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A184" w14:textId="6A8C7D87" w:rsidR="00D00E01" w:rsidRPr="00D00E01" w:rsidRDefault="00D00E01" w:rsidP="00D00E01">
      <w:pPr>
        <w:spacing w:before="240" w:after="240" w:line="360" w:lineRule="auto"/>
        <w:ind w:firstLine="720"/>
        <w:jc w:val="center"/>
        <w:rPr>
          <w:rFonts w:ascii="Arial" w:hAnsi="Arial" w:cs="Arial"/>
          <w:sz w:val="20"/>
          <w:szCs w:val="20"/>
        </w:rPr>
      </w:pPr>
      <w:bookmarkStart w:id="0" w:name="_Hlk76048188"/>
      <w:r w:rsidRPr="00D00E01">
        <w:rPr>
          <w:rFonts w:ascii="Arial" w:hAnsi="Arial" w:cs="Arial"/>
          <w:sz w:val="20"/>
          <w:szCs w:val="20"/>
        </w:rPr>
        <w:t xml:space="preserve">This is a preprint of an article published in the </w:t>
      </w:r>
      <w:r w:rsidRPr="00D00E01">
        <w:rPr>
          <w:rFonts w:ascii="Arial" w:hAnsi="Arial" w:cs="Arial"/>
          <w:sz w:val="20"/>
          <w:szCs w:val="20"/>
        </w:rPr>
        <w:t xml:space="preserve">Electronic </w:t>
      </w:r>
      <w:r w:rsidRPr="00D00E01">
        <w:rPr>
          <w:rFonts w:ascii="Arial" w:hAnsi="Arial" w:cs="Arial"/>
          <w:i/>
          <w:iCs/>
          <w:sz w:val="20"/>
          <w:szCs w:val="20"/>
        </w:rPr>
        <w:t>Journal of Information Systems in Developing Countries</w:t>
      </w:r>
      <w:r w:rsidRPr="00D00E01">
        <w:rPr>
          <w:rFonts w:ascii="Arial" w:hAnsi="Arial" w:cs="Arial"/>
          <w:color w:val="222222"/>
          <w:sz w:val="20"/>
          <w:szCs w:val="20"/>
          <w:shd w:val="clear" w:color="auto" w:fill="FFFFFF"/>
        </w:rPr>
        <w:t xml:space="preserve">. The complete citation is as follows. </w:t>
      </w:r>
      <w:r w:rsidRPr="00D00E01">
        <w:rPr>
          <w:rFonts w:ascii="Arial" w:hAnsi="Arial" w:cs="Arial"/>
          <w:sz w:val="20"/>
          <w:szCs w:val="20"/>
        </w:rPr>
        <w:br/>
        <w:t>Gaur, A., &amp; Potnis, D. (202</w:t>
      </w:r>
      <w:r w:rsidRPr="00D00E01">
        <w:rPr>
          <w:rFonts w:ascii="Arial" w:hAnsi="Arial" w:cs="Arial"/>
          <w:sz w:val="20"/>
          <w:szCs w:val="20"/>
        </w:rPr>
        <w:t>2</w:t>
      </w:r>
      <w:r w:rsidRPr="00D00E01">
        <w:rPr>
          <w:rFonts w:ascii="Arial" w:hAnsi="Arial" w:cs="Arial"/>
          <w:sz w:val="20"/>
          <w:szCs w:val="20"/>
        </w:rPr>
        <w:t xml:space="preserve">) Service innovations in mobile banking for creating value for the poor in developing countries. </w:t>
      </w:r>
      <w:bookmarkStart w:id="1" w:name="_Hlk95671043"/>
      <w:r w:rsidRPr="00D00E01">
        <w:rPr>
          <w:rFonts w:ascii="Arial" w:hAnsi="Arial" w:cs="Arial"/>
          <w:i/>
          <w:iCs/>
          <w:sz w:val="20"/>
          <w:szCs w:val="20"/>
        </w:rPr>
        <w:t>The Electronic Journal of Information Systems in Developing Countries</w:t>
      </w:r>
      <w:bookmarkEnd w:id="1"/>
      <w:r w:rsidRPr="00D00E01">
        <w:rPr>
          <w:rFonts w:ascii="Arial" w:hAnsi="Arial" w:cs="Arial"/>
          <w:i/>
          <w:iCs/>
          <w:sz w:val="20"/>
          <w:szCs w:val="20"/>
        </w:rPr>
        <w:t>,</w:t>
      </w:r>
      <w:r w:rsidRPr="00D00E01">
        <w:rPr>
          <w:rFonts w:ascii="Arial" w:hAnsi="Arial" w:cs="Arial"/>
          <w:i/>
          <w:iCs/>
          <w:sz w:val="20"/>
          <w:szCs w:val="20"/>
        </w:rPr>
        <w:t xml:space="preserve"> 88 (4), </w:t>
      </w:r>
      <w:r w:rsidRPr="00D00E01">
        <w:rPr>
          <w:rFonts w:ascii="Arial" w:hAnsi="Arial" w:cs="Arial"/>
          <w:color w:val="1C1D1E"/>
          <w:sz w:val="20"/>
          <w:szCs w:val="20"/>
          <w:shd w:val="clear" w:color="auto" w:fill="FFFFFF"/>
        </w:rPr>
        <w:t>e12209</w:t>
      </w:r>
      <w:r w:rsidRPr="00D00E01">
        <w:rPr>
          <w:rFonts w:ascii="Arial" w:hAnsi="Arial" w:cs="Arial"/>
          <w:color w:val="1C1D1E"/>
          <w:sz w:val="20"/>
          <w:szCs w:val="20"/>
          <w:shd w:val="clear" w:color="auto" w:fill="FFFFFF"/>
        </w:rPr>
        <w:t xml:space="preserve">. </w:t>
      </w:r>
      <w:hyperlink r:id="rId8" w:history="1">
        <w:r w:rsidRPr="00D00E01">
          <w:rPr>
            <w:rStyle w:val="Hyperlink"/>
            <w:rFonts w:ascii="Arial" w:hAnsi="Arial" w:cs="Arial"/>
            <w:sz w:val="20"/>
            <w:szCs w:val="20"/>
            <w:shd w:val="clear" w:color="auto" w:fill="FFFFFF"/>
          </w:rPr>
          <w:t>https://doi.org/10.1002/isd2.12209</w:t>
        </w:r>
      </w:hyperlink>
    </w:p>
    <w:p w14:paraId="2CDFC0C2" w14:textId="0DC68D3C" w:rsidR="00B65E29" w:rsidRDefault="00DC6930" w:rsidP="00524EB5">
      <w:pPr>
        <w:pStyle w:val="Articletitle"/>
      </w:pPr>
      <w:r>
        <w:t>S</w:t>
      </w:r>
      <w:r w:rsidR="00B65E29">
        <w:t xml:space="preserve">ervice innovations in mobile banking </w:t>
      </w:r>
      <w:r w:rsidR="00A62224">
        <w:t>for creating</w:t>
      </w:r>
      <w:r w:rsidR="00B65E29">
        <w:t xml:space="preserve"> </w:t>
      </w:r>
      <w:r w:rsidR="00A62224">
        <w:t xml:space="preserve">value </w:t>
      </w:r>
      <w:r w:rsidR="00B65E29">
        <w:t>for the poor in developing countries</w:t>
      </w:r>
    </w:p>
    <w:p w14:paraId="1524FFA1" w14:textId="3C3E5BFD" w:rsidR="000E5106" w:rsidRPr="000E5106" w:rsidRDefault="000E5106" w:rsidP="00632C2A">
      <w:pPr>
        <w:jc w:val="center"/>
      </w:pPr>
      <w:r>
        <w:t>Aakanksha Gaur &amp; Devendra Potnis</w:t>
      </w:r>
    </w:p>
    <w:bookmarkEnd w:id="0"/>
    <w:p w14:paraId="5E02F8ED" w14:textId="6A42DBF5" w:rsidR="00B65E29" w:rsidRPr="00D00E01" w:rsidRDefault="00B65E29" w:rsidP="0069671D">
      <w:pPr>
        <w:rPr>
          <w:b/>
          <w:bCs/>
        </w:rPr>
      </w:pPr>
      <w:r w:rsidRPr="00D00E01">
        <w:rPr>
          <w:b/>
          <w:bCs/>
        </w:rPr>
        <w:t>Abstract</w:t>
      </w:r>
    </w:p>
    <w:p w14:paraId="79F32696" w14:textId="7E020F02" w:rsidR="00D83830" w:rsidRPr="0069671D" w:rsidRDefault="00B65E29" w:rsidP="0069671D">
      <w:r w:rsidRPr="0069671D">
        <w:t xml:space="preserve">Mobile banking is a service innovation in the banking industry. Extant research has demonstrated that the goal of any service innovation is to create value for stakeholders including </w:t>
      </w:r>
      <w:r w:rsidR="00E116B7">
        <w:t>consumers</w:t>
      </w:r>
      <w:r w:rsidRPr="0069671D">
        <w:t xml:space="preserve">. Despite the consensus that information and communication technologies (ICTs) can be leveraged to deliver financial services to the </w:t>
      </w:r>
      <w:r w:rsidR="00D17CE4">
        <w:t>poor</w:t>
      </w:r>
      <w:r w:rsidRPr="0069671D">
        <w:t xml:space="preserve">, few studies have examined the process through which </w:t>
      </w:r>
      <w:r w:rsidR="00D17CE4">
        <w:t xml:space="preserve">mobile banking </w:t>
      </w:r>
      <w:r w:rsidRPr="0069671D">
        <w:t xml:space="preserve">service providers create value for </w:t>
      </w:r>
      <w:r w:rsidR="00E116B7">
        <w:t>consumers</w:t>
      </w:r>
      <w:r w:rsidR="00D17CE4">
        <w:t xml:space="preserve">. </w:t>
      </w:r>
      <w:r w:rsidRPr="0069671D">
        <w:t xml:space="preserve">. Building on concepts from service-dominant logic and service science, this paper posits that the delivery of such </w:t>
      </w:r>
      <w:r w:rsidR="00D17CE4">
        <w:t xml:space="preserve">mobile banking </w:t>
      </w:r>
      <w:r w:rsidRPr="0069671D">
        <w:t xml:space="preserve"> services requires a repertoire of </w:t>
      </w:r>
      <w:r w:rsidR="006160FC" w:rsidRPr="0069671D">
        <w:t>information and communication technology (I</w:t>
      </w:r>
      <w:r w:rsidRPr="0069671D">
        <w:t>CT</w:t>
      </w:r>
      <w:r w:rsidR="006160FC" w:rsidRPr="0069671D">
        <w:t>)</w:t>
      </w:r>
      <w:r w:rsidRPr="0069671D">
        <w:t xml:space="preserve"> as well as non-ICT resources. Specifically, Cashpor a mobile banking service provider, that provides mobile banking financial services to rural females is examined. The research traces the implementation of key service innovations by configurations of three resources— people, technology, and information, and </w:t>
      </w:r>
      <w:r w:rsidR="003541E0">
        <w:t xml:space="preserve">three </w:t>
      </w:r>
      <w:r w:rsidRPr="0069671D">
        <w:t>mechanisms</w:t>
      </w:r>
      <w:r w:rsidR="003541E0">
        <w:t xml:space="preserve"> –</w:t>
      </w:r>
      <w:r w:rsidRPr="0069671D">
        <w:t xml:space="preserve"> knowledge integration, technology integration, and governance </w:t>
      </w:r>
      <w:r w:rsidR="003541E0">
        <w:t xml:space="preserve">– </w:t>
      </w:r>
      <w:r w:rsidRPr="0069671D">
        <w:t>through</w:t>
      </w:r>
      <w:r w:rsidR="003541E0">
        <w:t xml:space="preserve"> </w:t>
      </w:r>
      <w:r w:rsidRPr="0069671D">
        <w:t xml:space="preserve">which value-creating benefits of social, economic, and psychological benefits are achieved. </w:t>
      </w:r>
    </w:p>
    <w:p w14:paraId="7A85959B" w14:textId="77777777" w:rsidR="00191F9F" w:rsidRDefault="00191F9F" w:rsidP="00191F9F"/>
    <w:p w14:paraId="16BDC861" w14:textId="3006AED9" w:rsidR="00A50DCE" w:rsidRPr="00191F9F" w:rsidRDefault="00B65E29" w:rsidP="00191F9F">
      <w:pPr>
        <w:rPr>
          <w:i/>
          <w:iCs/>
        </w:rPr>
      </w:pPr>
      <w:r w:rsidRPr="0069671D">
        <w:t xml:space="preserve">Keywords: </w:t>
      </w:r>
      <w:r w:rsidRPr="00191F9F">
        <w:rPr>
          <w:i/>
          <w:iCs/>
        </w:rPr>
        <w:t xml:space="preserve">Mobile banking; Service innovation; Mechanisms; Female </w:t>
      </w:r>
      <w:r w:rsidR="00E116B7">
        <w:rPr>
          <w:i/>
          <w:iCs/>
        </w:rPr>
        <w:t>consumers</w:t>
      </w:r>
      <w:r w:rsidRPr="00191F9F">
        <w:rPr>
          <w:i/>
          <w:iCs/>
        </w:rPr>
        <w:t>; India</w:t>
      </w:r>
      <w:r w:rsidR="00D83830" w:rsidRPr="00191F9F">
        <w:rPr>
          <w:i/>
          <w:iCs/>
        </w:rPr>
        <w:t>.</w:t>
      </w:r>
    </w:p>
    <w:p w14:paraId="383A78E6" w14:textId="16710962" w:rsidR="00B65E29" w:rsidRDefault="00B65E29" w:rsidP="00B65E29">
      <w:pPr>
        <w:pStyle w:val="Heading1"/>
        <w:numPr>
          <w:ilvl w:val="0"/>
          <w:numId w:val="37"/>
        </w:numPr>
      </w:pPr>
      <w:r>
        <w:lastRenderedPageBreak/>
        <w:t xml:space="preserve">Introduction </w:t>
      </w:r>
    </w:p>
    <w:p w14:paraId="2CE39040" w14:textId="35DFAD0B" w:rsidR="00B65E29" w:rsidRDefault="00B65E29" w:rsidP="009F3CA6">
      <w:pPr>
        <w:pStyle w:val="Paragraph"/>
        <w:rPr>
          <w:highlight w:val="yellow"/>
        </w:rPr>
      </w:pPr>
      <w:r>
        <w:t xml:space="preserve">Mobile banking refers to the use of a mobile device to remotely access one’s bank account </w:t>
      </w:r>
      <w:r w:rsidR="00120894">
        <w:fldChar w:fldCharType="begin" w:fldLock="1"/>
      </w:r>
      <w:r w:rsidR="00A96DE2">
        <w:instrText>ADDIN CSL_CITATION {"citationItems":[{"id":"ITEM-1","itemData":{"author":[{"dropping-particle":"","family":"Alalwan","given":"Ali Abdallah","non-dropping-particle":"","parse-names":false,"suffix":""},{"dropping-particle":"","family":"Dwivedi","given":"Yogesh K","non-dropping-particle":"","parse-names":false,"suffix":""},{"dropping-particle":"","family":"Rana","given":"Nripendra P","non-dropping-particle":"","parse-names":false,"suffix":""}],"container-title":"International Journal of Information Management","id":"ITEM-1","issue":"3","issued":{"date-parts":[["2017"]]},"page":"99-110","publisher":"Elsevier","title":"Factors influencing adoption of mobile banking by Jordanian bank customers: Extending UTAUT2 with trust","type":"article-journal","volume":"37"},"uris":["http://www.mendeley.com/documents/?uuid=353cdeef-3bb2-476b-bdbb-22402d7565a8"]},{"id":"ITEM-2","itemData":{"DOI":"http://doi.acm.org/10.1145/986213.986236","ISSN":"0001-0782","author":[{"dropping-particle":"","family":"Mallat","given":"N","non-dropping-particle":"","parse-names":false,"suffix":""},{"dropping-particle":"","family":"Rossi","given":"M","non-dropping-particle":"","parse-names":false,"suffix":""},{"dropping-particle":"","family":"Tuunainen","given":"V K","non-dropping-particle":"","parse-names":false,"suffix":""}],"container-title":"Communications of the ACM","id":"ITEM-2","issue":"5","issued":{"date-parts":[["2004"]]},"page":"42-46","publisher":"ACM Press","title":"Mobile banking services","type":"article-journal","volume":"47"},"uris":["http://www.mendeley.com/documents/?uuid=7a273214-bcc2-40a2-ab4a-ebcb450ea6e1"]}],"mendeley":{"formattedCitation":"(Alalwan, Dwivedi, &amp; Rana, 2017; Mallat, Rossi, &amp; Tuunainen, 2004)","plainTextFormattedCitation":"(Alalwan, Dwivedi, &amp; Rana, 2017; Mallat, Rossi, &amp; Tuunainen, 2004)","previouslyFormattedCitation":"(Alalwan, Dwivedi, &amp; Rana, 2017; Mallat, Rossi, &amp; Tuunainen, 2004)"},"properties":{"noteIndex":0},"schema":"https://github.com/citation-style-language/schema/raw/master/csl-citation.json"}</w:instrText>
      </w:r>
      <w:r w:rsidR="00120894">
        <w:fldChar w:fldCharType="separate"/>
      </w:r>
      <w:r w:rsidR="00A96DE2" w:rsidRPr="00A96DE2">
        <w:rPr>
          <w:noProof/>
        </w:rPr>
        <w:t>(Alalwan, Dwivedi, &amp; Rana, 2017; Mallat, Rossi, &amp; Tuunainen, 2004)</w:t>
      </w:r>
      <w:r w:rsidR="00120894">
        <w:fldChar w:fldCharType="end"/>
      </w:r>
      <w:r>
        <w:t xml:space="preserve">. In 2018, out of 5.1 billion unique subscribers of mobile phones across the world, over 4 billion subscribers lived in the Asia Pacific region and Sub-Saharan Africa alone, where the mobile banking industry is poised to experience exponential growth by 2025 </w:t>
      </w:r>
      <w:r w:rsidR="00120894">
        <w:fldChar w:fldCharType="begin" w:fldLock="1"/>
      </w:r>
      <w:r w:rsidR="00A96DE2">
        <w:instrText>ADDIN CSL_CITATION {"citationItems":[{"id":"ITEM-1","itemData":{"author":[{"dropping-particle":"","family":"Stryjak","given":"Jan","non-dropping-particle":"","parse-names":false,"suffix":""},{"dropping-particle":"","family":"Sivakumaran","given":"Mayuran","non-dropping-particle":"","parse-names":false,"suffix":""}],"container-title":"GSMA Intelligence","id":"ITEM-1","issued":{"date-parts":[["2019"]]},"title":"The mobile economy 2019","type":"report"},"uris":["http://www.mendeley.com/documents/?uuid=ba1e6f29-0c13-4522-9f03-2c8b65f1d190"]}],"mendeley":{"formattedCitation":"(Stryjak &amp; Sivakumaran, 2019)","plainTextFormattedCitation":"(Stryjak &amp; Sivakumaran, 2019)","previouslyFormattedCitation":"(Stryjak &amp; Sivakumaran, 2019)"},"properties":{"noteIndex":0},"schema":"https://github.com/citation-style-language/schema/raw/master/csl-citation.json"}</w:instrText>
      </w:r>
      <w:r w:rsidR="00120894">
        <w:fldChar w:fldCharType="separate"/>
      </w:r>
      <w:r w:rsidR="00A96DE2" w:rsidRPr="00A96DE2">
        <w:rPr>
          <w:noProof/>
        </w:rPr>
        <w:t>(Stryjak &amp; Sivakumaran, 2019)</w:t>
      </w:r>
      <w:r w:rsidR="00120894">
        <w:fldChar w:fldCharType="end"/>
      </w:r>
      <w:r>
        <w:t xml:space="preserve">. </w:t>
      </w:r>
      <w:r w:rsidRPr="005F6C12">
        <w:t xml:space="preserve">Over 2 billion mobile phone users who earn less than $2 a day in the Asia Pacific region and Sub-Saharan Africa </w:t>
      </w:r>
      <w:r w:rsidR="00120894" w:rsidRPr="005F6C12">
        <w:fldChar w:fldCharType="begin" w:fldLock="1"/>
      </w:r>
      <w:r w:rsidR="00A96DE2" w:rsidRPr="005F6C12">
        <w:instrText>ADDIN CSL_CITATION {"citationItems":[{"id":"ITEM-1","itemData":{"author":[{"dropping-particle":"","family":"Gupta","given":"Sumeet","non-dropping-particle":"","parse-names":false,"suffix":""},{"dropping-particle":"","family":"Yun","given":"Haejung","non-dropping-particle":"","parse-names":false,"suffix":""},{"dropping-particle":"","family":"Xu","given":"Heng","non-dropping-particle":"","parse-names":false,"suffix":""},{"dropping-particle":"","family":"Kim","given":"Hee-Woong","non-dropping-particle":"","parse-names":false,"suffix":""}],"container-title":"Information Technology for Development","id":"ITEM-1","issue":"1","issued":{"date-parts":[["2017"]]},"page":"127-152","publisher":"Taylor &amp; Francis","title":"An exploratory study on mobile banking adoption in Indian metropolitan and urban areas: a scenario-based experiment","type":"article-journal","volume":"23"},"uris":["http://www.mendeley.com/documents/?uuid=b2b7b9c9-83ff-4efc-99ef-b915a0155b4d"]},{"id":"ITEM-2","itemData":{"DOI":"10.1080/02681102.2017.1422105","ISSN":"15540170","abstract":"Whilst there have been growing interest and efforts by governments in developing countries to disburse digital government-to-person (G2P) payments to promote financial inclusion, the role of mobile banking in the receipt of social cash remains under-researched. Through an interpretive case study of the Benazir Income Support Programme (BISP) in Pakistan, this paper applies Orlikowski’s Duality of Technology that critically examines mobile banking usage by women beneficiaries and technology's effects on the institutional properties of their households. Qualitative data were collected through semi-structured interviews from participants located in Pakistan. The findings highlighted that mobile banking enabled women to receive the full amount of grants, securely and conveniently, from agents. However, mobile banking imposed human, socio-economic and technological constraints which restricted women's access to and usage of financial services that limited financial inclusion. Women were socially and politically empowered, thereby, social inclusion was transformative. This paper theoretically contributes to the Duality of Technology framework that was deterministic for women beneficiaries. The study accentuates the redesign of mobile banking to match women's capabilities, and imparting financial and digital training to them. Also, the provision of a range of financial resources to beneficiaries may steer micro-entrepreneurial activities to advance the inclusion agenda in Pakistan.","author":[{"dropping-particle":"","family":"Kemal","given":"Atika Ahmad","non-dropping-particle":"","parse-names":false,"suffix":""}],"container-title":"Information Technology for Development","id":"ITEM-2","issue":"3","issued":{"date-parts":[["2019"]]},"page":"475-502","title":"Mobile banking in the government-to-person payment sector for financial inclusion in Pakistan*","type":"article-journal","volume":"25"},"uris":["http://www.mendeley.com/documents/?uuid=42edd758-3172-3700-beeb-3ad015bc486a"]},{"id":"ITEM-3","itemData":{"DOI":"10.1016/j.techsoc.2020.101260","ISSN":"0160791X","abstract":"The main purpose of this study is to analyze the adoption of mobile banking by farmers and some of its potential determining factors. Our sample comprises 115 complete questionnaires answered through the paper-and-pencil method. The respondents are farmers who have properties located close to 20 different cities in Brazil, specifically in the state of Minas Gerais. We employed the confirmatory factor analysis to evaluate the constructs and the structural equation modeling to test the study hypotheses. The main results indicate that perceived ease of use, perceived usefulness, and trust are the main constructs related to the use of mobile banking by the farmers who answered the questionnaire. However, the relationship between social influence and the use of mobile banking was negative. This result is opposite to the one usually found in the literature. This research contributes to expand the understanding about the benefits of information technology to the financial routine of farmers, since they operate in a relevant economic sector in Brazil.","author":[{"dropping-particle":"","family":"Malaquias","given":"Rodrigo Fernandes","non-dropping-particle":"","parse-names":false,"suffix":""},{"dropping-particle":"","family":"Silva","given":"Altieres Frances","non-dropping-particle":"","parse-names":false,"suffix":""}],"container-title":"Technology in Society","id":"ITEM-3","issued":{"date-parts":[["2020"]]},"title":"Understanding the use of mobile banking in rural areas of Brazil","type":"article-journal","volume":"62"},"uris":["http://www.mendeley.com/documents/?uuid=c5f0c597-3920-3d4c-9f0d-11c3a027e412"]},{"id":"ITEM-4","itemData":{"author":[{"dropping-particle":"","family":"Qureshi","given":"Sajda","non-dropping-particle":"","parse-names":false,"suffix":""},{"dropping-particle":"","family":"Najjar","given":"Lotfollah","non-dropping-particle":"","parse-names":false,"suffix":""}],"container-title":"Information Technology for Development","id":"ITEM-4","issue":"2","issued":{"date-parts":[["2017"]]},"page":"212-234","publisher":"Taylor &amp; Francis","title":"Information and communications technology use and income growth: Evidence of the multiplier effect in very small island states","type":"article-journal","volume":"23"},"uris":["http://www.mendeley.com/documents/?uuid=0d8a3ff7-fb89-43f1-a08f-88a594adbf26"]}],"mendeley":{"formattedCitation":"(Gupta, Yun, Xu, &amp; Kim, 2017; Kemal, 2019; Malaquias &amp; Silva, 2020; Qureshi &amp; Najjar, 2017)","plainTextFormattedCitation":"(Gupta, Yun, Xu, &amp; Kim, 2017; Kemal, 2019; Malaquias &amp; Silva, 2020; Qureshi &amp; Najjar, 2017)","previouslyFormattedCitation":"(Gupta, Yun, Xu, &amp; Kim, 2017; Kemal, 2019; Malaquias &amp; Silva, 2020; Qureshi &amp; Najjar, 2017)"},"properties":{"noteIndex":0},"schema":"https://github.com/citation-style-language/schema/raw/master/csl-citation.json"}</w:instrText>
      </w:r>
      <w:r w:rsidR="00120894" w:rsidRPr="005F6C12">
        <w:fldChar w:fldCharType="separate"/>
      </w:r>
      <w:r w:rsidR="00A96DE2" w:rsidRPr="005F6C12">
        <w:rPr>
          <w:noProof/>
        </w:rPr>
        <w:t>(Gupta, Yun, Xu, &amp; Kim, 2017; Kemal, 2019; Malaquias &amp; Silva, 2020; Qureshi &amp; Najjar, 2017)</w:t>
      </w:r>
      <w:r w:rsidR="00120894" w:rsidRPr="005F6C12">
        <w:fldChar w:fldCharType="end"/>
      </w:r>
      <w:r w:rsidR="00120894" w:rsidRPr="005F6C12">
        <w:t xml:space="preserve"> </w:t>
      </w:r>
      <w:r w:rsidRPr="005F6C12">
        <w:t>present a</w:t>
      </w:r>
      <w:r w:rsidR="004F2D10">
        <w:t>n</w:t>
      </w:r>
      <w:r w:rsidRPr="005F6C12">
        <w:t xml:space="preserve"> </w:t>
      </w:r>
      <w:r w:rsidR="004F2D10">
        <w:t xml:space="preserve">opportunity </w:t>
      </w:r>
      <w:r w:rsidRPr="005F6C12">
        <w:t>for mobile banking service</w:t>
      </w:r>
      <w:r w:rsidR="00DE079F">
        <w:t xml:space="preserve"> providers </w:t>
      </w:r>
      <w:r w:rsidRPr="005F6C12">
        <w:t>(MBS</w:t>
      </w:r>
      <w:r w:rsidR="00DE079F">
        <w:t>P</w:t>
      </w:r>
      <w:r w:rsidRPr="005F6C12">
        <w:t>s)</w:t>
      </w:r>
      <w:r w:rsidR="004F2D10">
        <w:t xml:space="preserve"> to expand their outreach and benefit their customers in developing economies.</w:t>
      </w:r>
      <w:r w:rsidRPr="005F6C12">
        <w:t>.</w:t>
      </w:r>
      <w:r w:rsidR="00D618CC" w:rsidRPr="005F6C12">
        <w:t xml:space="preserve"> </w:t>
      </w:r>
      <w:r w:rsidR="00F9029A" w:rsidRPr="005F6C12">
        <w:t xml:space="preserve"> </w:t>
      </w:r>
      <w:r w:rsidR="004F2D10">
        <w:t xml:space="preserve">This study examines how MBSPs can create value for the people living in poverty. </w:t>
      </w:r>
    </w:p>
    <w:p w14:paraId="112B9B2C" w14:textId="6691B603" w:rsidR="00D83830" w:rsidRDefault="00B65E29" w:rsidP="00B65E29">
      <w:pPr>
        <w:pStyle w:val="Newparagraph"/>
      </w:pPr>
      <w:r>
        <w:t xml:space="preserve">Despite strong growth potential, adoption rates of mobile-based financial services do not always reach the expected level in developing countries </w:t>
      </w:r>
      <w:r w:rsidR="006F47FD">
        <w:fldChar w:fldCharType="begin" w:fldLock="1"/>
      </w:r>
      <w:r w:rsidR="00A96DE2">
        <w:instrText>ADDIN CSL_CITATION {"citationItems":[{"id":"ITEM-1","itemData":{"DOI":"10.1108/JEIM-04-2015-0035","ISSN":"17410398","abstract":"Purpose – The purpose of this paper is to propose and examine a conceptual model that best explains the key factors influencing Jordanian customers' intention to adopt mobile banking (MB). Design/methodology/approach – The proposed conceptual model was based on the Technology Acceptance Model (TAM). This was extended by adding perceived risk and self-efficacy as an external factors. Structural equation modelling (SEM) was conducted to analyse the data collected from the field survey questionnaires administered to a convenience sample of Jordanian banking customers. Findings – The results showed that behavioural intention is significantly influenced by perceived usefulness, perceived ease of use, and perceived risk. Research limitations/implications – Practical and theoretical implications for both Jordanian banks and researchers in the MB context are also discussed in the concluding section. Originality/value – MB-related issues are yet to be examined empirically in the Jordanian context. This submission has attempted to fill this gap by empirically examining some of the important factors influencing the adoption of MB from the Jordanian customers’ perspective.","author":[{"dropping-particle":"","family":"Alalwan","given":"Ali Abdallah","non-dropping-particle":"","parse-names":false,"suffix":""},{"dropping-particle":"","family":"Dwivedi","given":"Yogesh K.","non-dropping-particle":"","parse-names":false,"suffix":""},{"dropping-particle":"","family":"Rana","given":"Nripendra P.P.","non-dropping-particle":"","parse-names":false,"suffix":""},{"dropping-particle":"","family":"Williams","given":"Michael D.","non-dropping-particle":"","parse-names":false,"suffix":""}],"container-title":"Journal of Enterprise Information Management","id":"ITEM-1","issue":"1","issued":{"date-parts":[["2016"]]},"page":"118-139","title":"Consumer adoption of mobile banking in Jordan: Examining the role of usefulness, ease of use, perceived risk and self-efficacy","type":"article-journal","volume":"29"},"uris":["http://www.mendeley.com/documents/?uuid=0377aa5c-867c-3347-adb5-d62ddb7dceea"]},{"id":"ITEM-2","itemData":{"DOI":"10.1080/02681102.2019.1668346","ISSN":"15540170","abstract":"Since the application of mobile technology for financial services can contribute to the economic development of developing countries, it is critical to examine the inhibitors to using mobile money service in countries like India, which have an exceptionally low uptake of this service. Mobile money service enables the customer to carry out financial transactions over a mobile phone without requiring them to own a bank account. By adopting a market separation perspective, this theory-driven, exploratory study proposes and tests a rare event logistic regression model for using mobile money services in India. The analysis of 45,036 responses shows that the ownership of a SIM card (temporal separation), income and ownership of a bank account (financial separations), awareness of mobile money services (information separation), age and gender (social separations), and location of residence (spatial separation) significantly inhibit the use of mobile money services. Implications are discussed at the end.","author":[{"dropping-particle":"","family":"Potnis","given":"Devendra Dilip","non-dropping-particle":"","parse-names":false,"suffix":""},{"dropping-particle":"","family":"Gaur","given":"Aakanksha","non-dropping-particle":"","parse-names":false,"suffix":""},{"dropping-particle":"","family":"Singh","given":"Jang Bahadur","non-dropping-particle":"","parse-names":false,"suffix":""}],"container-title":"Information Technology for Development","id":"ITEM-2","issue":"2","issued":{"date-parts":[["2020"]]},"page":"369-393","title":"Analysing slow growth of mobile money market in India using a market separation perspective","type":"article-journal","volume":"26"},"uris":["http://www.mendeley.com/documents/?uuid=20ad5d94-ba30-33cf-a3e1-384c3568fb6c"]}],"mendeley":{"formattedCitation":"(Alalwan, Dwivedi, Rana, &amp; Williams, 2016; Devendra Dilip Potnis, Gaur, &amp; Singh, 2020)","manualFormatting":"(Alalwan, Dwivedi, Rana, &amp; Williams, 2016; Potnis, Gaur, &amp; Singh, 2020)","plainTextFormattedCitation":"(Alalwan, Dwivedi, Rana, &amp; Williams, 2016; Devendra Dilip Potnis, Gaur, &amp; Singh, 2020)","previouslyFormattedCitation":"(Alalwan, Dwivedi, Rana, &amp; Williams, 2016; Devendra Dilip Potnis, Gaur, &amp; Singh, 2020)"},"properties":{"noteIndex":0},"schema":"https://github.com/citation-style-language/schema/raw/master/csl-citation.json"}</w:instrText>
      </w:r>
      <w:r w:rsidR="006F47FD">
        <w:fldChar w:fldCharType="separate"/>
      </w:r>
      <w:r w:rsidR="00162EFE" w:rsidRPr="00162EFE">
        <w:rPr>
          <w:noProof/>
        </w:rPr>
        <w:t>(Alalwan, Dwivedi, Rana, &amp; Williams, 2016; Potnis, Gaur, &amp; Singh, 2020)</w:t>
      </w:r>
      <w:r w:rsidR="006F47FD">
        <w:fldChar w:fldCharType="end"/>
      </w:r>
      <w:r>
        <w:t xml:space="preserve">. Hence, it would be a proactive, profitable business strategy for MBSPs to help these billions of low-income </w:t>
      </w:r>
      <w:r w:rsidR="00E116B7">
        <w:t>consumers</w:t>
      </w:r>
      <w:r>
        <w:t xml:space="preserve"> adopt and benefit from using </w:t>
      </w:r>
      <w:r w:rsidR="006B5B56">
        <w:t>mobile banking services (</w:t>
      </w:r>
      <w:r>
        <w:t>MBSs</w:t>
      </w:r>
      <w:r w:rsidR="006B5B56">
        <w:t>)</w:t>
      </w:r>
      <w:r>
        <w:t xml:space="preserve"> regularly. Most of the </w:t>
      </w:r>
      <w:r w:rsidR="00321C83">
        <w:t xml:space="preserve">information technology (IT) </w:t>
      </w:r>
      <w:r>
        <w:t xml:space="preserve">business value literature on mobile banking is limited to factors influencing the behavioral intention and adoption of MBSs </w:t>
      </w:r>
      <w:r w:rsidR="002541F9">
        <w:fldChar w:fldCharType="begin" w:fldLock="1"/>
      </w:r>
      <w:r w:rsidR="00A96DE2">
        <w:instrText>ADDIN CSL_CITATION {"citationItems":[{"id":"ITEM-1","itemData":{"DOI":"10.1016/j.tele.2014.05.003","ISSN":"07365853","abstract":"Electronic commerce (e-commerce) continues to have a profound impact on the global business environment, but technologies and applications also have begun to focus more on mobile computing, the wireless Web, and mobile commerce. Against this backdrop, mobile banking (m-banking) has emerged as an important distribution channel, with considerable research devoted to its adoption. However, this research stream has lacked a clear roadmap or agenda. Therefore, the present article analyzes and synthesizes existing studies of m-banking adoption and maps the major theories that researchers have used to predict consumer intentions to adopt it. The findings indicate that the m-banking adoption literature is fragmented, though it commonly relies on the technology acceptance model and its modifications, revealing that compatibility (with lifestyle and device), perceived usefulness, and attitude are the most significant drivers of intentions to adopt m-banking services in developed and developing countries. Moreover, the extant literature appears limited by its narrow focus on SMS banking in developing countries; virtually no studies address the use of m-banking applications via smartphones or tablets or consider the consequences of such usage. This study makes several recommendations for continued research in the area of mobile banking.","author":[{"dropping-particle":"","family":"Shaikh","given":"Aijaz A.","non-dropping-particle":"","parse-names":false,"suffix":""},{"dropping-particle":"","family":"Karjaluoto","given":"Heikki","non-dropping-particle":"","parse-names":false,"suffix":""}],"container-title":"Telematics and Informatics","id":"ITEM-1","issue":"1","issued":{"date-parts":[["2015"]]},"page":"129-142","title":"Mobile banking adoption: A literature review","type":"article","volume":"32"},"uris":["http://www.mendeley.com/documents/?uuid=208c14ab-95e0-3103-9826-2a19bf6771dc"]}],"mendeley":{"formattedCitation":"(Shaikh &amp; Karjaluoto, 2015)","plainTextFormattedCitation":"(Shaikh &amp; Karjaluoto, 2015)","previouslyFormattedCitation":"(Shaikh &amp; Karjaluoto, 2015)"},"properties":{"noteIndex":0},"schema":"https://github.com/citation-style-language/schema/raw/master/csl-citation.json"}</w:instrText>
      </w:r>
      <w:r w:rsidR="002541F9">
        <w:fldChar w:fldCharType="separate"/>
      </w:r>
      <w:r w:rsidR="00A96DE2" w:rsidRPr="00A96DE2">
        <w:rPr>
          <w:noProof/>
        </w:rPr>
        <w:t>(Shaikh &amp; Karjaluoto, 2015)</w:t>
      </w:r>
      <w:r w:rsidR="002541F9">
        <w:fldChar w:fldCharType="end"/>
      </w:r>
      <w:r>
        <w:t xml:space="preserve">. Sample factors include but are not limited to: technological, behavioral, and environmental factors </w:t>
      </w:r>
      <w:r w:rsidR="002541F9">
        <w:fldChar w:fldCharType="begin" w:fldLock="1"/>
      </w:r>
      <w:r w:rsidR="00A96DE2">
        <w:instrText>ADDIN CSL_CITATION {"citationItems":[{"id":"ITEM-1","itemData":{"DOI":"10.1016/j.ijinfomgt.2014.06.004","ISSN":"02684012","abstract":"Mobile banking (mBanking) enables customers to carry out their banking tasks via mobile devices. We advance the extant body of knowledge about mBanking adoption by proposing a model for understanding the importance and relationship between the user perception of mBanking, initial trust in mBanking services, and the fit between the technology and mBanking task characteristics. We synergistically combine the strengths of three IS theories - task technology fit (TTF) model, unified theory of acceptance and usage of technology (UTAUT), and initial trust model (ITM). The model was tested in a study conducted in Portugal, one of the European Union (EU) countries with the highest mobile phone adoption. Based on the sample of 194 individuals we applied partial least squares (PLS) to test the conceptual model propose. The path significance levels were estimated using the bootstrapping method (500 resamples). The study found that facilitating conditions and behavioral intentions directly influence mBanking adoption. Initial trust, performance expectancy, technology characteristics, and task technology fit have total effect on behavioral intention. The paper offers valuable insights to decision-makers involved in the implementation and deployment of mBanking services. For researchers, the paper highlights the usefulness of integrating TTF, UTAUT and ITM in the development of a decision support framework to study the adoption of new technologies. © 2014 Elsevier Ltd.","author":[{"dropping-particle":"","family":"Oliveira","given":"Tiago","non-dropping-particle":"","parse-names":false,"suffix":""},{"dropping-particle":"","family":"Faria","given":"Miguel","non-dropping-particle":"","parse-names":false,"suffix":""},{"dropping-particle":"","family":"Thomas","given":"Manoj Abraham","non-dropping-particle":"","parse-names":false,"suffix":""},{"dropping-particle":"","family":"Popovič","given":"Aleš","non-dropping-particle":"","parse-names":false,"suffix":""}],"container-title":"International Journal of Information Management","id":"ITEM-1","issue":"5","issued":{"date-parts":[["2014"]]},"page":"689-703","title":"Extending the understanding of mobile banking adoption: When UTAUT meets TTF and ITM","type":"article-journal","volume":"34"},"uris":["http://www.mendeley.com/documents/?uuid=8445b906-19bc-3868-b4ae-967df7975de8"]}],"mendeley":{"formattedCitation":"(Oliveira, Faria, Thomas, &amp; Popovič, 2014)","plainTextFormattedCitation":"(Oliveira, Faria, Thomas, &amp; Popovič, 2014)","previouslyFormattedCitation":"(Oliveira, Faria, Thomas, &amp; Popovič, 2014)"},"properties":{"noteIndex":0},"schema":"https://github.com/citation-style-language/schema/raw/master/csl-citation.json"}</w:instrText>
      </w:r>
      <w:r w:rsidR="002541F9">
        <w:fldChar w:fldCharType="separate"/>
      </w:r>
      <w:r w:rsidR="00A96DE2" w:rsidRPr="00A96DE2">
        <w:rPr>
          <w:noProof/>
        </w:rPr>
        <w:t>(Oliveira, Faria, Thomas, &amp; Popovič, 2014)</w:t>
      </w:r>
      <w:r w:rsidR="002541F9">
        <w:fldChar w:fldCharType="end"/>
      </w:r>
      <w:r>
        <w:t xml:space="preserve">, demographic factors </w:t>
      </w:r>
      <w:r w:rsidR="000E7938">
        <w:fldChar w:fldCharType="begin" w:fldLock="1"/>
      </w:r>
      <w:r w:rsidR="00A96DE2">
        <w:instrText>ADDIN CSL_CITATION {"citationItems":[{"id":"ITEM-1","itemData":{"DOI":"10.1016/j.ijinfomgt.2008.02.009","ISSN":"02684012","abstract":"Financial institutions offer new banking channels to their customers, as technology adds new dimensions to the classic banking systems. One of the most popular self-service banking technologies is Internet banking. This study examines how young consumers perceive Internet banking in relation to other six banking channels (brick and mortar, automated teller machine (ATM), phone banking, wireless application protocol (WAP), electronic fund transfer at point of sale (EFTPOS), and bank branches in stores). Correspondence analysis and cluster analysis revealed the banking channels that are close with Internet banking. The results indicate that Internet banking, ATM, and phone banking substitute each other. The results also show that Internet banking is considered to be efficient for ease of use and access, and that the users of Internet banking lack confidence in the security of the web sites of Internet banking. The article concludes with a discussion of implications, limitations, and directions for future research. © 2008 Elsevier Ltd. All rights reserved.","author":[{"dropping-particle":"","family":"Calisir","given":"Fethi","non-dropping-particle":"","parse-names":false,"suffix":""},{"dropping-particle":"","family":"Gumussoy","given":"Cigdem Altin","non-dropping-particle":"","parse-names":false,"suffix":""}],"container-title":"International Journal of Information Management","id":"ITEM-1","issue":"3","issued":{"date-parts":[["2008"]]},"page":"215-221","title":"Internet banking versus other banking channels: Young consumers' view","type":"article-journal","volume":"28"},"uris":["http://www.mendeley.com/documents/?uuid=88bdfe2a-7772-3621-a845-c1719700813f"]},{"id":"ITEM-2","itemData":{"DOI":"10.1016/j.techsoc.2020.101260","ISSN":"0160791X","abstract":"The main purpose of this study is to analyze the adoption of mobile banking by farmers and some of its potential determining factors. Our sample comprises 115 complete questionnaires answered through the paper-and-pencil method. The respondents are farmers who have properties located close to 20 different cities in Brazil, specifically in the state of Minas Gerais. We employed the confirmatory factor analysis to evaluate the constructs and the structural equation modeling to test the study hypotheses. The main results indicate that perceived ease of use, perceived usefulness, and trust are the main constructs related to the use of mobile banking by the farmers who answered the questionnaire. However, the relationship between social influence and the use of mobile banking was negative. This result is opposite to the one usually found in the literature. This research contributes to expand the understanding about the benefits of information technology to the financial routine of farmers, since they operate in a relevant economic sector in Brazil.","author":[{"dropping-particle":"","family":"Malaquias","given":"Rodrigo Fernandes","non-dropping-particle":"","parse-names":false,"suffix":""},{"dropping-particle":"","family":"Silva","given":"Altieres Frances","non-dropping-particle":"","parse-names":false,"suffix":""}],"container-title":"Technology in Society","id":"ITEM-2","issued":{"date-parts":[["2020"]]},"title":"Understanding the use of mobile banking in rural areas of Brazil","type":"article-journal","volume":"62"},"uris":["http://www.mendeley.com/documents/?uuid=c5f0c597-3920-3d4c-9f0d-11c3a027e412"]}],"mendeley":{"formattedCitation":"(Calisir &amp; Gumussoy, 2008; Malaquias &amp; Silva, 2020)","plainTextFormattedCitation":"(Calisir &amp; Gumussoy, 2008; Malaquias &amp; Silva, 2020)","previouslyFormattedCitation":"(Calisir &amp; Gumussoy, 2008; Malaquias &amp; Silva, 2020)"},"properties":{"noteIndex":0},"schema":"https://github.com/citation-style-language/schema/raw/master/csl-citation.json"}</w:instrText>
      </w:r>
      <w:r w:rsidR="000E7938">
        <w:fldChar w:fldCharType="separate"/>
      </w:r>
      <w:r w:rsidR="00A96DE2" w:rsidRPr="00A96DE2">
        <w:rPr>
          <w:noProof/>
        </w:rPr>
        <w:t>(Calisir &amp; Gumussoy, 2008; Malaquias &amp; Silva, 2020)</w:t>
      </w:r>
      <w:r w:rsidR="000E7938">
        <w:fldChar w:fldCharType="end"/>
      </w:r>
      <w:r>
        <w:t xml:space="preserve">, innovation attributes </w:t>
      </w:r>
      <w:r w:rsidR="000E7938">
        <w:fldChar w:fldCharType="begin" w:fldLock="1"/>
      </w:r>
      <w:r w:rsidR="00A96DE2">
        <w:instrText>ADDIN CSL_CITATION {"citationItems":[{"id":"ITEM-1","itemData":{"DOI":"10.1016/j.ijinfomgt.2010.07.006","ISSN":"02684012","abstract":"Rapid advances in mobile technologies and devices have made mobile banking increasingly important in mobile commerce and financial services. Using innovation diffusion theory and knowledge-based trust literature, this study develops a research model to examine the effect of innovation attributes (perceived relative advantage, ease of use and compatibility) and knowledge-based trust (perceived competence, benevolence and integrity) on attitude and behavioral intention about adopting (or continuing to use) mobile banking across potential and repeat customers. Based on a survey of 368 participants (177 for potential customers and 191 for repeat customers), this study uses a structural equation modeling approach to investigate the research model. The results indicate that perceived relative advantage, ease of use, compatibility, competence and integrity significantly influence attitude, which in turn lead to behavioral intention to adopt (or continue-to-use) mobile banking. Additionally, by using multi-group analysis with t-statistics, the results found that the antecedents of attitude toward mobile banking differ between potential and repeat customers. The implications for research and practice and future research directions are discussed. © 2010 Elsevier Ltd. All rights reserved.","author":[{"dropping-particle":"","family":"Lin","given":"Hsiu Fen","non-dropping-particle":"","parse-names":false,"suffix":""}],"container-title":"International Journal of Information Management","id":"ITEM-1","issue":"3","issued":{"date-parts":[["2011"]]},"page":"252-260","title":"An empirical investigation of mobile banking adoption: The effect of innovation attributes and knowledge-based trust","type":"article-journal","volume":"31"},"uris":["http://www.mendeley.com/documents/?uuid=a7fcf7e1-ea8d-3dfb-8e7d-c8d6c5725712"]}],"mendeley":{"formattedCitation":"(Lin, 2011)","plainTextFormattedCitation":"(Lin, 2011)","previouslyFormattedCitation":"(Lin, 2011)"},"properties":{"noteIndex":0},"schema":"https://github.com/citation-style-language/schema/raw/master/csl-citation.json"}</w:instrText>
      </w:r>
      <w:r w:rsidR="000E7938">
        <w:fldChar w:fldCharType="separate"/>
      </w:r>
      <w:r w:rsidR="00A96DE2" w:rsidRPr="00A96DE2">
        <w:rPr>
          <w:noProof/>
        </w:rPr>
        <w:t>(Lin, 2011)</w:t>
      </w:r>
      <w:r w:rsidR="000E7938">
        <w:fldChar w:fldCharType="end"/>
      </w:r>
      <w:r>
        <w:t xml:space="preserve">, and service quality and characteristics </w:t>
      </w:r>
      <w:r w:rsidR="000E7938">
        <w:fldChar w:fldCharType="begin" w:fldLock="1"/>
      </w:r>
      <w:r w:rsidR="00A96DE2">
        <w:instrText>ADDIN CSL_CITATION {"citationItems":[{"id":"ITEM-1","itemData":{"DOI":"10.1016/j.ijinfomgt.2019.07.005","ISSN":"02684012","abstract":"Mobile banking (MB) involving the use of mobile devices to access bank accounts for conducting financial transactions has proliferated in recent years but inconsistently among banking customers. This diversity of use increases the complexity of uncovering unobserved heterogeneity bias in the success of MB systems. This research, first, uses a study of objective measures to cluster 4478 MB users into three homogeneous segments based on the system utilization behaviors captured in the log data. The users were, then, surveyed using a field study of subjective measures based on the information systems (IS) success model. A priori sample segmentation used for facilitating the discovery of unobserved heterogeneity bias in the full sample. The analysis of the subset with 445 users who responded indicated that the path coefficient and explained variances (R2) of the IS model were higher in the segments compared to the full sample; and the influence of success factors on satisfaction and intention to use varied significantly among the segments. Our study, consisting of objective and subjective measures, has theoretical and practical implications for MB usage. It contributes to the IS success model by confirming the existence of unobserved bias in full sample and inconsistent effects of the quality factors on satisfaction and continued usage in the segmented samples. It also assists the banks in identifying MB features that are more appealing to the varying user groups, which could help them with customer retention.","author":[{"dropping-particle":"","family":"Motiwalla","given":"Luvai F.","non-dropping-particle":"","parse-names":false,"suffix":""},{"dropping-particle":"","family":"Albashrawi","given":"Mousa","non-dropping-particle":"","parse-names":false,"suffix":""},{"dropping-particle":"","family":"Kartal","given":"Hasan B.","non-dropping-particle":"","parse-names":false,"suffix":""}],"container-title":"International Journal of Information Management","id":"ITEM-1","issued":{"date-parts":[["2019"]]},"page":"439-451","title":"Uncovering unobserved heterogeneity bias: Measuring mobile banking system success","type":"article-journal","volume":"49"},"uris":["http://www.mendeley.com/documents/?uuid=1c364fc3-1439-3d42-a6b8-d658a37b8f94"]},{"id":"ITEM-2","itemData":{"DOI":"10.1016/j.ijinfomgt.2017.02.003","ISSN":"02684012","abstract":"The success of mobile phone-based short messaging service (SMS) commercials as a tool of promotional marketing depends upon the wording, statement, language, presentation − in other words, the overall content of the message. If consumers are not exposed to the mobile phone SMS containing promotional offers, marketers would less likely to achieve any benefits by sending SMS to prospective consumers. This study is aimed to identify and empirically examine the critical variables that can attract consumers to open and read the advertisement on the SMS. To address consumer exposure, the study was designed on the conceptual paradigms of the UTAUT2 with the inclusion of three external constructs: personalization, self-concept, and trust. Through a consumer survey, this study found significant variations from the UTAUT2 to provide new constructs to capture consumer intentions for exposure to the product. By doing so, this study has developed and tested an extended version of UTAUT2, which is named as UTAUT-CEMM (Unified Theory of Acceptance and Use of Technology of Consumer Exposure for Mobile Message). It revealed that consumer segmentation and target marketing is the most effective way to communicate with consumers through promotional marketing conducted by the mobile phone SMS. It also suggested that this promotional marketing is valuable only for highly reputable vendors/retailers.","author":[{"dropping-particle":"","family":"Shareef","given":"Mahmud Akhter","non-dropping-particle":"","parse-names":false,"suffix":""},{"dropping-particle":"","family":"Dwivedi","given":"Yogesh K.","non-dropping-particle":"","parse-names":false,"suffix":""},{"dropping-particle":"","family":"Kumar","given":"Vinod","non-dropping-particle":"","parse-names":false,"suffix":""},{"dropping-particle":"","family":"Kumar","given":"Uma","non-dropping-particle":"","parse-names":false,"suffix":""}],"container-title":"International Journal of Information Management","id":"ITEM-2","issue":"4","issued":{"date-parts":[["2017"]]},"page":"257-268","title":"Content design of advertisement for consumer exposure: Mobile marketing through short messaging service","type":"article-journal","volume":"37"},"uris":["http://www.mendeley.com/documents/?uuid=25ae423f-217d-3507-945d-09855f82f163"]}],"mendeley":{"formattedCitation":"(Motiwalla, Albashrawi, &amp; Kartal, 2019; Shareef, Dwivedi, Kumar, &amp; Kumar, 2017)","plainTextFormattedCitation":"(Motiwalla, Albashrawi, &amp; Kartal, 2019; Shareef, Dwivedi, Kumar, &amp; Kumar, 2017)","previouslyFormattedCitation":"(Motiwalla, Albashrawi, &amp; Kartal, 2019; Shareef, Dwivedi, Kumar, &amp; Kumar, 2017)"},"properties":{"noteIndex":0},"schema":"https://github.com/citation-style-language/schema/raw/master/csl-citation.json"}</w:instrText>
      </w:r>
      <w:r w:rsidR="000E7938">
        <w:fldChar w:fldCharType="separate"/>
      </w:r>
      <w:r w:rsidR="00A96DE2" w:rsidRPr="00A96DE2">
        <w:rPr>
          <w:noProof/>
        </w:rPr>
        <w:t>(Motiwalla, Albashrawi, &amp; Kartal, 2019; Shareef, Dwivedi, Kumar, &amp; Kumar, 2017)</w:t>
      </w:r>
      <w:r w:rsidR="000E7938">
        <w:fldChar w:fldCharType="end"/>
      </w:r>
      <w:r w:rsidR="00D83830">
        <w:t xml:space="preserve">. </w:t>
      </w:r>
    </w:p>
    <w:p w14:paraId="2FC15A6B" w14:textId="7F00757D" w:rsidR="007437FE" w:rsidRDefault="007437FE" w:rsidP="00B65E29">
      <w:pPr>
        <w:pStyle w:val="Newparagraph"/>
      </w:pPr>
      <w:r w:rsidRPr="007437FE">
        <w:lastRenderedPageBreak/>
        <w:t xml:space="preserve">Most of the studies on mobile financial services </w:t>
      </w:r>
      <w:r>
        <w:fldChar w:fldCharType="begin" w:fldLock="1"/>
      </w:r>
      <w:r w:rsidR="00A96DE2">
        <w:instrText>ADDIN CSL_CITATION {"citationItems":[{"id":"ITEM-1","itemData":{"author":[{"dropping-particle":"","family":"Mwangi","given":"Boniface J","non-dropping-particle":"","parse-names":false,"suffix":""},{"dropping-particle":"","family":"Brown","given":"Irwin","non-dropping-particle":"","parse-names":false,"suffix":""}],"container-title":"Information Technology for Development","id":"ITEM-1","issue":"2","issued":{"date-parts":[["2015"]]},"page":"229-252","publisher":"Taylor &amp; Francis","title":"A decision model of Kenyan SMEs' consumer choice behavior in relation to registration for a mobile banking service: A contextual perspective","type":"article-journal","volume":"21"},"uris":["http://www.mendeley.com/documents/?uuid=875c6570-2e3d-4ae2-8a5c-4bb1330880e0"]},{"id":"ITEM-2","itemData":{"DOI":"10.1080/02681102.2019.1668346","ISSN":"15540170","abstract":"Since the application of mobile technology for financial services can contribute to the economic development of developing countries, it is critical to examine the inhibitors to using mobile money service in countries like India, which have an exceptionally low uptake of this service. Mobile money service enables the customer to carry out financial transactions over a mobile phone without requiring them to own a bank account. By adopting a market separation perspective, this theory-driven, exploratory study proposes and tests a rare event logistic regression model for using mobile money services in India. The analysis of 45,036 responses shows that the ownership of a SIM card (temporal separation), income and ownership of a bank account (financial separations), awareness of mobile money services (information separation), age and gender (social separations), and location of residence (spatial separation) significantly inhibit the use of mobile money services. Implications are discussed at the end.","author":[{"dropping-particle":"","family":"Potnis","given":"Devendra Dilip","non-dropping-particle":"","parse-names":false,"suffix":""},{"dropping-particle":"","family":"Gaur","given":"Aakanksha","non-dropping-particle":"","parse-names":false,"suffix":""},{"dropping-particle":"","family":"Singh","given":"Jang Bahadur","non-dropping-particle":"","parse-names":false,"suffix":""}],"container-title":"Information Technology for Development","id":"ITEM-2","issue":"2","issued":{"date-parts":[["2020"]]},"page":"369-393","title":"Analysing slow growth of mobile money market in India using a market separation perspective","type":"article-journal","volume":"26"},"uris":["http://www.mendeley.com/documents/?uuid=20ad5d94-ba30-33cf-a3e1-384c3568fb6c"]},{"id":"ITEM-3","itemData":{"DOI":"10.1016/j.ijinfomgt.2018.09.013","ISSN":"02684012","abstract":"Mobile banking (m-banking) has emerged dynamically over the years due to consumers’ increased use of mobile technologies, their ever-growing lifestyle choices and also the several different economic factors. This paper proposes a new research model by extending the DeLone &amp; McLean information systems (D&amp;M IS) success model to understand users’ actual usage of m-banking. The research model was tested and validated using data collected by survey from 227 Omani residents. This study employed a two-staged analytical approach by combining structural equation modeling and neural network analysis. The results divulge that satisfaction and intention to use stand as two important precedents of actual usage, and the satisfaction also mediates the relationship between service quality, information quality and trust with intention to use m-banking and negates with that of system quality. We have provided the theoretical as well as practical implications of the findings.","author":[{"dropping-particle":"","family":"Sharma","given":"Sujeet Kumar","non-dropping-particle":"","parse-names":false,"suffix":""},{"dropping-particle":"","family":"Sharma","given":"Manisha","non-dropping-particle":"","parse-names":false,"suffix":""}],"container-title":"International Journal of Information Management","id":"ITEM-3","issued":{"date-parts":[["2019"]]},"page":"65-75","title":"Examining the role of trust and quality dimensions in the actual usage of mobile banking services: An empirical investigation","type":"article-journal","volume":"44"},"uris":["http://www.mendeley.com/documents/?uuid=fd8f528e-e715-3328-bc5a-a1ecfccd8ad2"]},{"id":"ITEM-4","itemData":{"DOI":"10.1016/j.im.2018.07.009","ISSN":"03787206","abstract":"We show evidence on the influence of culture on m-banking use and individual performance, by using a combination of the task-technology fit (TTF) model and two of Hofstede's cross-cultural dimension scales: uncertainty avoidance and individualism. On the basis of a sample of 204 m-banking users, we show that individualism moderates the relationship between TTF and use, and uncertainty avoidance moderates the relationship between TTF and individual performance. The remaining constructs, which represent the core of the TTF model, can still empirically explain TTF, use, and individual performance of m-banking. Strategies grounded in these factors are suggested for m-banking service providers to better attract and retain users.","author":[{"dropping-particle":"","family":"Tam","given":"Carlos","non-dropping-particle":"","parse-names":false,"suffix":""},{"dropping-particle":"","family":"Oliveira","given":"Tiago","non-dropping-particle":"","parse-names":false,"suffix":""}],"container-title":"Information and Management","id":"ITEM-4","issue":"3","issued":{"date-parts":[["2019"]]},"page":"356-363","title":"Does culture influence m-banking use and individual performance?","type":"article-journal","volume":"56"},"uris":["http://www.mendeley.com/documents/?uuid=609a5253-e144-3840-b79c-67d48828160a"]}],"mendeley":{"formattedCitation":"(Mwangi &amp; Brown, 2015; Devendra Dilip Potnis et al., 2020; Sharma &amp; Sharma, 2019; Tam &amp; Oliveira, 2019)","manualFormatting":"(Mwangi &amp; Brown, 2015; Potnis et al., 2020; Sharma &amp; Sharma, 2019; Tam &amp; Oliveira, 2019)","plainTextFormattedCitation":"(Mwangi &amp; Brown, 2015; Devendra Dilip Potnis et al., 2020; Sharma &amp; Sharma, 2019; Tam &amp; Oliveira, 2019)","previouslyFormattedCitation":"(Mwangi &amp; Brown, 2015; Devendra Dilip Potnis et al., 2020; Sharma &amp; Sharma, 2019; Tam &amp; Oliveira, 2019)"},"properties":{"noteIndex":0},"schema":"https://github.com/citation-style-language/schema/raw/master/csl-citation.json"}</w:instrText>
      </w:r>
      <w:r>
        <w:fldChar w:fldCharType="separate"/>
      </w:r>
      <w:r w:rsidRPr="007437FE">
        <w:rPr>
          <w:noProof/>
        </w:rPr>
        <w:t>(Mwangi &amp; Brown, 2015; Potnis et al., 2020; Sharma &amp; Sharma, 2019; Tam &amp; Oliveira, 2019)</w:t>
      </w:r>
      <w:r>
        <w:fldChar w:fldCharType="end"/>
      </w:r>
      <w:r w:rsidRPr="007437FE">
        <w:t xml:space="preserve"> focus only on consumer attributes that drive the usage of mobile financial services. For instance, </w:t>
      </w:r>
      <w:r w:rsidR="00C36A44">
        <w:fldChar w:fldCharType="begin" w:fldLock="1"/>
      </w:r>
      <w:r w:rsidR="00A96DE2">
        <w:instrText>ADDIN CSL_CITATION {"citationItems":[{"id":"ITEM-1","itemData":{"DOI":"10.1016/j.im.2018.07.009","ISSN":"03787206","abstract":"We show evidence on the influence of culture on m-banking use and individual performance, by using a combination of the task-technology fit (TTF) model and two of Hofstede's cross-cultural dimension scales: uncertainty avoidance and individualism. On the basis of a sample of 204 m-banking users, we show that individualism moderates the relationship between TTF and use, and uncertainty avoidance moderates the relationship between TTF and individual performance. The remaining constructs, which represent the core of the TTF model, can still empirically explain TTF, use, and individual performance of m-banking. Strategies grounded in these factors are suggested for m-banking service providers to better attract and retain users.","author":[{"dropping-particle":"","family":"Tam","given":"Carlos","non-dropping-particle":"","parse-names":false,"suffix":""},{"dropping-particle":"","family":"Oliveira","given":"Tiago","non-dropping-particle":"","parse-names":false,"suffix":""}],"container-title":"Information and Management","id":"ITEM-1","issue":"3","issued":{"date-parts":[["2019"]]},"page":"356-363","title":"Does culture influence m-banking use and individual performance?","type":"article-journal","volume":"56"},"uris":["http://www.mendeley.com/documents/?uuid=609a5253-e144-3840-b79c-67d48828160a"]}],"mendeley":{"formattedCitation":"(Tam &amp; Oliveira, 2019)","manualFormatting":"Tam &amp; Oliveira (2019)","plainTextFormattedCitation":"(Tam &amp; Oliveira, 2019)","previouslyFormattedCitation":"(Tam &amp; Oliveira, 2019)"},"properties":{"noteIndex":0},"schema":"https://github.com/citation-style-language/schema/raw/master/csl-citation.json"}</w:instrText>
      </w:r>
      <w:r w:rsidR="00C36A44">
        <w:fldChar w:fldCharType="separate"/>
      </w:r>
      <w:r w:rsidR="00C36A44" w:rsidRPr="00C36A44">
        <w:rPr>
          <w:noProof/>
        </w:rPr>
        <w:t>Tam &amp; Oliveira</w:t>
      </w:r>
      <w:r w:rsidR="00C36A44">
        <w:rPr>
          <w:noProof/>
        </w:rPr>
        <w:t xml:space="preserve"> (</w:t>
      </w:r>
      <w:r w:rsidR="00C36A44" w:rsidRPr="00C36A44">
        <w:rPr>
          <w:noProof/>
        </w:rPr>
        <w:t>2019)</w:t>
      </w:r>
      <w:r w:rsidR="00C36A44">
        <w:fldChar w:fldCharType="end"/>
      </w:r>
      <w:r w:rsidRPr="007437FE">
        <w:t xml:space="preserve"> apply Hofstede’s cultural dimensions and task-technology-fit model to investigate the role of culture in influencing the use of MBSs by </w:t>
      </w:r>
      <w:r w:rsidR="00E116B7">
        <w:t>consumers</w:t>
      </w:r>
      <w:r w:rsidRPr="007437FE">
        <w:t xml:space="preserve">; similarly, </w:t>
      </w:r>
      <w:r w:rsidR="00C36A44">
        <w:fldChar w:fldCharType="begin" w:fldLock="1"/>
      </w:r>
      <w:r w:rsidR="00A96DE2">
        <w:instrText>ADDIN CSL_CITATION {"citationItems":[{"id":"ITEM-1","itemData":{"author":[{"dropping-particle":"","family":"Baabdullah","given":"Abdullah M","non-dropping-particle":"","parse-names":false,"suffix":""},{"dropping-particle":"","family":"Alalwan","given":"Ali Abdallah","non-dropping-particle":"","parse-names":false,"suffix":""},{"dropping-particle":"","family":"Rana","given":"Nripendra P","non-dropping-particle":"","parse-names":false,"suffix":""},{"dropping-particle":"","family":"Kizgin","given":"Hatice","non-dropping-particle":"","parse-names":false,"suffix":""},{"dropping-particle":"","family":"Patil","given":"Pushp","non-dropping-particle":"","parse-names":false,"suffix":""}],"container-title":"International Journal of Information Management","id":"ITEM-1","issued":{"date-parts":[["2019"]]},"page":"38-52","publisher":"Elsevier","title":"Consumer use of mobile banking (M-Banking) in Saudi Arabia: Towards an integrated model","type":"article-journal","volume":"44"},"uris":["http://www.mendeley.com/documents/?uuid=dc8880e6-bcdd-4b36-bb18-e43cd796ca83"]}],"mendeley":{"formattedCitation":"(Baabdullah, Alalwan, Rana, Kizgin, &amp; Patil, 2019)","manualFormatting":"Baabdullah, Alalwan, Rana, Kizgin, &amp; Patil (2019)","plainTextFormattedCitation":"(Baabdullah, Alalwan, Rana, Kizgin, &amp; Patil, 2019)","previouslyFormattedCitation":"(Baabdullah, Alalwan, Rana, Kizgin, &amp; Patil, 2019)"},"properties":{"noteIndex":0},"schema":"https://github.com/citation-style-language/schema/raw/master/csl-citation.json"}</w:instrText>
      </w:r>
      <w:r w:rsidR="00C36A44">
        <w:fldChar w:fldCharType="separate"/>
      </w:r>
      <w:r w:rsidR="00C36A44" w:rsidRPr="00C36A44">
        <w:rPr>
          <w:noProof/>
        </w:rPr>
        <w:t>Baabdullah, Alalwan, Rana, Kizgin, &amp; Patil</w:t>
      </w:r>
      <w:r w:rsidR="00C36A44">
        <w:rPr>
          <w:noProof/>
        </w:rPr>
        <w:t xml:space="preserve"> (</w:t>
      </w:r>
      <w:r w:rsidR="00C36A44" w:rsidRPr="00C36A44">
        <w:rPr>
          <w:noProof/>
        </w:rPr>
        <w:t>2019)</w:t>
      </w:r>
      <w:r w:rsidR="00C36A44">
        <w:fldChar w:fldCharType="end"/>
      </w:r>
      <w:r w:rsidR="00C36A44">
        <w:t xml:space="preserve"> </w:t>
      </w:r>
      <w:r w:rsidRPr="007437FE">
        <w:t xml:space="preserve">test the </w:t>
      </w:r>
      <w:proofErr w:type="spellStart"/>
      <w:r w:rsidRPr="007437FE">
        <w:t>DeLone</w:t>
      </w:r>
      <w:proofErr w:type="spellEnd"/>
      <w:r w:rsidRPr="007437FE">
        <w:t xml:space="preserve"> and McLean model, along with the Unified Theory of Acceptance and Use of Technology model to study the factors influencing the use of mobile banking in Saudi Arabia. A large body of literature has mainly </w:t>
      </w:r>
      <w:proofErr w:type="spellStart"/>
      <w:r w:rsidRPr="007437FE">
        <w:t>focussed</w:t>
      </w:r>
      <w:proofErr w:type="spellEnd"/>
      <w:r w:rsidRPr="007437FE">
        <w:t xml:space="preserve"> on identifying the issues related to perception, intention to use, socio-cultural and demographic factors </w:t>
      </w:r>
      <w:r w:rsidR="00C36A44">
        <w:fldChar w:fldCharType="begin" w:fldLock="1"/>
      </w:r>
      <w:r w:rsidR="00A96DE2">
        <w:instrText>ADDIN CSL_CITATION {"citationItems":[{"id":"ITEM-1","itemData":{"author":[{"dropping-particle":"","family":"Kim","given":"Minjin","non-dropping-particle":"","parse-names":false,"suffix":""},{"dropping-particle":"","family":"Zoo","given":"Hanah","non-dropping-particle":"","parse-names":false,"suffix":""},{"dropping-particle":"","family":"Lee","given":"Heejin","non-dropping-particle":"","parse-names":false,"suffix":""},{"dropping-particle":"","family":"Kang","given":"Juhee","non-dropping-particle":"","parse-names":false,"suffix":""}],"container-title":"The Electronic Journal of Information Systems in Developing Countries","id":"ITEM-1","issue":"5","issued":{"date-parts":[["2018"]]},"page":"e12044","publisher":"Wiley Online Library","title":"Mobile financial services, financial inclusion, and development: A systematic review of academic literature","type":"article-journal","volume":"84"},"uris":["http://www.mendeley.com/documents/?uuid=6e5b838d-de0f-41fc-a958-b94ecd8cb521"]}],"mendeley":{"formattedCitation":"(Kim, Zoo, Lee, &amp; Kang, 2018)","plainTextFormattedCitation":"(Kim, Zoo, Lee, &amp; Kang, 2018)","previouslyFormattedCitation":"(Kim, Zoo, Lee, &amp; Kang, 2018)"},"properties":{"noteIndex":0},"schema":"https://github.com/citation-style-language/schema/raw/master/csl-citation.json"}</w:instrText>
      </w:r>
      <w:r w:rsidR="00C36A44">
        <w:fldChar w:fldCharType="separate"/>
      </w:r>
      <w:r w:rsidR="00A96DE2" w:rsidRPr="00A96DE2">
        <w:rPr>
          <w:noProof/>
        </w:rPr>
        <w:t>(Kim, Zoo, Lee, &amp; Kang, 2018)</w:t>
      </w:r>
      <w:r w:rsidR="00C36A44">
        <w:fldChar w:fldCharType="end"/>
      </w:r>
      <w:r w:rsidRPr="007437FE">
        <w:t xml:space="preserve">. Few studies have investigated the issues of uptake and continuance of mobile financial services </w:t>
      </w:r>
      <w:r w:rsidR="00C36A44">
        <w:fldChar w:fldCharType="begin" w:fldLock="1"/>
      </w:r>
      <w:r w:rsidR="00A96DE2">
        <w:instrText>ADDIN CSL_CITATION {"citationItems":[{"id":"ITEM-1","itemData":{"author":[{"dropping-particle":"","family":"Sanz","given":"Francesc Prior","non-dropping-particle":"","parse-names":false,"suffix":""},{"dropping-particle":"","family":"Lima","given":"Pedro","non-dropping-particle":"De","parse-names":false,"suffix":""}],"container-title":"Enterprise development &amp; microfinance","id":"ITEM-1","issue":"4","issued":{"date-parts":[["2013"]]},"page":"295-310","publisher":"Practical Action Publishing","title":"The uptake of mobile financial services in the Middle East and North Africa region","type":"article-journal","volume":"24"},"uris":["http://www.mendeley.com/documents/?uuid=0cd0ff9f-ca2e-4990-84f4-78d18000168c"]},{"id":"ITEM-2","itemData":{"author":[{"dropping-particle":"","family":"Wamuyu","given":"Patrick K","non-dropping-particle":"","parse-names":false,"suffix":""}],"container-title":"The Electronic Journal of Information Systems in Developing Countries","id":"ITEM-2","issue":"1","issued":{"date-parts":[["2014"]]},"page":"1-19","publisher":"Wiley Online Library","title":"The role of contextual factors in the uptake and continuance of mobile money usage in Kenya","type":"article-journal","volume":"64"},"uris":["http://www.mendeley.com/documents/?uuid=744fe7c5-8515-449b-a5bd-18b3653293f9"]}],"mendeley":{"formattedCitation":"(Sanz &amp; De Lima, 2013; Wamuyu, 2014)","plainTextFormattedCitation":"(Sanz &amp; De Lima, 2013; Wamuyu, 2014)","previouslyFormattedCitation":"(Sanz &amp; De Lima, 2013; Wamuyu, 2014)"},"properties":{"noteIndex":0},"schema":"https://github.com/citation-style-language/schema/raw/master/csl-citation.json"}</w:instrText>
      </w:r>
      <w:r w:rsidR="00C36A44">
        <w:fldChar w:fldCharType="separate"/>
      </w:r>
      <w:r w:rsidR="00A96DE2" w:rsidRPr="00A96DE2">
        <w:rPr>
          <w:noProof/>
        </w:rPr>
        <w:t>(Sanz &amp; De Lima, 2013; Wamuyu, 2014)</w:t>
      </w:r>
      <w:r w:rsidR="00C36A44">
        <w:fldChar w:fldCharType="end"/>
      </w:r>
      <w:r w:rsidRPr="007437FE">
        <w:t>.</w:t>
      </w:r>
    </w:p>
    <w:p w14:paraId="6F9591C9" w14:textId="06748A67" w:rsidR="007437FE" w:rsidRDefault="003B4970" w:rsidP="007437FE">
      <w:pPr>
        <w:pStyle w:val="Newparagraph"/>
      </w:pPr>
      <w:r>
        <w:t xml:space="preserve">In addition, </w:t>
      </w:r>
      <w:r w:rsidR="005F59F5">
        <w:t xml:space="preserve">academic literature on </w:t>
      </w:r>
      <w:r>
        <w:t>how MBSPs create</w:t>
      </w:r>
      <w:r w:rsidR="00B65E29">
        <w:t xml:space="preserve"> value for people earning less than $2 a day</w:t>
      </w:r>
      <w:r w:rsidR="005F59F5">
        <w:t xml:space="preserve"> is sparse</w:t>
      </w:r>
      <w:r w:rsidR="00B65E29">
        <w:t xml:space="preserve">. </w:t>
      </w:r>
      <w:r w:rsidR="00B65E29" w:rsidRPr="00B65E29">
        <w:t xml:space="preserve">There needs to be more empirical research on under-represented groups in diverse cultural settings in developing countries </w:t>
      </w:r>
      <w:r w:rsidR="00707054">
        <w:fldChar w:fldCharType="begin" w:fldLock="1"/>
      </w:r>
      <w:r w:rsidR="00A96DE2">
        <w:instrText>ADDIN CSL_CITATION {"citationItems":[{"id":"ITEM-1","itemData":{"DOI":"10.1362/146934713x13699019904687","ISSN":"1469347X","abstract":"Combining payment systems with mobile phones finally provides consumers with a solution to each of the five payment scenarios: stationary merchant automat, stationary merchant person, electronic commerce (e-commerce), mobile commerce (m-commerce), and customer-to-customer. Although an object of study for more than a decade, and predicted to be one of the future’s most successful mobile services, mobile payments (m-payments) have achieved varying degrees of success. The purpose of this paper is to contextualise m-payments and examine existing research relating activity to m-payments in order that gaps for future adoption research can be identified. A total of 94 existing academic publications relating to m-payments were examined and grouped into three streams of research. The limitations in existing m-payment adoption research included research in the UK context, comparison of adoption factors of different m-payment systems, and analysis of attitudes of merchants and under-represented demographic sectors. Keywords","author":[{"dropping-particle":"","family":"Slade","given":"Emma L.","non-dropping-particle":"","parse-names":false,"suffix":""},{"dropping-particle":"","family":"Williams","given":"Michael D.","non-dropping-particle":"","parse-names":false,"suffix":""},{"dropping-particle":"","family":"Dwivedi","given":"Yogesh K.","non-dropping-particle":"","parse-names":false,"suffix":""}],"container-title":"The Marketing Review","id":"ITEM-1","issue":"2","issued":{"date-parts":[["2013"]]},"page":"167-190","title":"Mobile payment adoption: Classification and review of the extant literature","type":"article-journal","volume":"13"},"uris":["http://www.mendeley.com/documents/?uuid=d3656617-f009-3f5b-9dfe-615d9866fe36"]}],"mendeley":{"formattedCitation":"(Slade, Williams, &amp; Dwivedi, 2013)","plainTextFormattedCitation":"(Slade, Williams, &amp; Dwivedi, 2013)","previouslyFormattedCitation":"(Slade, Williams, &amp; Dwivedi, 2013)"},"properties":{"noteIndex":0},"schema":"https://github.com/citation-style-language/schema/raw/master/csl-citation.json"}</w:instrText>
      </w:r>
      <w:r w:rsidR="00707054">
        <w:fldChar w:fldCharType="separate"/>
      </w:r>
      <w:r w:rsidR="00A96DE2" w:rsidRPr="00A96DE2">
        <w:rPr>
          <w:noProof/>
        </w:rPr>
        <w:t>(Slade, Williams, &amp; Dwivedi, 2013)</w:t>
      </w:r>
      <w:r w:rsidR="00707054">
        <w:fldChar w:fldCharType="end"/>
      </w:r>
      <w:r w:rsidR="00B65E29" w:rsidRPr="00B65E29">
        <w:t xml:space="preserve">. </w:t>
      </w:r>
      <w:r w:rsidR="00707054">
        <w:fldChar w:fldCharType="begin" w:fldLock="1"/>
      </w:r>
      <w:r w:rsidR="00A96DE2">
        <w:instrText>ADDIN CSL_CITATION {"citationItems":[{"id":"ITEM-1","itemData":{"DOI":"10.1016/j.ijinfomgt.2013.06.002","ISSN":"02684012","abstract":"Understanding the main determinants of Internet banking adoption is important for banks and users; our understanding of the role of users' perceived risk in Internet banking adoption is limited. In response, we develop a conceptual model that combines unified theory of acceptance and use of technology (UTAUT) with perceived risk to explain behaviour intention and usage behaviour of Internet banking. To test the conceptual model we collected data from Portugal (249 valid cases). Our results support some relationships of UTAUT, such as performance expectancy, effort expectancy, and social influence, and also the role of risk as a stronger predictor of intention. To explain usage behaviour of Internet banking the most important factor is behavioural intention to use Internet banking. © 2013 Elsevier Ltd. All rights reserved.","author":[{"dropping-particle":"","family":"Martins","given":"Carolina","non-dropping-particle":"","parse-names":false,"suffix":""},{"dropping-particle":"","family":"Oliveira","given":"Tiago","non-dropping-particle":"","parse-names":false,"suffix":""},{"dropping-particle":"","family":"Popovič","given":"Aleš","non-dropping-particle":"","parse-names":false,"suffix":""}],"container-title":"International Journal of Information Management","id":"ITEM-1","issue":"1","issued":{"date-parts":[["2014"]]},"page":"1-13","title":"Understanding the internet banking adoption: A unified theory of acceptance and use of technology and perceived risk application","type":"article-journal","volume":"34"},"uris":["http://www.mendeley.com/documents/?uuid=f08a40df-ec7e-3530-81a7-218ccf9354bc"]}],"mendeley":{"formattedCitation":"(Martins, Oliveira, &amp; Popovič, 2014)","manualFormatting":"Martins, Oliveira, &amp; Popovič (2014)","plainTextFormattedCitation":"(Martins, Oliveira, &amp; Popovič, 2014)","previouslyFormattedCitation":"(Martins, Oliveira, &amp; Popovič, 2014)"},"properties":{"noteIndex":0},"schema":"https://github.com/citation-style-language/schema/raw/master/csl-citation.json"}</w:instrText>
      </w:r>
      <w:r w:rsidR="00707054">
        <w:fldChar w:fldCharType="separate"/>
      </w:r>
      <w:r w:rsidR="00162EFE" w:rsidRPr="00162EFE">
        <w:rPr>
          <w:noProof/>
        </w:rPr>
        <w:t>Martins, Oliveira, &amp; Popovič</w:t>
      </w:r>
      <w:r w:rsidR="00162EFE">
        <w:rPr>
          <w:noProof/>
        </w:rPr>
        <w:t xml:space="preserve"> (</w:t>
      </w:r>
      <w:r w:rsidR="00162EFE" w:rsidRPr="00162EFE">
        <w:rPr>
          <w:noProof/>
        </w:rPr>
        <w:t>2014)</w:t>
      </w:r>
      <w:r w:rsidR="00707054">
        <w:fldChar w:fldCharType="end"/>
      </w:r>
      <w:r w:rsidR="00B65E29" w:rsidRPr="00B65E29">
        <w:t xml:space="preserve"> called for researchers to investigate the benefits of MBSs for less-educated </w:t>
      </w:r>
      <w:r w:rsidR="00E116B7">
        <w:t>consumers</w:t>
      </w:r>
      <w:r w:rsidR="00B65E29" w:rsidRPr="00B65E29">
        <w:t xml:space="preserve"> with low levels of computing/Internet skills.  </w:t>
      </w:r>
      <w:r w:rsidR="00AD08BD">
        <w:t xml:space="preserve">In addition, </w:t>
      </w:r>
      <w:bookmarkStart w:id="2" w:name="_Hlk76049457"/>
      <w:r w:rsidR="00AD08BD">
        <w:t>there is a lack of analysis on the process of demand‐driven service innovation as an instrument to understand the factors that lead to the actual usage (uptake) of mobile financial services</w:t>
      </w:r>
      <w:r w:rsidR="00360ECE">
        <w:t xml:space="preserve"> </w:t>
      </w:r>
      <w:bookmarkEnd w:id="2"/>
      <w:r w:rsidR="00360ECE">
        <w:fldChar w:fldCharType="begin" w:fldLock="1"/>
      </w:r>
      <w:r w:rsidR="00A96DE2">
        <w:instrText>ADDIN CSL_CITATION {"citationItems":[{"id":"ITEM-1","itemData":{"author":[{"dropping-particle":"","family":"Kim","given":"Minjin","non-dropping-particle":"","parse-names":false,"suffix":""},{"dropping-particle":"","family":"Zoo","given":"Hanah","non-dropping-particle":"","parse-names":false,"suffix":""},{"dropping-particle":"","family":"Lee","given":"Heejin","non-dropping-particle":"","parse-names":false,"suffix":""},{"dropping-particle":"","family":"Kang","given":"Juhee","non-dropping-particle":"","parse-names":false,"suffix":""}],"container-title":"The Electronic Journal of Information Systems in Developing Countries","id":"ITEM-1","issue":"5","issued":{"date-parts":[["2018"]]},"page":"e12044","publisher":"Wiley Online Library","title":"Mobile financial services, financial inclusion, and development: A systematic review of academic literature","type":"article-journal","volume":"84"},"uris":["http://www.mendeley.com/documents/?uuid=6e5b838d-de0f-41fc-a958-b94ecd8cb521"]}],"mendeley":{"formattedCitation":"(Kim et al., 2018)","plainTextFormattedCitation":"(Kim et al., 2018)","previouslyFormattedCitation":"(Kim et al., 2018)"},"properties":{"noteIndex":0},"schema":"https://github.com/citation-style-language/schema/raw/master/csl-citation.json"}</w:instrText>
      </w:r>
      <w:r w:rsidR="00360ECE">
        <w:fldChar w:fldCharType="separate"/>
      </w:r>
      <w:r w:rsidR="00A96DE2" w:rsidRPr="00A96DE2">
        <w:rPr>
          <w:noProof/>
        </w:rPr>
        <w:t>(Kim et al., 2018)</w:t>
      </w:r>
      <w:r w:rsidR="00360ECE">
        <w:fldChar w:fldCharType="end"/>
      </w:r>
      <w:r w:rsidR="00AD08BD">
        <w:t xml:space="preserve">. </w:t>
      </w:r>
    </w:p>
    <w:p w14:paraId="0413C844" w14:textId="744E0152" w:rsidR="00B65E29" w:rsidRDefault="00B65E29" w:rsidP="007437FE">
      <w:pPr>
        <w:pStyle w:val="Newparagraph"/>
      </w:pPr>
      <w:r>
        <w:t xml:space="preserve">Our study addresses this gap by answering the following research questions: </w:t>
      </w:r>
    </w:p>
    <w:p w14:paraId="05F68C7C" w14:textId="77777777" w:rsidR="00B65E29" w:rsidRDefault="00B65E29" w:rsidP="00B65E29">
      <w:r>
        <w:t>a.</w:t>
      </w:r>
      <w:r>
        <w:tab/>
        <w:t>How do mobile banking service providers create value for the poor in developing countries?</w:t>
      </w:r>
    </w:p>
    <w:p w14:paraId="7B33750F" w14:textId="344E65EC" w:rsidR="00B676E2" w:rsidRDefault="00B65E29" w:rsidP="00B65E29">
      <w:r>
        <w:t>b.</w:t>
      </w:r>
      <w:r>
        <w:tab/>
        <w:t xml:space="preserve">What key values are generated by the mobile banking service providers for their </w:t>
      </w:r>
      <w:r w:rsidR="00E116B7">
        <w:t>consumers</w:t>
      </w:r>
      <w:r>
        <w:t>?</w:t>
      </w:r>
    </w:p>
    <w:p w14:paraId="509D294F" w14:textId="311FC92B" w:rsidR="00B65E29" w:rsidRDefault="00B65E29" w:rsidP="00B65E29">
      <w:pPr>
        <w:pStyle w:val="Heading1"/>
        <w:numPr>
          <w:ilvl w:val="0"/>
          <w:numId w:val="37"/>
        </w:numPr>
      </w:pPr>
      <w:r>
        <w:lastRenderedPageBreak/>
        <w:t xml:space="preserve">Related research </w:t>
      </w:r>
    </w:p>
    <w:p w14:paraId="086A8F38" w14:textId="4C1BAF91" w:rsidR="00B65E29" w:rsidRDefault="00B65E29" w:rsidP="00B65E29">
      <w:pPr>
        <w:pStyle w:val="Heading2"/>
        <w:numPr>
          <w:ilvl w:val="1"/>
          <w:numId w:val="37"/>
        </w:numPr>
      </w:pPr>
      <w:r>
        <w:t>Service systems and service-dominant approach</w:t>
      </w:r>
    </w:p>
    <w:p w14:paraId="6615FCE7" w14:textId="7A17BC5A" w:rsidR="009877AB" w:rsidRDefault="00B65E29" w:rsidP="00B65E29">
      <w:r>
        <w:t xml:space="preserve">To answer our research questions, we adopt a service-dominant lens, a distinct approach to the value creation process </w:t>
      </w:r>
      <w:r w:rsidR="002C4050">
        <w:fldChar w:fldCharType="begin" w:fldLock="1"/>
      </w:r>
      <w:r w:rsidR="00A96DE2">
        <w:instrText>ADDIN CSL_CITATION {"citationItems":[{"id":"ITEM-1","itemData":{"DOI":"10.1016/j.jbusres.2016.01.013","ISSN":"01482963","abstract":"This study posits that all innovations meet consumer resistance, and overcoming this opposition must occur prior to product adoption. Factors driving service innovation resistance remain unclear. To better understand this behavior, the present study examines how five theory-driven adoption barriers-usage, value, risk, tradition, and image - as well as three consumer demographics-gender, age, and income-influence consumer adoption versus rejection decisions in Internet and mobile banking. Data from two large nationwide surveys conducted in Finland (n = 1736 consumers) test hypotheses using binary logit models comparing mobile banking adopters versus non-adopters, mobile banking postponers versus rejecters, and Internet banking postponers versus rejecters. Study results find that the value barrier is the strongest inhibitor of Internet and mobile banking adoption. In addition, the image barrier slows mobile banking adoption, and the tradition barrier explains the rejection of Internet banking. Gender and age significantly predict adoption and rejection decisions. The results demonstrate notable differences between these seemingly similar service innovations.","author":[{"dropping-particle":"","family":"Laukkanen","given":"Tommi","non-dropping-particle":"","parse-names":false,"suffix":""}],"container-title":"Journal of Business Research","id":"ITEM-1","issue":"7","issued":{"date-parts":[["2016"]]},"page":"2432-2439","title":"Consumer adoption versus rejection decisions in seemingly similar service innovations: The case of the Internet and mobile banking","type":"article-journal","volume":"69"},"uris":["http://www.mendeley.com/documents/?uuid=4ed0cf95-2d9e-34e8-a256-380c0335ff07"]},{"id":"ITEM-2","itemData":{"DOI":"10.25300/MISQ/2015/39:1.03","ISSN":"21629730","author":[{"dropping-particle":"","family":"Barrett","given":"Michael","non-dropping-particle":"","parse-names":false,"suffix":""},{"dropping-particle":"","family":"Davidson","given":"Elizabeth","non-dropping-particle":"","parse-names":false,"suffix":""},{"dropping-particle":"","family":"Prabhu","given":"Jaideep","non-dropping-particle":"","parse-names":false,"suffix":""},{"dropping-particle":"","family":"Vargo","given":"Stephen L.","non-dropping-particle":"","parse-names":false,"suffix":""}],"container-title":"MIS Quarterly: Management Information Systems","id":"ITEM-2","issue":"1","issued":{"date-parts":[["2015"]]},"page":"135-154","title":"Service innovation in the digital age: Key contributions and future directions","type":"article-journal","volume":"39"},"uris":["http://www.mendeley.com/documents/?uuid=383db65e-11c4-314e-91af-d384bac9e277"]}],"mendeley":{"formattedCitation":"(Barrett, Davidson, Prabhu, &amp; Vargo, 2015; Laukkanen, 2016)","plainTextFormattedCitation":"(Barrett, Davidson, Prabhu, &amp; Vargo, 2015; Laukkanen, 2016)","previouslyFormattedCitation":"(Barrett, Davidson, Prabhu, &amp; Vargo, 2015; Laukkanen, 2016)"},"properties":{"noteIndex":0},"schema":"https://github.com/citation-style-language/schema/raw/master/csl-citation.json"}</w:instrText>
      </w:r>
      <w:r w:rsidR="002C4050">
        <w:fldChar w:fldCharType="separate"/>
      </w:r>
      <w:r w:rsidR="00A96DE2" w:rsidRPr="005F6C12">
        <w:rPr>
          <w:noProof/>
        </w:rPr>
        <w:t>(Barrett, Davidson, Prabhu, &amp; Vargo, 2015; Laukkanen, 2016)</w:t>
      </w:r>
      <w:r w:rsidR="002C4050">
        <w:fldChar w:fldCharType="end"/>
      </w:r>
      <w:r w:rsidR="002C4050" w:rsidRPr="008630C4">
        <w:rPr>
          <w:lang w:val="en-GB"/>
        </w:rPr>
        <w:t>.</w:t>
      </w:r>
      <w:r w:rsidRPr="008630C4">
        <w:rPr>
          <w:lang w:val="en-GB"/>
        </w:rPr>
        <w:t xml:space="preserve"> </w:t>
      </w:r>
      <w:r w:rsidR="002C4050">
        <w:fldChar w:fldCharType="begin" w:fldLock="1"/>
      </w:r>
      <w:r w:rsidR="00A96DE2" w:rsidRPr="005F6C12">
        <w:instrText>ADDIN CSL_CITATION {"citationItems":[{"id":"ITEM-1","itemData":{"author":[{"dropping-particle":"","family":"Vargo","given":"Stephen L","non-dropping-particle":"","parse-names":false,"suffix":""},{"dropping-particle":"","family":"Lusch","given":"Robert F","non-dropping-particle":"","parse-names":false,"suffix":""}],"container-title":"Journal of service research","id":"ITEM-1","issue":"4","issued":{"date-parts":[["2004"]]},"page":"324-335","publisher":"Sage Publications","title":"The four service marketing myths: remnants of a goods-based, manufacturing model","type":"article-journal","volume":"6"},"uris":["http://www.mendeley.com/documents/?uuid=ea0eb2a0-4efc-4fec-83a2-528f8bb70fa0"]},{"id":"ITEM-2","itemData":{"author":[{"dropping-particle":"","family":"Vargo","given":"Stephen L","non-dropping-particle":"","parse-names":false,"suffix":""},{"dropping-particle":"","family":"Lusch","given":"Robert F","non-dropping-particle":"","parse-names":false,"suffix":""}],"container-title":"Journal of the Academy of marketing Science","id":"ITEM-2","issue":"1","issued":{"date-parts":[["2008"]]},"page":"1-10","publisher":"Springer","title":"Service-dominant logic: continuing the evolution","type":"article-journal","volume":"36"},"uris":["http://www.mendeley.com/documents/?uuid=a9b5f805-f219-4cad-ac3a-9a2c4aa21bb9"]}],"mendeley":{"formattedCitation":"(Vargo &amp; Lusch, 2004, 2008)","manualFormatting":"Vargo &amp; Lusch (2004), (2008)","plainTextFormattedCitation":"(Vargo &amp; Lusch, 2004, 2008)","previouslyFormattedCitation":"(Vargo &amp; Lusch, 2004, 2008)"},"properties":{"noteIndex":0},"schema":"https://github.com/citation-style-language/schema/raw/master/csl-citation.json"}</w:instrText>
      </w:r>
      <w:r w:rsidR="002C4050">
        <w:fldChar w:fldCharType="separate"/>
      </w:r>
      <w:r w:rsidR="00162EFE" w:rsidRPr="008630C4">
        <w:rPr>
          <w:noProof/>
          <w:lang w:val="en-GB"/>
        </w:rPr>
        <w:t xml:space="preserve">Vargo &amp; Lusch </w:t>
      </w:r>
      <w:r w:rsidR="004458D6" w:rsidRPr="008630C4">
        <w:rPr>
          <w:noProof/>
          <w:lang w:val="en-GB"/>
        </w:rPr>
        <w:t>(</w:t>
      </w:r>
      <w:r w:rsidR="00162EFE" w:rsidRPr="008630C4">
        <w:rPr>
          <w:noProof/>
          <w:lang w:val="en-GB"/>
        </w:rPr>
        <w:t>2004</w:t>
      </w:r>
      <w:r w:rsidR="004458D6" w:rsidRPr="008630C4">
        <w:rPr>
          <w:noProof/>
          <w:lang w:val="en-GB"/>
        </w:rPr>
        <w:t>)</w:t>
      </w:r>
      <w:r w:rsidR="00162EFE" w:rsidRPr="008630C4">
        <w:rPr>
          <w:noProof/>
          <w:lang w:val="en-GB"/>
        </w:rPr>
        <w:t xml:space="preserve">, </w:t>
      </w:r>
      <w:r w:rsidR="004458D6" w:rsidRPr="008630C4">
        <w:rPr>
          <w:noProof/>
          <w:lang w:val="en-GB"/>
        </w:rPr>
        <w:t>(</w:t>
      </w:r>
      <w:r w:rsidR="00162EFE" w:rsidRPr="008630C4">
        <w:rPr>
          <w:noProof/>
          <w:lang w:val="en-GB"/>
        </w:rPr>
        <w:t>2008)</w:t>
      </w:r>
      <w:r w:rsidR="002C4050">
        <w:fldChar w:fldCharType="end"/>
      </w:r>
      <w:r w:rsidR="002C4050" w:rsidRPr="008630C4">
        <w:rPr>
          <w:lang w:val="en-GB"/>
        </w:rPr>
        <w:t xml:space="preserve"> </w:t>
      </w:r>
      <w:r w:rsidRPr="008630C4">
        <w:rPr>
          <w:lang w:val="en-GB"/>
        </w:rPr>
        <w:t xml:space="preserve">proposed a service-dominant (S-D) logic in which the roles of producers and consumers in the value creation process are intertwined rather than separate. </w:t>
      </w:r>
      <w:r>
        <w:t xml:space="preserve">The emphasis is on the requirements of the service consumers (users) and the offerings of service producers (providers) that aim at generating value </w:t>
      </w:r>
      <w:r w:rsidR="00DF587E">
        <w:fldChar w:fldCharType="begin" w:fldLock="1"/>
      </w:r>
      <w:r w:rsidR="00A96DE2">
        <w:instrText>ADDIN CSL_CITATION {"citationItems":[{"id":"ITEM-1","itemData":{"author":[{"dropping-particle":"","family":"Malar","given":"Dhanalakshmi Arumugam","non-dropping-particle":"","parse-names":false,"suffix":""},{"dropping-particle":"","family":"Arvidsson","given":"Viktor","non-dropping-particle":"","parse-names":false,"suffix":""},{"dropping-particle":"","family":"Holmstrom","given":"Jonny","non-dropping-particle":"","parse-names":false,"suffix":""}],"container-title":"Journal of Global Information Technology Management","id":"ITEM-1","issue":"1","issued":{"date-parts":[["2019"]]},"page":"7-24","publisher":"Taylor &amp; Francis","title":"Digital transformation in banking: Exploring value co-creation in online banking services in India","type":"article-journal","volume":"22"},"uris":["http://www.mendeley.com/documents/?uuid=448333a1-1a15-4a5b-ac71-777bb1be73d7"]}],"mendeley":{"formattedCitation":"(Malar, Arvidsson, &amp; Holmstrom, 2019)","plainTextFormattedCitation":"(Malar, Arvidsson, &amp; Holmstrom, 2019)","previouslyFormattedCitation":"(Malar, Arvidsson, &amp; Holmstrom, 2019)"},"properties":{"noteIndex":0},"schema":"https://github.com/citation-style-language/schema/raw/master/csl-citation.json"}</w:instrText>
      </w:r>
      <w:r w:rsidR="00DF587E">
        <w:fldChar w:fldCharType="separate"/>
      </w:r>
      <w:r w:rsidR="00A96DE2" w:rsidRPr="00A96DE2">
        <w:rPr>
          <w:noProof/>
        </w:rPr>
        <w:t>(Malar, Arvidsson, &amp; Holmstrom, 2019)</w:t>
      </w:r>
      <w:r w:rsidR="00DF587E">
        <w:fldChar w:fldCharType="end"/>
      </w:r>
      <w:r>
        <w:t xml:space="preserve">. Value is created jointly through mutual interactions, facilitating the integration of resources among the producers and consumers </w:t>
      </w:r>
      <w:r w:rsidR="002C4050">
        <w:fldChar w:fldCharType="begin" w:fldLock="1"/>
      </w:r>
      <w:r w:rsidR="00A96DE2">
        <w:instrText>ADDIN CSL_CITATION {"citationItems":[{"id":"ITEM-1","itemData":{"author":[{"dropping-particle":"","family":"Vargo","given":"Stephen L","non-dropping-particle":"","parse-names":false,"suffix":""},{"dropping-particle":"","family":"Maglio","given":"Paul P","non-dropping-particle":"","parse-names":false,"suffix":""},{"dropping-particle":"","family":"Akaka","given":"Melissa Archpru","non-dropping-particle":"","parse-names":false,"suffix":""}],"container-title":"European management journal","id":"ITEM-1","issue":"3","issued":{"date-parts":[["2008"]]},"page":"145-152","publisher":"Elsevier","title":"On value and value co-creation: A service systems and service logic perspective","type":"article-journal","volume":"26"},"uris":["http://www.mendeley.com/documents/?uuid=bcc11a8b-9549-49f7-92f6-5baf4987e059"]}],"mendeley":{"formattedCitation":"(Vargo, Maglio, &amp; Akaka, 2008)","plainTextFormattedCitation":"(Vargo, Maglio, &amp; Akaka, 2008)","previouslyFormattedCitation":"(Vargo, Maglio, &amp; Akaka, 2008)"},"properties":{"noteIndex":0},"schema":"https://github.com/citation-style-language/schema/raw/master/csl-citation.json"}</w:instrText>
      </w:r>
      <w:r w:rsidR="002C4050">
        <w:fldChar w:fldCharType="separate"/>
      </w:r>
      <w:r w:rsidR="00A96DE2" w:rsidRPr="00A96DE2">
        <w:rPr>
          <w:noProof/>
        </w:rPr>
        <w:t>(Vargo, Maglio, &amp; Akaka, 2008)</w:t>
      </w:r>
      <w:r w:rsidR="002C4050">
        <w:fldChar w:fldCharType="end"/>
      </w:r>
      <w:r>
        <w:t xml:space="preserve">. The S-D logic has a user-centric perspective in which the producer and the consumer together create value by designing processes that mutually leverage available resources. However, service provision entails greater use of intangible resources such as knowledge and skills for value creation, in addition to tangible resources such as technology. Thus, S-D logic stresses an appropriate configuration of both tangible and intangible resources to create value for consumers. It is through these resources that service providers implement service innovations for users. </w:t>
      </w:r>
    </w:p>
    <w:p w14:paraId="63D1548B" w14:textId="559DD0BE" w:rsidR="00B65E29" w:rsidRDefault="00B65E29" w:rsidP="00B65E29">
      <w:pPr>
        <w:pStyle w:val="Heading3"/>
        <w:numPr>
          <w:ilvl w:val="2"/>
          <w:numId w:val="37"/>
        </w:numPr>
      </w:pPr>
      <w:r>
        <w:t>What is service innovation?</w:t>
      </w:r>
    </w:p>
    <w:p w14:paraId="0FEFD7BB" w14:textId="63B04182" w:rsidR="00B65E29" w:rsidRDefault="00B65E29" w:rsidP="00781157">
      <w:r>
        <w:t xml:space="preserve">Service innovation is a process of accessing the necessary resources, (re)combining them, and converting them into new services </w:t>
      </w:r>
      <w:r w:rsidR="008B789D">
        <w:fldChar w:fldCharType="begin" w:fldLock="1"/>
      </w:r>
      <w:r w:rsidR="00A96DE2">
        <w:instrText>ADDIN CSL_CITATION {"citationItems":[{"id":"ITEM-1","itemData":{"author":[{"dropping-particle":"","family":"Witell","given":"Lars","non-dropping-particle":"","parse-names":false,"suffix":""},{"dropping-particle":"","family":"Gebauer","given":"Heiko","non-dropping-particle":"","parse-names":false,"suffix":""},{"dropping-particle":"","family":"Jaakkola","given":"Elina","non-dropping-particle":"","parse-names":false,"suffix":""},{"dropping-particle":"","family":"Hammedi","given":"Wafa","non-dropping-particle":"","parse-names":false,"suffix":""},{"dropping-particle":"","family":"Patricio","given":"Lia","non-dropping-particle":"","parse-names":false,"suffix":""},{"dropping-particle":"","family":"Perks","given":"Helen","non-dropping-particle":"","parse-names":false,"suffix":""}],"container-title":"Journal of Business Research","id":"ITEM-1","issued":{"date-parts":[["2017"]]},"page":"290-298","publisher":"Elsevier","title":"A bricolage perspective on service innovation","type":"article-journal","volume":"79"},"uris":["http://www.mendeley.com/documents/?uuid=87077c9c-014b-4c4b-bda4-3e48338d894e"]}],"mendeley":{"formattedCitation":"(Witell et al., 2017)","plainTextFormattedCitation":"(Witell et al., 2017)","previouslyFormattedCitation":"(Witell et al., 2017)"},"properties":{"noteIndex":0},"schema":"https://github.com/citation-style-language/schema/raw/master/csl-citation.json"}</w:instrText>
      </w:r>
      <w:r w:rsidR="008B789D">
        <w:fldChar w:fldCharType="separate"/>
      </w:r>
      <w:r w:rsidR="00A96DE2" w:rsidRPr="00A96DE2">
        <w:rPr>
          <w:noProof/>
        </w:rPr>
        <w:t>(Witell et al., 2017)</w:t>
      </w:r>
      <w:r w:rsidR="008B789D">
        <w:fldChar w:fldCharType="end"/>
      </w:r>
      <w:r>
        <w:t xml:space="preserve">. Service innovations, which can involve the design and development of new services, improvements in processes, and organizational innovation, refer to the “re-bundling of diverse resources that create novel resources” </w:t>
      </w:r>
      <w:r w:rsidR="006100F7">
        <w:fldChar w:fldCharType="begin" w:fldLock="1"/>
      </w:r>
      <w:r w:rsidR="00A96DE2">
        <w:instrText>ADDIN CSL_CITATION {"citationItems":[{"id":"ITEM-1","itemData":{"author":[{"dropping-particle":"","family":"Witell","given":"Lars","non-dropping-particle":"","parse-names":false,"suffix":""},{"dropping-particle":"","family":"Gebauer","given":"Heiko","non-dropping-particle":"","parse-names":false,"suffix":""},{"dropping-particle":"","family":"Jaakkola","given":"Elina","non-dropping-particle":"","parse-names":false,"suffix":""},{"dropping-particle":"","family":"Hammedi","given":"Wafa","non-dropping-particle":"","parse-names":false,"suffix":""},{"dropping-particle":"","family":"Patricio","given":"Lia","non-dropping-particle":"","parse-names":false,"suffix":""},{"dropping-particle":"","family":"Perks","given":"Helen","non-dropping-particle":"","parse-names":false,"suffix":""}],"container-title":"Journal of Business Research","id":"ITEM-1","issued":{"date-parts":[["2017"]]},"page":"290-298","publisher":"Elsevier","title":"A bricolage perspective on service innovation","type":"article-journal","volume":"79"},"uris":["http://www.mendeley.com/documents/?uuid=87077c9c-014b-4c4b-bda4-3e48338d894e"]}],"mendeley":{"formattedCitation":"(Witell et al., 2017)","manualFormatting":"(Witell et al., 2017, pg. 162)","plainTextFormattedCitation":"(Witell et al., 2017)","previouslyFormattedCitation":"(Witell et al., 2017)"},"properties":{"noteIndex":0},"schema":"https://github.com/citation-style-language/schema/raw/master/csl-citation.json"}</w:instrText>
      </w:r>
      <w:r w:rsidR="006100F7">
        <w:fldChar w:fldCharType="separate"/>
      </w:r>
      <w:r w:rsidR="006100F7" w:rsidRPr="006100F7">
        <w:rPr>
          <w:noProof/>
        </w:rPr>
        <w:t>(Witell et al., 2017</w:t>
      </w:r>
      <w:r w:rsidR="006100F7">
        <w:rPr>
          <w:noProof/>
        </w:rPr>
        <w:t>, p. 162</w:t>
      </w:r>
      <w:r w:rsidR="006100F7" w:rsidRPr="006100F7">
        <w:rPr>
          <w:noProof/>
        </w:rPr>
        <w:t>)</w:t>
      </w:r>
      <w:r w:rsidR="006100F7">
        <w:fldChar w:fldCharType="end"/>
      </w:r>
      <w:r>
        <w:t xml:space="preserve">. Service innovation also involves creating new sources of value for current and future </w:t>
      </w:r>
      <w:r w:rsidR="00E116B7">
        <w:t>consumers</w:t>
      </w:r>
      <w:r>
        <w:t xml:space="preserve">, perceived as </w:t>
      </w:r>
      <w:r>
        <w:lastRenderedPageBreak/>
        <w:t xml:space="preserve">beneﬁcial by the consumers </w:t>
      </w:r>
      <w:r w:rsidR="008B789D">
        <w:fldChar w:fldCharType="begin" w:fldLock="1"/>
      </w:r>
      <w:r w:rsidR="00A96DE2">
        <w:instrText>ADDIN CSL_CITATION {"citationItems":[{"id":"ITEM-1","itemData":{"DOI":"10.1016/j.techsoc.2015.05.010","ISSN":"0160791X","abstract":"Public transportation service is a crucial issue in every country; especially air transportation. It requires convenient, fast, comfortable, and reliable service from air companies. This research paper aims to create an evaluation model for service innovation impact, customer satisfaction and customer value enhancement in an airport. This paper uses means-end theory to investigate service innovation factors and examines influence to the relationship between customer satisfaction and customer value. 300 samples of data were collected through online survey and questionnaire within two months periods. The result shows that customer value was influenced by customer satisfaction and service innovation. This study conducted analysis on innovative services such as self-check-in kiosk, X-ray, social media communication, and micro-hotels in an airport. Result indicates all four services revealed a positive moderation effect. The security check was the most important evaluation factor in an airport service.","author":[{"dropping-particle":"","family":"Chen","given":"James K.C.","non-dropping-particle":"","parse-names":false,"suffix":""},{"dropping-particle":"","family":"Batchuluun","given":"Amrita","non-dropping-particle":"","parse-names":false,"suffix":""},{"dropping-particle":"","family":"Batnasan","given":"Javkhuu","non-dropping-particle":"","parse-names":false,"suffix":""}],"container-title":"Technology in Society","id":"ITEM-1","issued":{"date-parts":[["2015"]]},"page":"219-230","title":"Services innovation impact to customer satisfaction and customer value enhancement in airport","type":"article-journal","volume":"43"},"uris":["http://www.mendeley.com/documents/?uuid=e9f77283-4b11-36d1-9a51-b3d1efb997ed"]}],"mendeley":{"formattedCitation":"(Chen, Batchuluun, &amp; Batnasan, 2015)","plainTextFormattedCitation":"(Chen, Batchuluun, &amp; Batnasan, 2015)","previouslyFormattedCitation":"(Chen, Batchuluun, &amp; Batnasan, 2015)"},"properties":{"noteIndex":0},"schema":"https://github.com/citation-style-language/schema/raw/master/csl-citation.json"}</w:instrText>
      </w:r>
      <w:r w:rsidR="008B789D">
        <w:fldChar w:fldCharType="separate"/>
      </w:r>
      <w:r w:rsidR="00A96DE2" w:rsidRPr="00A96DE2">
        <w:rPr>
          <w:noProof/>
        </w:rPr>
        <w:t>(Chen, Batchuluun, &amp; Batnasan, 2015)</w:t>
      </w:r>
      <w:r w:rsidR="008B789D">
        <w:fldChar w:fldCharType="end"/>
      </w:r>
      <w:r>
        <w:t xml:space="preserve">. Finally, service innovation enables value creation through the interactions of service providers with consumers, who are active participants in the provisioning of service </w:t>
      </w:r>
      <w:r w:rsidR="008B789D">
        <w:fldChar w:fldCharType="begin" w:fldLock="1"/>
      </w:r>
      <w:r w:rsidR="00A96DE2">
        <w:instrText>ADDIN CSL_CITATION {"citationItems":[{"id":"ITEM-1","itemData":{"DOI":"10.1016/j.techsoc.2015.08.002","ISSN":"0160791X","abstract":"The trend of the aging populations in Asia countries will increase at an average of 30% in 2050. Healthcare service innovation is an essential mechanism to support and increase the well-being of the elderly. The emergency medical support system is a critical process that challenge providers to implication healthcare innovation and technology for physical helps to life threatening cases. There is a need to provide flexible applications that enable the elderly to communicate their desires with others in emergency cases. This research is aimed at identifying the technological challenges that face healthcare services in terms of the emergency medical service system created to support elderly patients' demands. We conduct a statistical analysis based on secondary data from the World Health Organization (WHO) and use systematic reviews to identify the needs of healthcare technology related to aging based on the service system. The results show that value co-creation concept in emergency medical service system are positively significant system influencing healthcare service innovation for selected countries. This paper support E-health development and promote activities that co-created value between healthcare providers and patients through the preparation of alternative service systems.","author":[{"dropping-particle":"","family":"Sukkird","given":"Vatcharapong","non-dropping-particle":"","parse-names":false,"suffix":""},{"dropping-particle":"","family":"Shirahada","given":"Kunio","non-dropping-particle":"","parse-names":false,"suffix":""}],"container-title":"Technology in Society","id":"ITEM-1","issued":{"date-parts":[["2015"]]},"page":"122-128","title":"Technology challenges to healthcare service innovation in aging Asia: Case of value co-creation in emergency medical support system","type":"article-journal","volume":"43"},"uris":["http://www.mendeley.com/documents/?uuid=4de88ad7-c321-3654-a4e2-aa9fb18c15d0"]}],"mendeley":{"formattedCitation":"(Sukkird &amp; Shirahada, 2015)","plainTextFormattedCitation":"(Sukkird &amp; Shirahada, 2015)","previouslyFormattedCitation":"(Sukkird &amp; Shirahada, 2015)"},"properties":{"noteIndex":0},"schema":"https://github.com/citation-style-language/schema/raw/master/csl-citation.json"}</w:instrText>
      </w:r>
      <w:r w:rsidR="008B789D">
        <w:fldChar w:fldCharType="separate"/>
      </w:r>
      <w:r w:rsidR="00A96DE2" w:rsidRPr="00A96DE2">
        <w:rPr>
          <w:noProof/>
        </w:rPr>
        <w:t>(Sukkird &amp; Shirahada, 2015)</w:t>
      </w:r>
      <w:r w:rsidR="008B789D">
        <w:fldChar w:fldCharType="end"/>
      </w:r>
      <w:r>
        <w:t xml:space="preserve">. </w:t>
      </w:r>
      <w:r w:rsidR="00781157">
        <w:t>Using service-dominant logic and concepts from the service</w:t>
      </w:r>
      <w:r w:rsidR="00B105FF">
        <w:t xml:space="preserve"> </w:t>
      </w:r>
      <w:r w:rsidR="00781157">
        <w:t xml:space="preserve">science literature, we posit that the value creation </w:t>
      </w:r>
      <w:r w:rsidR="00017E6F">
        <w:t xml:space="preserve">for </w:t>
      </w:r>
      <w:r w:rsidR="00903DE5">
        <w:t xml:space="preserve"> poor</w:t>
      </w:r>
      <w:r w:rsidR="00017E6F">
        <w:t xml:space="preserve"> communities</w:t>
      </w:r>
      <w:r w:rsidR="00781157">
        <w:t xml:space="preserve"> requires combining available ICTs with other</w:t>
      </w:r>
      <w:r w:rsidR="00017E6F">
        <w:t xml:space="preserve"> </w:t>
      </w:r>
      <w:r w:rsidR="00781157">
        <w:t>available resources.</w:t>
      </w:r>
    </w:p>
    <w:p w14:paraId="6F302344" w14:textId="7BCDFD60" w:rsidR="00A50DCE" w:rsidRDefault="00B65E29" w:rsidP="00B35889">
      <w:pPr>
        <w:pStyle w:val="Heading3"/>
        <w:numPr>
          <w:ilvl w:val="2"/>
          <w:numId w:val="37"/>
        </w:numPr>
      </w:pPr>
      <w:r>
        <w:t xml:space="preserve">How </w:t>
      </w:r>
      <w:r w:rsidR="007728DB">
        <w:t xml:space="preserve">can </w:t>
      </w:r>
      <w:r>
        <w:t>service innovation create value?</w:t>
      </w:r>
    </w:p>
    <w:p w14:paraId="32AED1A4" w14:textId="5610664A" w:rsidR="00B35889" w:rsidRDefault="00B65E29" w:rsidP="00A50DCE">
      <w:r>
        <w:t xml:space="preserve">Service innovation is facilitated through several value-creating mechanisms that help organizations mobilize and combine tangible and intangible resources like technology, knowledge, and organizational capital and institutions </w:t>
      </w:r>
      <w:r w:rsidR="008B789D">
        <w:fldChar w:fldCharType="begin" w:fldLock="1"/>
      </w:r>
      <w:r w:rsidR="00A96DE2">
        <w:instrText>ADDIN CSL_CITATION {"citationItems":[{"id":"ITEM-1","itemData":{"DOI":"10.25300/MISQ/2015/39.1.11","ISSN":"21629730","abstract":"The digital divide is usually conceptualized through goods-dominant logic, where bridging the divide entails providing digital goods to disadvantaged segments of the population. This is expected to enhance their digital capabilities and thus to have a positive influence on the digital outcomes (or services) experienced. In contrast, this study is anchored in an alternative service-dominant logic and posits that viewing the divide from a service perspective might be better suited to the context of developing countries, where there is a huge divide across societal segments in accessing basic services such as healthcare and education. This research views the prevailing differences in the level of services consumed by different population segments (service divide) as the key issue to be addressed by innovative digital tools in developing countries. The study posits that information and communication technologies (ICTs) can be leveraged to bridge the service divide to enhance the capabilities of service-disadvantaged segments of society. But such service delivery requires an innovative assembly of ICT as well as non-ICT resources. Building on concepts from service-dominant logic and service science, this paper aims to understand how such service innovation efforts can be orchestrated. Specifically, adopting a process view, two Indian enterprises that have developed sustainable telemedicine healthcare service delivery models for the rural population in India are examined. The study traces the configurations of three interactional resources-knowledge, technology, and institutions-through which value-creating usercentric objectives of increasing geographical access and reducing cost are achieved. The theoretical contributions are largely associated with unearthing and understanding how the three interactional resources were orchestrated for service-centric value creation in different combinative patterns as resource exploitation, resource combina</w:instrText>
      </w:r>
      <w:r w:rsidR="00A96DE2" w:rsidRPr="00BC3AA2">
        <w:instrText>tion, and value reinforcement. The analysis also reveals the three distinct stages of service innovation evolution (idea and launch, infancy and early growth, and late growth and expansion), with a distinct shift in the dominant resource for each stage. Through an inductive process, the study also identifies four key enablers for successfully implementing these ICT-enabled service innovations: obsessive customer empathy, belief in the transformational power of ICT, continuous recursive learning, and efficient network or…","author":[{"dropping-particle":"","family":"Srivastava","given":"Shirish C.","non-dropping-particle":"","parse-names":false,"suffix":""},{"drop</w:instrText>
      </w:r>
      <w:r w:rsidR="00A96DE2" w:rsidRPr="00BB5430">
        <w:rPr>
          <w:lang w:val="it-IT"/>
        </w:rPr>
        <w:instrText>ping-particle":"","family":"Shainesh","given":"G.","non-dropping-particle":"","parse-names":false,"suffix":""}],"container-title":"MIS Quarterly: Management Information Systems","id":"ITEM-1","issue":"1","issued":{"date-parts":[["2015"]]},"page":"245-267","title":"Bridging the service divide through digitally enabled service innovations: Evidence from Indian healthcare service providers","type":"article-journal","volume":"39"},"uris":["http://www.mendeley.com/documents/?uuid=52adcc21-618e-3924-b67b-c8a9a4a74530"]}],"mendeley":{"formattedCitation":"(Srivastava &amp; Shainesh, 2015)","plainTextFormattedCitation":"(Srivastava &amp; Shainesh, 2015)","previouslyFormattedCitation":"(Srivastava &amp; Shainesh, 2015)"},"properties":{"noteIndex":0},"schema":"https://github.com/citation-style-language/schema/raw/master/csl-citation.json"}</w:instrText>
      </w:r>
      <w:r w:rsidR="008B789D">
        <w:fldChar w:fldCharType="separate"/>
      </w:r>
      <w:r w:rsidR="00A96DE2" w:rsidRPr="00A96DE2">
        <w:rPr>
          <w:noProof/>
          <w:lang w:val="it-IT"/>
        </w:rPr>
        <w:t>(Srivastava &amp; Shainesh, 2015)</w:t>
      </w:r>
      <w:r w:rsidR="008B789D">
        <w:fldChar w:fldCharType="end"/>
      </w:r>
      <w:r w:rsidRPr="00312B72">
        <w:rPr>
          <w:lang w:val="it-IT"/>
        </w:rPr>
        <w:t xml:space="preserve">. </w:t>
      </w:r>
      <w:r w:rsidR="008B789D">
        <w:fldChar w:fldCharType="begin" w:fldLock="1"/>
      </w:r>
      <w:r w:rsidR="00A96DE2" w:rsidRPr="00BB5430">
        <w:rPr>
          <w:lang w:val="it-IT"/>
        </w:rPr>
        <w:instrText>ADDIN CSL_CITATION {"citationItems":[{"id":"ITEM-1","itemData":{"DOI":"10.1016/j.ijinfomgt.2015.01.002","ISSN":"02684012","abstract":"Recently, profound technological changes and greater customer demand have triggered a sudden increase in e-service innovations. However, little research so far has explored the capabilities needed in order to innovate and implement e-service solutions. The purpose of this study is to investigate the antecedents of</w:instrText>
      </w:r>
      <w:r w:rsidR="00A96DE2" w:rsidRPr="00BC3AA2">
        <w:rPr>
          <w:lang w:val="it-IT"/>
        </w:rPr>
        <w:instrText xml:space="preserve"> e-service innovation and its impact on a firm's performance outcomes of value cocreation and firm value. The main research method of this study is a quantitative survey and analysis. Our analysis of 119 financial service firms in Taiwan shows that the impact of e-service innovation on firm outcomes begins with e-service and cooperation capabilities, and that the complementarity between these factors positively influences e-service innovation. Furthermore, e-service innovation exerts a positive effect on value cocreation, thereby improving firm value.","author":[{"dropping-particle":"","family":"Chuang","given":"Shu Hui","non-dropping-particle":"","parse-names":false,"suffix":""},{"dropping-particle":"","family":"Lin","given":"Hong Nan","non-dropping-particle":"","parse-names":false,"suffix":""}],"container-title":"International Journal of Information Management","id":"ITEM-1","issue":"3","issued":{"date-parts":[["2015"]]},"page":"277-291","title":"Co-creating e-service innovations: Theory, practice, and impact on firm performance","type":"article-journal","volume":"35"},"uris":["http://www.mendeley.com/documents/?uuid=a340b17b-2a8e-3293-8026-8cda01a32268"]}],"mendeley":{"formattedCitation":"(Chuang &amp; Lin, 2015)","manualFormatting":"Chuang &amp; Lin (2015)","plainTextFormattedCitation":"(Chuang &amp; Lin, 2015)","previouslyFormattedCitation":"(Chuang &amp; Lin, 2015)"},"properties":{"noteIndex":0},"schema":"https://github.com/citation-style-language/schema/raw/master/csl-citation.json"}</w:instrText>
      </w:r>
      <w:r w:rsidR="008B789D">
        <w:fldChar w:fldCharType="separate"/>
      </w:r>
      <w:r w:rsidR="00162EFE" w:rsidRPr="00BC3AA2">
        <w:rPr>
          <w:noProof/>
          <w:lang w:val="it-IT"/>
        </w:rPr>
        <w:t>Chuang &amp; Lin</w:t>
      </w:r>
      <w:r w:rsidR="00066333" w:rsidRPr="00BC3AA2">
        <w:rPr>
          <w:noProof/>
          <w:lang w:val="it-IT"/>
        </w:rPr>
        <w:t xml:space="preserve"> (</w:t>
      </w:r>
      <w:r w:rsidR="00162EFE" w:rsidRPr="00BC3AA2">
        <w:rPr>
          <w:noProof/>
          <w:lang w:val="it-IT"/>
        </w:rPr>
        <w:t>2015)</w:t>
      </w:r>
      <w:r w:rsidR="008B789D">
        <w:fldChar w:fldCharType="end"/>
      </w:r>
      <w:r w:rsidR="008B789D" w:rsidRPr="00BC3AA2">
        <w:rPr>
          <w:lang w:val="it-IT"/>
        </w:rPr>
        <w:t xml:space="preserve"> </w:t>
      </w:r>
      <w:r w:rsidRPr="00BC3AA2">
        <w:rPr>
          <w:lang w:val="it-IT"/>
        </w:rPr>
        <w:t xml:space="preserve">also emphasize that developing technology, human resources, and business resources lead to e-service innovation. </w:t>
      </w:r>
      <w:r>
        <w:t>Customer and business partner collaboration, customer orientation, employee engagement, and knowledge integration mechanisms are key antecedents of service innovation</w:t>
      </w:r>
      <w:r w:rsidR="008B789D">
        <w:t xml:space="preserve"> </w:t>
      </w:r>
      <w:r w:rsidR="008B789D">
        <w:fldChar w:fldCharType="begin" w:fldLock="1"/>
      </w:r>
      <w:r w:rsidR="00A96DE2">
        <w:instrText>ADDIN CSL_CITATION {"citationItems":[{"id":"ITEM-1","itemData":{"DOI":"10.1177/1094670510385332","ISSN":"10946705","abstract":"Research to date on service innovation is rooted primarily in traditional new product development focusing on tangible goods. In this article, the authors invoke insights from the emerging service-dominant logic (SDL) perspective and propose a conceptual framework for investigating the antecedents and consequences of service innovation. They then develop a set of hypotheses pertaining to potential predictors of two distinct facets of service innovation (volume and radicalness) and the impact of the latter on two measures of firm performance (revenue growth and profit growth). They test their proposed model using data from a sample of luxury hotels and find that (a) collaborating with customers fosters innovation volume but not radicalness (and vice versa for collaborating with business partners); (b) a firm's customer orientation-both directly and in interaction with innovative orientation-contributes to innovation radicalness; (c) collaborating with contact employees enhances both innovation volume and radicalness; (d) the use of knowledge integration mechanisms contributes to innovation radicalness (but not volume); and (e) both innovation outcomes have significant but somewhat different effects on the two performance measures. They discuss the theoretical and managerial implications of their findings and conclude with the study's limitations and directions for further research. © The Author(s) 2011.","author":[{"dropping-particle":"","family":"Ordanini","given":"Andrea","non-dropping-particle":"","parse-names":false,"suffix":""},{"dropping-particle":"","family":"Parasuraman","given":"A.","non-dropping-particle":"","parse-names":false,"suffix":""}],"container-title":"Journal of Service Research","id":"ITEM-1","issue":"1","issued":{"date-parts":[["2011"]]},"page":"3-23","title":"Service innovation viewed through a service-dominant logic lens: A conceptual framework and empirical analysis","type":"article-journal","volume":"14"},"uris":["http://www.mendeley.com/documents/?uuid=636a8241-9687-3536-b35b-64c62d9bbea0"]}],"mendeley":{"formattedCitation":"(Ordanini &amp; Parasuraman, 2011)","plainTextFormattedCitation":"(Ordanini &amp; Parasuraman, 2011)","previouslyFormattedCitation":"(Ordanini &amp; Parasuraman, 2011)"},"properties":{"noteIndex":0},"schema":"https://github.com/citation-style-language/schema/raw/master/csl-citation.json"}</w:instrText>
      </w:r>
      <w:r w:rsidR="008B789D">
        <w:fldChar w:fldCharType="separate"/>
      </w:r>
      <w:r w:rsidR="00A96DE2" w:rsidRPr="00A96DE2">
        <w:rPr>
          <w:noProof/>
        </w:rPr>
        <w:t>(Ordanini &amp; Parasuraman, 2011)</w:t>
      </w:r>
      <w:r w:rsidR="008B789D">
        <w:fldChar w:fldCharType="end"/>
      </w:r>
      <w:r>
        <w:t xml:space="preserve">. </w:t>
      </w:r>
    </w:p>
    <w:p w14:paraId="186D60B2" w14:textId="2E54D8E9" w:rsidR="00B35889" w:rsidRDefault="00B65E29" w:rsidP="00B35889">
      <w:pPr>
        <w:pStyle w:val="Newparagraph"/>
      </w:pPr>
      <w:r>
        <w:t xml:space="preserve">Extant research has outlined value creation mechanisms to </w:t>
      </w:r>
      <w:r w:rsidR="00CE403A">
        <w:t>implement</w:t>
      </w:r>
      <w:r>
        <w:t xml:space="preserve"> service innovation</w:t>
      </w:r>
      <w:r w:rsidR="00CE403A">
        <w:t>s</w:t>
      </w:r>
      <w:r>
        <w:t>. For example, knowledge integration mechanism (KIM) represents formal structures and processes that facilitate combining existing organizational knowledge with newly acquired knowledge from internal and external sources to assimilate useful external knowledge and integrate it with existing knowledge organization possesses</w:t>
      </w:r>
      <w:r w:rsidR="00A96DE2">
        <w:t xml:space="preserve"> </w:t>
      </w:r>
      <w:r w:rsidR="00A96DE2">
        <w:fldChar w:fldCharType="begin" w:fldLock="1"/>
      </w:r>
      <w:r w:rsidR="00775275">
        <w:instrText>ADDIN CSL_CITATION {"citationItems":[{"id":"ITEM-1","itemData":{"DOI":"10.1108/09564231211269810","ISSN":"17575818","abstract":"Purpose: The purpose of this paper is to describe the relationships among collaboration competency, partner match, knowledge integration mechanisms (KIMs), and e-service product innovation. Design/methodology/approach: Data were collected from 118 financial firms in Taiwan. IT managers were chosen as the source for data collection. Furthermore, partial least squares (PLS) was used to address sophisticated data analysis issues. Findings: Collaboration competency and partner match relate positively to KIMs, which in turn relate positively to e-service innovation. In addition, partner match relates positively to collaboration competency. Also, the findings show support for the mediating effect of KIMs on the relationship between collaboration competency and e-service product innovation. Research limitations/implications: First, KIMs are the central mechanism through which collaboration competency enhances e-service product innovation is novel and noteworthy. Second, the study can help researchers to better comprehend partner match and analyze it as a partner-led enabling mechanism. Third, this study extends an important direction for service product innovation research that lies in adopting an e-service innovation perspective. Practical implications: IT managers should mobilize collaboration competency in conjunction with KIMs and should highlight the centrality of KIMs in e-service product innovation. Managers should examine whether the firm has the necessary technologies to develop particular levels of new e-service products and to determine which technologies need to be developed. They would also need to consistently and synergistically align their strategic innovation choices. Originality/value: The findings of this study fill the gap in the service management literature that currently fails in examining these determinants that affect e-service product innovation. First, the paper helps to clarify the nature of e-service product innovation. By studying de Brentani's classification of innovations, the paper views e-service product innovation as two types of radical and incremental innovations that affect the ability of a firm to deliver desirable new services/products to customers via the internet. Second, based on Gallouj and Weinstein's work, the paper addresses the visibility (i.e., tangible or intangible of technical characteristics) and the degree of standardization (i.e., specifying service characteristics, making service characteristics less hazy…","author":[{"dropping-particle":"","family":"Tsou","given":"Hung Tai","non-dropping-particle":"","parse-names":false,"suffix":""}],"container-title":"Journal of Service Management","id":"ITEM-1","issue":"5","issued":{"date-parts":[["2012"]]},"page":"640-663","title":"Collaboration competency and partner match for e-service product innovation through knowledge integration mechanisms","type":"article-journal","volume":"23"},"uris":["http://www.mendeley.com/documents/?uuid=ff55c2db-07a6-3010-a6bf-ce5b2ade3fc7"]},{"id":"ITEM-2","itemData":{"DOI":"10.1016/j.indmarman.2013.08.012","ISSN":"00198501","abstract":"This study draws upon the structural contingency theory to develop a mediated moderation model in order to examine how knowledge integration mechanisms mediate the impact of competitive intensity on the cross-functional collaboration-new product performance relationship. A final sample of 182 Taiwanese manufacturing firms provides the data for the analyses. The results show that (1) competitive intensity weakens the effect of cross-functional collaboration on new product performance and (2) knowledge integration mechanisms mediate the negative effect of competitive intensity on the cross-functional collaboration-new product performance relationship. These results not only provide an explanation for the inconsistent findings documented in the marketing literature but also call on managers to take relevant actions to alleviate the negative influence of competitive intensity on the performance effects of cross-functional collaboration and knowledge integration mechanisms. © 2013 Elsevier Inc.","author":[{"dropping-particle":"","family":"Tsai","given":"Kuen Hung","non-dropping-particle":"","parse-names":false,"suffix":""},{"dropping-particle":"","family":"Hsu","given":"Teresa Tiaojung","non-dropping-particle":"","parse-names":false,"suffix":""}],"container-title":"Industrial Marketing Management","id":"ITEM-2","issue":"2","issued":{"date-parts":[["2014"]]},"title":"Cross-Functional collaboration, competitive intensity, knowledge integration mechanisms, and new product performance: A mediated moderation model","type":"article-journal","volume":"43"},"uris":["http://www.mendeley.com/documents/?uuid=3521122d-e644-3252-9e9a-26dab890f6f8"]}],"mendeley":{"formattedCitation":"(Tsai &amp; Hsu, 2014; H. T. Tsou, 2012)","manualFormatting":"(Tsai &amp; Hsu, 2014; Tsou, 2012a)","plainTextFormattedCitation":"(Tsai &amp; Hsu, 2014; H. T. Tsou, 2012)","previouslyFormattedCitation":"(Tsai &amp; Hsu, 2014; H. T. Tsou, 2012)"},"properties":{"noteIndex":0},"schema":"https://github.com/citation-style-language/schema/raw/master/csl-citation.json"}</w:instrText>
      </w:r>
      <w:r w:rsidR="00A96DE2">
        <w:fldChar w:fldCharType="separate"/>
      </w:r>
      <w:r w:rsidR="00A96DE2" w:rsidRPr="00A96DE2">
        <w:rPr>
          <w:noProof/>
        </w:rPr>
        <w:t>(Tsai &amp; Hsu, 2014; Tsou, 2012</w:t>
      </w:r>
      <w:r w:rsidR="00A96DE2">
        <w:rPr>
          <w:noProof/>
        </w:rPr>
        <w:t>a</w:t>
      </w:r>
      <w:r w:rsidR="00A96DE2" w:rsidRPr="00A96DE2">
        <w:rPr>
          <w:noProof/>
        </w:rPr>
        <w:t>)</w:t>
      </w:r>
      <w:r w:rsidR="00A96DE2">
        <w:fldChar w:fldCharType="end"/>
      </w:r>
      <w:r w:rsidR="00A96DE2">
        <w:t>.</w:t>
      </w:r>
    </w:p>
    <w:p w14:paraId="47B918D0" w14:textId="287E5452" w:rsidR="00B65E29" w:rsidRDefault="00B65E29" w:rsidP="007F607C">
      <w:pPr>
        <w:pStyle w:val="Newparagraph"/>
      </w:pPr>
      <w:r>
        <w:t xml:space="preserve">Technology integration mechanism (TIM) refers to the structural institutions and infrastructure that enable an organization to routinely transmit and acquire reliable, real-time, and consistent electronic data from its value network and assist in integrating its existing IT systems/infrastructure with that of its partners </w:t>
      </w:r>
      <w:r w:rsidR="0070426D">
        <w:fldChar w:fldCharType="begin" w:fldLock="1"/>
      </w:r>
      <w:r w:rsidR="00775275">
        <w:instrText>ADDIN CSL_CITATION {"citationItems":[{"id":"ITEM-1","itemData":{"DOI":"10.1007/s10796-016-9629-y","ISSN":"15729419","abstract":"In order to provide new products that are more innovative and are suited to customer needs, enterprises have started to look for assistance from external partners. Consequently, as firms launch new product development (NPD), it has become more critical to determine a method by which to integrate technology and knowledge together and to enhance absorptive capability (AC) of firms in the process of information, technology and knowledge sharing. This study thus combines the concepts of corporate social capital (CSC), intellectual capital, and AC, and discusses the influence of internal/external resource integration on technology integration mechanisms (TIM) and knowledge integration mechanisms (KIM), as well as AC’s effect on NPD. Three hundred and ninety-four valid responses were collected and partial least squares structural equation modeling was adopted for data analysis. The results show that interaction ties and the shared language of CSC positively affect TIM, while human capital and organizational capital have positive influences on KIM. In addition, TIM and KIM both have significant and positive influences on AC and AC further influences NPD performance. Therefore, this study suggests that firms have to establish interaction bases for utilizing external knowledge to assist in NPD, and this can be achieved by offering a friendly environment to encourage employees to be more willing to contribute their knowledge.","author":[{"dropping-particle":"","family":"Chang","given":"Hsin Hsin","non-dropping-particle":"","parse-names":false,"suffix":""},{"dropping-particle":"","family":"Tsai","given":"Yao Chuan","non-dropping-particle":"","parse-names":false,"suffix":""},{"dropping-particle":"","family":"Fu","given":"Chen Su","non-dropping-particle":"","parse-names":false,"suffix":""},{"dropping-particle":"","family":"Chen","given":"Shu Hui","non-dropping-particle":"","parse-names":false,"suffix":""},{"dropping-particle":"","family":"Peng","given":"Yao","non-dropping-particle":"De","parse-names":false,"suffix":""}],"container-title":"Information Systems Frontiers","id":"ITEM-1","issue":"6","issued":{"date-parts":[["2016"]]},"page":"1165-1189","title":"Exploring the antecedents and consequences of technology and knowledge integration mechanisms in the context of NPD","type":"article-journal","volume":"18"},"uris":["http://www.mendeley.com/documents/?uuid=a638e583-2885-39b8-9fd8-d545089b9321"]},{"id":"ITEM-2","itemData":{"author":[{"dropping-particle":"","family":"Tsou","given":"Hung-Tai","non-dropping-particle":"","parse-names":false,"suffix":""}],"container-title":"Technology Analysis &amp; Strategic Management","id":"ITEM-2","issue":"7","issued":{"date-parts":[["2012"]]},"page":"631-646","publisher":"Taylor &amp; Francis","title":"The effect of interfirm codevelopment competency on the innovation of the e-service process and product: the perspective of internal/external technology integration mechanisms","type":"article-journal","volume":"24"},"uris":["http://www.mendeley.com/documents/?uuid=b6744d7f-f1e0-4242-ad66-17002df05054"]}],"mendeley":{"formattedCitation":"(Chang, Tsai, Fu, Chen, &amp; De Peng, 2016; H.-T. Tsou, 2012)","manualFormatting":"(Chang, Tsai, Fu, Chen, &amp; De Peng, 2016; Tsou, 2012b)","plainTextFormattedCitation":"(Chang, Tsai, Fu, Chen, &amp; De Peng, 2016; H.-T. Tsou, 2012)","previouslyFormattedCitation":"(Chang, Tsai, Fu, Chen, &amp; De Peng, 2016; H.-T. Tsou, 2012)"},"properties":{"noteIndex":0},"schema":"https://github.com/citation-style-language/schema/raw/master/csl-citation.json"}</w:instrText>
      </w:r>
      <w:r w:rsidR="0070426D">
        <w:fldChar w:fldCharType="separate"/>
      </w:r>
      <w:r w:rsidR="00A96DE2" w:rsidRPr="00A96DE2">
        <w:rPr>
          <w:noProof/>
        </w:rPr>
        <w:t xml:space="preserve">(Chang, Tsai, Fu, Chen, &amp; De </w:t>
      </w:r>
      <w:r w:rsidR="00A96DE2" w:rsidRPr="00A96DE2">
        <w:rPr>
          <w:noProof/>
        </w:rPr>
        <w:lastRenderedPageBreak/>
        <w:t>Peng, 2016; Tsou, 2012</w:t>
      </w:r>
      <w:r w:rsidR="00A96DE2">
        <w:rPr>
          <w:noProof/>
        </w:rPr>
        <w:t>b</w:t>
      </w:r>
      <w:r w:rsidR="00A96DE2" w:rsidRPr="00A96DE2">
        <w:rPr>
          <w:noProof/>
        </w:rPr>
        <w:t>)</w:t>
      </w:r>
      <w:r w:rsidR="0070426D">
        <w:fldChar w:fldCharType="end"/>
      </w:r>
      <w:r>
        <w:t>. Finally, Governance mechanisms (</w:t>
      </w:r>
      <w:proofErr w:type="spellStart"/>
      <w:r>
        <w:t>GoM</w:t>
      </w:r>
      <w:proofErr w:type="spellEnd"/>
      <w:r>
        <w:t xml:space="preserve">) are a set of activities that organizations implement to govern relationships with their </w:t>
      </w:r>
      <w:r w:rsidR="00E116B7">
        <w:t>consumers</w:t>
      </w:r>
      <w:r>
        <w:t xml:space="preserve">. </w:t>
      </w:r>
    </w:p>
    <w:p w14:paraId="02FA4340" w14:textId="4AC48B32" w:rsidR="00D13FD4" w:rsidRPr="00730D20" w:rsidRDefault="00D13FD4" w:rsidP="007F607C">
      <w:pPr>
        <w:pStyle w:val="Newparagraph"/>
        <w:rPr>
          <w:bCs/>
        </w:rPr>
      </w:pPr>
      <w:r w:rsidRPr="00D00E01">
        <w:rPr>
          <w:bCs/>
        </w:rPr>
        <w:t>Based on the past research, we conceptuali</w:t>
      </w:r>
      <w:r w:rsidR="009D14E1">
        <w:rPr>
          <w:bCs/>
        </w:rPr>
        <w:t>z</w:t>
      </w:r>
      <w:r w:rsidRPr="00D00E01">
        <w:rPr>
          <w:bCs/>
        </w:rPr>
        <w:t xml:space="preserve">e a preliminary framework for understanding service </w:t>
      </w:r>
      <w:r w:rsidR="00D9761F" w:rsidRPr="00D00E01">
        <w:rPr>
          <w:bCs/>
        </w:rPr>
        <w:t>innovation based</w:t>
      </w:r>
      <w:r w:rsidRPr="00D00E01">
        <w:rPr>
          <w:bCs/>
        </w:rPr>
        <w:t xml:space="preserve"> on the S-D logic in Figure 1 below</w:t>
      </w:r>
      <w:r w:rsidR="0048036F">
        <w:rPr>
          <w:bCs/>
        </w:rPr>
        <w:t>.</w:t>
      </w:r>
    </w:p>
    <w:p w14:paraId="3A2187E9" w14:textId="5AD810D8" w:rsidR="00356B00" w:rsidRDefault="009E65B6" w:rsidP="007F607C">
      <w:pPr>
        <w:pStyle w:val="Newparagraph"/>
      </w:pPr>
      <w:r>
        <w:rPr>
          <w:noProof/>
        </w:rPr>
        <mc:AlternateContent>
          <mc:Choice Requires="wps">
            <w:drawing>
              <wp:anchor distT="0" distB="0" distL="114300" distR="114300" simplePos="0" relativeHeight="251668480" behindDoc="0" locked="0" layoutInCell="1" allowOverlap="1" wp14:anchorId="2E0B077C" wp14:editId="7A17A54C">
                <wp:simplePos x="0" y="0"/>
                <wp:positionH relativeFrom="column">
                  <wp:posOffset>3961765</wp:posOffset>
                </wp:positionH>
                <wp:positionV relativeFrom="paragraph">
                  <wp:posOffset>300990</wp:posOffset>
                </wp:positionV>
                <wp:extent cx="1547495" cy="719455"/>
                <wp:effectExtent l="0" t="0" r="14605" b="23495"/>
                <wp:wrapNone/>
                <wp:docPr id="6" name="Text Box 6"/>
                <wp:cNvGraphicFramePr/>
                <a:graphic xmlns:a="http://schemas.openxmlformats.org/drawingml/2006/main">
                  <a:graphicData uri="http://schemas.microsoft.com/office/word/2010/wordprocessingShape">
                    <wps:wsp>
                      <wps:cNvSpPr txBox="1"/>
                      <wps:spPr>
                        <a:xfrm>
                          <a:off x="0" y="0"/>
                          <a:ext cx="1547495" cy="719455"/>
                        </a:xfrm>
                        <a:prstGeom prst="rect">
                          <a:avLst/>
                        </a:prstGeom>
                        <a:solidFill>
                          <a:schemeClr val="lt1"/>
                        </a:solidFill>
                        <a:ln w="6350">
                          <a:solidFill>
                            <a:prstClr val="black"/>
                          </a:solidFill>
                        </a:ln>
                      </wps:spPr>
                      <wps:txbx>
                        <w:txbxContent>
                          <w:p w14:paraId="038192BB" w14:textId="3840C625" w:rsidR="009E65B6" w:rsidRDefault="009E65B6" w:rsidP="009E65B6">
                            <w:pPr>
                              <w:spacing w:line="240" w:lineRule="auto"/>
                            </w:pPr>
                            <w:r>
                              <w:t>Value created for service consumers (users)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0B077C" id="_x0000_t202" coordsize="21600,21600" o:spt="202" path="m,l,21600r21600,l21600,xe">
                <v:stroke joinstyle="miter"/>
                <v:path gradientshapeok="t" o:connecttype="rect"/>
              </v:shapetype>
              <v:shape id="Text Box 6" o:spid="_x0000_s1026" type="#_x0000_t202" style="position:absolute;left:0;text-align:left;margin-left:311.95pt;margin-top:23.7pt;width:121.85pt;height:5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" fillcolor="white [3201]" strokeweight=".5pt">
                <v:textbox>
                  <w:txbxContent>
                    <w:p w14:paraId="038192BB" w14:textId="3840C625" w:rsidR="009E65B6" w:rsidRDefault="009E65B6" w:rsidP="009E65B6">
                      <w:pPr>
                        <w:spacing w:line="240" w:lineRule="auto"/>
                      </w:pPr>
                      <w:r>
                        <w:t>Value created for service consumers (users)</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0165A8A" wp14:editId="7AF04589">
                <wp:simplePos x="0" y="0"/>
                <wp:positionH relativeFrom="column">
                  <wp:posOffset>977265</wp:posOffset>
                </wp:positionH>
                <wp:positionV relativeFrom="paragraph">
                  <wp:posOffset>300989</wp:posOffset>
                </wp:positionV>
                <wp:extent cx="914400" cy="719455"/>
                <wp:effectExtent l="0" t="0" r="18415" b="23495"/>
                <wp:wrapNone/>
                <wp:docPr id="5" name="Text Box 5"/>
                <wp:cNvGraphicFramePr/>
                <a:graphic xmlns:a="http://schemas.openxmlformats.org/drawingml/2006/main">
                  <a:graphicData uri="http://schemas.microsoft.com/office/word/2010/wordprocessingShape">
                    <wps:wsp>
                      <wps:cNvSpPr txBox="1"/>
                      <wps:spPr>
                        <a:xfrm>
                          <a:off x="0" y="0"/>
                          <a:ext cx="914400" cy="719455"/>
                        </a:xfrm>
                        <a:prstGeom prst="rect">
                          <a:avLst/>
                        </a:prstGeom>
                        <a:solidFill>
                          <a:schemeClr val="lt1"/>
                        </a:solidFill>
                        <a:ln w="6350">
                          <a:solidFill>
                            <a:prstClr val="black"/>
                          </a:solidFill>
                        </a:ln>
                      </wps:spPr>
                      <wps:txbx>
                        <w:txbxContent>
                          <w:p w14:paraId="668F70C7" w14:textId="3A09DA67" w:rsidR="009E65B6" w:rsidRDefault="009E65B6">
                            <w:r>
                              <w:t>Service provider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165A8A" id="Text Box 5" o:spid="_x0000_s1027" type="#_x0000_t202" style="position:absolute;left:0;text-align:left;margin-left:76.95pt;margin-top:23.7pt;width:1in;height:56.6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" fillcolor="white [3201]" strokeweight=".5pt">
                <v:textbox>
                  <w:txbxContent>
                    <w:p w14:paraId="668F70C7" w14:textId="3A09DA67" w:rsidR="009E65B6" w:rsidRDefault="009E65B6">
                      <w:r>
                        <w:t>Service provider</w:t>
                      </w:r>
                    </w:p>
                  </w:txbxContent>
                </v:textbox>
              </v:shape>
            </w:pict>
          </mc:Fallback>
        </mc:AlternateContent>
      </w:r>
      <w:r w:rsidR="008630C4">
        <w:rPr>
          <w:noProof/>
        </w:rPr>
        <mc:AlternateContent>
          <mc:Choice Requires="wps">
            <w:drawing>
              <wp:anchor distT="0" distB="0" distL="114300" distR="114300" simplePos="0" relativeHeight="251659264" behindDoc="0" locked="0" layoutInCell="1" allowOverlap="1" wp14:anchorId="1066588F" wp14:editId="4304B8A0">
                <wp:simplePos x="0" y="0"/>
                <wp:positionH relativeFrom="column">
                  <wp:posOffset>969010</wp:posOffset>
                </wp:positionH>
                <wp:positionV relativeFrom="paragraph">
                  <wp:posOffset>300990</wp:posOffset>
                </wp:positionV>
                <wp:extent cx="1224000" cy="720000"/>
                <wp:effectExtent l="0" t="0" r="14605" b="23495"/>
                <wp:wrapNone/>
                <wp:docPr id="2" name="Rectangle 2"/>
                <wp:cNvGraphicFramePr/>
                <a:graphic xmlns:a="http://schemas.openxmlformats.org/drawingml/2006/main">
                  <a:graphicData uri="http://schemas.microsoft.com/office/word/2010/wordprocessingShape">
                    <wps:wsp>
                      <wps:cNvSpPr/>
                      <wps:spPr>
                        <a:xfrm>
                          <a:off x="0" y="0"/>
                          <a:ext cx="1224000" cy="720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D3D9C5" w14:textId="0E101121" w:rsidR="00BC3AA2" w:rsidRPr="009E65B6" w:rsidRDefault="00BC3AA2" w:rsidP="009279B4">
                            <w:pPr>
                              <w:pStyle w:val="ListParagraph"/>
                              <w:spacing w:line="240" w:lineRule="auto"/>
                              <w:rPr>
                                <w:sz w:val="22"/>
                              </w:rPr>
                            </w:pPr>
                          </w:p>
                          <w:p w14:paraId="196DDD2E" w14:textId="48BF0551" w:rsidR="00BC3AA2" w:rsidRPr="009E65B6" w:rsidRDefault="00BC3AA2" w:rsidP="00BB5430">
                            <w:pPr>
                              <w:spacing w:line="240" w:lineRule="auto"/>
                              <w:rPr>
                                <w:sz w:val="22"/>
                              </w:rPr>
                            </w:pPr>
                            <w:r w:rsidRPr="009E65B6">
                              <w:rPr>
                                <w:sz w:val="22"/>
                              </w:rPr>
                              <w:t xml:space="preserve">Service provider </w:t>
                            </w:r>
                          </w:p>
                          <w:p w14:paraId="7850E403" w14:textId="033A99C9" w:rsidR="00BC3AA2" w:rsidRPr="009E65B6" w:rsidRDefault="009E65B6" w:rsidP="00BB5430">
                            <w:r w:rsidRPr="009E65B6">
                              <w:t>Service Provider</w:t>
                            </w:r>
                          </w:p>
                          <w:p w14:paraId="14916EBB" w14:textId="77777777" w:rsidR="00BC3AA2" w:rsidRPr="009E65B6" w:rsidRDefault="00BC3AA2" w:rsidP="00BB54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6588F" id="Rectangle 2" o:spid="_x0000_s1028" style="position:absolute;left:0;text-align:left;margin-left:76.3pt;margin-top:23.7pt;width:96.4pt;height:5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" filled="f" strokecolor="black [3213]" strokeweight="2pt">
                <v:textbox>
                  <w:txbxContent>
                    <w:p w14:paraId="22D3D9C5" w14:textId="0E101121" w:rsidR="00BC3AA2" w:rsidRPr="009E65B6" w:rsidRDefault="00BC3AA2" w:rsidP="009279B4">
                      <w:pPr>
                        <w:pStyle w:val="ListParagraph"/>
                        <w:spacing w:line="240" w:lineRule="auto"/>
                        <w:rPr>
                          <w:sz w:val="22"/>
                        </w:rPr>
                      </w:pPr>
                    </w:p>
                    <w:p w14:paraId="196DDD2E" w14:textId="48BF0551" w:rsidR="00BC3AA2" w:rsidRPr="009E65B6" w:rsidRDefault="00BC3AA2" w:rsidP="00BB5430">
                      <w:pPr>
                        <w:spacing w:line="240" w:lineRule="auto"/>
                        <w:rPr>
                          <w:sz w:val="22"/>
                        </w:rPr>
                      </w:pPr>
                      <w:r w:rsidRPr="009E65B6">
                        <w:rPr>
                          <w:sz w:val="22"/>
                        </w:rPr>
                        <w:t xml:space="preserve">Service provider </w:t>
                      </w:r>
                    </w:p>
                    <w:p w14:paraId="7850E403" w14:textId="033A99C9" w:rsidR="00BC3AA2" w:rsidRPr="009E65B6" w:rsidRDefault="009E65B6" w:rsidP="00BB5430">
                      <w:r w:rsidRPr="009E65B6">
                        <w:t>Service Provider</w:t>
                      </w:r>
                    </w:p>
                    <w:p w14:paraId="14916EBB" w14:textId="77777777" w:rsidR="00BC3AA2" w:rsidRPr="009E65B6" w:rsidRDefault="00BC3AA2" w:rsidP="00BB5430">
                      <w:pPr>
                        <w:jc w:val="center"/>
                      </w:pPr>
                    </w:p>
                  </w:txbxContent>
                </v:textbox>
              </v:rect>
            </w:pict>
          </mc:Fallback>
        </mc:AlternateContent>
      </w:r>
      <w:r w:rsidR="00121165">
        <w:rPr>
          <w:noProof/>
        </w:rPr>
        <mc:AlternateContent>
          <mc:Choice Requires="wps">
            <w:drawing>
              <wp:anchor distT="0" distB="0" distL="114300" distR="114300" simplePos="0" relativeHeight="251664384" behindDoc="0" locked="0" layoutInCell="1" allowOverlap="1" wp14:anchorId="01934132" wp14:editId="6B1EA7F6">
                <wp:simplePos x="0" y="0"/>
                <wp:positionH relativeFrom="column">
                  <wp:posOffset>3961765</wp:posOffset>
                </wp:positionH>
                <wp:positionV relativeFrom="paragraph">
                  <wp:posOffset>301625</wp:posOffset>
                </wp:positionV>
                <wp:extent cx="1548000" cy="720000"/>
                <wp:effectExtent l="0" t="0" r="14605" b="23495"/>
                <wp:wrapNone/>
                <wp:docPr id="9" name="Rectangle 9"/>
                <wp:cNvGraphicFramePr/>
                <a:graphic xmlns:a="http://schemas.openxmlformats.org/drawingml/2006/main">
                  <a:graphicData uri="http://schemas.microsoft.com/office/word/2010/wordprocessingShape">
                    <wps:wsp>
                      <wps:cNvSpPr/>
                      <wps:spPr>
                        <a:xfrm>
                          <a:off x="0" y="0"/>
                          <a:ext cx="1548000" cy="720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DD254A" w14:textId="72C8B36B" w:rsidR="00BC3AA2" w:rsidRPr="00606E25" w:rsidRDefault="00BC3AA2" w:rsidP="00BB5430">
                            <w:pPr>
                              <w:autoSpaceDE w:val="0"/>
                              <w:autoSpaceDN w:val="0"/>
                              <w:adjustRightInd w:val="0"/>
                              <w:spacing w:line="240" w:lineRule="auto"/>
                              <w:jc w:val="center"/>
                              <w:rPr>
                                <w:sz w:val="22"/>
                                <w:szCs w:val="22"/>
                              </w:rPr>
                            </w:pPr>
                            <w:r w:rsidRPr="00606E25">
                              <w:rPr>
                                <w:sz w:val="22"/>
                                <w:szCs w:val="22"/>
                              </w:rPr>
                              <w:t xml:space="preserve">Value created for </w:t>
                            </w:r>
                            <w:proofErr w:type="spellStart"/>
                            <w:r w:rsidRPr="00606E25">
                              <w:rPr>
                                <w:sz w:val="22"/>
                                <w:szCs w:val="22"/>
                              </w:rPr>
                              <w:t>servic</w:t>
                            </w:r>
                            <w:proofErr w:type="spellEnd"/>
                            <w:r w:rsidRPr="00606E25">
                              <w:rPr>
                                <w:sz w:val="22"/>
                                <w:szCs w:val="22"/>
                              </w:rPr>
                              <w:t xml:space="preserve"> consumers (users) </w:t>
                            </w:r>
                          </w:p>
                          <w:p w14:paraId="15EC4DA5" w14:textId="77777777" w:rsidR="00BC3AA2" w:rsidRPr="00BB5430" w:rsidRDefault="00BC3AA2" w:rsidP="00BB5430">
                            <w:pPr>
                              <w:spacing w:line="240" w:lineRule="auto"/>
                              <w:jc w:val="center"/>
                              <w:rPr>
                                <w:sz w:val="20"/>
                                <w:szCs w:val="20"/>
                              </w:rPr>
                            </w:pPr>
                          </w:p>
                          <w:p w14:paraId="5AA63E59" w14:textId="77777777" w:rsidR="00BC3AA2" w:rsidRDefault="00BC3AA2" w:rsidP="00BB54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34132" id="Rectangle 9" o:spid="_x0000_s1029" style="position:absolute;left:0;text-align:left;margin-left:311.95pt;margin-top:23.75pt;width:121.9pt;height:5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" filled="f" strokecolor="black [3213]" strokeweight="2pt">
                <v:textbox>
                  <w:txbxContent>
                    <w:p w14:paraId="43DD254A" w14:textId="72C8B36B" w:rsidR="00BC3AA2" w:rsidRPr="00606E25" w:rsidRDefault="00BC3AA2" w:rsidP="00BB5430">
                      <w:pPr>
                        <w:autoSpaceDE w:val="0"/>
                        <w:autoSpaceDN w:val="0"/>
                        <w:adjustRightInd w:val="0"/>
                        <w:spacing w:line="240" w:lineRule="auto"/>
                        <w:jc w:val="center"/>
                        <w:rPr>
                          <w:sz w:val="22"/>
                          <w:szCs w:val="22"/>
                        </w:rPr>
                      </w:pPr>
                      <w:r w:rsidRPr="00606E25">
                        <w:rPr>
                          <w:sz w:val="22"/>
                          <w:szCs w:val="22"/>
                        </w:rPr>
                        <w:t xml:space="preserve">Value created for </w:t>
                      </w:r>
                      <w:proofErr w:type="spellStart"/>
                      <w:r w:rsidRPr="00606E25">
                        <w:rPr>
                          <w:sz w:val="22"/>
                          <w:szCs w:val="22"/>
                        </w:rPr>
                        <w:t>servic</w:t>
                      </w:r>
                      <w:proofErr w:type="spellEnd"/>
                      <w:r w:rsidRPr="00606E25">
                        <w:rPr>
                          <w:sz w:val="22"/>
                          <w:szCs w:val="22"/>
                        </w:rPr>
                        <w:t xml:space="preserve"> consumers (users) </w:t>
                      </w:r>
                    </w:p>
                    <w:p w14:paraId="15EC4DA5" w14:textId="77777777" w:rsidR="00BC3AA2" w:rsidRPr="00BB5430" w:rsidRDefault="00BC3AA2" w:rsidP="00BB5430">
                      <w:pPr>
                        <w:spacing w:line="240" w:lineRule="auto"/>
                        <w:jc w:val="center"/>
                        <w:rPr>
                          <w:sz w:val="20"/>
                          <w:szCs w:val="20"/>
                        </w:rPr>
                      </w:pPr>
                    </w:p>
                    <w:p w14:paraId="5AA63E59" w14:textId="77777777" w:rsidR="00BC3AA2" w:rsidRDefault="00BC3AA2" w:rsidP="00BB5430">
                      <w:pPr>
                        <w:jc w:val="center"/>
                      </w:pPr>
                    </w:p>
                  </w:txbxContent>
                </v:textbox>
              </v:rect>
            </w:pict>
          </mc:Fallback>
        </mc:AlternateContent>
      </w:r>
    </w:p>
    <w:p w14:paraId="7D038ACF" w14:textId="71781B62" w:rsidR="009877AB" w:rsidRDefault="008630C4" w:rsidP="009E65B6">
      <w:pPr>
        <w:pStyle w:val="Newparagraph"/>
        <w:ind w:left="3600" w:firstLine="0"/>
      </w:pPr>
      <w:r>
        <w:rPr>
          <w:noProof/>
        </w:rPr>
        <mc:AlternateContent>
          <mc:Choice Requires="wps">
            <w:drawing>
              <wp:anchor distT="0" distB="0" distL="114300" distR="114300" simplePos="0" relativeHeight="251665408" behindDoc="0" locked="0" layoutInCell="1" allowOverlap="1" wp14:anchorId="29D25E8D" wp14:editId="6F8F2466">
                <wp:simplePos x="0" y="0"/>
                <wp:positionH relativeFrom="column">
                  <wp:posOffset>2214298</wp:posOffset>
                </wp:positionH>
                <wp:positionV relativeFrom="paragraph">
                  <wp:posOffset>274982</wp:posOffset>
                </wp:positionV>
                <wp:extent cx="1705583" cy="0"/>
                <wp:effectExtent l="38100" t="76200" r="9525" b="95250"/>
                <wp:wrapNone/>
                <wp:docPr id="3" name="Straight Arrow Connector 3"/>
                <wp:cNvGraphicFramePr/>
                <a:graphic xmlns:a="http://schemas.openxmlformats.org/drawingml/2006/main">
                  <a:graphicData uri="http://schemas.microsoft.com/office/word/2010/wordprocessingShape">
                    <wps:wsp>
                      <wps:cNvCnPr/>
                      <wps:spPr>
                        <a:xfrm>
                          <a:off x="0" y="0"/>
                          <a:ext cx="1705583"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350C48" id="_x0000_t32" coordsize="21600,21600" o:spt="32" o:oned="t" path="m,l21600,21600e" filled="f">
                <v:path arrowok="t" fillok="f" o:connecttype="none"/>
                <o:lock v:ext="edit" shapetype="t"/>
              </v:shapetype>
              <v:shape id="Straight Arrow Connector 3" o:spid="_x0000_s1026" type="#_x0000_t32" style="position:absolute;margin-left:174.35pt;margin-top:21.65pt;width:134.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" strokecolor="black [3213]">
                <v:stroke startarrow="block" endarrow="block"/>
              </v:shape>
            </w:pict>
          </mc:Fallback>
        </mc:AlternateContent>
      </w:r>
      <w:r w:rsidR="009E65B6">
        <w:t>Mechanisms to implement</w:t>
      </w:r>
    </w:p>
    <w:p w14:paraId="7E59A144" w14:textId="2117A571" w:rsidR="00356B00" w:rsidRPr="009E65B6" w:rsidRDefault="009E65B6" w:rsidP="007F607C">
      <w:pPr>
        <w:pStyle w:val="Newparagraph"/>
        <w:rPr>
          <w:bCs/>
        </w:rPr>
      </w:pPr>
      <w:r w:rsidRPr="009E65B6">
        <w:rPr>
          <w:b/>
        </w:rPr>
        <w:t xml:space="preserve">                                               </w:t>
      </w:r>
      <w:r>
        <w:rPr>
          <w:b/>
        </w:rPr>
        <w:t xml:space="preserve">  </w:t>
      </w:r>
      <w:r w:rsidRPr="009E65B6">
        <w:rPr>
          <w:bCs/>
        </w:rPr>
        <w:t>Service-dominant logic</w:t>
      </w:r>
    </w:p>
    <w:p w14:paraId="65205632" w14:textId="2F9E7EBB" w:rsidR="00356B00" w:rsidRDefault="00356B00" w:rsidP="007F607C">
      <w:pPr>
        <w:pStyle w:val="Newparagraph"/>
        <w:rPr>
          <w:b/>
          <w:highlight w:val="yellow"/>
        </w:rPr>
      </w:pPr>
    </w:p>
    <w:p w14:paraId="698471F3" w14:textId="6524DE4E" w:rsidR="00356B00" w:rsidRDefault="00464DBF" w:rsidP="00D00E01">
      <w:pPr>
        <w:pStyle w:val="Newparagraph"/>
        <w:jc w:val="center"/>
        <w:rPr>
          <w:b/>
          <w:highlight w:val="yellow"/>
        </w:rPr>
      </w:pPr>
      <w:r w:rsidRPr="00D00E01">
        <w:rPr>
          <w:b/>
        </w:rPr>
        <w:t>Figure 1: Framework based on service-dominant logic</w:t>
      </w:r>
    </w:p>
    <w:p w14:paraId="22F9C712" w14:textId="1E01BEA2" w:rsidR="00B65E29" w:rsidRDefault="00B65E29" w:rsidP="00B35889">
      <w:pPr>
        <w:pStyle w:val="Heading2"/>
        <w:numPr>
          <w:ilvl w:val="1"/>
          <w:numId w:val="37"/>
        </w:numPr>
      </w:pPr>
      <w:r>
        <w:t>Mobile banking and service innovations</w:t>
      </w:r>
    </w:p>
    <w:p w14:paraId="3A5FD0C5" w14:textId="22EC044A" w:rsidR="00B65E29" w:rsidRDefault="00B65E29" w:rsidP="00B65E29">
      <w:r>
        <w:t xml:space="preserve">Mobile banking, which serves as an extension of banking services over mobile devices </w:t>
      </w:r>
      <w:r w:rsidR="009E6950">
        <w:fldChar w:fldCharType="begin" w:fldLock="1"/>
      </w:r>
      <w:r w:rsidR="00A96DE2">
        <w:instrText>ADDIN CSL_CITATION {"citationItems":[{"id":"ITEM-1","itemData":{"author":[{"dropping-particle":"","family":"Baabdullah","given":"Abdullah M","non-dropping-particle":"","parse-names":false,"suffix":""},{"dropping-particle":"","family":"Alalwan","given":"Ali Abdallah","non-dropping-particle":"","parse-names":false,"suffix":""},{"dropping-particle":"","family":"Rana","given":"Nripendra P","non-dropping-particle":"","parse-names":false,"suffix":""},{"dropping-particle":"","family":"Kizgin","given":"Hatice","non-dropping-particle":"","parse-names":false,"suffix":""},{"dropping-particle":"","family":"Patil","given":"Pushp","non-dropping-particle":"","parse-names":false,"suffix":""}],"container-title":"International Journal of Information Management","id":"ITEM-1","issued":{"date-parts":[["2019"]]},"page":"38-52","publisher":"Elsevier","title":"Consumer use of mobile banking (M-Banking) in Saudi Arabia: Towards an integrated model","type":"article-journal","volume":"44"},"uris":["http://www.mendeley.com/documents/?uuid=dc8880e6-bcdd-4b36-bb18-e43cd796ca83"]},{"id":"ITEM-2","itemData":{"DOI":"10.1080/02681102.2017.1422105","ISSN":"15540170","abstract":"Whilst there have been growing interest and efforts by governments in developing countries to disburse digital government-to-person (G2P) payments to promote financial inclusion, the role of mobile banking in the receipt of social cash remains under-researched. Through an interpretive case study of the Benazir Income Support Programme (BISP) in Pakistan, this paper applies Orlikowski’s Duality of Technology that critically examines mobile banking usage by women beneficiaries and technology's effects on the institutional properties of their households. Qualitative data were collected through semi-structured interviews from participants located in Pakistan. The findings highlighted that mobile banking enabled women to receive the full amount of grants, securely and conveniently, from agents. However, mobile banking imposed human, socio-economic and technological constraints which restricted women's access to and usage of financial services that limited financial inclusion. Women were socially and politically empowered, thereby, social inclusion was transformative. This paper theoretically contributes to the Duality of Technology framework that was deterministic for women beneficiaries. The study accentuates the redesign of mobile banking to match women's capabilities, and imparting financial and digital training to them. Also, the provision of a range of financial resources to beneficiaries may steer micro-entrepreneurial activities to advance the inclusion agenda in Pakistan.","author":[{"dropping-particle":"","family":"Kemal","given":"Atika Ahmad","non-dropping-particle":"","parse-names":false,"suffix":""}],"container-title":"Information Technology for Development","id":"ITEM-2","issue":"3","issued":{"date-parts":[["2019"]]},"page":"475-502","title":"Mobile banking in the government-to-person payment sector for financial inclusion in Pakistan*","type":"article-journal","volume":"25"},"uris":["http://www.mendeley.com/documents/?uuid=42edd758-3172-3700-beeb-3ad015bc486a"]}],"mendeley":{"formattedCitation":"(Baabdullah et al., 2019; Kemal, 2019)","plainTextFormattedCitation":"(Baabdullah et al., 2019; Kemal, 2019)","previouslyFormattedCitation":"(Baabdullah et al., 2019; Kemal, 2019)"},"properties":{"noteIndex":0},"schema":"https://github.com/citation-style-language/schema/raw/master/csl-citation.json"}</w:instrText>
      </w:r>
      <w:r w:rsidR="009E6950">
        <w:fldChar w:fldCharType="separate"/>
      </w:r>
      <w:r w:rsidR="00A96DE2" w:rsidRPr="00A96DE2">
        <w:rPr>
          <w:noProof/>
        </w:rPr>
        <w:t>(Baabdullah et al., 2019; Kemal, 2019)</w:t>
      </w:r>
      <w:r w:rsidR="009E6950">
        <w:fldChar w:fldCharType="end"/>
      </w:r>
      <w:r>
        <w:t xml:space="preserve">, represents a service innovation in the banking industry </w:t>
      </w:r>
      <w:r w:rsidR="009E6950">
        <w:fldChar w:fldCharType="begin" w:fldLock="1"/>
      </w:r>
      <w:r w:rsidR="00A96DE2">
        <w:instrText>ADDIN CSL_CITATION {"citationItems":[{"id":"ITEM-1","itemData":{"author":[{"dropping-particle":"","family":"Alalwan","given":"Ali Abdallah","non-dropping-particle":"","parse-names":false,"suffix":""},{"dropping-particle":"","family":"Dwivedi","given":"Yogesh K","non-dropping-particle":"","parse-names":false,"suffix":""},{"dropping-particle":"","family":"Rana","given":"Nripendra P","non-dropping-particle":"","parse-names":false,"suffix":""}],"container-title":"International Journal of Information Management","id":"ITEM-1","issue":"3","issued":{"date-parts":[["2017"]]},"page":"99-110","publisher":"Elsevier","title":"Factors influencing adoption of mobile banking by Jordanian bank customers: Extending UTAUT2 with trust","type":"article-journal","volume":"37"},"uris":["http://www.mendeley.com/documents/?uuid=353cdeef-3bb2-476b-bdbb-22402d7565a8"]}],"mendeley":{"formattedCitation":"(Alalwan et al., 2017)","plainTextFormattedCitation":"(Alalwan et al., 2017)","previouslyFormattedCitation":"(Alalwan et al., 2017)"},"properties":{"noteIndex":0},"schema":"https://github.com/citation-style-language/schema/raw/master/csl-citation.json"}</w:instrText>
      </w:r>
      <w:r w:rsidR="009E6950">
        <w:fldChar w:fldCharType="separate"/>
      </w:r>
      <w:r w:rsidR="00A96DE2" w:rsidRPr="00A96DE2">
        <w:rPr>
          <w:noProof/>
        </w:rPr>
        <w:t>(Alalwan et al., 2017)</w:t>
      </w:r>
      <w:r w:rsidR="009E6950">
        <w:fldChar w:fldCharType="end"/>
      </w:r>
      <w:r>
        <w:t xml:space="preserve">.  Mobile banking services require </w:t>
      </w:r>
      <w:r w:rsidR="00E116B7">
        <w:t>consumers</w:t>
      </w:r>
      <w:r w:rsidR="000E3636">
        <w:t xml:space="preserve"> </w:t>
      </w:r>
      <w:r>
        <w:t>to be digitally and financially literate to operate and benefit from financial services offered via simple message services, unstructured supplementary service data, or mobile applications</w:t>
      </w:r>
      <w:r w:rsidR="009E6950">
        <w:t xml:space="preserve"> </w:t>
      </w:r>
      <w:r w:rsidR="009E6950">
        <w:fldChar w:fldCharType="begin" w:fldLock="1"/>
      </w:r>
      <w:r w:rsidR="00A96DE2">
        <w:instrText>ADDIN CSL_CITATION {"citationItems":[{"id":"ITEM-1","itemData":{"DOI":"10.1080/02681102.2019.1668346","ISSN":"15540170","abstract":"© 2019, © 2019 Commonwealth Secretariat. Since the application of mobile technology for financial services can contribute to the economic development of developing countries, it is critical to examine the inhibitors to using mobile money service in countries like India, which have an exceptionally low uptake of this service. Mobile money service enables the customer to carry out financial transactions over a mobile phone without requiring them to own a bank account. By adopting a market separation perspective, this theory-driven, exploratory study proposes and tests a rare event logistic regression model for using mobile money services in India. The analysis of 45,036 responses shows that the ownership of a SIM card (temporal separation), income and ownership of a bank account (financial separations), awareness of mobile money services (information separation), age and gender (social separations), and location of residence (spatial separation) significantly inhibit the use of mobile money services. Implications are discussed at the end.","author":[{"dropping-particle":"","family":"Potnis","given":"D.D.","non-dropping-particle":"","parse-names":false,"suffix":""},{"dropping-particle":"","family":"Gaur","given":"A.","non-dropping-particle":"","parse-names":false,"suffix":""},{"dropping-particle":"","family":"Singh","given":"J.B.","non-dropping-particle":"","parse-names":false,"suffix":""}],"container-title":"Information Technology for Development","id":"ITEM-1","issue":"2","issued":{"date-parts":[["2020"]]},"title":"Analysing slow growth of mobile money market in India using a market separation perspective","type":"article-journal","volume":"26"},"uris":["http://www.mendeley.com/documents/?uuid=395dfb05-0818-3b59-a46c-b4aa8ef84ece"]}],"mendeley":{"formattedCitation":"(D.D. Potnis, Gaur, &amp; Singh, 2020)","manualFormatting":"(Potnis, Gaur, &amp; Singh, 2020)","plainTextFormattedCitation":"(D.D. Potnis, Gaur, &amp; Singh, 2020)","previouslyFormattedCitation":"(D.D. Potnis, Gaur, &amp; Singh, 2020)"},"properties":{"noteIndex":0},"schema":"https://github.com/citation-style-language/schema/raw/master/csl-citation.json"}</w:instrText>
      </w:r>
      <w:r w:rsidR="009E6950">
        <w:fldChar w:fldCharType="separate"/>
      </w:r>
      <w:r w:rsidR="007437FE" w:rsidRPr="007437FE">
        <w:rPr>
          <w:noProof/>
        </w:rPr>
        <w:t>(Potnis, Gaur, &amp; Singh, 2020)</w:t>
      </w:r>
      <w:r w:rsidR="009E6950">
        <w:fldChar w:fldCharType="end"/>
      </w:r>
      <w:r>
        <w:t>. This can create barriers to the use of mobile phones for finance for illiterate or semi-literate people living in poverty</w:t>
      </w:r>
      <w:r w:rsidR="009E6950">
        <w:t xml:space="preserve"> </w:t>
      </w:r>
      <w:r w:rsidR="009E6950">
        <w:fldChar w:fldCharType="begin" w:fldLock="1"/>
      </w:r>
      <w:r w:rsidR="00A96DE2">
        <w:instrText>ADDIN CSL_CITATION {"citationItems":[{"id":"ITEM-1","itemData":{"DOI":"10.1109/HICSS.2015.260","ISBN":"9781479973675","ISSN":"15301605","abstract":"Mobile banking has created a new channel to reach over 2.5 billion unbanked poor in developing countries. Conventional mobile banking services require clients to be able to own a mobile phone and know how to operate it. However, a majority of the unbanked poor in developing countries are illiterate or semi-literate earning fluctuating incomes, often less than USD2.00 a day, and live in remote rural areas without reliable technology infrastructure. We evaluate three companies providing innovative mobile banking services, ZERO, FINO, and ESE, which do not require the poor to own a mobile phone or know how to operate it. All three companies employ human agents equipped with combinations of mobile technologies like NFC and smart cards, who meet the poor in their villages to conduct financial transactions. We reflect on the economic impact, market opportunity, and other issues related to innovative mobile banking services in the concluding section.","author":[{"dropping-particle":"","family":"Mohan","given":"Lakshmi","non-dropping-particle":"","parse-names":false,"suffix":""},{"dropping-particle":"","family":"Potnis","given":"Devendra","non-dropping-particle":"","parse-names":false,"suffix":""}],"container-title":"Proceedings of the Annual Hawaii International Conference on System Sciences","id":"ITEM-1","issued":{"date-parts":[["2015"]]},"page":"2168-2176","title":"Mobile banking for the unbanked poor without mobile phones: Comparing three innovative mobile banking services in India","type":"paper-conference","volume":"2015-March"},"uris":["http://www.mendeley.com/documents/?uuid=8fc3505c-74dc-3ed7-bee5-1e19fa6a2163"]}],"mendeley":{"formattedCitation":"(Mohan &amp; Potnis, 2015)","plainTextFormattedCitation":"(Mohan &amp; Potnis, 2015)","previouslyFormattedCitation":"(Mohan &amp; Potnis, 2015)"},"properties":{"noteIndex":0},"schema":"https://github.com/citation-style-language/schema/raw/master/csl-citation.json"}</w:instrText>
      </w:r>
      <w:r w:rsidR="009E6950">
        <w:fldChar w:fldCharType="separate"/>
      </w:r>
      <w:r w:rsidR="00A96DE2" w:rsidRPr="00A96DE2">
        <w:rPr>
          <w:noProof/>
        </w:rPr>
        <w:t>(Mohan &amp; Potnis, 2015)</w:t>
      </w:r>
      <w:r w:rsidR="009E6950">
        <w:fldChar w:fldCharType="end"/>
      </w:r>
      <w:r>
        <w:t xml:space="preserve">. </w:t>
      </w:r>
    </w:p>
    <w:p w14:paraId="08D8E764" w14:textId="2498D795" w:rsidR="00B65E29" w:rsidRDefault="00CD124B" w:rsidP="00B35889">
      <w:pPr>
        <w:pStyle w:val="Heading3"/>
        <w:numPr>
          <w:ilvl w:val="2"/>
          <w:numId w:val="37"/>
        </w:numPr>
      </w:pPr>
      <w:r>
        <w:t>S</w:t>
      </w:r>
      <w:r w:rsidR="00B65E29">
        <w:t>erv</w:t>
      </w:r>
      <w:r w:rsidR="00DE6368">
        <w:t xml:space="preserve">ice </w:t>
      </w:r>
      <w:r w:rsidR="00B65E29">
        <w:t xml:space="preserve">innovations in the mobile banking industry </w:t>
      </w:r>
    </w:p>
    <w:p w14:paraId="5A26CEA1" w14:textId="288BE47D" w:rsidR="00B35889" w:rsidRDefault="00B65E29" w:rsidP="00B65E29">
      <w:r>
        <w:t xml:space="preserve">Considering the use of mobile phones for banking, people are likely to face barriers related to education, digital skills, financial literacy, finance (e.g., the cost of owning and operating mobile handsets), technology (e.g., lack of 24/7 electricity, signal strength), human-computer-interaction (e.g., user interfaces of mobile phones), and psychology (e.g., lack of self-efficacy to use mobile phones, perceived risk) </w:t>
      </w:r>
      <w:r w:rsidR="002C398A">
        <w:fldChar w:fldCharType="begin" w:fldLock="1"/>
      </w:r>
      <w:r w:rsidR="00A96DE2">
        <w:instrText>ADDIN CSL_CITATION {"citationItems":[{"id":"ITEM-1","itemData":{"DOI":"10.1080/02681102.2017.1422105","ISSN":"15540170","abstract":"Whilst there have been growing interest and efforts by governments in developing countries to disburse digital government-to-person (G2P) payments to promote financial inclusion, the role of mobile banking in the receipt of social cash remains under-researched. Through an interpretive case study of the Benazir Income Support Programme (BISP) in Pakistan, this paper applies Orlikowski’s Duality of Technology that critically examines mobile banking usage by women beneficiaries and technology's effects on the institutional properties of their households. Qualitative data were collected through semi-structured interviews from participants located in Pakistan. The findings highlighted that mobile banking enabled women to receive the full amount of grants, securely and conveniently, from agents. However, mobile banking imposed human, socio-economic and technological constraints which restricted women's access to and usage of financial services that limited financial inclusion. Women were socially and politically empowered, thereby, social inclusion was transformative. This paper theoretically contributes to the Duality of Technology framework that was deterministic for women beneficiaries. The study accentuates the redesign of mobile banking to match women's capabilities, and imparting financial and digital training to them. Also, the provision of a range of financial resources to beneficiaries may steer micro-entrepreneurial activities to advance the inclusion agenda in Pakistan.","author":[{"dropping-particle":"","family":"Kemal","given":"Atika Ahmad","non-dropping-particle":"","parse-names":false,"suffix":""}],"container-title":"Information Technology for Development","id":"ITEM-1","issue":"3","issued":{"date-parts":[["2019"]]},"page":"475-502","title":"Mobile banking in the government-to-person payment sector for financial inclusion in Pakistan*","type":"article-journal","volume":"25"},"uris":["http://www.mendeley.com/documents/?uuid=42edd758-3172-3700-beeb-3ad015bc486a"]},{"id":"ITEM-2","itemData":{"DOI":"10.1016/j.ijinfomgt.2013.06.002","ISSN":"02684012","abstract":"Understanding the main determinants of Internet banking adoption is important for banks and users; our understanding of the role of users' perceived risk in Internet banking adoption is limited. In response, we develop a conceptual model that combines unified theory of acceptance and use of technology (UTAUT) with perceived risk to explain behaviour intention and usage behaviour of Internet banking. To test the conceptual model we collected data from Portugal (249 valid cases). Our results support some relationships of UTAUT, such as performance expectancy, effort expectancy, and social influence, and also the role of risk as a stronger predictor of intention. To explain usage behaviour of Internet banking the most important factor is behavioural intention to use Internet banking. © 2013 Elsevier Ltd. All rights reserved.","author":[{"dropping-particle":"","family":"Martins","given":"Carolina","non-dropping-particle":"","parse-names":false,"suffix":""},{"dropping-particle":"","family":"Oliveira","given":"Tiago","non-dropping-particle":"","parse-names":false,"suffix":""},{"dropping-particle":"","family":"Popovič","given":"Aleš","non-dropping-particle":"","parse-names":false,"suffix":""}],"container-title":"International Journal of Information Management","id":"ITEM-2","issue":"1","issued":{"date-parts":[["2014"]]},"page":"1-13","title":"Understanding the internet banking adoption: A unified theory of acceptance and use of technology and perceived risk application","type":"article-journal","volume":"34"},"uris":["http://www.mendeley.com/documents/?uuid=f08a40df-ec7e-3530-81a7-218ccf9354bc"]},{"id":"ITEM-3","itemData":{"DOI":"10.1016/j.ijinfomgt.2014.06.004","ISSN":"02684012","abstract":"Mobile banking (mBanking) enables customers to carry out their banking tasks via mobile devices. We advance the extant body of knowledge about mBanking adoption by proposing a model for understanding the importance and relationship between the user perception of mBanking, initial trust in mBanking services, and the fit between the technology and mBanking task characteristics. We synergistically combine the strengths of three IS theories - task technology fit (TTF) model, unified theory of acceptance and usage of technology (UTAUT), and initial trust model (ITM). The model was tested in a study conducted in Portugal, one of the European Union (EU) countries with the highest mobile phone adoption. Based on the sample of 194 individuals we applied partial least squares (PLS) to test the conceptual model propose. The path significance levels were estimated using the bootstrapping method (500 resamples). The study found that facilitating conditions and behavioral intentions directly influence mBanking adoption. Initial trust, performance expectancy, technology characteristics, and task technology fit have total effect on behavioral intention. The paper offers valuable insights to decision-makers involved in the implementation and deployment of mBanking services. For researchers, the paper highlights the usefulness of integrating TTF, UTAUT and ITM in the development of a decision support framework to study the adoption of new technologies. © 2014 Elsevier Ltd.","author":[{"dropping-particle":"","family":"Oliveira","given":"Tiago","non-dropping-particle":"","parse-names":false,"suffix":""},{"dropping-particle":"","family":"Faria","given":"Miguel","non-dropping-particle":"","parse-names":false,"suffix":""},{"dropping-particle":"","family":"Thomas","given":"Manoj Abraham","non-dropping-particle":"","parse-names":false,"suffix":""},{"dropping-particle":"","family":"Popovič","given":"Aleš","non-dropping-particle":"","parse-names":false,"suffix":""}],"container-title":"International Journal of Information Management","id":"ITEM-3","issue":"5","issued":{"date-parts":[["2014"]]},"page":"689-703","title":"Extending the understanding of mobile banking adoption: When UTAUT meets TTF and ITM","type":"article-journal","volume":"34"},"uris":["http://www.mendeley.com/documents/?uuid=8445b906-19bc-3868-b4ae-967df7975de8"]}],"mendeley":{"formattedCitation":"(Kemal, 2019; Martins et al., 2014; Oliveira et al., 2014)","plainTextFormattedCitation":"(Kemal, 2019; Martins et al., 2014; Oliveira et al., 2014)","previouslyFormattedCitation":"(Kemal, 2019; Martins et al., 2014; Oliveira et al., 2014)"},"properties":{"noteIndex":0},"schema":"https://github.com/citation-style-language/schema/raw/master/csl-citation.json"}</w:instrText>
      </w:r>
      <w:r w:rsidR="002C398A">
        <w:fldChar w:fldCharType="separate"/>
      </w:r>
      <w:r w:rsidR="00A96DE2" w:rsidRPr="00A96DE2">
        <w:rPr>
          <w:noProof/>
        </w:rPr>
        <w:t xml:space="preserve">(Kemal, </w:t>
      </w:r>
      <w:r w:rsidR="00A96DE2" w:rsidRPr="00A96DE2">
        <w:rPr>
          <w:noProof/>
        </w:rPr>
        <w:lastRenderedPageBreak/>
        <w:t>2019; Martins et al., 2014; Oliveira et al., 2014)</w:t>
      </w:r>
      <w:r w:rsidR="002C398A">
        <w:fldChar w:fldCharType="end"/>
      </w:r>
      <w:r>
        <w:t xml:space="preserve">. For instance, less educated people with low levels of computing/Internet access are likely to perceive a greater difficulty in the use of mobile banking and higher inherent usage risks </w:t>
      </w:r>
      <w:r w:rsidR="002C398A">
        <w:fldChar w:fldCharType="begin" w:fldLock="1"/>
      </w:r>
      <w:r w:rsidR="00A96DE2">
        <w:instrText>ADDIN CSL_CITATION {"citationItems":[{"id":"ITEM-1","itemData":{"DOI":"10.1016/j.ijinfomgt.2013.06.002","ISSN":"02684012","abstract":"Understanding the main determinants of Internet banking adoption is important for banks and users; our understanding of the role of users' perceived risk in Internet banking adoption is limited. In response, we develop a conceptual model that combines unified theory of acceptance and use of technology (UTAUT) with perceived risk to explain behaviour intention and usage behaviour of Internet banking. To test the conceptual model we collected data from Portugal (249 valid cases). Our results support some relationships of UTAUT, such as performance expectancy, effort expectancy, and social influence, and also the role of risk as a stronger predictor of intention. To explain usage behaviour of Internet banking the most important factor is behavioural intention to use Internet banking. © 2013 Elsevier Ltd. All rights reserved.","author":[{"dropping-particle":"","family":"Martins","given":"Carolina","non-dropping-particle":"","parse-names":false,"suffix":""},{"dropping-particle":"","family":"Oliveira","given":"Tiago","non-dropping-particle":"","parse-names":false,"suffix":""},{"dropping-particle":"","family":"Popovič","given":"Aleš","non-dropping-particle":"","parse-names":false,"suffix":""}],"container-title":"International Journal of Information Management","id":"ITEM-1","issue":"1","issued":{"date-parts":[["2014"]]},"page":"1-13","title":"Understanding the internet banking adoption: A unified theory of acceptance and use of technology and perceived risk application","type":"article-journal","volume":"34"},"uris":["http://www.mendeley.com/documents/?uuid=f08a40df-ec7e-3530-81a7-218ccf9354bc"]}],"mendeley":{"formattedCitation":"(Martins et al., 2014)","plainTextFormattedCitation":"(Martins et al., 2014)","previouslyFormattedCitation":"(Martins et al., 2014)"},"properties":{"noteIndex":0},"schema":"https://github.com/citation-style-language/schema/raw/master/csl-citation.json"}</w:instrText>
      </w:r>
      <w:r w:rsidR="002C398A">
        <w:fldChar w:fldCharType="separate"/>
      </w:r>
      <w:r w:rsidR="00A96DE2" w:rsidRPr="00A96DE2">
        <w:rPr>
          <w:noProof/>
        </w:rPr>
        <w:t>(Martins et al., 2014)</w:t>
      </w:r>
      <w:r w:rsidR="002C398A">
        <w:fldChar w:fldCharType="end"/>
      </w:r>
      <w:r>
        <w:t xml:space="preserve">; they might also find it challenging to fill out the paperwork involved in opening a bank account. </w:t>
      </w:r>
      <w:r w:rsidR="006B27DE">
        <w:fldChar w:fldCharType="begin" w:fldLock="1"/>
      </w:r>
      <w:r w:rsidR="00A96DE2">
        <w:instrText>ADDIN CSL_CITATION {"citationItems":[{"id":"ITEM-1","itemData":{"author":[{"dropping-particle":"","family":"Nayak","given":"Laxman U S","non-dropping-particle":"","parse-names":false,"suffix":""},{"dropping-particle":"","family":"Priest","given":"Lee","non-dropping-particle":"","parse-names":false,"suffix":""},{"dropping-particle":"","family":"White","given":"Allan P","non-dropping-particle":"","parse-names":false,"suffix":""}],"container-title":"Universal Access in the Information Society","id":"ITEM-1","issue":"4","issued":{"date-parts":[["2010"]]},"page":"367-374","publisher":"Springer","title":"An application of the technology acceptance model to the level of Internet usage by older adults","type":"article-journal","volume":"9"},"uris":["http://www.mendeley.com/documents/?uuid=d892d457-28c1-468a-be78-c802b771a408"]}],"mendeley":{"formattedCitation":"(Nayak, Priest, &amp; White, 2010)","manualFormatting":"Nayak, Priest, &amp; White (2010)","plainTextFormattedCitation":"(Nayak, Priest, &amp; White, 2010)","previouslyFormattedCitation":"(Nayak, Priest, &amp; White, 2010)"},"properties":{"noteIndex":0},"schema":"https://github.com/citation-style-language/schema/raw/master/csl-citation.json"}</w:instrText>
      </w:r>
      <w:r w:rsidR="006B27DE">
        <w:fldChar w:fldCharType="separate"/>
      </w:r>
      <w:r w:rsidR="00162EFE" w:rsidRPr="00162EFE">
        <w:rPr>
          <w:noProof/>
        </w:rPr>
        <w:t>Nayak, Priest</w:t>
      </w:r>
      <w:r w:rsidR="00C17F9D">
        <w:rPr>
          <w:noProof/>
        </w:rPr>
        <w:t xml:space="preserve"> and</w:t>
      </w:r>
      <w:r w:rsidR="00162EFE" w:rsidRPr="00162EFE">
        <w:rPr>
          <w:noProof/>
        </w:rPr>
        <w:t xml:space="preserve"> White</w:t>
      </w:r>
      <w:r w:rsidR="00C85088">
        <w:rPr>
          <w:noProof/>
        </w:rPr>
        <w:t xml:space="preserve"> (</w:t>
      </w:r>
      <w:r w:rsidR="00162EFE" w:rsidRPr="00162EFE">
        <w:rPr>
          <w:noProof/>
        </w:rPr>
        <w:t>2010)</w:t>
      </w:r>
      <w:r w:rsidR="006B27DE">
        <w:fldChar w:fldCharType="end"/>
      </w:r>
      <w:r w:rsidR="006B27DE">
        <w:t xml:space="preserve"> also report </w:t>
      </w:r>
      <w:r w:rsidR="000E3636" w:rsidRPr="000E3636">
        <w:t xml:space="preserve">that </w:t>
      </w:r>
      <w:r w:rsidR="00A62224">
        <w:t xml:space="preserve">the </w:t>
      </w:r>
      <w:r w:rsidR="000E3636" w:rsidRPr="000E3636">
        <w:t>absence of a computer, lack of internet connection</w:t>
      </w:r>
      <w:r w:rsidR="00A62224">
        <w:t>,</w:t>
      </w:r>
      <w:r w:rsidR="000E3636" w:rsidRPr="000E3636">
        <w:t xml:space="preserve"> and inadequacies in necessary skills are the most common excuses for non-use of </w:t>
      </w:r>
      <w:r w:rsidR="006160FC">
        <w:t>information and communication technologies (ICTs)</w:t>
      </w:r>
      <w:r w:rsidR="000E3636" w:rsidRPr="000E3636">
        <w:t xml:space="preserve"> by </w:t>
      </w:r>
      <w:r w:rsidR="00A62224">
        <w:t xml:space="preserve">the </w:t>
      </w:r>
      <w:r w:rsidR="000E3636" w:rsidRPr="000E3636">
        <w:t>elderly</w:t>
      </w:r>
      <w:r w:rsidR="000E3636">
        <w:t xml:space="preserve">. </w:t>
      </w:r>
      <w:r w:rsidR="00525C01" w:rsidRPr="00525C01">
        <w:t xml:space="preserve">Empirical studies have shown that </w:t>
      </w:r>
      <w:r w:rsidR="00525C01">
        <w:t xml:space="preserve">individuals </w:t>
      </w:r>
      <w:r w:rsidR="00525C01" w:rsidRPr="00525C01">
        <w:t>characteristics such as income, age, gender, education, disability</w:t>
      </w:r>
      <w:r w:rsidR="00A62224">
        <w:t>,</w:t>
      </w:r>
      <w:r w:rsidR="00525C01" w:rsidRPr="00525C01">
        <w:t xml:space="preserve"> and race explain </w:t>
      </w:r>
      <w:r w:rsidR="00525C01">
        <w:t xml:space="preserve">the low access to mobile devices and consequently the exclusion of the people with said characteristic from the digital </w:t>
      </w:r>
      <w:r w:rsidR="006F4FA3">
        <w:t xml:space="preserve">society </w:t>
      </w:r>
      <w:r w:rsidR="00F60988">
        <w:fldChar w:fldCharType="begin" w:fldLock="1"/>
      </w:r>
      <w:r w:rsidR="00A96DE2">
        <w:instrText>ADDIN CSL_CITATION {"citationItems":[{"id":"ITEM-1","itemData":{"author":[{"dropping-particle":"","family":"Johansson","given":"Stefan","non-dropping-particle":"","parse-names":false,"suffix":""},{"dropping-particle":"","family":"Gulliksen","given":"Jan","non-dropping-particle":"","parse-names":false,"suffix":""},{"dropping-particle":"","family":"Gustavsson","given":"Catharina","non-dropping-particle":"","parse-names":false,"suffix":""}],"container-title":"Universal Access in the Information Society","id":"ITEM-1","issued":{"date-parts":[["2020"]]},"page":"1-16","publisher":"Springer","title":"Disability digital divide: the use of the internet, smartphones, computers and tablets among people with disabilities in Sweden","type":"article-journal"},"uris":["http://www.mendeley.com/documents/?uuid=18e457a5-86ab-4fd9-8581-626758f8ef3f"]},{"id":"ITEM-2","itemData":{"author":[{"dropping-particle":"","family":"Park","given":"Eun-Young","non-dropping-particle":"","parse-names":false,"suffix":""}],"container-title":"Universal Access in the Information Society","id":"ITEM-2","issued":{"date-parts":[["2020"]]},"page":"1-13","publisher":"Springer","title":"Digital competence and internet use/behavior of persons with disabilities in PC and smart device use","type":"article-journal"},"uris":["http://www.mendeley.com/documents/?uuid=0bb37b5d-9ac3-4196-b2ef-243842585ff8"]}],"mendeley":{"formattedCitation":"(Johansson, Gulliksen, &amp; Gustavsson, 2020; Park, 2020)","plainTextFormattedCitation":"(Johansson, Gulliksen, &amp; Gustavsson, 2020; Park, 2020)","previouslyFormattedCitation":"(Johansson, Gulliksen, &amp; Gustavsson, 2020; Park, 2020)"},"properties":{"noteIndex":0},"schema":"https://github.com/citation-style-language/schema/raw/master/csl-citation.json"}</w:instrText>
      </w:r>
      <w:r w:rsidR="00F60988">
        <w:fldChar w:fldCharType="separate"/>
      </w:r>
      <w:r w:rsidR="00A96DE2" w:rsidRPr="00A96DE2">
        <w:rPr>
          <w:noProof/>
        </w:rPr>
        <w:t>(Johansson, Gulliksen, &amp; Gustavsson, 2020; Park, 2020)</w:t>
      </w:r>
      <w:r w:rsidR="00F60988">
        <w:fldChar w:fldCharType="end"/>
      </w:r>
      <w:r w:rsidR="00122AD8">
        <w:t>.</w:t>
      </w:r>
    </w:p>
    <w:p w14:paraId="372D7EA6" w14:textId="19C94942" w:rsidR="00B146E5" w:rsidRDefault="00122AD8" w:rsidP="00775275">
      <w:pPr>
        <w:pStyle w:val="Newparagraph"/>
      </w:pPr>
      <w:r>
        <w:t>Moreover, p</w:t>
      </w:r>
      <w:r w:rsidR="00B65E29">
        <w:t xml:space="preserve">sychological barriers to owning and operating a bank account can prevent them </w:t>
      </w:r>
      <w:r w:rsidR="008D5DB1">
        <w:t xml:space="preserve">from </w:t>
      </w:r>
      <w:r w:rsidR="00B65E29">
        <w:t xml:space="preserve">benefitting </w:t>
      </w:r>
      <w:r w:rsidR="00F911BC">
        <w:fldChar w:fldCharType="begin" w:fldLock="1"/>
      </w:r>
      <w:r w:rsidR="00A96DE2">
        <w:instrText>ADDIN CSL_CITATION {"citationItems":[{"id":"ITEM-1","itemData":{"author":[{"dropping-particle":"","family":"Mohan","given":"Lakshmi","non-dropping-particle":"","parse-names":false,"suffix":""},{"dropping-particle":"","family":"Potnis","given":"Devendra","non-dropping-particle":"","parse-names":false,"suffix":""},{"dropping-particle":"","family":"Alter","given":"Steven","non-dropping-particle":"","parse-names":false,"suffix":""}],"id":"ITEM-1","issued":{"date-parts":[["2013"]]},"title":"Information systems to support “door-step banking”: Enabling scalability of microfinance to serve more of the poor at the bottom of the pyramid","type":"article-journal"},"uris":["http://www.mendeley.com/documents/?uuid=827bd9aa-c28a-4150-9d1d-be4d3cd0b3c7"]}],"mendeley":{"formattedCitation":"(Mohan, Potnis, &amp; Alter, 2013a)","manualFormatting":"(Mohan, Potnis, &amp; Alter, 2013)","plainTextFormattedCitation":"(Mohan, Potnis, &amp; Alter, 2013a)","previouslyFormattedCitation":"(Mohan, Potnis, &amp; Alter, 2013a)"},"properties":{"noteIndex":0},"schema":"https://github.com/citation-style-language/schema/raw/master/csl-citation.json"}</w:instrText>
      </w:r>
      <w:r w:rsidR="00F911BC">
        <w:fldChar w:fldCharType="separate"/>
      </w:r>
      <w:r w:rsidR="00162EFE" w:rsidRPr="00162EFE">
        <w:rPr>
          <w:noProof/>
        </w:rPr>
        <w:t>(Mohan, Potnis, &amp; Alter, 2013)</w:t>
      </w:r>
      <w:r w:rsidR="00F911BC">
        <w:fldChar w:fldCharType="end"/>
      </w:r>
      <w:r w:rsidR="00B65E29">
        <w:t xml:space="preserve">. </w:t>
      </w:r>
      <w:r w:rsidR="00775275">
        <w:t>For example, customers, especially, women often lack the confidence to operate their device</w:t>
      </w:r>
      <w:r w:rsidR="0048036F">
        <w:t>s</w:t>
      </w:r>
      <w:r w:rsidR="00775275">
        <w:t xml:space="preserve"> for accessing MBSs </w:t>
      </w:r>
      <w:r w:rsidR="00775275">
        <w:fldChar w:fldCharType="begin" w:fldLock="1"/>
      </w:r>
      <w:r w:rsidR="00E7580B">
        <w:instrText>ADDIN CSL_CITATION {"citationItems":[{"id":"ITEM-1","itemData":{"DOI":"10.1109/HICSS.2015.260","ISBN":"9781479973675","ISSN":"15301605","abstract":"Mobile banking has created a new channel to reach over 2.5 billion unbanked poor in developing countries. Conventional mobile banking services require clients to be able to own a mobile phone and know how to operate it. However, a majority of the unbanked poor in developing countries are illiterate or semi-literate earning fluctuating incomes, often less than USD2.00 a day, and live in remote rural areas without reliable technology infrastructure. We evaluate three companies providing innovative mobile banking services, ZERO, FINO, and ESE, which do not require the poor to own a mobile phone or know how to operate it. All three companies employ human agents equipped with combinations of mobile technologies like NFC and smart cards, who meet the poor in their villages to conduct financial transactions. We reflect on the economic impact, market opportunity, and other issues related to innovative mobile banking services in the concluding section.","author":[{"dropping-particle":"","family":"Mohan","given":"Lakshmi","non-dropping-particle":"","parse-names":false,"suffix":""},{"dropping-particle":"","family":"Potnis","given":"Devendra","non-dropping-particle":"","parse-names":false,"suffix":""}],"container-title":"Proceedings of the Annual Hawaii International Conference on System Sciences","id":"ITEM-1","issued":{"date-parts":[["2015"]]},"page":"2168-2176","title":"Mobile banking for the unbanked poor without mobile phones: Comparing three innovative mobile banking services in India","type":"paper-conference","volume":"2015-March"},"uris":["http://www.mendeley.com/documents/?uuid=8fc3505c-74dc-3ed7-bee5-1e19fa6a2163"]}],"mendeley":{"formattedCitation":"(Mohan &amp; Potnis, 2015)","plainTextFormattedCitation":"(Mohan &amp; Potnis, 2015)","previouslyFormattedCitation":"(Mohan &amp; Potnis, 2015)"},"properties":{"noteIndex":0},"schema":"https://github.com/citation-style-language/schema/raw/master/csl-citation.json"}</w:instrText>
      </w:r>
      <w:r w:rsidR="00775275">
        <w:fldChar w:fldCharType="separate"/>
      </w:r>
      <w:r w:rsidR="00775275" w:rsidRPr="00775275">
        <w:rPr>
          <w:noProof/>
        </w:rPr>
        <w:t>(Mohan &amp; Potnis, 2015)</w:t>
      </w:r>
      <w:r w:rsidR="00775275">
        <w:fldChar w:fldCharType="end"/>
      </w:r>
      <w:r w:rsidR="00775275">
        <w:t xml:space="preserve">. </w:t>
      </w:r>
      <w:r w:rsidR="00E7580B">
        <w:t xml:space="preserve">In addition, communities such as migrants often distrust the banking system and the technology, and thus, do not use MBSs </w:t>
      </w:r>
      <w:r w:rsidR="00E7580B">
        <w:fldChar w:fldCharType="begin" w:fldLock="1"/>
      </w:r>
      <w:r w:rsidR="00434EA2">
        <w:instrText>ADDIN CSL_CITATION {"citationItems":[{"id":"ITEM-1","itemData":{"author":[{"dropping-particle":"","family":"Siano","given":"Alfonso","non-dropping-particle":"","parse-names":false,"suffix":""},{"dropping-particle":"","family":"Raimi","given":"Lukman","non-dropping-particle":"","parse-names":false,"suffix":""},{"dropping-particle":"","family":"Palazzo","given":"Maria","non-dropping-particle":"","parse-names":false,"suffix":""},{"dropping-particle":"","family":"Panait","given":"Mirela Clementina","non-dropping-particle":"","parse-names":false,"suffix":""}],"container-title":"Sustainability","id":"ITEM-1","issue":"23","issued":{"date-parts":[["2020"]]},"page":"10130","publisher":"Multidisciplinary Digital Publishing Institute","title":"Mobile Banking: An Innovative Solution for Increasing Financial Inclusion in Sub-Saharan African Countries: Evidence from Nigeria","type":"article-journal","volume":"12"},"uris":["http://www.mendeley.com/documents/?uuid=5cdcb6cf-82cb-48b9-ab74-e8f2e7965d79"]}],"mendeley":{"formattedCitation":"(Siano, Raimi, Palazzo, &amp; Panait, 2020)","plainTextFormattedCitation":"(Siano, Raimi, Palazzo, &amp; Panait, 2020)","previouslyFormattedCitation":"(Siano, Raimi, Palazzo, &amp; Panait, 2020)"},"properties":{"noteIndex":0},"schema":"https://github.com/citation-style-language/schema/raw/master/csl-citation.json"}</w:instrText>
      </w:r>
      <w:r w:rsidR="00E7580B">
        <w:fldChar w:fldCharType="separate"/>
      </w:r>
      <w:r w:rsidR="00E7580B" w:rsidRPr="00E7580B">
        <w:rPr>
          <w:noProof/>
        </w:rPr>
        <w:t>(Siano, Raimi, Palazzo, &amp; Panait, 2020)</w:t>
      </w:r>
      <w:r w:rsidR="00E7580B">
        <w:fldChar w:fldCharType="end"/>
      </w:r>
      <w:r w:rsidR="00E7580B">
        <w:t>. Finally, t</w:t>
      </w:r>
      <w:r w:rsidR="00B65E29">
        <w:t>he learning curve involved in using a bank account regularly and cumbersome</w:t>
      </w:r>
      <w:r>
        <w:t xml:space="preserve"> </w:t>
      </w:r>
      <w:r w:rsidR="00B65E29">
        <w:t xml:space="preserve">tedious banking transaction processes can further discourage the ongoing use of MBSs </w:t>
      </w:r>
      <w:r w:rsidR="000E79A2">
        <w:fldChar w:fldCharType="begin" w:fldLock="1"/>
      </w:r>
      <w:r w:rsidR="00A96DE2">
        <w:instrText>ADDIN CSL_CITATION {"citationItems":[{"id":"ITEM-1","itemData":{"author":[{"dropping-particle":"","family":"Gupta","given":"Sumeet","non-dropping-particle":"","parse-names":false,"suffix":""},{"dropping-particle":"","family":"Yun","given":"Haejung","non-dropping-particle":"","parse-names":false,"suffix":""},{"dropping-particle":"","family":"Xu","given":"Heng","non-dropping-particle":"","parse-names":false,"suffix":""},{"dropping-particle":"","family":"Kim","given":"Hee-Woong","non-dropping-particle":"","parse-names":false,"suffix":""}],"container-title":"Information Technology for Development","id":"ITEM-1","issue":"1","issued":{"date-parts":[["2017"]]},"page":"127-152","publisher":"Taylor &amp; Francis","title":"An exploratory study on mobile banking adoption in Indian metropolitan and urban areas: a scenario-based experiment","type":"article-journal","volume":"23"},"uris":["http://www.mendeley.com/documents/?uuid=b2b7b9c9-83ff-4efc-99ef-b915a0155b4d"]}],"mendeley":{"formattedCitation":"(Gupta et al., 2017)","plainTextFormattedCitation":"(Gupta et al., 2017)","previouslyFormattedCitation":"(Gupta et al., 2017)"},"properties":{"noteIndex":0},"schema":"https://github.com/citation-style-language/schema/raw/master/csl-citation.json"}</w:instrText>
      </w:r>
      <w:r w:rsidR="000E79A2">
        <w:fldChar w:fldCharType="separate"/>
      </w:r>
      <w:r w:rsidR="00A96DE2" w:rsidRPr="00A96DE2">
        <w:rPr>
          <w:noProof/>
        </w:rPr>
        <w:t>(Gupta et al., 2017)</w:t>
      </w:r>
      <w:r w:rsidR="000E79A2">
        <w:fldChar w:fldCharType="end"/>
      </w:r>
      <w:r w:rsidR="00B65E29">
        <w:t xml:space="preserve">. </w:t>
      </w:r>
    </w:p>
    <w:p w14:paraId="66B5154F" w14:textId="2D0BCC35" w:rsidR="00EA4E88" w:rsidRDefault="00B65E29" w:rsidP="00D00E01">
      <w:pPr>
        <w:ind w:firstLine="720"/>
      </w:pPr>
      <w:r>
        <w:t xml:space="preserve">Financial illiteracy, i.e., the inability of an individual to understand how money works or how financial service providers manage money is prevalent in developing countries </w:t>
      </w:r>
      <w:r w:rsidR="00F911BC">
        <w:fldChar w:fldCharType="begin" w:fldLock="1"/>
      </w:r>
      <w:r w:rsidR="00A96DE2">
        <w:instrText>ADDIN CSL_CITATION {"citationItems":[{"id":"ITEM-1","itemData":{"author":[{"dropping-particle":"","family":"Amari","given":"Mouna","non-dropping-particle":"","parse-names":false,"suffix":""},{"dropping-particle":"","family":"Jarboui","given":"Anis","non-dropping-particle":"","parse-names":false,"suffix":""}],"container-title":"Journal of Business &amp; Finance Librarianship","id":"ITEM-1","issue":"3","issued":{"date-parts":[["2015"]]},"page":"209-219","publisher":"Taylor &amp; Francis","title":"Financial literacy and economics education among young adults: An observation from Tunisia","type":"article-journal","volume":"20"},"uris":["http://www.mendeley.com/documents/?uuid=070f3a79-5232-4ba8-b6dc-a23189d1cfd3"]}],"mendeley":{"formattedCitation":"(Amari &amp; Jarboui, 2015)","plainTextFormattedCitation":"(Amari &amp; Jarboui, 2015)","previouslyFormattedCitation":"(Amari &amp; Jarboui, 2015)"},"properties":{"noteIndex":0},"schema":"https://github.com/citation-style-language/schema/raw/master/csl-citation.json"}</w:instrText>
      </w:r>
      <w:r w:rsidR="00F911BC">
        <w:fldChar w:fldCharType="separate"/>
      </w:r>
      <w:r w:rsidR="00A96DE2" w:rsidRPr="00A96DE2">
        <w:rPr>
          <w:noProof/>
        </w:rPr>
        <w:t>(Amari &amp; Jarboui, 2015)</w:t>
      </w:r>
      <w:r w:rsidR="00F911BC">
        <w:fldChar w:fldCharType="end"/>
      </w:r>
      <w:r>
        <w:t xml:space="preserve">, and is one of the main reasons people living in poverty are often unable to benefit from  MBSs </w:t>
      </w:r>
      <w:r w:rsidR="00F911BC">
        <w:fldChar w:fldCharType="begin" w:fldLock="1"/>
      </w:r>
      <w:r w:rsidR="00A96DE2">
        <w:instrText>ADDIN CSL_CITATION {"citationItems":[{"id":"ITEM-1","itemData":{"author":[{"dropping-particle":"","family":"Bisht","given":"Shailendra Singh","non-dropping-particle":"","parse-names":false,"suffix":""},{"dropping-particle":"","family":"Mishra","given":"Vishal","non-dropping-particle":"","parse-names":false,"suffix":""}],"container-title":"Behaviour &amp; Information Technology","id":"ITEM-1","issue":"10","issued":{"date-parts":[["2016"]]},"page":"817-832","publisher":"Taylor &amp; Francis","title":"ICT-driven financial inclusion initiatives for urban poor in a developing economy: implications for public policy","type":"article-journal","volume":"35"},"uris":["http://www.mendeley.com/documents/?uuid=ed695a37-9040-4d08-9c57-1b11d9ae17fa"]}],"mendeley":{"formattedCitation":"(Bisht &amp; Mishra, 2016)","plainTextFormattedCitation":"(Bisht &amp; Mishra, 2016)","previouslyFormattedCitation":"(Bisht &amp; Mishra, 2016)"},"properties":{"noteIndex":0},"schema":"https://github.com/citation-style-language/schema/raw/master/csl-citation.json"}</w:instrText>
      </w:r>
      <w:r w:rsidR="00F911BC">
        <w:fldChar w:fldCharType="separate"/>
      </w:r>
      <w:r w:rsidR="00A96DE2" w:rsidRPr="00A96DE2">
        <w:rPr>
          <w:noProof/>
        </w:rPr>
        <w:t>(Bisht &amp; Mishra, 2016)</w:t>
      </w:r>
      <w:r w:rsidR="00F911BC">
        <w:fldChar w:fldCharType="end"/>
      </w:r>
      <w:r>
        <w:t xml:space="preserve">. Financial illiteracy can lower the confidence of </w:t>
      </w:r>
      <w:r w:rsidR="00E116B7">
        <w:t>consumers</w:t>
      </w:r>
      <w:r>
        <w:t xml:space="preserve"> of MBSs </w:t>
      </w:r>
      <w:r w:rsidR="00F911BC">
        <w:fldChar w:fldCharType="begin" w:fldLock="1"/>
      </w:r>
      <w:r w:rsidR="00A96DE2">
        <w:instrText>ADDIN CSL_CITATION {"citationItems":[{"id":"ITEM-1","itemData":{"author":[{"dropping-particle":"","family":"Hermes","given":"Niels","non-dropping-particle":"","parse-names":false,"suffix":""},{"dropping-particle":"","family":"Lensink","given":"Robert","non-dropping-particle":"","parse-names":false,"suffix":""},{"dropping-particle":"","family":"Meesters","given":"Aljar","non-dropping-particle":"","parse-names":false,"suffix":""}],"container-title":"World development","id":"ITEM-1","issue":"6","issued":{"date-parts":[["2011"]]},"page":"938-948","publisher":"Elsevier","title":"Outreach and efficiency of microfinance institutions","type":"article-journal","volume":"39"},"uris":["http://www.mendeley.com/documents/?uuid=8a2bac3f-ad2b-4f39-900e-cee9f0298041"]}],"mendeley":{"formattedCitation":"(Hermes, Lensink, &amp; Meesters, 2011)","plainTextFormattedCitation":"(Hermes, Lensink, &amp; Meesters, 2011)","previouslyFormattedCitation":"(Hermes, Lensink, &amp; Meesters, 2011)"},"properties":{"noteIndex":0},"schema":"https://github.com/citation-style-language/schema/raw/master/csl-citation.json"}</w:instrText>
      </w:r>
      <w:r w:rsidR="00F911BC">
        <w:fldChar w:fldCharType="separate"/>
      </w:r>
      <w:r w:rsidR="00A96DE2" w:rsidRPr="00A96DE2">
        <w:rPr>
          <w:noProof/>
        </w:rPr>
        <w:t>(Hermes, Lensink, &amp; Meesters, 2011)</w:t>
      </w:r>
      <w:r w:rsidR="00F911BC">
        <w:fldChar w:fldCharType="end"/>
      </w:r>
      <w:r>
        <w:t xml:space="preserve">, leading to discomfort in their use. </w:t>
      </w:r>
      <w:r w:rsidR="00EA4E88">
        <w:t xml:space="preserve">Thus, MBSPs need to design and </w:t>
      </w:r>
      <w:r w:rsidR="00EA4E88">
        <w:lastRenderedPageBreak/>
        <w:t xml:space="preserve">implement business practices around contextual factors so that </w:t>
      </w:r>
      <w:r w:rsidR="00E116B7">
        <w:t>consumers</w:t>
      </w:r>
      <w:r w:rsidR="00EA4E88">
        <w:t xml:space="preserve"> can overcome the barriers to using and benefitting from these services </w:t>
      </w:r>
      <w:r w:rsidR="00EA4E88">
        <w:fldChar w:fldCharType="begin" w:fldLock="1"/>
      </w:r>
      <w:r w:rsidR="00EA4E88">
        <w:instrText>ADDIN CSL_CITATION {"citationItems":[{"id":"ITEM-1","itemData":{"DOI":"10.1016/j.giq.2015.06.003","ISSN":"0740624X","abstract":"Which antecedents affect the adoption by users is still often a puzzle for policy-makers. Antecedents examined in this research include technological artefacts from the Unified Theory of Acceptance and Use of Technology (UTAUT), consumer context from UTAUT2 and psychological behaviour concepts such as citizens' channel preference and product selection criteria. This research also investigated cultural domination on citizens' behavioural perception. The data for this study was collected among citizens from three countries: USA, Canada, and Bangladesh. The findings suggest that the UTAUT model could partially shape technology artefact behaviour and the extended UTAUT must consider specific determinants relevant to cognitive, affective, and conative or behavioural aspects of citizens. The model helps policy-makers to develop mobile healthcare service system that will be better accepted. The finding also suggests that this mobile service system should reflect a country's cultural traits. These findings basically extend the theoretical concept of UTAUT model to articulate adoption behaviour of any complex and sensitive ICT related issues like mobile healthcare system.","author":[{"dropping-particle":"","family":"Dwivedi","given":"Yogesh K.","non-dropping-particle":"","parse-names":false,"suffix":""},{"dropping-particle":"","family":"Shareef","given":"Mahmud Akhter","non-dropping-particle":"","parse-names":false,"suffix":""},{"dropping-particle":"","family":"Simintiras","given":"Antonis C.","non-dropping-particle":"","parse-names":false,"suffix":""},{"dropping-particle":"","family":"Lal","given":"Banita","non-dropping-particle":"","parse-names":false,"suffix":""},{"dropping-particle":"","family":"Weerakkody","given":"Vishanth","non-dropping-particle":"","parse-names":false,"suffix":""}],"container-title":"Government Information Quarterly","id":"ITEM-1","issue":"1","issued":{"date-parts":[["2016"]]},"page":"174-187","title":"A generalised adoption model for services: A cross-country comparison of mobile health (m-health)","type":"article-journal","volume":"33"},"uris":["http://www.mendeley.com/documents/?uuid=145c3bc7-06c6-36c1-8660-bf405d8159e6"]}],"mendeley":{"formattedCitation":"(Dwivedi, Shareef, Simintiras, Lal, &amp; Weerakkody, 2016)","plainTextFormattedCitation":"(Dwivedi, Shareef, Simintiras, Lal, &amp; Weerakkody, 2016)","previouslyFormattedCitation":"(Dwivedi, Shareef, Simintiras, Lal, &amp; Weerakkody, 2016)"},"properties":{"noteIndex":0},"schema":"https://github.com/citation-style-language/schema/raw/master/csl-citation.json"}</w:instrText>
      </w:r>
      <w:r w:rsidR="00EA4E88">
        <w:fldChar w:fldCharType="separate"/>
      </w:r>
      <w:r w:rsidR="00EA4E88" w:rsidRPr="00A96DE2">
        <w:rPr>
          <w:noProof/>
        </w:rPr>
        <w:t>(Dwivedi, Shareef, Simintiras, Lal, &amp; Weerakkody, 2016)</w:t>
      </w:r>
      <w:r w:rsidR="00EA4E88">
        <w:fldChar w:fldCharType="end"/>
      </w:r>
      <w:r w:rsidR="00EA4E88">
        <w:t xml:space="preserve">. </w:t>
      </w:r>
      <w:r w:rsidR="00EA4E88">
        <w:fldChar w:fldCharType="begin" w:fldLock="1"/>
      </w:r>
      <w:r w:rsidR="00EA4E88">
        <w:instrText>ADDIN CSL_CITATION {"citationItems":[{"id":"ITEM-1","itemData":{"DOI":"10.1016/j.ijinfomgt.2010.07.006","ISSN":"02684012","abstract":"Rapid advances in mobile technologies and devices have made mobile banking increasingly important in mobile commerce and financial services. Using innovation diffusion theory and knowledge-based trust literature, this study develops a research model to examine the effect of innovation attributes (perceived relative advantage, ease of use and compatibility) and knowledge-based trust (perceived competence, benevolence and integrity) on attitude and behavioral intention about adopting (or continuing to use) mobile banking across potential and repeat customers. Based on a survey of 368 participants (177 for potential customers and 191 for repeat customers), this study uses a structural equation modeling approach to investigate the research model. The results indicate that perceived relative advantage, ease of use, compatibility, competence and integrity significantly influence attitude, which in turn lead to behavioral intention to adopt (or continue-to-use) mobile banking. Additionally, by using multi-group analysis with t-statistics, the results found that the antecedents of attitude toward mobile banking differ between potential and repeat customers. The implications for research and practice and future research directions are discussed. © 2010 Elsevier Ltd. All rights reserved.","author":[{"dropping-particle":"","family":"Lin","given":"Hsiu Fen","non-dropping-particle":"","parse-names":false,"suffix":""}],"container-title":"International Journal of Information Management","id":"ITEM-1","issue":"3","issued":{"date-parts":[["2011"]]},"page":"252-260","title":"An empirical investigation of mobile banking adoption: The effect of innovation attributes and knowledge-based trust","type":"article-journal","volume":"31"},"uris":["http://www.mendeley.com/documents/?uuid=a7fcf7e1-ea8d-3dfb-8e7d-c8d6c5725712"]}],"mendeley":{"formattedCitation":"(Lin, 2011)","manualFormatting":"Lin (2011)","plainTextFormattedCitation":"(Lin, 2011)","previouslyFormattedCitation":"(Lin, 2011)"},"properties":{"noteIndex":0},"schema":"https://github.com/citation-style-language/schema/raw/master/csl-citation.json"}</w:instrText>
      </w:r>
      <w:r w:rsidR="00EA4E88">
        <w:fldChar w:fldCharType="separate"/>
      </w:r>
      <w:r w:rsidR="00EA4E88" w:rsidRPr="00162EFE">
        <w:rPr>
          <w:noProof/>
        </w:rPr>
        <w:t>Lin</w:t>
      </w:r>
      <w:r w:rsidR="00EA4E88">
        <w:rPr>
          <w:noProof/>
        </w:rPr>
        <w:t xml:space="preserve"> (</w:t>
      </w:r>
      <w:r w:rsidR="00EA4E88" w:rsidRPr="00162EFE">
        <w:rPr>
          <w:noProof/>
        </w:rPr>
        <w:t>2011)</w:t>
      </w:r>
      <w:r w:rsidR="00EA4E88">
        <w:fldChar w:fldCharType="end"/>
      </w:r>
      <w:r w:rsidR="00EA4E88">
        <w:t xml:space="preserve"> found “perceived competence,” which represents the c</w:t>
      </w:r>
      <w:r w:rsidR="00B105FF">
        <w:t>onsumer</w:t>
      </w:r>
      <w:r w:rsidR="00EA4E88">
        <w:t xml:space="preserve">’s perception of the service provider’s ability, knowledge, and expertise in understanding the financial needs of the </w:t>
      </w:r>
      <w:r w:rsidR="00B105FF">
        <w:t>consumer</w:t>
      </w:r>
      <w:r w:rsidR="00EA4E88">
        <w:t>, as a significant predictor of the adoption of MBSs. Hence, they recommend MBSPs “</w:t>
      </w:r>
      <w:r w:rsidR="00EA4E88" w:rsidRPr="00C915E0">
        <w:t>pay attention to practical solutions and provide advanced functionalities (e.g., intelligent agent-based portfolio management and financial planning services) to enhance competence beliefs regarding mobile banking firms, subsequently reducing the risk of losing potential customers” (p. 258).</w:t>
      </w:r>
    </w:p>
    <w:p w14:paraId="4BFF7461" w14:textId="38A5CD9E" w:rsidR="00EA4E88" w:rsidRDefault="00EA4E88" w:rsidP="00EA4E88">
      <w:pPr>
        <w:pStyle w:val="Newparagraph"/>
      </w:pPr>
      <w:r w:rsidRPr="00C915E0">
        <w:fldChar w:fldCharType="begin" w:fldLock="1"/>
      </w:r>
      <w:r>
        <w:instrText>ADDIN CSL_CITATION {"citationItems":[{"id":"ITEM-1","itemData":{"DOI":"10.1016/j.ijinfomgt.2018.09.013","ISSN":"02684012","abstract":"Mobile banking (m-banking) has emerged dynamically over the years due to consumers’ increased use of mobile technologies, their ever-growing lifestyle choices and also the several different economic factors. This paper proposes a new research model by extending the DeLone &amp; McLean information systems (D&amp;M IS) success model to understand users’ actual usage of m-banking. The research model was tested and validated using data collected by survey from 227 Omani residents. This study employed a two-staged analytical approach by combining structural equation modeling and neural network analysis. The results divulge that satisfaction and intention to use stand as two important precedents of actual usage, and the satisfaction also mediates the relationship between service quality, information quality and trust with intention to use m-banking and negates with that of system quality. We have provided the theoretical as well as practical implications of the findings.","author":[{"dropping-particle":"","family":"Sharma","given":"Sujeet Kumar","non-dropping-particle":"","parse-names":false,"suffix":""},{"dropping-particle":"","family":"Sharma","given":"Manisha","non-dropping-particle":"","parse-names":false,"suffix":""}],"container-title":"International Journal of Information Management","id":"ITEM-1","issued":{"date-parts":[["2019"]]},"page":"65-75","title":"Examining the role of trust and quality dimensions in the actual usage of mobile banking services: An empirical investigation","type":"article-journal","volume":"44"},"uris":["http://www.mendeley.com/documents/?uuid=fd8f528e-e715-3328-bc5a-a1ecfccd8ad2"]}],"mendeley":{"formattedCitation":"(Sharma &amp; Sharma, 2019)","manualFormatting":"Sharma &amp; Sharma (2019)","plainTextFormattedCitation":"(Sharma &amp; Sharma, 2019)","previouslyFormattedCitation":"(Sharma &amp; Sharma, 2019)"},"properties":{"noteIndex":0},"schema":"https://github.com/citation-style-language/schema/raw/master/csl-citation.json"}</w:instrText>
      </w:r>
      <w:r w:rsidRPr="00C915E0">
        <w:fldChar w:fldCharType="separate"/>
      </w:r>
      <w:r w:rsidRPr="00C915E0">
        <w:rPr>
          <w:noProof/>
        </w:rPr>
        <w:t xml:space="preserve">Sharma </w:t>
      </w:r>
      <w:r w:rsidR="003A3FD9">
        <w:rPr>
          <w:noProof/>
        </w:rPr>
        <w:t>and</w:t>
      </w:r>
      <w:r w:rsidRPr="00C915E0">
        <w:rPr>
          <w:noProof/>
        </w:rPr>
        <w:t xml:space="preserve"> Sharma (2019)</w:t>
      </w:r>
      <w:r w:rsidRPr="00C915E0">
        <w:fldChar w:fldCharType="end"/>
      </w:r>
      <w:r w:rsidRPr="00C915E0">
        <w:t xml:space="preserve"> highlight that better service quality (</w:t>
      </w:r>
      <w:r w:rsidR="003A3FD9">
        <w:t xml:space="preserve">i.e., the </w:t>
      </w:r>
      <w:r w:rsidRPr="00C915E0">
        <w:t>type, degree</w:t>
      </w:r>
      <w:r>
        <w:t>,</w:t>
      </w:r>
      <w:r w:rsidRPr="00C915E0">
        <w:t xml:space="preserve"> and availability of help offered by MBSPs) increases the level of customer satisfaction and intention to use mobile banking. Their study measures service quality in the form of type, degree, and availability of help offered by MBSPs to the </w:t>
      </w:r>
      <w:r w:rsidR="00E116B7">
        <w:t>consumers</w:t>
      </w:r>
      <w:r w:rsidRPr="00C915E0">
        <w:t xml:space="preserve">. Facilitating conditions are a significant factor in the adoption of MBSs in developing countries </w:t>
      </w:r>
      <w:r w:rsidRPr="00C915E0">
        <w:fldChar w:fldCharType="begin" w:fldLock="1"/>
      </w:r>
      <w:r>
        <w:instrText>ADDIN CSL_CITATION {"citationItems":[{"id":"ITEM-1","itemData":{"DOI":"10.1108/JEIM-04-2015-0035","ISSN":"17410398","abstract":"Purpose – The purpose of this paper is to propose and examine a conceptual model that best explains the key factors influencing Jordanian customers' intention to adopt mobile banking (MB). Design/methodology/approach – The proposed conceptual model was based on the Technology Acceptance Model (TAM). This was extended by adding perceived risk and self-efficacy as an external factors. Structural equation modelling (SEM) was conducted to analyse the data collected from the field survey questionnaires administered to a convenience sample of Jordanian banking customers. Findings – The results showed that behavioural intention is significantly influenced by perceived usefulness, perceived ease of use, and perceived risk. Research limitations/implications – Practical and theoretical implications for both Jordanian banks and researchers in the MB context are also discussed in the concluding section. Originality/value – MB-related issues are yet to be examined empirically in the Jordanian context. This submission has attempted to fill this gap by empirically examining some of the important factors influencing the adoption of MB from the Jordanian customers’ perspective.","author":[{"dropping-particle":"","family":"Alalwan","given":"Ali Abdallah","non-dropping-particle":"","parse-names":false,"suffix":""},{"dropping-particle":"","family":"Dwivedi","given":"Yogesh K.","non-dropping-particle":"","parse-names":false,"suffix":""},{"dropping-particle":"","family":"Rana","given":"Nripendra P.P.","non-dropping-particle":"","parse-names":false,"suffix":""},{"dropping-particle":"","family":"Williams","given":"Michael D.","non-dropping-particle":"","parse-names":false,"suffix":""}],"container-title":"Journal of Enterprise Information Management","id":"ITEM-1","issue":"1","issued":{"date-parts":[["2016"]]},"page":"118-139","title":"Consumer adoption of mobile banking in Jordan: Examining the role of usefulness, ease of use, perceived risk and self-efficacy","type":"article-journal","volume":"29"},"uris":["http://www.mendeley.com/documents/?uuid=0377aa5c-867c-3347-adb5-d62ddb7dceea"]}],"mendeley":{"formattedCitation":"(Alalwan et al., 2016)","plainTextFormattedCitation":"(Alalwan et al., 2016)","previouslyFormattedCitation":"(Alalwan et al., 2016)"},"properties":{"noteIndex":0},"schema":"https://github.com/citation-style-language/schema/raw/master/csl-citation.json"}</w:instrText>
      </w:r>
      <w:r w:rsidRPr="00C915E0">
        <w:fldChar w:fldCharType="separate"/>
      </w:r>
      <w:r w:rsidRPr="00A96DE2">
        <w:rPr>
          <w:noProof/>
        </w:rPr>
        <w:t>(Alalwan et al., 2016)</w:t>
      </w:r>
      <w:r w:rsidRPr="00C915E0">
        <w:fldChar w:fldCharType="end"/>
      </w:r>
      <w:r w:rsidRPr="00C915E0">
        <w:t>, where conditions can take the form of the c</w:t>
      </w:r>
      <w:r w:rsidR="00B105FF">
        <w:t>onsumer</w:t>
      </w:r>
      <w:r w:rsidRPr="00C915E0">
        <w:t xml:space="preserve">’s necessary knowledge in using mobile banking, and the degree of help the </w:t>
      </w:r>
      <w:r w:rsidR="00B105FF">
        <w:t>consumer</w:t>
      </w:r>
      <w:r w:rsidRPr="00C915E0">
        <w:t xml:space="preserve"> receives from others when having difficulty with mobile banking.</w:t>
      </w:r>
      <w:r>
        <w:t xml:space="preserve"> </w:t>
      </w:r>
    </w:p>
    <w:p w14:paraId="222090AC" w14:textId="0526510F" w:rsidR="00EA4E88" w:rsidRDefault="00EA4E88" w:rsidP="00EA4E88">
      <w:pPr>
        <w:pStyle w:val="Newparagraph"/>
      </w:pPr>
      <w:r>
        <w:t>Research has documented several examples of service innovation in the mobile banking space. For instance, to help the c</w:t>
      </w:r>
      <w:r w:rsidR="00B105FF">
        <w:t>onsumer</w:t>
      </w:r>
      <w:r>
        <w:t xml:space="preserve"> address a range of challenges to use MBSs, banks can recruit and deploy their agents at the doorstep of the c</w:t>
      </w:r>
      <w:r w:rsidR="00B105FF">
        <w:t>onsumer</w:t>
      </w:r>
      <w:r>
        <w:t xml:space="preserve"> to carry out financial transactions </w:t>
      </w:r>
      <w:r>
        <w:fldChar w:fldCharType="begin" w:fldLock="1"/>
      </w:r>
      <w:r>
        <w:instrText>ADDIN CSL_CITATION {"citationItems":[{"id":"ITEM-1","itemData":{"DOI":"10.17705/1cais.03325","ISSN":"15293181","abstract":"Microfinance provides financial services to the extremely poor who are not served by banks. At the heart of microfinance is microcredit which provides small loans to the unbanked poor to seed small local businesses. Microfinance may help alleviate poverty because access to finance has a positive impact on economic development. The unmet need of the poor for financial services spawned over 11,000 microfinance institutions (MFIs) by 2010, but 90 percent of these MFIs are small with fewer than 10,000 clients. This article presents three case examples of MFIs in India that deployed information systems (IS) to increase the scale of their operations. Each example illustrates how IS helped MFIs achieve financial sustainability through scaling despite the necessity of using \"door-step banking\" which requires the MFI's agents to visit clients in remote areas. By presenting microfinance examples that impact the economic empowerment of the poor, this article addresses the dearth of research on the use of IS to effect social change at the bottom of the pyramid. The article's subject matter also provides engaging material for IS coursework and teaching. © 2013 by the Association for Information Systems.","author":[{"dropping-particle":"","family":"Mohan","given":"Lakshmi","non-dropping-particle":"","parse-names":false,"suffix":""},{"dropping-particle":"","family":"Potnis","given":"Devendra","non-dropping-particle":"","parse-names":false,"suffix":""},{"dropping-particle":"","family":"Alter","given":"Steven","non-dropping-particle":"","parse-names":false,"suffix":""}],"container-title":"Communications of the Association for Information Systems","id":"ITEM-1","issue":"1","issued":{"date-parts":[["2013"]]},"page":"423-442","title":"Information systems to support \"door-step banking\": Enabling scalability of microfinance to serve more of the poor at the bottom of the pyramid","type":"article-journal","volume":"33"},"uris":["http://www.mendeley.com/documents/?uuid=2b072840-5050-3eb1-b93a-ab78a3fdbf94"]}],"mendeley":{"formattedCitation":"(Mohan, Potnis, &amp; Alter, 2013b)","manualFormatting":"(Mohan, Potnis, &amp; Alter, 2013)","plainTextFormattedCitation":"(Mohan, Potnis, &amp; Alter, 2013b)","previouslyFormattedCitation":"(Mohan, Potnis, &amp; Alter, 2013b)"},"properties":{"noteIndex":0},"schema":"https://github.com/citation-style-language/schema/raw/master/csl-citation.json"}</w:instrText>
      </w:r>
      <w:r>
        <w:fldChar w:fldCharType="separate"/>
      </w:r>
      <w:r w:rsidRPr="00162EFE">
        <w:rPr>
          <w:noProof/>
        </w:rPr>
        <w:t>(Mohan, Potnis, &amp; Alter, 2013)</w:t>
      </w:r>
      <w:r>
        <w:fldChar w:fldCharType="end"/>
      </w:r>
      <w:r>
        <w:t xml:space="preserve">. Bank agents serving </w:t>
      </w:r>
      <w:r w:rsidR="00E116B7">
        <w:t>consumers</w:t>
      </w:r>
      <w:r>
        <w:t xml:space="preserve"> at their doorstep use a combination of mobile devices such as biometrics cards, personal digital assistants, near-field communication, and a handheld printer </w:t>
      </w:r>
      <w:r>
        <w:fldChar w:fldCharType="begin" w:fldLock="1"/>
      </w:r>
      <w:r>
        <w:instrText>ADDIN CSL_CITATION {"citationItems":[{"id":"ITEM-1","itemData":{"DOI":"10.1109/HICSS.2015.260","ISBN":"9781479973675","ISSN":"15301605","abstract":"Mobile banking has created a new channel to reach over 2.5 billion unbanked poor in developing countries. Conventional mobile banking services require clients to be able to own a mobile phone and know how to operate it. However, a majority of the unbanked poor in developing countries are illiterate or semi-literate earning fluctuating incomes, often less than USD2.00 a day, and live in remote rural areas without reliable technology infrastructure. We evaluate three companies providing innovative mobile banking services, ZERO, FINO, and ESE, which do not require the poor to own a mobile phone or know how to operate it. All three companies employ human agents equipped with combinations of mobile technologies like NFC and smart cards, who meet the poor in their villages to conduct financial transactions. We reflect on the economic impact, market opportunity, and other issues related to innovative mobile banking services in the concluding section.","author":[{"dropping-particle":"","family":"Mohan","given":"Lakshmi","non-dropping-particle":"","parse-names":false,"suffix":""},{"dropping-particle":"","family":"Potnis","given":"Devendra","non-dropping-particle":"","parse-names":false,"suffix":""}],"container-title":"Proceedings of the Annual Hawaii International Conference on System Sciences","id":"ITEM-1","issued":{"date-parts":[["2015"]]},"page":"2168-2176","title":"Mobile banking for the unbanked poor without mobile phones: Comparing three innovative mobile banking services in India","type":"paper-conference","volume":"2015-March"},"uris":["http://www.mendeley.com/documents/?uuid=8fc3505c-74dc-3ed7-bee5-1e19fa6a2163"]}],"mendeley":{"formattedCitation":"(Mohan &amp; Potnis, 2015)","plainTextFormattedCitation":"(Mohan &amp; Potnis, 2015)","previouslyFormattedCitation":"(Mohan &amp; Potnis, 2015)"},"properties":{"noteIndex":0},"schema":"https://github.com/citation-style-language/schema/raw/master/csl-citation.json"}</w:instrText>
      </w:r>
      <w:r>
        <w:fldChar w:fldCharType="separate"/>
      </w:r>
      <w:r w:rsidRPr="00A96DE2">
        <w:rPr>
          <w:noProof/>
        </w:rPr>
        <w:t>(Mohan &amp; Potnis, 2015)</w:t>
      </w:r>
      <w:r>
        <w:fldChar w:fldCharType="end"/>
      </w:r>
      <w:r>
        <w:t xml:space="preserve">. This “door-step banking” is a high-touch and high-cost </w:t>
      </w:r>
      <w:r>
        <w:lastRenderedPageBreak/>
        <w:t xml:space="preserve">delivery channel of loans that circumvents the difficulty of </w:t>
      </w:r>
      <w:r w:rsidR="00E116B7">
        <w:t>consumers</w:t>
      </w:r>
      <w:r>
        <w:t xml:space="preserve"> in remote areas having to travel to a bank for financial services. Sometimes bank agents schedule meetings early in the morning when </w:t>
      </w:r>
      <w:r w:rsidR="00E116B7">
        <w:t>consumers</w:t>
      </w:r>
      <w:r>
        <w:t xml:space="preserve"> are available, to prevent disrupting their work schedules in the fields </w:t>
      </w:r>
      <w:r>
        <w:fldChar w:fldCharType="begin" w:fldLock="1"/>
      </w:r>
      <w:r>
        <w:instrText>ADDIN CSL_CITATION {"citationItems":[{"id":"ITEM-1","itemData":{"DOI":"10.1080/10599231.2010.500574","ISSN":"10599231","abstract":"Microfinance offers a means for reaching the poor who are left out of the formal financial sector. A fundamentally new way is needed to create a scalable and sustainable business model to meet this unmet need: a catalytic innovation. Our study focused on Swayam Krishi Sangam (SKS), an archetype of a catalytic innovator. The insights gained from our 3-year longitudinal study led to the proposed framework for a catalytic innovator encompassing five factors: customer focus on the poor and social entrepreneurship for the social mission. operational innovation, information technology, human capital management for scaling, and financial sustainability. © Taylor &amp; Francis Group, LLC.","author":[{"dropping-particle":"","family":"Mohan","given":"Lakshmi","non-dropping-particle":"","parse-names":false,"suffix":""},{"dropping-particle":"","family":"Potnis","given":"Devendra","non-dropping-particle":"","parse-names":false,"suffix":""}],"container-title":"Journal of Asia-Pacific Business","id":"ITEM-1","issue":"3","issued":{"date-parts":[["2010"]]},"page":"218-239","title":"Catalytic innovation in microfinance for inclusive growth: Insights from SKS microfinance","type":"article-journal","volume":"11"},"uris":["http://www.mendeley.com/documents/?uuid=1ad658b2-bc16-31c3-890b-b54a883fb445"]}],"mendeley":{"formattedCitation":"(Mohan &amp; Potnis, 2010)","plainTextFormattedCitation":"(Mohan &amp; Potnis, 2010)","previouslyFormattedCitation":"(Mohan &amp; Potnis, 2010)"},"properties":{"noteIndex":0},"schema":"https://github.com/citation-style-language/schema/raw/master/csl-citation.json"}</w:instrText>
      </w:r>
      <w:r>
        <w:fldChar w:fldCharType="separate"/>
      </w:r>
      <w:r w:rsidRPr="00A96DE2">
        <w:rPr>
          <w:noProof/>
        </w:rPr>
        <w:t>(Mohan &amp; Potnis, 2010)</w:t>
      </w:r>
      <w:r>
        <w:fldChar w:fldCharType="end"/>
      </w:r>
      <w:r>
        <w:t xml:space="preserve">. </w:t>
      </w:r>
    </w:p>
    <w:p w14:paraId="565ACB62" w14:textId="4562FA21" w:rsidR="00EA4E88" w:rsidRDefault="00EA4E88" w:rsidP="00EA4E88">
      <w:pPr>
        <w:pStyle w:val="Newparagraph"/>
      </w:pPr>
      <w:r>
        <w:fldChar w:fldCharType="begin" w:fldLock="1"/>
      </w:r>
      <w:r>
        <w:instrText>ADDIN CSL_CITATION {"citationItems":[{"id":"ITEM-1","itemData":{"DOI":"10.25300/MISQ/2016/40.2.10","ISSN":"21629730","abstract":"When user needs do not align with system designers' visions, new technology implementation becomes a complex process as users appropriate the new technology to meet their needs. Prior studies recognize this complexity, but focus on the complex implementation of simple systems in which user groups are well defined and the IT artifact is the primary change. We extend the research lens by examining the implementation of the Brazilian correspondent banking system, a complex system involving multiple actors, system elements, and settings intended to address the social problem of financial exclusion. Our case study comparison of two settings-retail stores and post offices-reveals that actors' appropriations extended beyond the IT artifact to include technical, role, usage, social, and policy appropriations. The intended users (poor clients in remote and underserved areas) barely interacted with the IT artifact or other system elements; instead, they relied upon remote bankers (correspondents) to appropriate the system on their behalf. Because rewards, incentives, and constraints differed by setting, correspondents' appropriations differed by setting. We call the resulting mix of appropriations across multiple elements by multiple actors in multiple settings multiplex appropriation. Complex societal challenges often involve multiple users in multiple settings with varied needs and few technology skills; thus, designing systems to meet user requirements may prove impossible. Instead, allowing multiplex appropriation might foster system success because, rather than forcing a global alignment among system elements or trying to ascertain multiple user needs, it allows for multiple local alignments of system elements that fit local settings.","author":[{"dropping-particle":"","family":"Leonardi","given":"Paul M.","non-dropping-particle":"","parse-names":false,"suffix":""},{"dropping-particle":"","family":"Bailey","given":"Diane E.","non-dropping-particle":"","parse-names":false,"suffix":""},{"dropping-particle":"","family":"Diniz","given":"Eduardo H.","non-dropping-particle":"","parse-names":false,"suffix":""},{"dropping-particle":"","family":"Sholler","given":"Dan","non-dropping-particle":"","parse-names":false,"suffix":""},{"dropping-particle":"","family":"Nardi","given":"Bonnie","non-dropping-particle":"","parse-names":false,"suffix":""}],"container-title":"MIS Quarterly: Management Information Systems","id":"ITEM-1","issue":"2","issued":{"date-parts":[["2016"]]},"page":"461-473","title":"Multiplex appropriation in complex systems implementation: The case of Brazil's correspondent banking system","type":"article-journal","volume":"40"},"uris":["http://www.mendeley.com/documents/?uuid=424bd445-8c1e-3177-9d79-56297f12101c"]}],"mendeley":{"formattedCitation":"(Leonardi, Bailey, Diniz, Sholler, &amp; Nardi, 2016)","manualFormatting":"Leonardi, Bailey, Diniz, Sholler, &amp;  Nardi (2016)","plainTextFormattedCitation":"(Leonardi, Bailey, Diniz, Sholler, &amp; Nardi, 2016)","previouslyFormattedCitation":"(Leonardi, Bailey, Diniz, Sholler, &amp; Nardi, 2016)"},"properties":{"noteIndex":0},"schema":"https://github.com/citation-style-language/schema/raw/master/csl-citation.json"}</w:instrText>
      </w:r>
      <w:r>
        <w:fldChar w:fldCharType="separate"/>
      </w:r>
      <w:r w:rsidRPr="00162EFE">
        <w:rPr>
          <w:noProof/>
        </w:rPr>
        <w:t xml:space="preserve">Leonardi, Bailey, Diniz, Sholler, </w:t>
      </w:r>
      <w:r w:rsidR="003A3FD9">
        <w:rPr>
          <w:noProof/>
        </w:rPr>
        <w:t>and</w:t>
      </w:r>
      <w:r>
        <w:rPr>
          <w:noProof/>
        </w:rPr>
        <w:t xml:space="preserve"> </w:t>
      </w:r>
      <w:r w:rsidRPr="00162EFE">
        <w:rPr>
          <w:noProof/>
        </w:rPr>
        <w:t>Nardi</w:t>
      </w:r>
      <w:r>
        <w:rPr>
          <w:noProof/>
        </w:rPr>
        <w:t xml:space="preserve"> (</w:t>
      </w:r>
      <w:r w:rsidRPr="00162EFE">
        <w:rPr>
          <w:noProof/>
        </w:rPr>
        <w:t>2016)</w:t>
      </w:r>
      <w:r>
        <w:fldChar w:fldCharType="end"/>
      </w:r>
      <w:r>
        <w:t xml:space="preserve"> present a few service innovations implemented by MBSPs in Brazil, which include providing financial advice to </w:t>
      </w:r>
      <w:r w:rsidR="00E116B7">
        <w:t>consumers</w:t>
      </w:r>
      <w:r>
        <w:t xml:space="preserve">, counseling </w:t>
      </w:r>
      <w:r w:rsidR="00E116B7">
        <w:t>consumers</w:t>
      </w:r>
      <w:r>
        <w:t xml:space="preserve"> on personal matters, and welcoming </w:t>
      </w:r>
      <w:r w:rsidR="00E116B7">
        <w:t>consumers</w:t>
      </w:r>
      <w:r>
        <w:t xml:space="preserve"> who fear banks. Financial transactions facilitated by human agents of MBSPs, service hours customized around the needs of </w:t>
      </w:r>
      <w:r w:rsidR="00E116B7">
        <w:t>consumers</w:t>
      </w:r>
      <w:r>
        <w:t xml:space="preserve">, and varying identity requirements for account registrations are a few other service innovations reported by past research </w:t>
      </w:r>
      <w:r>
        <w:fldChar w:fldCharType="begin" w:fldLock="1"/>
      </w:r>
      <w:r>
        <w:instrText>ADDIN CSL_CITATION {"citationItems":[{"id":"ITEM-1","itemData":{"author":[{"dropping-particle":"","family":"Foster","given":"Chris","non-dropping-particle":"","parse-names":false,"suffix":""},{"dropping-particle":"","family":"Heeks","given":"Richard","non-dropping-particle":"","parse-names":false,"suffix":""}],"container-title":"Journal of Information Technology","id":"ITEM-1","issue":"4","issued":{"date-parts":[["2013"]]},"page":"296-315","publisher":"Nature Publishing Group","title":"Innovation and scaling of ICT for the bottom-of-the-pyramid","type":"article-journal","volume":"28"},"uris":["http://www.mendeley.com/documents/?uuid=06ca4e0b-cca4-4989-9866-c141ecbec1fb"]}],"mendeley":{"formattedCitation":"(Foster &amp; Heeks, 2013)","plainTextFormattedCitation":"(Foster &amp; Heeks, 2013)","previouslyFormattedCitation":"(Foster &amp; Heeks, 2013)"},"properties":{"noteIndex":0},"schema":"https://github.com/citation-style-language/schema/raw/master/csl-citation.json"}</w:instrText>
      </w:r>
      <w:r>
        <w:fldChar w:fldCharType="separate"/>
      </w:r>
      <w:r w:rsidRPr="00A96DE2">
        <w:rPr>
          <w:noProof/>
        </w:rPr>
        <w:t>(Foster &amp; Heeks, 2013)</w:t>
      </w:r>
      <w:r>
        <w:fldChar w:fldCharType="end"/>
      </w:r>
      <w:r>
        <w:t xml:space="preserve">. </w:t>
      </w:r>
    </w:p>
    <w:p w14:paraId="00120B3C" w14:textId="27468F7E" w:rsidR="00B65E29" w:rsidRDefault="00B65E29" w:rsidP="00B35889">
      <w:pPr>
        <w:pStyle w:val="Newparagraph"/>
      </w:pPr>
    </w:p>
    <w:p w14:paraId="3D889620" w14:textId="2727AA09" w:rsidR="00B65E29" w:rsidRDefault="00CD124B" w:rsidP="00CD124B">
      <w:pPr>
        <w:pStyle w:val="Heading3"/>
        <w:numPr>
          <w:ilvl w:val="2"/>
          <w:numId w:val="37"/>
        </w:numPr>
      </w:pPr>
      <w:r>
        <w:t>V</w:t>
      </w:r>
      <w:r w:rsidR="00EC1075">
        <w:t xml:space="preserve">alue </w:t>
      </w:r>
      <w:r w:rsidR="00202C0C">
        <w:t>Value</w:t>
      </w:r>
      <w:r w:rsidR="001E3E44">
        <w:t>-</w:t>
      </w:r>
      <w:r w:rsidR="00EC1075">
        <w:t>creation</w:t>
      </w:r>
      <w:r w:rsidR="00B65E29">
        <w:t xml:space="preserve"> in mobile banking</w:t>
      </w:r>
    </w:p>
    <w:p w14:paraId="6965D336" w14:textId="1B1918E7" w:rsidR="00B35889" w:rsidRPr="00BC3AA2" w:rsidRDefault="00B65E29" w:rsidP="00BB5430">
      <w:r w:rsidRPr="00B105FF">
        <w:rPr>
          <w:lang w:val="it-IT"/>
        </w:rPr>
        <w:t xml:space="preserve"> </w:t>
      </w:r>
      <w:r w:rsidR="00E116B7" w:rsidRPr="00BC3AA2">
        <w:t>consumers</w:t>
      </w:r>
    </w:p>
    <w:p w14:paraId="0AC4EBD6" w14:textId="2CDD0905" w:rsidR="00837C35" w:rsidRDefault="00EA4E88" w:rsidP="00837C35">
      <w:pPr>
        <w:pStyle w:val="Newparagraph"/>
      </w:pPr>
      <w:r w:rsidRPr="00247E2C">
        <w:rPr>
          <w:i/>
          <w:iCs/>
        </w:rPr>
        <w:t>S</w:t>
      </w:r>
      <w:r w:rsidR="00653DA0" w:rsidRPr="00247E2C">
        <w:rPr>
          <w:i/>
          <w:iCs/>
        </w:rPr>
        <w:t xml:space="preserve">ervice innovations </w:t>
      </w:r>
      <w:r w:rsidR="00653DA0" w:rsidRPr="001D544D">
        <w:rPr>
          <w:i/>
          <w:iCs/>
        </w:rPr>
        <w:t xml:space="preserve">enable MBSPs to create value for their </w:t>
      </w:r>
      <w:r w:rsidR="00E116B7" w:rsidRPr="00E15164">
        <w:rPr>
          <w:i/>
          <w:iCs/>
        </w:rPr>
        <w:t>consumers</w:t>
      </w:r>
      <w:r w:rsidR="00653DA0" w:rsidRPr="002838CC">
        <w:rPr>
          <w:i/>
          <w:iCs/>
        </w:rPr>
        <w:t xml:space="preserve">. </w:t>
      </w:r>
      <w:r w:rsidR="00EC1075" w:rsidRPr="00F93EE8">
        <w:rPr>
          <w:i/>
          <w:iCs/>
        </w:rPr>
        <w:t>Value creation</w:t>
      </w:r>
      <w:r w:rsidR="00EC1075" w:rsidRPr="00BC3AA2">
        <w:t> reflects how MBSPs (i.e., banks</w:t>
      </w:r>
      <w:r w:rsidR="00513766" w:rsidRPr="00BC3AA2">
        <w:t xml:space="preserve">, </w:t>
      </w:r>
      <w:r w:rsidR="00EC1075" w:rsidRPr="00BC3AA2">
        <w:t>telecom companies</w:t>
      </w:r>
      <w:r w:rsidR="00212C65">
        <w:t>,</w:t>
      </w:r>
      <w:r w:rsidR="00513766" w:rsidRPr="00BC3AA2">
        <w:t xml:space="preserve"> and fintech</w:t>
      </w:r>
      <w:r w:rsidR="00EC1075" w:rsidRPr="00BC3AA2">
        <w:t xml:space="preserve">) engage with </w:t>
      </w:r>
      <w:r w:rsidR="00E116B7" w:rsidRPr="00BC3AA2">
        <w:t>consumers</w:t>
      </w:r>
      <w:r w:rsidR="00EC1075" w:rsidRPr="00BC3AA2">
        <w:t xml:space="preserve"> </w:t>
      </w:r>
      <w:r w:rsidR="00B60A40">
        <w:fldChar w:fldCharType="begin" w:fldLock="1"/>
      </w:r>
      <w:r w:rsidR="00A96DE2" w:rsidRPr="00BC3AA2">
        <w:instrText>ADDIN CSL_CITATION {"citationItems":[{"id":"ITEM-1","itemData":{"author":[{"dropping-particle":"","family":"Baden-Fuller","given":"Charles","non-dropping-particle":"","parse-names":false,"suffix":""},{"dropping-particle":"","family":"Haefliger","given":"Stefan","non-dropping-particle":"","parse-names":false,"suffix":""}],"container-title":"Long range planning","id":"ITEM-1","issue":"6","issued":{"date-parts":[["2013"]]},"page":"419-426","publisher":"Elsevier","title":"Business models and technological innovation","type":"article-journal","volume":"46"},"uris":["http://www.mendeley.com/documents/?uuid=77dd4281-c100-4713-93b1-b84127d14247"]}],"mendeley":{"formattedCitation":"(Baden-Fuller &amp; Haefliger, 2013)","plainTextFormattedCitation":"(Baden-Fuller &amp; Haefliger, 2013)","previouslyFormattedCitation":"(Baden-Fuller &amp; Haefliger, 2013)"},"properties":{"noteIndex":0},"schema":"https://github.com/citation-style-language/schema/raw/master/csl-citation.json"}</w:instrText>
      </w:r>
      <w:r w:rsidR="00B60A40">
        <w:fldChar w:fldCharType="separate"/>
      </w:r>
      <w:r w:rsidR="00A96DE2" w:rsidRPr="00BC3AA2">
        <w:rPr>
          <w:noProof/>
        </w:rPr>
        <w:t>(Baden-Fuller &amp; Haefliger, 2013)</w:t>
      </w:r>
      <w:r w:rsidR="00B60A40">
        <w:fldChar w:fldCharType="end"/>
      </w:r>
      <w:r w:rsidR="00EC1075" w:rsidRPr="00BC3AA2">
        <w:t xml:space="preserve">. </w:t>
      </w:r>
      <w:r w:rsidR="00EC1075" w:rsidRPr="00EC1075">
        <w:t xml:space="preserve">Efficiency, convenience, safety, saving time, location-free access, and the ability to use service are some of the </w:t>
      </w:r>
      <w:r w:rsidR="00B60A40">
        <w:t>benefits</w:t>
      </w:r>
      <w:r w:rsidR="00EC1075" w:rsidRPr="00EC1075">
        <w:t xml:space="preserve"> created by MBSPs for their </w:t>
      </w:r>
      <w:r w:rsidR="00E116B7">
        <w:t>consumers</w:t>
      </w:r>
      <w:r w:rsidR="00EC1075" w:rsidRPr="00EC1075">
        <w:t xml:space="preserve"> </w:t>
      </w:r>
      <w:r w:rsidR="00E51C26">
        <w:fldChar w:fldCharType="begin" w:fldLock="1"/>
      </w:r>
      <w:r w:rsidR="00A96DE2">
        <w:instrText>ADDIN CSL_CITATION {"citationItems":[{"id":"ITEM-1","itemData":{"author":[{"dropping-particle":"","family":"Laukkanen","given":"Tommi","non-dropping-particle":"","parse-names":false,"suffix":""},{"dropping-particle":"","family":"Lauronen","given":"Jari","non-dropping-particle":"","parse-names":false,"suffix":""}],"container-title":"International journal of mobile Communications","id":"ITEM-1","issue":"4","issued":{"date-parts":[["2005"]]},"page":"325-338","publisher":"Inderscience Publishers","title":"Consumer value creation in mobile banking services","type":"article-journal","volume":"3"},"uris":["http://www.mendeley.com/documents/?uuid=ee41ab17-ce83-47c9-8939-51ca28188bb8"]}],"mendeley":{"formattedCitation":"(Laukkanen &amp; Lauronen, 2005)","plainTextFormattedCitation":"(Laukkanen &amp; Lauronen, 2005)","previouslyFormattedCitation":"(Laukkanen &amp; Lauronen, 2005)"},"properties":{"noteIndex":0},"schema":"https://github.com/citation-style-language/schema/raw/master/csl-citation.json"}</w:instrText>
      </w:r>
      <w:r w:rsidR="00E51C26">
        <w:fldChar w:fldCharType="separate"/>
      </w:r>
      <w:r w:rsidR="00A96DE2" w:rsidRPr="00A96DE2">
        <w:rPr>
          <w:noProof/>
        </w:rPr>
        <w:t>(Laukkanen &amp; Lauronen, 2005)</w:t>
      </w:r>
      <w:r w:rsidR="00E51C26">
        <w:fldChar w:fldCharType="end"/>
      </w:r>
      <w:r w:rsidR="00EC1075" w:rsidRPr="00EC1075">
        <w:t xml:space="preserve">. </w:t>
      </w:r>
      <w:r w:rsidR="00E51C26">
        <w:t>Research has documented several instances of value creation by MBSPs</w:t>
      </w:r>
      <w:r w:rsidR="00EC1075" w:rsidRPr="00EC1075">
        <w:t>.</w:t>
      </w:r>
      <w:r w:rsidR="00E51C26">
        <w:t xml:space="preserve"> For example, MBSPs facilitate a</w:t>
      </w:r>
      <w:r w:rsidR="00EC1075" w:rsidRPr="00EC1075">
        <w:t>ccess to finance</w:t>
      </w:r>
      <w:r w:rsidR="00E51C26">
        <w:t xml:space="preserve">.  </w:t>
      </w:r>
      <w:r w:rsidR="00EC1075" w:rsidRPr="00EC1075">
        <w:t xml:space="preserve">In many countries, there are severe institutional barriers to accessing banking services. Banks resisted the introduction and diffusion of mobile banking systems. However, international telecom companies have facilitated access to mobile banking for the poor (Teece, 2018). Thus, mobile banking serves as a means to achieve financial inclusion in developing countries </w:t>
      </w:r>
      <w:r w:rsidR="001A39B0">
        <w:fldChar w:fldCharType="begin" w:fldLock="1"/>
      </w:r>
      <w:r w:rsidR="00A96DE2">
        <w:instrText>ADDIN CSL_CITATION {"citationItems":[{"id":"ITEM-1","itemData":{"author":[{"dropping-particle":"","family":"Donovan","given":"Kevin","non-dropping-particle":"","parse-names":false,"suffix":""}],"container-title":"Information and Communications for development","id":"ITEM-1","issue":"1","issued":{"date-parts":[["2012"]]},"page":"61-73","title":"Mobile money for financial inclusion","type":"article-journal","volume":"61"},"uris":["http://www.mendeley.com/documents/?uuid=051f603c-3e03-403c-b68c-ed13fc6a41b1"]}],"mendeley":{"formattedCitation":"(Donovan, 2012)","plainTextFormattedCitation":"(Donovan, 2012)","previouslyFormattedCitation":"(Donovan, 2012)"},"properties":{"noteIndex":0},"schema":"https://github.com/citation-style-language/schema/raw/master/csl-citation.json"}</w:instrText>
      </w:r>
      <w:r w:rsidR="001A39B0">
        <w:fldChar w:fldCharType="separate"/>
      </w:r>
      <w:r w:rsidR="00A96DE2" w:rsidRPr="00A96DE2">
        <w:rPr>
          <w:noProof/>
        </w:rPr>
        <w:t>(Donovan, 2012)</w:t>
      </w:r>
      <w:r w:rsidR="001A39B0">
        <w:fldChar w:fldCharType="end"/>
      </w:r>
      <w:r w:rsidR="00EC1075" w:rsidRPr="00EC1075">
        <w:t>.</w:t>
      </w:r>
      <w:r w:rsidR="00B41D15">
        <w:t xml:space="preserve"> </w:t>
      </w:r>
    </w:p>
    <w:p w14:paraId="681ADAD5" w14:textId="658C684F" w:rsidR="00EC1075" w:rsidRPr="00EC1075" w:rsidRDefault="00B41D15" w:rsidP="00C1207B">
      <w:pPr>
        <w:pStyle w:val="Newparagraph"/>
      </w:pPr>
      <w:r>
        <w:lastRenderedPageBreak/>
        <w:t xml:space="preserve">MBSPs also </w:t>
      </w:r>
      <w:r w:rsidR="00557BA5">
        <w:t xml:space="preserve">create value by </w:t>
      </w:r>
      <w:r w:rsidR="005E6D6D">
        <w:t xml:space="preserve">allowing the </w:t>
      </w:r>
      <w:r w:rsidR="00E116B7">
        <w:t>consumers</w:t>
      </w:r>
      <w:r w:rsidR="005E6D6D">
        <w:t xml:space="preserve"> </w:t>
      </w:r>
      <w:r w:rsidR="00212C65">
        <w:t>easily open an account</w:t>
      </w:r>
      <w:r w:rsidR="00837C35">
        <w:t xml:space="preserve">. </w:t>
      </w:r>
      <w:r w:rsidR="00EC1075" w:rsidRPr="00EC1075">
        <w:t xml:space="preserve">Ease of opening an account: Mobile banking would not be able to provide any value to its consumers if it made opening an account just as difficult as opening a traditional bank account </w:t>
      </w:r>
      <w:r w:rsidR="00837C35">
        <w:fldChar w:fldCharType="begin" w:fldLock="1"/>
      </w:r>
      <w:r w:rsidR="00A96DE2">
        <w:instrText>ADDIN CSL_CITATION {"citationItems":[{"id":"ITEM-1","itemData":{"author":[{"dropping-particle":"","family":"Smith","given":"J Brock","non-dropping-particle":"","parse-names":false,"suffix":""},{"dropping-particle":"","family":"Colgate","given":"Mark","non-dropping-particle":"","parse-names":false,"suffix":""}],"container-title":"Journal of marketing Theory and Practice","id":"ITEM-1","issue":"1","issued":{"date-parts":[["2007"]]},"page":"7-23","publisher":"Taylor \\&amp; Francis","title":"Customer value creation: a practical framework","type":"article-journal","volume":"15"},"uris":["http://www.mendeley.com/documents/?uuid=31ca7336-b847-4b8f-9656-a5f6854eae6d"]}],"mendeley":{"formattedCitation":"(Smith &amp; Colgate, 2007)","plainTextFormattedCitation":"(Smith &amp; Colgate, 2007)","previouslyFormattedCitation":"(Smith &amp; Colgate, 2007)"},"properties":{"noteIndex":0},"schema":"https://github.com/citation-style-language/schema/raw/master/csl-citation.json"}</w:instrText>
      </w:r>
      <w:r w:rsidR="00837C35">
        <w:fldChar w:fldCharType="separate"/>
      </w:r>
      <w:r w:rsidR="00A96DE2" w:rsidRPr="00A96DE2">
        <w:rPr>
          <w:noProof/>
        </w:rPr>
        <w:t>(Smith &amp; Colgate, 2007)</w:t>
      </w:r>
      <w:r w:rsidR="00837C35">
        <w:fldChar w:fldCharType="end"/>
      </w:r>
      <w:r w:rsidR="00EC1075" w:rsidRPr="00EC1075">
        <w:t>.</w:t>
      </w:r>
      <w:r w:rsidR="00837C35">
        <w:t xml:space="preserve"> </w:t>
      </w:r>
      <w:r w:rsidR="00EC1075" w:rsidRPr="00EC1075">
        <w:t xml:space="preserve">MBSPs </w:t>
      </w:r>
      <w:r w:rsidR="00837C35">
        <w:t xml:space="preserve">further create value for their </w:t>
      </w:r>
      <w:r w:rsidR="00E116B7">
        <w:t>consumers</w:t>
      </w:r>
      <w:r w:rsidR="00837C35">
        <w:t xml:space="preserve"> by enabling</w:t>
      </w:r>
      <w:r w:rsidR="00EC1075" w:rsidRPr="00EC1075">
        <w:t xml:space="preserve"> </w:t>
      </w:r>
      <w:r w:rsidR="00E116B7">
        <w:t>consumers</w:t>
      </w:r>
      <w:r w:rsidR="00EC1075" w:rsidRPr="00EC1075">
        <w:t xml:space="preserve"> to carry out low-value transactions (Donovan, 2014). </w:t>
      </w:r>
      <w:r w:rsidR="002B704F">
        <w:t xml:space="preserve">MBSPs allow, its </w:t>
      </w:r>
      <w:r w:rsidR="00E116B7">
        <w:t>consumers</w:t>
      </w:r>
      <w:r w:rsidR="002B704F">
        <w:t xml:space="preserve"> to carry out small value transactions such as depositing/withdrawing money in small denominations. By availing doorstep banking services through MBSPs, users save their travel time and expenditure, which they normally spend on traveling to the bank branch </w:t>
      </w:r>
      <w:r w:rsidR="002B704F">
        <w:fldChar w:fldCharType="begin" w:fldLock="1"/>
      </w:r>
      <w:r w:rsidR="00A96DE2">
        <w:instrText>ADDIN CSL_CITATION {"citationItems":[{"id":"ITEM-1","itemData":{"DOI":"10.1080/02681102.2019.1668346","ISSN":"15540170","abstract":"© 2019, © 2019 Commonwealth Secretariat. Since the application of mobile technology for financial services can contribute to the economic development of developing countries, it is critical to examine the inhibitors to using mobile money service in countries like India, which have an exceptionally low uptake of this service. Mobile money service enables the customer to carry out financial transactions over a mobile phone without requiring them to own a bank account. By adopting a market separation perspective, this theory-driven, exploratory study proposes and tests a rare event logistic regression model for using mobile money services in India. The analysis of 45,036 responses shows that the ownership of a SIM card (temporal separation), income and ownership of a bank account (financial separations), awareness of mobile money services (information separation), age and gender (social separations), and location of residence (spatial separation) significantly inhibit the use of mobile money services. Implications are discussed at the end.","author":[{"dropping-particle":"","family":"Potnis","given":"D.D.","non-dropping-particle":"","parse-names":false,"suffix":""},{"dropping-particle":"","family":"Gaur","given":"A.","non-dropping-particle":"","parse-names":false,"suffix":""},{"dropping-particle":"","family":"Singh","given":"J.B.","non-dropping-particle":"","parse-names":false,"suffix":""}],"container-title":"Information Technology for Development","id":"ITEM-1","issue":"2","issued":{"date-parts":[["2020"]]},"title":"Analysing slow growth of mobile money market in India using a market separation perspective","type":"article-journal","volume":"26"},"uris":["http://www.mendeley.com/documents/?uuid=395dfb05-0818-3b59-a46c-b4aa8ef84ece"]}],"mendeley":{"formattedCitation":"(D.D. Potnis et al., 2020)","manualFormatting":"(Potnis et al., 2020)","plainTextFormattedCitation":"(D.D. Potnis et al., 2020)","previouslyFormattedCitation":"(D.D. Potnis et al., 2020)"},"properties":{"noteIndex":0},"schema":"https://github.com/citation-style-language/schema/raw/master/csl-citation.json"}</w:instrText>
      </w:r>
      <w:r w:rsidR="002B704F">
        <w:fldChar w:fldCharType="separate"/>
      </w:r>
      <w:r w:rsidR="002B704F" w:rsidRPr="002B704F">
        <w:rPr>
          <w:noProof/>
        </w:rPr>
        <w:t>(Potnis et al., 2020)</w:t>
      </w:r>
      <w:r w:rsidR="002B704F">
        <w:fldChar w:fldCharType="end"/>
      </w:r>
      <w:r w:rsidR="00EC1075" w:rsidRPr="00EC1075">
        <w:t xml:space="preserve">. </w:t>
      </w:r>
    </w:p>
    <w:p w14:paraId="461CE510" w14:textId="2629BD14" w:rsidR="00EC1075" w:rsidRDefault="002B704F" w:rsidP="003570A1">
      <w:pPr>
        <w:pStyle w:val="Newparagraph"/>
      </w:pPr>
      <w:r>
        <w:t>Finally, value</w:t>
      </w:r>
      <w:r w:rsidR="00C1207B">
        <w:t>-</w:t>
      </w:r>
      <w:r>
        <w:t xml:space="preserve">creation by MBSPs is exhibited </w:t>
      </w:r>
      <w:r w:rsidR="00212C65">
        <w:t>through</w:t>
      </w:r>
      <w:r w:rsidR="00EC1075" w:rsidRPr="00EC1075">
        <w:t xml:space="preserve"> applications of mobile bankin</w:t>
      </w:r>
      <w:r>
        <w:t>g. For example, m</w:t>
      </w:r>
      <w:r w:rsidR="00EC1075" w:rsidRPr="00EC1075">
        <w:t xml:space="preserve">obile banking can be leveraged for paying fees and bills, buying products and services, and remitting money, in a reliable, efficient, and inexpensive way </w:t>
      </w:r>
      <w:r>
        <w:fldChar w:fldCharType="begin" w:fldLock="1"/>
      </w:r>
      <w:r w:rsidR="00A96DE2">
        <w:instrText>ADDIN CSL_CITATION {"citationItems":[{"id":"ITEM-1","itemData":{"author":[{"dropping-particle":"","family":"Ishak","given":"QUDIRATU NGMENENSOA","non-dropping-particle":"","parse-names":false,"suffix":""}],"id":"ITEM-1","issued":{"date-parts":[["2019"]]},"publisher":"University of Ghana","title":"Mobile Money Value Creation in the Agricultural Value Chain: Evidence from a Developing Economy","type":"thesis"},"uris":["http://www.mendeley.com/documents/?uuid=cd89720b-86bf-4f1a-8b4d-8c14bbaf8c4c"]},{"id":"ITEM-2","itemData":{"author":[{"dropping-particle":"","family":"Morawczynski","given":"Olga","non-dropping-particle":"","parse-names":false,"suffix":""}],"container-title":"Journal of Eastern African Studies","id":"ITEM-2","issue":"3","issued":{"date-parts":[["2009"]]},"page":"509-525","publisher":"Taylor \\&amp; Francis","title":"Exploring the usage and impact of “transformational” mobile financial services: the case of M-PESA in Kenya","type":"article-journal","volume":"3"},"uris":["http://www.mendeley.com/documents/?uuid=b0c559aa-29dc-4be0-9b7c-fa96d52a3fc9"]}],"mendeley":{"formattedCitation":"(Ishak, 2019; Morawczynski, 2009)","plainTextFormattedCitation":"(Ishak, 2019; Morawczynski, 2009)","previouslyFormattedCitation":"(Ishak, 2019; Morawczynski, 2009)"},"properties":{"noteIndex":0},"schema":"https://github.com/citation-style-language/schema/raw/master/csl-citation.json"}</w:instrText>
      </w:r>
      <w:r>
        <w:fldChar w:fldCharType="separate"/>
      </w:r>
      <w:r w:rsidR="00A96DE2" w:rsidRPr="00A96DE2">
        <w:rPr>
          <w:noProof/>
        </w:rPr>
        <w:t>(Ishak, 2019; Morawczynski, 2009)</w:t>
      </w:r>
      <w:r>
        <w:fldChar w:fldCharType="end"/>
      </w:r>
      <w:r>
        <w:t xml:space="preserve">. </w:t>
      </w:r>
      <w:r w:rsidR="00EC1075" w:rsidRPr="00EC1075">
        <w:t xml:space="preserve"> </w:t>
      </w:r>
    </w:p>
    <w:p w14:paraId="5EE25E78" w14:textId="6184699F" w:rsidR="00B35889" w:rsidRDefault="00B65E29" w:rsidP="00781157">
      <w:pPr>
        <w:pStyle w:val="Newparagraph"/>
      </w:pPr>
      <w:r>
        <w:t xml:space="preserve">Most of the literature on service innovations in the mobile banking industry focuses on how MBSPs provide access to </w:t>
      </w:r>
      <w:r w:rsidR="00E116B7">
        <w:t>consumers</w:t>
      </w:r>
      <w:r>
        <w:t xml:space="preserve">. However, access does not guarantee the benefits or value created by mobile banking services. Rarely </w:t>
      </w:r>
      <w:r w:rsidR="00A62224">
        <w:t xml:space="preserve">do </w:t>
      </w:r>
      <w:r>
        <w:t xml:space="preserve">any studies identify and </w:t>
      </w:r>
      <w:r w:rsidR="00A62224">
        <w:t xml:space="preserve">analyze </w:t>
      </w:r>
      <w:r>
        <w:t xml:space="preserve">the systematic ways in which MBSPs can help their </w:t>
      </w:r>
      <w:r w:rsidR="00D17CE4">
        <w:t xml:space="preserve">poor </w:t>
      </w:r>
      <w:r w:rsidR="00E116B7">
        <w:t>consumers</w:t>
      </w:r>
      <w:r>
        <w:t xml:space="preserve"> at the address the barriers to using MBSs, a pre-requisite for generating value for the poor using mobile banking. </w:t>
      </w:r>
      <w:r w:rsidR="00CF6381">
        <w:fldChar w:fldCharType="begin" w:fldLock="1"/>
      </w:r>
      <w:r w:rsidR="00A96DE2">
        <w:instrText>ADDIN CSL_CITATION {"citationItems":[{"id":"ITEM-1","itemData":{"DOI":"10.1080/02681102.2017.1422105","ISSN":"15540170","abstract":"Whilst there have been growing interest and efforts by governments in developing countries to disburse digital government-to-person (G2P) payments to promote financial inclusion, the role of mobile banking in the receipt of social cash remains under-researched. Through an interpretive case study of the Benazir Income Support Programme (BISP) in Pakistan, this paper applies Orlikowski’s Duality of Technology that critically examines mobile banking usage by women beneficiaries and technology's effects on the institutional properties of their households. Qualitative data were collected through semi-structured interviews from participants located in Pakistan. The findings highlighted that mobile banking enabled women to receive the full amount of grants, securely and conveniently, from agents. However, mobile banking imposed human, socio-economic and technological constraints which restricted women's access to and usage of financial services that limited financial inclusion. Women were socially and politically empowered, thereby, social inclusion was transformative. This paper theoretically contributes to the Duality of Technology framework that was deterministic for women beneficiaries. The study accentuates the redesign of mobile banking to match women's capabilities, and imparting financial and digital training to them. Also, the provision of a range of financial resources to beneficiaries may steer micro-entrepreneurial activities to advance the inclusion agenda in Pakistan.","author":[{"dropping-particle":"","family":"Kemal","given":"Atika Ahmad","non-dropping-particle":"","parse-names":false,"suffix":""}],"container-title":"Information Technology for Development","id":"ITEM-1","issue":"3","issued":{"date-parts":[["2019"]]},"page":"475-502","title":"Mobile banking in the government-to-person payment sector for financial inclusion in Pakistan*","type":"article-journal","volume":"25"},"uris":["http://www.mendeley.com/documents/?uuid=42edd758-3172-3700-beeb-3ad015bc486a"]}],"mendeley":{"formattedCitation":"(Kemal, 2019)","manualFormatting":"Kemal (2019)","plainTextFormattedCitation":"(Kemal, 2019)","previouslyFormattedCitation":"(Kemal, 2019)"},"properties":{"noteIndex":0},"schema":"https://github.com/citation-style-language/schema/raw/master/csl-citation.json"}</w:instrText>
      </w:r>
      <w:r w:rsidR="00CF6381">
        <w:fldChar w:fldCharType="separate"/>
      </w:r>
      <w:r w:rsidR="00162EFE" w:rsidRPr="00162EFE">
        <w:rPr>
          <w:noProof/>
        </w:rPr>
        <w:t>Kemal</w:t>
      </w:r>
      <w:r w:rsidR="00D5139D">
        <w:rPr>
          <w:noProof/>
        </w:rPr>
        <w:t xml:space="preserve"> (</w:t>
      </w:r>
      <w:r w:rsidR="00162EFE" w:rsidRPr="00162EFE">
        <w:rPr>
          <w:noProof/>
        </w:rPr>
        <w:t>2019)</w:t>
      </w:r>
      <w:r w:rsidR="00CF6381">
        <w:fldChar w:fldCharType="end"/>
      </w:r>
      <w:r w:rsidR="00CF6381">
        <w:t xml:space="preserve"> </w:t>
      </w:r>
      <w:r>
        <w:t xml:space="preserve">highlights the need to offer financial and digital training to women in Pakistan for using mobile banking, but </w:t>
      </w:r>
      <w:r w:rsidR="006D65D1">
        <w:t>extant literature does</w:t>
      </w:r>
      <w:r w:rsidR="0013654D">
        <w:t xml:space="preserve"> </w:t>
      </w:r>
      <w:r w:rsidR="006D65D1">
        <w:t xml:space="preserve">not offer insights about mechanisms and ways in which MBSPs </w:t>
      </w:r>
      <w:r>
        <w:t>creat</w:t>
      </w:r>
      <w:r w:rsidR="006D65D1">
        <w:t>e</w:t>
      </w:r>
      <w:r>
        <w:t xml:space="preserve"> value for . We advance this literature by identifying service innovations that enable people living in poverty to benefit from using </w:t>
      </w:r>
      <w:r w:rsidR="006D65D1">
        <w:t xml:space="preserve">mobile banking </w:t>
      </w:r>
      <w:r>
        <w:t xml:space="preserve">services. </w:t>
      </w:r>
      <w:r w:rsidR="00781157">
        <w:t xml:space="preserve">Finally, by using concepts from the service-dominant logic to identify and explain service </w:t>
      </w:r>
      <w:r w:rsidR="00781157">
        <w:lastRenderedPageBreak/>
        <w:t>innovations in mobile banking, we demonstrate that the value creation in such a scenario requires combining available ICTs with other available resources.</w:t>
      </w:r>
    </w:p>
    <w:p w14:paraId="154B31C7" w14:textId="00C14E34" w:rsidR="00B35889" w:rsidRDefault="00B65E29" w:rsidP="00B35889">
      <w:pPr>
        <w:pStyle w:val="Heading1"/>
        <w:numPr>
          <w:ilvl w:val="0"/>
          <w:numId w:val="37"/>
        </w:numPr>
      </w:pPr>
      <w:r>
        <w:t>Research methodology</w:t>
      </w:r>
    </w:p>
    <w:p w14:paraId="47E32FDA" w14:textId="1BDD3581" w:rsidR="00B65E29" w:rsidRDefault="007F607C" w:rsidP="00B35889">
      <w:pPr>
        <w:pStyle w:val="Heading2"/>
        <w:numPr>
          <w:ilvl w:val="1"/>
          <w:numId w:val="37"/>
        </w:numPr>
      </w:pPr>
      <w:r>
        <w:t>Research setting</w:t>
      </w:r>
    </w:p>
    <w:p w14:paraId="03CA29E4" w14:textId="11DF056B" w:rsidR="007E775E" w:rsidRDefault="00B65E29" w:rsidP="005F1322">
      <w:r>
        <w:t xml:space="preserve">This study focuses on Cashpor, a micro-credit established in 2002, in India, a country with over a billion mobile phone users </w:t>
      </w:r>
      <w:r w:rsidR="00CF6381">
        <w:fldChar w:fldCharType="begin" w:fldLock="1"/>
      </w:r>
      <w:r w:rsidR="00A96DE2">
        <w:instrText>ADDIN CSL_CITATION {"citationItems":[{"id":"ITEM-1","itemData":{"DOI":"10.1016/j.ijinfomgt.2019.05.022","ISSN":"02684012","abstract":"Potential for the use of mobile wallet is enormous and it is drawing attention as an alternative mode of payment worldwide. The present research aims to provide important insights into the TAM (Technology Acceptance Model) and UTAUT2 (Unified Theory of Acceptance and Use of Technology) models. This study develops a conceptual model to determine the most significant factors influencing user's intention, perceived satisfaction and recommendation to use mobile wallet. The research model included 206 responses from an online and manual survey in India. Our study tested the moderating effect of innovativeness, stress to use and social influence on user's perceived satisfaction and recommendation to use mobile wallet services. We found that ease of use, usefulness, perceived risk, attitude, to have significant effect on user's intention, which further influenced user's perceived satisfaction and recommendation to use mobile wallet services. We also determined the significant moderating effect of stress to use and social influence on user's perceived satisfaction and recommendation to mobile wallet services. This study provides an integrated framework for academicians to measure the moderating effect of psychological, social and risk factors on technology acceptance. It can also help practitioners by identifying important factors affecting user's decision, which further affects user's perceived satisfaction and recommendation to use mobile wallet services.","author":[{"dropping-particle":"","family":"Singh","given":"Nidhi","non-dropping-particle":"","parse-names":false,"suffix":""},{"dropping-particle":"","family":"Sinha","given":"Neena","non-dropping-particle":"","parse-names":false,"suffix":""},{"dropping-particle":"","family":"Liébana-Cabanillas","given":"Francisco J.","non-dropping-particle":"","parse-names":false,"suffix":""}],"container-title":"International Journal of Information Management","id":"ITEM-1","issued":{"date-parts":[["2020"]]},"page":"191-205","title":"Determining factors in the adoption and recommendation of mobile wallet services in India: Analysis of the effect of innovativeness, stress to use and social influence","type":"article-journal","volume":"50"},"uris":["http://www.mendeley.com/documents/?uuid=a2c2ccf0-9438-3b56-8581-0299f12c3fc7"]}],"mendeley":{"formattedCitation":"(N. Singh, Sinha, &amp; Liébana-Cabanillas, 2020)","plainTextFormattedCitation":"(N. Singh, Sinha, &amp; Liébana-Cabanillas, 2020)","previouslyFormattedCitation":"(N. Singh, Sinha, &amp; Liébana-Cabanillas, 2020)"},"properties":{"noteIndex":0},"schema":"https://github.com/citation-style-language/schema/raw/master/csl-citation.json"}</w:instrText>
      </w:r>
      <w:r w:rsidR="00CF6381">
        <w:fldChar w:fldCharType="separate"/>
      </w:r>
      <w:r w:rsidR="00A96DE2" w:rsidRPr="00A96DE2">
        <w:rPr>
          <w:noProof/>
        </w:rPr>
        <w:t>(N. Singh, Sinha, &amp; Liébana-Cabanillas, 2020)</w:t>
      </w:r>
      <w:r w:rsidR="00CF6381">
        <w:fldChar w:fldCharType="end"/>
      </w:r>
      <w:r>
        <w:t xml:space="preserve">. </w:t>
      </w:r>
      <w:r w:rsidR="005F1322">
        <w:t>Reasons for selecting Cashpor as the case were two-fold. First, Cashpor is a poverty</w:t>
      </w:r>
      <w:r w:rsidR="0013654D">
        <w:t>-</w:t>
      </w:r>
      <w:r w:rsidR="005F1322">
        <w:t xml:space="preserve">focused, not-for-profit Company that provides microcredit and mobile-based financial services exclusively to </w:t>
      </w:r>
      <w:r w:rsidR="003570A1">
        <w:t>b</w:t>
      </w:r>
      <w:r w:rsidR="005F1322">
        <w:t xml:space="preserve">elow </w:t>
      </w:r>
      <w:r w:rsidR="003570A1">
        <w:t>p</w:t>
      </w:r>
      <w:r w:rsidR="005F1322">
        <w:t xml:space="preserve">overty </w:t>
      </w:r>
      <w:r w:rsidR="003570A1">
        <w:t>l</w:t>
      </w:r>
      <w:r w:rsidR="005F1322">
        <w:t xml:space="preserve">ine women in the states of </w:t>
      </w:r>
      <w:r>
        <w:t xml:space="preserve">Uttar Pradesh, Bihar, Jharkhand, Chhattisgarh, and Madhya Pradesh. </w:t>
      </w:r>
      <w:r w:rsidR="00AE20CE">
        <w:t>Second,</w:t>
      </w:r>
      <w:r w:rsidR="007E775E">
        <w:t xml:space="preserve"> Cashpor is one of the few MFIs in India, that </w:t>
      </w:r>
      <w:r w:rsidR="007E775E" w:rsidRPr="007E775E">
        <w:t>also serves as banking correspondent to commercial banks and provides mobile banking services</w:t>
      </w:r>
      <w:r w:rsidR="007E775E">
        <w:t xml:space="preserve"> to its female </w:t>
      </w:r>
      <w:r w:rsidR="00E116B7">
        <w:t>consumers</w:t>
      </w:r>
      <w:r w:rsidR="00804A40">
        <w:t xml:space="preserve"> </w:t>
      </w:r>
      <w:r w:rsidR="00804A40">
        <w:fldChar w:fldCharType="begin" w:fldLock="1"/>
      </w:r>
      <w:r w:rsidR="00A96DE2">
        <w:instrText>ADDIN CSL_CITATION {"citationItems":[{"id":"ITEM-1","itemData":{"author":[{"dropping-particle":"","family":"Singh","given":"Vijeta","non-dropping-particle":"","parse-names":false,"suffix":""},{"dropping-particle":"","family":"Padhi","given":"Puja","non-dropping-particle":"","parse-names":false,"suffix":""}],"container-title":"IIM Kozhikode Society \\&amp; Management Review","id":"ITEM-1","issue":"2","issued":{"date-parts":[["2015"]]},"page":"106-123","publisher":"Sage Publications Sage India: New Delhi, India","title":"Information and communication technology in microfinance sector: Case study of three Indian mfis","type":"article-journal","volume":"4"},"uris":["http://www.mendeley.com/documents/?uuid=54c73499-d7f5-40c8-9c7e-580260d64d2c"]}],"mendeley":{"formattedCitation":"(V. Singh &amp; Padhi, 2015)","manualFormatting":"(Singh &amp; Padhi, 2015)","plainTextFormattedCitation":"(V. Singh &amp; Padhi, 2015)","previouslyFormattedCitation":"(V. Singh &amp; Padhi, 2015)"},"properties":{"noteIndex":0},"schema":"https://github.com/citation-style-language/schema/raw/master/csl-citation.json"}</w:instrText>
      </w:r>
      <w:r w:rsidR="00804A40">
        <w:fldChar w:fldCharType="separate"/>
      </w:r>
      <w:r w:rsidR="00804A40" w:rsidRPr="00804A40">
        <w:rPr>
          <w:noProof/>
        </w:rPr>
        <w:t>(Singh &amp; Padhi, 2015)</w:t>
      </w:r>
      <w:r w:rsidR="00804A40">
        <w:fldChar w:fldCharType="end"/>
      </w:r>
      <w:r w:rsidR="007E775E">
        <w:t xml:space="preserve">. </w:t>
      </w:r>
    </w:p>
    <w:p w14:paraId="7B5F40CC" w14:textId="555A75B0" w:rsidR="00B65E29" w:rsidRDefault="00B65E29" w:rsidP="00D00E01">
      <w:pPr>
        <w:ind w:firstLine="720"/>
      </w:pPr>
      <w:r>
        <w:t>The loan amounts ranged from I</w:t>
      </w:r>
      <w:r w:rsidR="00250F53">
        <w:t>ndian National Rupee (I</w:t>
      </w:r>
      <w:r>
        <w:t>NR</w:t>
      </w:r>
      <w:r w:rsidR="00A62224">
        <w:t>)</w:t>
      </w:r>
      <w:r>
        <w:t xml:space="preserve"> 2,000 to 8,000 (i.e., about $33-133). In 2011, Cashpor partnered with: (a) ICICI Bank, India’s largest private commercial bank capable of holding savings deposits; (b) </w:t>
      </w:r>
      <w:r w:rsidR="007F607C">
        <w:t xml:space="preserve">Alpha </w:t>
      </w:r>
      <w:r>
        <w:t xml:space="preserve">Technologies, which equips the loan officers of Cashpor with the mobile technology solutions required for serving the impoverished </w:t>
      </w:r>
      <w:r w:rsidR="00E116B7">
        <w:t>consumers</w:t>
      </w:r>
      <w:r>
        <w:t xml:space="preserve"> at their doorsteps, and also offers the middleware required to coordinate operations between Cashpor loan officers at the doorstep of the poor </w:t>
      </w:r>
      <w:r w:rsidR="00E116B7">
        <w:t>consumers</w:t>
      </w:r>
      <w:r>
        <w:t xml:space="preserve"> and ICICI bank; and (c) </w:t>
      </w:r>
      <w:r w:rsidR="007F607C">
        <w:t>Grameen Foundation</w:t>
      </w:r>
      <w:r>
        <w:t xml:space="preserve">, a third-party digital consultant. By 2013, Cashpor had helped over 157,968 women from the lowest stratum of society open a savings account over mobile phones </w:t>
      </w:r>
      <w:r w:rsidR="00CF6381">
        <w:fldChar w:fldCharType="begin" w:fldLock="1"/>
      </w:r>
      <w:r w:rsidR="00A96DE2">
        <w:instrText>ADDIN CSL_CITATION {"citationItems":[{"id":"ITEM-1","itemData":{"author":[{"dropping-particle":"","family":"Gaur","given":"Aakanksha","non-dropping-particle":"","parse-names":false,"suffix":""},{"dropping-particle":"","family":"Avison","given":"David","non-dropping-particle":"","parse-names":false,"suffix":""}],"container-title":"Proceedings of the 13th international conference on social implications of computers in developing countries, Negombo, Sri Lanka","id":"ITEM-1","issued":{"date-parts":[["2015"]]},"page":"1-8","title":"Women and ICT-enabled well-being: Inclusive innovation by microfinancial institutions in India","type":"paper-conference"},"uris":["http://www.mendeley.com/documents/?uuid=b51b9f10-e7e0-47cc-85b0-c361f659ad95"]}],"mendeley":{"formattedCitation":"(Gaur &amp; Avison, 2015)","plainTextFormattedCitation":"(Gaur &amp; Avison, 2015)","previouslyFormattedCitation":"(Gaur &amp; Avison, 2015)"},"properties":{"noteIndex":0},"schema":"https://github.com/citation-style-language/schema/raw/master/csl-citation.json"}</w:instrText>
      </w:r>
      <w:r w:rsidR="00CF6381">
        <w:fldChar w:fldCharType="separate"/>
      </w:r>
      <w:r w:rsidR="00A96DE2" w:rsidRPr="00A96DE2">
        <w:rPr>
          <w:noProof/>
        </w:rPr>
        <w:t>(Gaur &amp; Avison, 2015)</w:t>
      </w:r>
      <w:r w:rsidR="00CF6381">
        <w:fldChar w:fldCharType="end"/>
      </w:r>
      <w:r>
        <w:t xml:space="preserve">. It is the first financial service provider to use mobile-technology-based innovations to carry out its core operations in India </w:t>
      </w:r>
      <w:r w:rsidR="00CF6381">
        <w:fldChar w:fldCharType="begin" w:fldLock="1"/>
      </w:r>
      <w:r w:rsidR="00A96DE2">
        <w:instrText>ADDIN CSL_CITATION {"citationItems":[{"id":"ITEM-1","itemData":{"author":[{"dropping-particle":"","family":"Skoch","given":"","non-dropping-particle":"","parse-names":false,"suffix":""}],"id":"ITEM-1","issued":{"date-parts":[["2015"]]},"title":"Project Name: Financial Inclusion/ Micro Credit","type":"report"},"uris":["http://www.mendeley.com/documents/?uuid=9b5159a9-ecb4-468b-9a02-1005ff7028c9"]}],"mendeley":{"formattedCitation":"(Skoch, 2015)","plainTextFormattedCitation":"(Skoch, 2015)","previouslyFormattedCitation":"(Skoch, 2015)"},"properties":{"noteIndex":0},"schema":"https://github.com/citation-style-language/schema/raw/master/csl-citation.json"}</w:instrText>
      </w:r>
      <w:r w:rsidR="00CF6381">
        <w:fldChar w:fldCharType="separate"/>
      </w:r>
      <w:r w:rsidR="00A96DE2" w:rsidRPr="00A96DE2">
        <w:rPr>
          <w:noProof/>
        </w:rPr>
        <w:t>(Skoch, 2015)</w:t>
      </w:r>
      <w:r w:rsidR="00CF6381">
        <w:fldChar w:fldCharType="end"/>
      </w:r>
      <w:r>
        <w:t xml:space="preserve">. In 2015, it received the Financial Inclusion </w:t>
      </w:r>
      <w:r>
        <w:lastRenderedPageBreak/>
        <w:t xml:space="preserve">Award </w:t>
      </w:r>
      <w:r w:rsidR="00A62224">
        <w:t xml:space="preserve">from </w:t>
      </w:r>
      <w:r>
        <w:t xml:space="preserve">the </w:t>
      </w:r>
      <w:proofErr w:type="spellStart"/>
      <w:r>
        <w:t>Skoch</w:t>
      </w:r>
      <w:proofErr w:type="spellEnd"/>
      <w:r>
        <w:t xml:space="preserve"> Foundation. As of 2019, Cashpor had over 3.5 million </w:t>
      </w:r>
      <w:r w:rsidR="00E116B7">
        <w:t>consumers</w:t>
      </w:r>
      <w:r>
        <w:t xml:space="preserve"> in rural India </w:t>
      </w:r>
      <w:r w:rsidR="00CF6381">
        <w:fldChar w:fldCharType="begin" w:fldLock="1"/>
      </w:r>
      <w:r w:rsidR="00A96DE2">
        <w:instrText>ADDIN CSL_CITATION {"citationItems":[{"id":"ITEM-1","itemData":{"URL":"http://www.cashpor.in/pages/FinancialS.aspx","author":[{"dropping-particle":"","family":"Cashpor","given":"","non-dropping-particle":"","parse-names":false,"suffix":""}],"container-title":"Cashpor","id":"ITEM-1","issued":{"date-parts":[["2019"]]},"title":"Financial Services","type":"webpage"},"uris":["http://www.mendeley.com/documents/?uuid=336b659e-cc06-4d74-ae83-709387fe039c"]}],"mendeley":{"formattedCitation":"(Cashpor, 2019)","plainTextFormattedCitation":"(Cashpor, 2019)","previouslyFormattedCitation":"(Cashpor, 2019)"},"properties":{"noteIndex":0},"schema":"https://github.com/citation-style-language/schema/raw/master/csl-citation.json"}</w:instrText>
      </w:r>
      <w:r w:rsidR="00CF6381">
        <w:fldChar w:fldCharType="separate"/>
      </w:r>
      <w:r w:rsidR="00A96DE2" w:rsidRPr="00A96DE2">
        <w:rPr>
          <w:noProof/>
        </w:rPr>
        <w:t>(Cashpor, 2019)</w:t>
      </w:r>
      <w:r w:rsidR="00CF6381">
        <w:fldChar w:fldCharType="end"/>
      </w:r>
      <w:r>
        <w:t xml:space="preserve">. </w:t>
      </w:r>
    </w:p>
    <w:p w14:paraId="5F85B11F" w14:textId="0150F1D6" w:rsidR="00B65E29" w:rsidRDefault="00B65E29" w:rsidP="00B35889">
      <w:pPr>
        <w:pStyle w:val="Heading2"/>
        <w:numPr>
          <w:ilvl w:val="1"/>
          <w:numId w:val="37"/>
        </w:numPr>
      </w:pPr>
      <w:r>
        <w:t xml:space="preserve">Data collection </w:t>
      </w:r>
    </w:p>
    <w:p w14:paraId="21B9DA67" w14:textId="6B2739A3" w:rsidR="00C617F4" w:rsidRDefault="00B65E29" w:rsidP="00B65E29">
      <w:r>
        <w:t xml:space="preserve">We adopted a case study approach since it provides the opportunity to produce a rich description of the phenomenon and its underlying mechanisms </w:t>
      </w:r>
      <w:r w:rsidR="00BE6EEB">
        <w:fldChar w:fldCharType="begin" w:fldLock="1"/>
      </w:r>
      <w:r w:rsidR="00A96DE2">
        <w:instrText>ADDIN CSL_CITATION {"citationItems":[{"id":"ITEM-1","itemData":{"author":[{"dropping-particle":"","family":"Eisenhardt","given":"Kathleen M","non-dropping-particle":"","parse-names":false,"suffix":""},{"dropping-particle":"","family":"Graebner","given":"Melissa E","non-dropping-particle":"","parse-names":false,"suffix":""}],"container-title":"Academy of management journal","id":"ITEM-1","issue":"1","issued":{"date-parts":[["2007"]]},"page":"25-32","publisher":"Academy of Management","title":"Theory building from cases: opportunities and challenges","type":"article-journal","volume":"50"},"uris":["http://www.mendeley.com/documents/?uuid=861d35c4-37e7-4a2c-aa43-38a8a9964ddb"]}],"mendeley":{"formattedCitation":"(Eisenhardt &amp; Graebner, 2007)","plainTextFormattedCitation":"(Eisenhardt &amp; Graebner, 2007)","previouslyFormattedCitation":"(Eisenhardt &amp; Graebner, 2007)"},"properties":{"noteIndex":0},"schema":"https://github.com/citation-style-language/schema/raw/master/csl-citation.json"}</w:instrText>
      </w:r>
      <w:r w:rsidR="00BE6EEB">
        <w:fldChar w:fldCharType="separate"/>
      </w:r>
      <w:r w:rsidR="00A96DE2" w:rsidRPr="00A96DE2">
        <w:rPr>
          <w:noProof/>
        </w:rPr>
        <w:t>(Eisenhardt &amp; Graebner, 2007)</w:t>
      </w:r>
      <w:r w:rsidR="00BE6EEB">
        <w:fldChar w:fldCharType="end"/>
      </w:r>
      <w:r>
        <w:t xml:space="preserve">. Furthermore, it allows for the inspection of the activities and experiences of the subjects by exploring the contextual features in which the subject and their actions are embedded. For instance, we collected data from multiple primary and secondary sources. </w:t>
      </w:r>
      <w:r w:rsidR="00A2489B" w:rsidRPr="00A2489B">
        <w:t xml:space="preserve">Our study relies on the first author's </w:t>
      </w:r>
      <w:r w:rsidR="00A2489B">
        <w:t>3</w:t>
      </w:r>
      <w:r w:rsidR="00A2489B" w:rsidRPr="00A2489B">
        <w:t xml:space="preserve">-year work on the </w:t>
      </w:r>
      <w:r w:rsidR="00A2489B">
        <w:t xml:space="preserve">mobile banking rollout as part of the financial inclusion initiative by Cashpor. </w:t>
      </w:r>
      <w:r>
        <w:t xml:space="preserve">The lead author visited three villages near Varanasi in Uttar Pradesh to observe and experience the mobile-based financial service offered by loan officers of Cashpor at the doorstep of their female </w:t>
      </w:r>
      <w:r w:rsidR="00E116B7">
        <w:t>consumers</w:t>
      </w:r>
      <w:r>
        <w:t xml:space="preserve">. She attended weekly meetings to observe the interactions between groups of female </w:t>
      </w:r>
      <w:r w:rsidR="00E116B7">
        <w:t>consumers</w:t>
      </w:r>
      <w:r>
        <w:t xml:space="preserve"> and loan officers, which facilitated a deeper involvement of the researcher in the relationships between Cashpor and these </w:t>
      </w:r>
      <w:r w:rsidR="00E116B7">
        <w:t>consumers</w:t>
      </w:r>
      <w:r>
        <w:t xml:space="preserve">. She took extensive notes of field observations, which lasted for three months. She also conducted 42 in-depth interviews with female </w:t>
      </w:r>
      <w:r w:rsidR="00E116B7">
        <w:t>consumers</w:t>
      </w:r>
      <w:r>
        <w:t xml:space="preserve">, loan officers, various managers of </w:t>
      </w:r>
      <w:r w:rsidR="007F607C">
        <w:t>Cashpor, ICICI</w:t>
      </w:r>
      <w:r>
        <w:t xml:space="preserve"> Bank, and Alpha. The interviews with female </w:t>
      </w:r>
      <w:r w:rsidR="00E116B7">
        <w:t>consumers</w:t>
      </w:r>
      <w:r>
        <w:t xml:space="preserve"> were conducted immediately after the weekly meetings and lasted for about </w:t>
      </w:r>
      <w:r w:rsidR="00D5139D">
        <w:t>45</w:t>
      </w:r>
      <w:r>
        <w:t xml:space="preserve"> minutes. This timing allowed the researcher to clarify and seek more information about specific procedures and group dynamics observed during the meetings</w:t>
      </w:r>
      <w:r w:rsidR="00C149EC">
        <w:t xml:space="preserve">. </w:t>
      </w:r>
    </w:p>
    <w:p w14:paraId="170A88DA" w14:textId="20D5F673" w:rsidR="00B35889" w:rsidRDefault="00B65E29" w:rsidP="00D00E01">
      <w:pPr>
        <w:ind w:firstLine="720"/>
      </w:pPr>
      <w:r>
        <w:t xml:space="preserve">Female </w:t>
      </w:r>
      <w:r w:rsidR="00E116B7">
        <w:t>consumers</w:t>
      </w:r>
      <w:r>
        <w:t xml:space="preserve"> shared their personal stories and experiences with the researcher. The interviews with other respondents lasted for about 40-50 minutes. The interviews with female </w:t>
      </w:r>
      <w:r w:rsidR="00E116B7">
        <w:t>consumers</w:t>
      </w:r>
      <w:r>
        <w:t xml:space="preserve"> and managers of Cashpor and the bank were </w:t>
      </w:r>
      <w:r>
        <w:lastRenderedPageBreak/>
        <w:t xml:space="preserve">conducted in Hindi, whereas the interviews with Alpha representatives were conducted in English. </w:t>
      </w:r>
    </w:p>
    <w:p w14:paraId="663EB7ED" w14:textId="35373890" w:rsidR="00B65E29" w:rsidRDefault="00B65E29" w:rsidP="00CF4891">
      <w:pPr>
        <w:pStyle w:val="Newparagraph"/>
      </w:pPr>
      <w:r>
        <w:t xml:space="preserve">The interviews were guided by open-ended questions, focusing on each service provider’s work history with Cashpor and their job description, the communication with </w:t>
      </w:r>
      <w:r w:rsidR="00E116B7">
        <w:t>consumers</w:t>
      </w:r>
      <w:r>
        <w:t xml:space="preserve"> and other partners, the process required to deliver these services to the female </w:t>
      </w:r>
      <w:r w:rsidR="00E116B7">
        <w:t>consumers</w:t>
      </w:r>
      <w:r>
        <w:t xml:space="preserve">, the challenges related to delivering services over mobile devices, and the corresponding measures. The interviews with female </w:t>
      </w:r>
      <w:r w:rsidR="00E116B7">
        <w:t>consumers</w:t>
      </w:r>
      <w:r>
        <w:t xml:space="preserve"> entailed questions such as their daily activities, the advantages, and disadvantages of using financial services over mobile devices, the c</w:t>
      </w:r>
      <w:r w:rsidR="00B105FF">
        <w:t>onsumer</w:t>
      </w:r>
      <w:r>
        <w:t xml:space="preserve"> needs </w:t>
      </w:r>
      <w:r w:rsidR="00A62224">
        <w:t xml:space="preserve">to be </w:t>
      </w:r>
      <w:r w:rsidR="00F51121">
        <w:t>met</w:t>
      </w:r>
      <w:r>
        <w:t xml:space="preserve"> by these services</w:t>
      </w:r>
      <w:r w:rsidR="008D5DB1">
        <w:t>,</w:t>
      </w:r>
      <w:r>
        <w:t xml:space="preserve"> and the benefits and impact of these services on the female </w:t>
      </w:r>
      <w:r w:rsidR="00E116B7">
        <w:t>consumers</w:t>
      </w:r>
      <w:r>
        <w:t xml:space="preserve">. As part of our secondary research, we gathered executive summaries, annual reports, PowerPoint presentations for loan officers and female </w:t>
      </w:r>
      <w:r w:rsidR="00E116B7">
        <w:t>consumers</w:t>
      </w:r>
      <w:r>
        <w:t xml:space="preserve">, and Cashpor training manuals, both from their managers and online. This information reveals the vision, mission, and strategic planning of Cashpor, along with its business process, which helped the lead author interpret her field observations and interview transcripts.  </w:t>
      </w:r>
    </w:p>
    <w:p w14:paraId="0F22E095" w14:textId="522C4A7E" w:rsidR="00B65E29" w:rsidRDefault="00B65E29" w:rsidP="003570A1">
      <w:pPr>
        <w:pStyle w:val="Heading2"/>
        <w:ind w:left="720"/>
      </w:pPr>
      <w:r>
        <w:t>3.3 Data analysis</w:t>
      </w:r>
    </w:p>
    <w:p w14:paraId="7F8796EA" w14:textId="2281C255" w:rsidR="00CF4891" w:rsidRDefault="00B65E29" w:rsidP="00B65E29">
      <w:r>
        <w:t>Data in different languages (i.e., Hindi and English) and modes (i.e., text, photo, voice) w</w:t>
      </w:r>
      <w:r w:rsidR="008D5DB1">
        <w:t>ere</w:t>
      </w:r>
      <w:r>
        <w:t xml:space="preserve"> triangulated to make sense of it. Fieldnote observations were used to corroborate the stories shared by female </w:t>
      </w:r>
      <w:r w:rsidR="00E116B7">
        <w:t>consumers</w:t>
      </w:r>
      <w:r>
        <w:t xml:space="preserve"> and financial service providers. Strategic planning and operational plans presented in documents were verified using empirical data. </w:t>
      </w:r>
    </w:p>
    <w:p w14:paraId="43B7F9EF" w14:textId="5892B3F6" w:rsidR="002C6A4D" w:rsidRDefault="00D07E97" w:rsidP="00FD0F4C">
      <w:pPr>
        <w:pStyle w:val="Newparagraph"/>
      </w:pPr>
      <w:r>
        <w:t xml:space="preserve">We employed thematic analysis to inductively </w:t>
      </w:r>
      <w:r w:rsidR="001809C5">
        <w:t>analyze</w:t>
      </w:r>
      <w:r>
        <w:t xml:space="preserve"> our data</w:t>
      </w:r>
      <w:r w:rsidR="00FE1EE2">
        <w:t xml:space="preserve">. Thematic analysis is a method for recognizing, examining, and delineating patterns or themes within a data set </w:t>
      </w:r>
      <w:r w:rsidR="003D3B42">
        <w:fldChar w:fldCharType="begin" w:fldLock="1"/>
      </w:r>
      <w:r w:rsidR="00A96DE2">
        <w:instrText>ADDIN CSL_CITATION {"citationItems":[{"id":"ITEM-1","itemData":{"author":[{"dropping-particle":"","family":"Braun","given":"Virginia","non-dropping-particle":"","parse-names":false,"suffix":""},{"dropping-particle":"","family":"Clarke","given":"Victoria","non-dropping-particle":"","parse-names":false,"suffix":""}],"container-title":"Qualitative research in psychology","id":"ITEM-1","issue":"2","issued":{"date-parts":[["2006"]]},"page":"77-101","publisher":"Taylor \\&amp; Francis","title":"Using thematic analysis in psychology","type":"article-journal","volume":"3"},"uris":["http://www.mendeley.com/documents/?uuid=38b5f83d-5e81-4025-b7cd-a0cd50bfe329"]},{"id":"ITEM-2","itemData":{"author":[{"dropping-particle":"","family":"Winberry","given":"Joseph","non-dropping-particle":"","parse-names":false,"suffix":""},{"dropping-particle":"","family":"Potnis","given":"Devendra","non-dropping-particle":"","parse-names":false,"suffix":""}],"container-title":"The Library Quarterly","id":"ITEM-2","issue":"3","issued":{"date-parts":[["2021"]]},"page":"337-365","publisher":"The University of Chicago Press Chicago, IL","title":"Social innovations in public libraries: Types and challenges","type":"article-journal","volume":"91"},"uris":["http://www.mendeley.com/documents/?uuid=f0b03af8-5a0d-4360-9701-b3e25b33cdf1"]}],"mendeley":{"formattedCitation":"(Braun &amp; Clarke, 2006; Winberry &amp; Potnis, 2021)","plainTextFormattedCitation":"(Braun &amp; Clarke, 2006; Winberry &amp; Potnis, 2021)","previouslyFormattedCitation":"(Braun &amp; Clarke, 2006; Winberry &amp; Potnis, 2021)"},"properties":{"noteIndex":0},"schema":"https://github.com/citation-style-language/schema/raw/master/csl-citation.json"}</w:instrText>
      </w:r>
      <w:r w:rsidR="003D3B42">
        <w:fldChar w:fldCharType="separate"/>
      </w:r>
      <w:r w:rsidR="00A96DE2" w:rsidRPr="00A96DE2">
        <w:rPr>
          <w:noProof/>
        </w:rPr>
        <w:t>(Braun &amp; Clarke, 2006; Winberry &amp; Potnis, 2021)</w:t>
      </w:r>
      <w:r w:rsidR="003D3B42">
        <w:fldChar w:fldCharType="end"/>
      </w:r>
      <w:r w:rsidR="00FE1EE2">
        <w:t>.</w:t>
      </w:r>
      <w:r w:rsidR="00A1727B">
        <w:t xml:space="preserve"> </w:t>
      </w:r>
      <w:r w:rsidR="002C6A4D">
        <w:t>In the first stage</w:t>
      </w:r>
      <w:r w:rsidR="00A1727B">
        <w:t xml:space="preserve">, we </w:t>
      </w:r>
      <w:r w:rsidR="009D00AB">
        <w:t xml:space="preserve">went through the data collected to </w:t>
      </w:r>
      <w:r w:rsidR="001809C5">
        <w:t>familiarize</w:t>
      </w:r>
      <w:r w:rsidR="009D00AB">
        <w:t xml:space="preserve"> ourselves and </w:t>
      </w:r>
      <w:r w:rsidR="003D61B7">
        <w:t>noted down initial ideas.</w:t>
      </w:r>
      <w:r w:rsidR="009D00AB">
        <w:t xml:space="preserve"> </w:t>
      </w:r>
      <w:r w:rsidR="008421F1">
        <w:lastRenderedPageBreak/>
        <w:t xml:space="preserve">In the second </w:t>
      </w:r>
      <w:r w:rsidR="002C6A4D">
        <w:t xml:space="preserve">stage, </w:t>
      </w:r>
      <w:r w:rsidR="00E7250B">
        <w:t xml:space="preserve">we engaged in initial coding, wherein we </w:t>
      </w:r>
      <w:r w:rsidR="001809C5">
        <w:t>analyzed</w:t>
      </w:r>
      <w:r w:rsidR="00E7250B">
        <w:t xml:space="preserve"> the data to identify keywords, that then served as the initial unit of analysis. The initial set of </w:t>
      </w:r>
      <w:r w:rsidR="002C6A4D">
        <w:t xml:space="preserve">keywords </w:t>
      </w:r>
      <w:r w:rsidR="00E7250B">
        <w:t>that emerged during this stage were grounded in the existing literature on service innovations and mobile banking</w:t>
      </w:r>
      <w:r w:rsidR="000A7C4E">
        <w:t xml:space="preserve">. </w:t>
      </w:r>
      <w:r w:rsidR="002C6A4D">
        <w:t>These codes</w:t>
      </w:r>
      <w:r w:rsidR="00E7250B">
        <w:t xml:space="preserve">/keywords </w:t>
      </w:r>
      <w:r w:rsidR="002C6A4D">
        <w:t xml:space="preserve">were smaller components that would be developed into </w:t>
      </w:r>
      <w:r w:rsidR="00E7250B">
        <w:t>broad</w:t>
      </w:r>
      <w:r w:rsidR="002C6A4D">
        <w:t xml:space="preserve"> themes </w:t>
      </w:r>
      <w:r w:rsidR="00FD0F4C">
        <w:fldChar w:fldCharType="begin" w:fldLock="1"/>
      </w:r>
      <w:r w:rsidR="00A96DE2">
        <w:instrText>ADDIN CSL_CITATION {"citationItems":[{"id":"ITEM-1","itemData":{"author":[{"dropping-particle":"","family":"Braun","given":"Virginia","non-dropping-particle":"","parse-names":false,"suffix":""},{"dropping-particle":"","family":"Clarke","given":"Victoria","non-dropping-particle":"","parse-names":false,"suffix":""}],"container-title":"Qualitative research in psychology","id":"ITEM-1","issue":"2","issued":{"date-parts":[["2006"]]},"page":"77-101","publisher":"Taylor \\&amp; Francis","title":"Using thematic analysis in psychology","type":"article-journal","volume":"3"},"uris":["http://www.mendeley.com/documents/?uuid=38b5f83d-5e81-4025-b7cd-a0cd50bfe329"]}],"mendeley":{"formattedCitation":"(Braun &amp; Clarke, 2006)","plainTextFormattedCitation":"(Braun &amp; Clarke, 2006)","previouslyFormattedCitation":"(Braun &amp; Clarke, 2006)"},"properties":{"noteIndex":0},"schema":"https://github.com/citation-style-language/schema/raw/master/csl-citation.json"}</w:instrText>
      </w:r>
      <w:r w:rsidR="00FD0F4C">
        <w:fldChar w:fldCharType="separate"/>
      </w:r>
      <w:r w:rsidR="00A96DE2" w:rsidRPr="00A96DE2">
        <w:rPr>
          <w:noProof/>
        </w:rPr>
        <w:t>(Braun &amp; Clarke, 2006)</w:t>
      </w:r>
      <w:r w:rsidR="00FD0F4C">
        <w:fldChar w:fldCharType="end"/>
      </w:r>
      <w:r w:rsidR="002C6A4D">
        <w:t>.</w:t>
      </w:r>
    </w:p>
    <w:p w14:paraId="6C2089A8" w14:textId="1204AB25" w:rsidR="0051383C" w:rsidRDefault="002C6A4D" w:rsidP="0051383C">
      <w:pPr>
        <w:pStyle w:val="Newparagraph"/>
        <w:ind w:firstLine="0"/>
      </w:pPr>
      <w:r>
        <w:t>As an example, the following collection of keywords</w:t>
      </w:r>
      <w:r w:rsidR="001809C5">
        <w:t>—” literacy</w:t>
      </w:r>
      <w:r>
        <w:t>,” “</w:t>
      </w:r>
      <w:r w:rsidR="001809C5">
        <w:t>personalized</w:t>
      </w:r>
      <w:r w:rsidR="00BA7C52">
        <w:t xml:space="preserve"> training</w:t>
      </w:r>
      <w:r>
        <w:t>,” “</w:t>
      </w:r>
      <w:r w:rsidR="00BA7C52">
        <w:t>digital</w:t>
      </w:r>
      <w:r>
        <w:t xml:space="preserve"> literacy,”</w:t>
      </w:r>
      <w:r w:rsidR="00BA7C52">
        <w:t xml:space="preserve"> and</w:t>
      </w:r>
      <w:r>
        <w:t xml:space="preserve"> “</w:t>
      </w:r>
      <w:r w:rsidR="00BA7C52">
        <w:t xml:space="preserve">training to use mobile phones” led the </w:t>
      </w:r>
      <w:r w:rsidR="00C91A6A">
        <w:t>authors</w:t>
      </w:r>
      <w:r>
        <w:t xml:space="preserve"> </w:t>
      </w:r>
      <w:r w:rsidR="00BA7C52">
        <w:t xml:space="preserve">to </w:t>
      </w:r>
      <w:r>
        <w:t xml:space="preserve">identify and propose the </w:t>
      </w:r>
      <w:r w:rsidR="00BA7C52">
        <w:t>digital literacy training as one kind of service innovation</w:t>
      </w:r>
      <w:r>
        <w:t>.</w:t>
      </w:r>
      <w:r w:rsidR="0066369F">
        <w:t xml:space="preserve"> </w:t>
      </w:r>
    </w:p>
    <w:p w14:paraId="4ECA7EF4" w14:textId="40496158" w:rsidR="00CF4891" w:rsidRDefault="0051383C" w:rsidP="002C7C01">
      <w:pPr>
        <w:pStyle w:val="Newparagraph"/>
      </w:pPr>
      <w:r>
        <w:t>Step 3 of the data analysis helped evolve the initial coding, for example, it emerged that the service innovations identified were facilitated through</w:t>
      </w:r>
      <w:r w:rsidR="00B65E29">
        <w:t xml:space="preserve"> three key resources, namely people, </w:t>
      </w:r>
      <w:r w:rsidR="00E21973">
        <w:t>technology,</w:t>
      </w:r>
      <w:r w:rsidR="00B65E29">
        <w:t xml:space="preserve"> and information to create value for its </w:t>
      </w:r>
      <w:r w:rsidR="00E116B7">
        <w:t>consumers</w:t>
      </w:r>
      <w:r w:rsidR="00B65E29">
        <w:t xml:space="preserve">. </w:t>
      </w:r>
      <w:r w:rsidR="008D5DB1">
        <w:t>The “</w:t>
      </w:r>
      <w:r w:rsidR="00B65E29">
        <w:t>People</w:t>
      </w:r>
      <w:r w:rsidR="008D5DB1">
        <w:t>” resource</w:t>
      </w:r>
      <w:r w:rsidR="00B65E29">
        <w:t xml:space="preserve"> comprises the wide network of loan officers that interact with the female </w:t>
      </w:r>
      <w:r w:rsidR="00E116B7">
        <w:t>consumers</w:t>
      </w:r>
      <w:r w:rsidR="00B65E29">
        <w:t xml:space="preserve"> and play an important role in providing MBSs. Technology includes all information and communication technologies that assist in value creation by utilizing and integrating elements of Cashpor and other stakeholders, Finally, the information resource comprises the competencies, and tacit understanding that Cashpor and the female </w:t>
      </w:r>
      <w:r w:rsidR="00E116B7">
        <w:t>consumers</w:t>
      </w:r>
      <w:r w:rsidR="00B65E29">
        <w:t xml:space="preserve"> possess. </w:t>
      </w:r>
      <w:r>
        <w:t xml:space="preserve">In Step 3, we also uncovered </w:t>
      </w:r>
      <w:r w:rsidR="0013654D">
        <w:t>several</w:t>
      </w:r>
      <w:r w:rsidR="00AA3DB9">
        <w:t xml:space="preserve"> mechanisms</w:t>
      </w:r>
      <w:r>
        <w:t xml:space="preserve"> (knowledge integration, technology integration and governance) </w:t>
      </w:r>
      <w:r w:rsidR="00D448EB">
        <w:t xml:space="preserve">through which these resources are leveraged to implement eight service innovations </w:t>
      </w:r>
      <w:r w:rsidR="00B65E29">
        <w:t xml:space="preserve">to create value propositions for female </w:t>
      </w:r>
      <w:r w:rsidR="00E116B7">
        <w:t>consumers</w:t>
      </w:r>
      <w:r w:rsidR="00B65E29">
        <w:t xml:space="preserve"> (see Table 1).  </w:t>
      </w:r>
      <w:r w:rsidR="002C7C01">
        <w:t xml:space="preserve">Finally, </w:t>
      </w:r>
      <w:r w:rsidR="00AA3DB9">
        <w:t>in stage</w:t>
      </w:r>
      <w:r w:rsidR="002C7C01">
        <w:t xml:space="preserve"> 4, the groupings were reviewed to ensure that keywords belonging to different groups were mutually exclusive. For example, this led us to distinguish between digital literacy and financial literacy, while the former refers to building literacy around digital skills the latter includes providing training about various financial instruments available. </w:t>
      </w:r>
    </w:p>
    <w:tbl>
      <w:tblPr>
        <w:tblW w:w="9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85"/>
        <w:gridCol w:w="3255"/>
        <w:gridCol w:w="3338"/>
      </w:tblGrid>
      <w:tr w:rsidR="00CF4891" w:rsidRPr="00CF4891" w14:paraId="4B262119" w14:textId="77777777" w:rsidTr="00EA6739">
        <w:tc>
          <w:tcPr>
            <w:tcW w:w="690" w:type="dxa"/>
            <w:shd w:val="clear" w:color="auto" w:fill="auto"/>
            <w:tcMar>
              <w:top w:w="100" w:type="dxa"/>
              <w:left w:w="100" w:type="dxa"/>
              <w:bottom w:w="100" w:type="dxa"/>
              <w:right w:w="100" w:type="dxa"/>
            </w:tcMar>
          </w:tcPr>
          <w:p w14:paraId="497525D7" w14:textId="77777777" w:rsidR="00CF4891" w:rsidRPr="00CF4891" w:rsidRDefault="00CF4891" w:rsidP="00CF4891">
            <w:pPr>
              <w:rPr>
                <w:b/>
                <w:lang w:val="en"/>
              </w:rPr>
            </w:pPr>
            <w:r w:rsidRPr="00CF4891">
              <w:rPr>
                <w:b/>
                <w:lang w:val="en"/>
              </w:rPr>
              <w:lastRenderedPageBreak/>
              <w:t>#</w:t>
            </w:r>
          </w:p>
          <w:p w14:paraId="2E3982B9"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6F58AFF9" w14:textId="4CA6349C" w:rsidR="00CF4891" w:rsidRPr="00CF4891" w:rsidRDefault="00CF4891" w:rsidP="00CF4891">
            <w:pPr>
              <w:rPr>
                <w:b/>
                <w:lang w:val="en"/>
              </w:rPr>
            </w:pPr>
            <w:r w:rsidRPr="00CF4891">
              <w:rPr>
                <w:b/>
                <w:lang w:val="en"/>
              </w:rPr>
              <w:t xml:space="preserve">Service </w:t>
            </w:r>
          </w:p>
          <w:p w14:paraId="3863C936" w14:textId="5A284469" w:rsidR="00CF4891" w:rsidRPr="00CF4891" w:rsidRDefault="00385C1E" w:rsidP="00CF4891">
            <w:pPr>
              <w:rPr>
                <w:b/>
                <w:lang w:val="en"/>
              </w:rPr>
            </w:pPr>
            <w:r>
              <w:rPr>
                <w:b/>
                <w:lang w:val="en"/>
              </w:rPr>
              <w:t>i</w:t>
            </w:r>
            <w:r w:rsidR="00CF4891" w:rsidRPr="00CF4891">
              <w:rPr>
                <w:b/>
                <w:lang w:val="en"/>
              </w:rPr>
              <w:t>nnovations</w:t>
            </w:r>
          </w:p>
          <w:p w14:paraId="672AE9DE" w14:textId="77777777" w:rsidR="00CF4891" w:rsidRPr="00CF4891" w:rsidRDefault="00CF4891" w:rsidP="00CF4891">
            <w:pPr>
              <w:rPr>
                <w:b/>
                <w:lang w:val="en"/>
              </w:rPr>
            </w:pPr>
          </w:p>
        </w:tc>
        <w:tc>
          <w:tcPr>
            <w:tcW w:w="3255" w:type="dxa"/>
            <w:shd w:val="clear" w:color="auto" w:fill="auto"/>
            <w:tcMar>
              <w:top w:w="100" w:type="dxa"/>
              <w:left w:w="100" w:type="dxa"/>
              <w:bottom w:w="100" w:type="dxa"/>
              <w:right w:w="100" w:type="dxa"/>
            </w:tcMar>
          </w:tcPr>
          <w:p w14:paraId="745ACDE6" w14:textId="77777777" w:rsidR="00CF4891" w:rsidRPr="00CF4891" w:rsidRDefault="00CF4891" w:rsidP="00CF4891">
            <w:pPr>
              <w:rPr>
                <w:b/>
                <w:lang w:val="en"/>
              </w:rPr>
            </w:pPr>
            <w:r w:rsidRPr="00CF4891">
              <w:rPr>
                <w:b/>
                <w:lang w:val="en"/>
              </w:rPr>
              <w:t>Mechanisms</w:t>
            </w:r>
          </w:p>
          <w:p w14:paraId="5A99F21B" w14:textId="77777777" w:rsidR="00CF4891" w:rsidRPr="00CF4891" w:rsidRDefault="00CF4891" w:rsidP="00CF4891">
            <w:pPr>
              <w:rPr>
                <w:lang w:val="en"/>
              </w:rPr>
            </w:pPr>
          </w:p>
        </w:tc>
        <w:tc>
          <w:tcPr>
            <w:tcW w:w="3338" w:type="dxa"/>
            <w:shd w:val="clear" w:color="auto" w:fill="auto"/>
            <w:tcMar>
              <w:top w:w="100" w:type="dxa"/>
              <w:left w:w="100" w:type="dxa"/>
              <w:bottom w:w="100" w:type="dxa"/>
              <w:right w:w="100" w:type="dxa"/>
            </w:tcMar>
          </w:tcPr>
          <w:p w14:paraId="5EE9D1E5" w14:textId="28FC36F9" w:rsidR="00CF4891" w:rsidRPr="00CF4891" w:rsidRDefault="00CF4891" w:rsidP="00CF4891">
            <w:pPr>
              <w:rPr>
                <w:b/>
                <w:lang w:val="en"/>
              </w:rPr>
            </w:pPr>
            <w:r w:rsidRPr="00CF4891">
              <w:rPr>
                <w:b/>
                <w:lang w:val="en"/>
              </w:rPr>
              <w:t>Value</w:t>
            </w:r>
            <w:r>
              <w:rPr>
                <w:b/>
                <w:lang w:val="en"/>
              </w:rPr>
              <w:t xml:space="preserve"> generated</w:t>
            </w:r>
            <w:r w:rsidRPr="00CF4891">
              <w:rPr>
                <w:b/>
                <w:lang w:val="en"/>
              </w:rPr>
              <w:br/>
            </w:r>
          </w:p>
        </w:tc>
      </w:tr>
      <w:tr w:rsidR="00CF4891" w:rsidRPr="00CF4891" w14:paraId="1576921D" w14:textId="77777777" w:rsidTr="00EA6739">
        <w:tc>
          <w:tcPr>
            <w:tcW w:w="690" w:type="dxa"/>
            <w:shd w:val="clear" w:color="auto" w:fill="auto"/>
            <w:tcMar>
              <w:top w:w="100" w:type="dxa"/>
              <w:left w:w="100" w:type="dxa"/>
              <w:bottom w:w="100" w:type="dxa"/>
              <w:right w:w="100" w:type="dxa"/>
            </w:tcMar>
          </w:tcPr>
          <w:p w14:paraId="10D08CEF" w14:textId="77777777" w:rsidR="00CF4891" w:rsidRPr="00CF4891" w:rsidRDefault="00CF4891" w:rsidP="00CF4891">
            <w:pPr>
              <w:rPr>
                <w:b/>
                <w:lang w:val="en"/>
              </w:rPr>
            </w:pPr>
            <w:r w:rsidRPr="00CF4891">
              <w:rPr>
                <w:b/>
                <w:lang w:val="en"/>
              </w:rPr>
              <w:t>1</w:t>
            </w:r>
          </w:p>
          <w:p w14:paraId="2BBB5FED"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4E5BDC4A" w14:textId="77777777" w:rsidR="00CF4891" w:rsidRPr="00CF4891" w:rsidRDefault="00CF4891" w:rsidP="00CF4891">
            <w:pPr>
              <w:rPr>
                <w:lang w:val="en"/>
              </w:rPr>
            </w:pPr>
            <w:r w:rsidRPr="00CF4891">
              <w:rPr>
                <w:lang w:val="en"/>
              </w:rPr>
              <w:t>Personalized training for using mobile phones (digital literacy training)</w:t>
            </w:r>
          </w:p>
          <w:p w14:paraId="351EF0E1"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7F0BB416" w14:textId="55D54902" w:rsidR="00CF4891" w:rsidRPr="00CF4891" w:rsidRDefault="00CF4891" w:rsidP="00CF4891">
            <w:pPr>
              <w:rPr>
                <w:lang w:val="en"/>
              </w:rPr>
            </w:pPr>
            <w:r w:rsidRPr="00CF4891">
              <w:rPr>
                <w:b/>
                <w:lang w:val="en"/>
              </w:rPr>
              <w:t xml:space="preserve">KIM: </w:t>
            </w:r>
            <w:r w:rsidRPr="00CF4891">
              <w:rPr>
                <w:lang w:val="en"/>
              </w:rPr>
              <w:t xml:space="preserve">i) Loan officers help female </w:t>
            </w:r>
            <w:r w:rsidR="00E116B7">
              <w:rPr>
                <w:lang w:val="en"/>
              </w:rPr>
              <w:t>consumers</w:t>
            </w:r>
            <w:r w:rsidRPr="00CF4891">
              <w:rPr>
                <w:lang w:val="en"/>
              </w:rPr>
              <w:t xml:space="preserve"> overcome the barriers in using a mobile phone, and ii) train them in a group setting to</w:t>
            </w:r>
          </w:p>
          <w:p w14:paraId="7F08B3B6" w14:textId="77777777" w:rsidR="00CF4891" w:rsidRPr="00CF4891" w:rsidRDefault="00CF4891" w:rsidP="00CF4891">
            <w:pPr>
              <w:rPr>
                <w:lang w:val="en"/>
              </w:rPr>
            </w:pPr>
            <w:r w:rsidRPr="00CF4891">
              <w:rPr>
                <w:lang w:val="en"/>
              </w:rPr>
              <w:t xml:space="preserve">use mobile phones for financial transactions </w:t>
            </w:r>
          </w:p>
          <w:p w14:paraId="0BE359E9" w14:textId="77777777" w:rsidR="00CF4891" w:rsidRPr="00CF4891" w:rsidRDefault="00CF4891" w:rsidP="00CF4891">
            <w:pPr>
              <w:rPr>
                <w:b/>
                <w:lang w:val="en"/>
              </w:rPr>
            </w:pPr>
          </w:p>
          <w:p w14:paraId="2BFCFED0" w14:textId="725EBBE6"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Identifying female </w:t>
            </w:r>
            <w:r w:rsidR="00E116B7">
              <w:rPr>
                <w:lang w:val="en"/>
              </w:rPr>
              <w:t>consumers</w:t>
            </w:r>
            <w:r w:rsidRPr="00CF4891">
              <w:rPr>
                <w:lang w:val="en"/>
              </w:rPr>
              <w:t xml:space="preserve"> (e.g., </w:t>
            </w:r>
            <w:r w:rsidR="00A62224" w:rsidRPr="00CF4891">
              <w:rPr>
                <w:lang w:val="en"/>
              </w:rPr>
              <w:t>tech</w:t>
            </w:r>
            <w:r w:rsidR="00A62224">
              <w:rPr>
                <w:lang w:val="en"/>
              </w:rPr>
              <w:t>-</w:t>
            </w:r>
            <w:r w:rsidRPr="00CF4891">
              <w:rPr>
                <w:lang w:val="en"/>
              </w:rPr>
              <w:t xml:space="preserve">savvy youth) in the group who could teach and train others for using mobile phones in the absence of loan officers  </w:t>
            </w:r>
          </w:p>
        </w:tc>
        <w:tc>
          <w:tcPr>
            <w:tcW w:w="3338" w:type="dxa"/>
            <w:shd w:val="clear" w:color="auto" w:fill="auto"/>
            <w:tcMar>
              <w:top w:w="100" w:type="dxa"/>
              <w:left w:w="100" w:type="dxa"/>
              <w:bottom w:w="100" w:type="dxa"/>
              <w:right w:w="100" w:type="dxa"/>
            </w:tcMar>
          </w:tcPr>
          <w:p w14:paraId="23C829C3" w14:textId="375B4F28" w:rsidR="00CF4891" w:rsidRPr="00CF4891" w:rsidRDefault="00E116B7" w:rsidP="00CF4891">
            <w:pPr>
              <w:rPr>
                <w:lang w:val="en"/>
              </w:rPr>
            </w:pPr>
            <w:r>
              <w:rPr>
                <w:lang w:val="en"/>
              </w:rPr>
              <w:t>Consumers</w:t>
            </w:r>
            <w:r w:rsidR="00CF4891" w:rsidRPr="00CF4891">
              <w:rPr>
                <w:lang w:val="en"/>
              </w:rPr>
              <w:t xml:space="preserve"> get personalized training and guidance</w:t>
            </w:r>
            <w:r w:rsidR="00CF4891">
              <w:rPr>
                <w:lang w:val="en"/>
              </w:rPr>
              <w:t xml:space="preserve">. </w:t>
            </w:r>
          </w:p>
          <w:p w14:paraId="50F6DA28" w14:textId="77777777" w:rsidR="00CF4891" w:rsidRPr="00CF4891" w:rsidRDefault="00CF4891" w:rsidP="00CF4891">
            <w:pPr>
              <w:rPr>
                <w:lang w:val="en"/>
              </w:rPr>
            </w:pPr>
          </w:p>
          <w:p w14:paraId="291C12D7" w14:textId="77777777" w:rsidR="00CF4891" w:rsidRPr="00CF4891" w:rsidRDefault="00CF4891" w:rsidP="00CF4891">
            <w:pPr>
              <w:rPr>
                <w:lang w:val="en"/>
              </w:rPr>
            </w:pPr>
            <w:r w:rsidRPr="00CF4891">
              <w:rPr>
                <w:lang w:val="en"/>
              </w:rPr>
              <w:t xml:space="preserve">Building digital literacy </w:t>
            </w:r>
          </w:p>
          <w:p w14:paraId="350B8192" w14:textId="77777777" w:rsidR="00CF4891" w:rsidRPr="00CF4891" w:rsidRDefault="00CF4891" w:rsidP="00CF4891">
            <w:pPr>
              <w:rPr>
                <w:lang w:val="en"/>
              </w:rPr>
            </w:pPr>
            <w:r w:rsidRPr="00CF4891">
              <w:rPr>
                <w:lang w:val="en"/>
              </w:rPr>
              <w:t xml:space="preserve">Enhanced social status </w:t>
            </w:r>
          </w:p>
        </w:tc>
      </w:tr>
      <w:tr w:rsidR="00CF4891" w:rsidRPr="00CF4891" w14:paraId="05FF3B49" w14:textId="77777777" w:rsidTr="00EA6739">
        <w:tc>
          <w:tcPr>
            <w:tcW w:w="690" w:type="dxa"/>
            <w:shd w:val="clear" w:color="auto" w:fill="auto"/>
            <w:tcMar>
              <w:top w:w="100" w:type="dxa"/>
              <w:left w:w="100" w:type="dxa"/>
              <w:bottom w:w="100" w:type="dxa"/>
              <w:right w:w="100" w:type="dxa"/>
            </w:tcMar>
          </w:tcPr>
          <w:p w14:paraId="00D00E5F" w14:textId="77777777" w:rsidR="00CF4891" w:rsidRPr="00CF4891" w:rsidRDefault="00CF4891" w:rsidP="00CF4891">
            <w:pPr>
              <w:rPr>
                <w:b/>
                <w:lang w:val="en"/>
              </w:rPr>
            </w:pPr>
            <w:r w:rsidRPr="00CF4891">
              <w:rPr>
                <w:b/>
                <w:lang w:val="en"/>
              </w:rPr>
              <w:t>2</w:t>
            </w:r>
          </w:p>
          <w:p w14:paraId="48C40FF4"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24A4DB63" w14:textId="44F87AE3" w:rsidR="00CF4891" w:rsidRPr="00CF4891" w:rsidRDefault="00CF4891" w:rsidP="00CF4891">
            <w:pPr>
              <w:rPr>
                <w:lang w:val="en"/>
              </w:rPr>
            </w:pPr>
            <w:r w:rsidRPr="00CF4891">
              <w:rPr>
                <w:lang w:val="en"/>
              </w:rPr>
              <w:t xml:space="preserve">Building financial literacy among </w:t>
            </w:r>
            <w:r w:rsidR="00E116B7">
              <w:rPr>
                <w:lang w:val="en"/>
              </w:rPr>
              <w:t>consumers</w:t>
            </w:r>
          </w:p>
          <w:p w14:paraId="63811870"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6A9378B8" w14:textId="0B8F29A4" w:rsidR="00CF4891" w:rsidRPr="00CF4891" w:rsidRDefault="00CF4891" w:rsidP="00CF4891">
            <w:pPr>
              <w:rPr>
                <w:lang w:val="en"/>
              </w:rPr>
            </w:pPr>
            <w:r w:rsidRPr="00CF4891">
              <w:rPr>
                <w:b/>
                <w:lang w:val="en"/>
              </w:rPr>
              <w:t xml:space="preserve">KIM: </w:t>
            </w:r>
            <w:r w:rsidRPr="00CF4891">
              <w:rPr>
                <w:lang w:val="en"/>
              </w:rPr>
              <w:t xml:space="preserve">i) A customized financial literacy training toolkit to inform </w:t>
            </w:r>
            <w:r w:rsidR="00E116B7">
              <w:rPr>
                <w:lang w:val="en"/>
              </w:rPr>
              <w:t>consumers</w:t>
            </w:r>
            <w:r w:rsidRPr="00CF4891">
              <w:rPr>
                <w:lang w:val="en"/>
              </w:rPr>
              <w:t xml:space="preserve"> about the benefits of savings and the account options available, such as fixed deposits and recurring deposits; </w:t>
            </w:r>
            <w:r w:rsidRPr="00CF4891">
              <w:rPr>
                <w:lang w:val="en"/>
              </w:rPr>
              <w:lastRenderedPageBreak/>
              <w:t>and ii) Roleplay and storytelling techniques using flip charts and other materials for emphasizing the significance of savings and other related financial operations</w:t>
            </w:r>
          </w:p>
        </w:tc>
        <w:tc>
          <w:tcPr>
            <w:tcW w:w="3338" w:type="dxa"/>
            <w:shd w:val="clear" w:color="auto" w:fill="auto"/>
            <w:tcMar>
              <w:top w:w="100" w:type="dxa"/>
              <w:left w:w="100" w:type="dxa"/>
              <w:bottom w:w="100" w:type="dxa"/>
              <w:right w:w="100" w:type="dxa"/>
            </w:tcMar>
          </w:tcPr>
          <w:p w14:paraId="368B2A99" w14:textId="0E3D1D85" w:rsidR="00CF4891" w:rsidRPr="00CF4891" w:rsidRDefault="00E116B7" w:rsidP="00CF4891">
            <w:pPr>
              <w:rPr>
                <w:lang w:val="en"/>
              </w:rPr>
            </w:pPr>
            <w:r>
              <w:rPr>
                <w:lang w:val="en"/>
              </w:rPr>
              <w:lastRenderedPageBreak/>
              <w:t>Consumers</w:t>
            </w:r>
            <w:r w:rsidR="00CF4891" w:rsidRPr="00CF4891">
              <w:rPr>
                <w:lang w:val="en"/>
              </w:rPr>
              <w:t xml:space="preserve"> build financial literacy, which helps them in other walks of life as well</w:t>
            </w:r>
            <w:r w:rsidR="008D5DB1">
              <w:rPr>
                <w:lang w:val="en"/>
              </w:rPr>
              <w:t>,</w:t>
            </w:r>
            <w:r w:rsidR="00CF4891" w:rsidRPr="00CF4891">
              <w:rPr>
                <w:lang w:val="en"/>
              </w:rPr>
              <w:t xml:space="preserve"> and gain</w:t>
            </w:r>
            <w:r w:rsidR="008D5DB1">
              <w:rPr>
                <w:lang w:val="en"/>
              </w:rPr>
              <w:t>s</w:t>
            </w:r>
            <w:r w:rsidR="00CF4891" w:rsidRPr="00CF4891">
              <w:rPr>
                <w:lang w:val="en"/>
              </w:rPr>
              <w:t xml:space="preserve"> financial skills and the knowledge to communicate using financial terms with others</w:t>
            </w:r>
          </w:p>
          <w:p w14:paraId="13EDFDCF" w14:textId="77777777" w:rsidR="00CF4891" w:rsidRPr="00CF4891" w:rsidRDefault="00CF4891" w:rsidP="00CF4891">
            <w:pPr>
              <w:rPr>
                <w:lang w:val="en"/>
              </w:rPr>
            </w:pPr>
          </w:p>
          <w:p w14:paraId="2C2EB9F4" w14:textId="59A23FD9" w:rsidR="00CF4891" w:rsidRPr="00CF4891" w:rsidRDefault="00E116B7" w:rsidP="00CF4891">
            <w:pPr>
              <w:rPr>
                <w:lang w:val="en"/>
              </w:rPr>
            </w:pPr>
            <w:r>
              <w:rPr>
                <w:lang w:val="en"/>
              </w:rPr>
              <w:t>Consumers</w:t>
            </w:r>
            <w:r w:rsidR="00CF4891" w:rsidRPr="00CF4891">
              <w:rPr>
                <w:lang w:val="en"/>
              </w:rPr>
              <w:t xml:space="preserve"> gain confidence for filling in paperwork, if needed, in the future  </w:t>
            </w:r>
          </w:p>
          <w:p w14:paraId="17A0919F" w14:textId="77777777" w:rsidR="00CF4891" w:rsidRPr="00CF4891" w:rsidRDefault="00CF4891" w:rsidP="00CF4891">
            <w:pPr>
              <w:rPr>
                <w:lang w:val="en"/>
              </w:rPr>
            </w:pPr>
            <w:r w:rsidRPr="00CF4891">
              <w:rPr>
                <w:lang w:val="en"/>
              </w:rPr>
              <w:t xml:space="preserve"> </w:t>
            </w:r>
          </w:p>
        </w:tc>
      </w:tr>
      <w:tr w:rsidR="00CF4891" w:rsidRPr="00CF4891" w14:paraId="23253B7E" w14:textId="77777777" w:rsidTr="00EA6739">
        <w:tc>
          <w:tcPr>
            <w:tcW w:w="690" w:type="dxa"/>
            <w:shd w:val="clear" w:color="auto" w:fill="auto"/>
            <w:tcMar>
              <w:top w:w="100" w:type="dxa"/>
              <w:left w:w="100" w:type="dxa"/>
              <w:bottom w:w="100" w:type="dxa"/>
              <w:right w:w="100" w:type="dxa"/>
            </w:tcMar>
          </w:tcPr>
          <w:p w14:paraId="2B920DAD" w14:textId="77777777" w:rsidR="00CF4891" w:rsidRPr="00CF4891" w:rsidRDefault="00CF4891" w:rsidP="00CF4891">
            <w:pPr>
              <w:rPr>
                <w:b/>
                <w:lang w:val="en"/>
              </w:rPr>
            </w:pPr>
            <w:r w:rsidRPr="00CF4891">
              <w:rPr>
                <w:b/>
                <w:lang w:val="en"/>
              </w:rPr>
              <w:lastRenderedPageBreak/>
              <w:t>3</w:t>
            </w:r>
          </w:p>
          <w:p w14:paraId="1D237B7E"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75455BD9" w14:textId="77777777" w:rsidR="00CF4891" w:rsidRPr="00CF4891" w:rsidRDefault="00CF4891" w:rsidP="00CF4891">
            <w:pPr>
              <w:rPr>
                <w:lang w:val="en"/>
              </w:rPr>
            </w:pPr>
            <w:r w:rsidRPr="00CF4891">
              <w:rPr>
                <w:lang w:val="en"/>
              </w:rPr>
              <w:t>Ethical use of finance</w:t>
            </w:r>
          </w:p>
          <w:p w14:paraId="00E19430"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68FEAEC1" w14:textId="77777777"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i) Using appropriate disciplinary standards, and ii) All the attendees, including the loan officer, take an oath that</w:t>
            </w:r>
          </w:p>
          <w:p w14:paraId="0D832099" w14:textId="77777777" w:rsidR="00CF4891" w:rsidRPr="00CF4891" w:rsidRDefault="00CF4891" w:rsidP="00CF4891">
            <w:pPr>
              <w:rPr>
                <w:lang w:val="en"/>
              </w:rPr>
            </w:pPr>
            <w:r w:rsidRPr="00CF4891">
              <w:rPr>
                <w:lang w:val="en"/>
              </w:rPr>
              <w:t>reminds them of being honest</w:t>
            </w:r>
          </w:p>
          <w:p w14:paraId="7A863D88" w14:textId="77777777" w:rsidR="00CF4891" w:rsidRPr="00CF4891" w:rsidRDefault="00CF4891" w:rsidP="00CF4891">
            <w:pPr>
              <w:rPr>
                <w:lang w:val="en"/>
              </w:rPr>
            </w:pPr>
            <w:r w:rsidRPr="00CF4891">
              <w:rPr>
                <w:lang w:val="en"/>
              </w:rPr>
              <w:t>and transparent in conducting</w:t>
            </w:r>
          </w:p>
          <w:p w14:paraId="0AF39434" w14:textId="77777777" w:rsidR="00CF4891" w:rsidRPr="00CF4891" w:rsidRDefault="00CF4891" w:rsidP="00CF4891">
            <w:pPr>
              <w:rPr>
                <w:lang w:val="en"/>
              </w:rPr>
            </w:pPr>
            <w:r w:rsidRPr="00CF4891">
              <w:rPr>
                <w:lang w:val="en"/>
              </w:rPr>
              <w:t>financial transactions</w:t>
            </w:r>
          </w:p>
        </w:tc>
        <w:tc>
          <w:tcPr>
            <w:tcW w:w="3338" w:type="dxa"/>
            <w:shd w:val="clear" w:color="auto" w:fill="auto"/>
            <w:tcMar>
              <w:top w:w="100" w:type="dxa"/>
              <w:left w:w="100" w:type="dxa"/>
              <w:bottom w:w="100" w:type="dxa"/>
              <w:right w:w="100" w:type="dxa"/>
            </w:tcMar>
          </w:tcPr>
          <w:p w14:paraId="3D8943DE" w14:textId="40783B14" w:rsidR="00CF4891" w:rsidRPr="00CF4891" w:rsidRDefault="00CF4891" w:rsidP="00CF4891">
            <w:pPr>
              <w:rPr>
                <w:lang w:val="en"/>
              </w:rPr>
            </w:pPr>
            <w:r w:rsidRPr="00CF4891">
              <w:rPr>
                <w:lang w:val="en"/>
              </w:rPr>
              <w:t xml:space="preserve">Cashpor inculcates financial discipline in </w:t>
            </w:r>
            <w:r w:rsidR="00E116B7">
              <w:rPr>
                <w:lang w:val="en"/>
              </w:rPr>
              <w:t>consumers</w:t>
            </w:r>
            <w:r w:rsidRPr="00CF4891">
              <w:rPr>
                <w:lang w:val="en"/>
              </w:rPr>
              <w:t xml:space="preserve"> who develop and practice financial planning</w:t>
            </w:r>
          </w:p>
          <w:p w14:paraId="55FD5F3C" w14:textId="77777777" w:rsidR="00CF4891" w:rsidRPr="00CF4891" w:rsidRDefault="00CF4891" w:rsidP="00CF4891">
            <w:pPr>
              <w:rPr>
                <w:lang w:val="en"/>
              </w:rPr>
            </w:pPr>
            <w:r w:rsidRPr="00CF4891">
              <w:rPr>
                <w:lang w:val="en"/>
              </w:rPr>
              <w:t xml:space="preserve"> </w:t>
            </w:r>
          </w:p>
          <w:p w14:paraId="743B547D" w14:textId="77777777" w:rsidR="00CF4891" w:rsidRPr="00CF4891" w:rsidRDefault="00CF4891" w:rsidP="00CF4891">
            <w:pPr>
              <w:rPr>
                <w:b/>
                <w:lang w:val="en"/>
              </w:rPr>
            </w:pPr>
          </w:p>
        </w:tc>
      </w:tr>
      <w:tr w:rsidR="00CF4891" w:rsidRPr="00CF4891" w14:paraId="2759AE31" w14:textId="77777777" w:rsidTr="00EA6739">
        <w:trPr>
          <w:trHeight w:val="2720"/>
        </w:trPr>
        <w:tc>
          <w:tcPr>
            <w:tcW w:w="690" w:type="dxa"/>
            <w:shd w:val="clear" w:color="auto" w:fill="auto"/>
            <w:tcMar>
              <w:top w:w="100" w:type="dxa"/>
              <w:left w:w="100" w:type="dxa"/>
              <w:bottom w:w="100" w:type="dxa"/>
              <w:right w:w="100" w:type="dxa"/>
            </w:tcMar>
          </w:tcPr>
          <w:p w14:paraId="666822D1" w14:textId="77777777" w:rsidR="00CF4891" w:rsidRPr="00CF4891" w:rsidRDefault="00CF4891" w:rsidP="00CF4891">
            <w:pPr>
              <w:rPr>
                <w:b/>
                <w:lang w:val="en"/>
              </w:rPr>
            </w:pPr>
            <w:r w:rsidRPr="00CF4891">
              <w:rPr>
                <w:b/>
                <w:lang w:val="en"/>
              </w:rPr>
              <w:t>4</w:t>
            </w:r>
          </w:p>
          <w:p w14:paraId="440CA828"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5BE72394" w14:textId="092417A7" w:rsidR="00CF4891" w:rsidRPr="00CF4891" w:rsidRDefault="00FB13C3">
            <w:pPr>
              <w:rPr>
                <w:lang w:val="en"/>
              </w:rPr>
            </w:pPr>
            <w:r>
              <w:rPr>
                <w:lang w:val="en"/>
              </w:rPr>
              <w:t xml:space="preserve">Building customer </w:t>
            </w:r>
            <w:r w:rsidR="00CF4891" w:rsidRPr="00CF4891">
              <w:rPr>
                <w:lang w:val="en"/>
              </w:rPr>
              <w:t>relationship</w:t>
            </w:r>
            <w:r>
              <w:rPr>
                <w:lang w:val="en"/>
              </w:rPr>
              <w:t xml:space="preserve"> </w:t>
            </w:r>
            <w:r w:rsidR="00CF4891" w:rsidRPr="00CF4891">
              <w:rPr>
                <w:lang w:val="en"/>
              </w:rPr>
              <w:t xml:space="preserve"> </w:t>
            </w:r>
          </w:p>
        </w:tc>
        <w:tc>
          <w:tcPr>
            <w:tcW w:w="3255" w:type="dxa"/>
            <w:shd w:val="clear" w:color="auto" w:fill="auto"/>
            <w:tcMar>
              <w:top w:w="100" w:type="dxa"/>
              <w:left w:w="100" w:type="dxa"/>
              <w:bottom w:w="100" w:type="dxa"/>
              <w:right w:w="100" w:type="dxa"/>
            </w:tcMar>
          </w:tcPr>
          <w:p w14:paraId="4D4CC57F" w14:textId="0C272474"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Center managers took an interesting approach in gaining </w:t>
            </w:r>
            <w:r w:rsidR="00E116B7">
              <w:rPr>
                <w:lang w:val="en"/>
              </w:rPr>
              <w:t>consumers</w:t>
            </w:r>
            <w:r w:rsidRPr="00CF4891">
              <w:rPr>
                <w:lang w:val="en"/>
              </w:rPr>
              <w:t xml:space="preserve">' trust by encouraging them to withdraw from their accounts frequently. This way, </w:t>
            </w:r>
            <w:r w:rsidR="00E116B7">
              <w:rPr>
                <w:lang w:val="en"/>
              </w:rPr>
              <w:t>consumers</w:t>
            </w:r>
            <w:r w:rsidRPr="00CF4891">
              <w:rPr>
                <w:lang w:val="en"/>
              </w:rPr>
              <w:t xml:space="preserve"> could test the system and experience firsthand that their money was safe and accessible.</w:t>
            </w:r>
          </w:p>
        </w:tc>
        <w:tc>
          <w:tcPr>
            <w:tcW w:w="3338" w:type="dxa"/>
            <w:shd w:val="clear" w:color="auto" w:fill="auto"/>
            <w:tcMar>
              <w:top w:w="100" w:type="dxa"/>
              <w:left w:w="100" w:type="dxa"/>
              <w:bottom w:w="100" w:type="dxa"/>
              <w:right w:w="100" w:type="dxa"/>
            </w:tcMar>
          </w:tcPr>
          <w:p w14:paraId="15418616" w14:textId="54AE3348" w:rsidR="00CF4891" w:rsidRPr="00CF4891" w:rsidRDefault="00E116B7" w:rsidP="00CF4891">
            <w:pPr>
              <w:rPr>
                <w:lang w:val="en"/>
              </w:rPr>
            </w:pPr>
            <w:r>
              <w:rPr>
                <w:lang w:val="en"/>
              </w:rPr>
              <w:t>Consumers</w:t>
            </w:r>
            <w:r w:rsidR="00CF4891" w:rsidRPr="00CF4891">
              <w:rPr>
                <w:lang w:val="en"/>
              </w:rPr>
              <w:t xml:space="preserve"> start trusting loan officers</w:t>
            </w:r>
          </w:p>
          <w:p w14:paraId="5AC3DF48" w14:textId="39F23363" w:rsidR="00CF4891" w:rsidRPr="00CF4891" w:rsidRDefault="00E116B7" w:rsidP="00CF4891">
            <w:pPr>
              <w:rPr>
                <w:lang w:val="en"/>
              </w:rPr>
            </w:pPr>
            <w:r>
              <w:rPr>
                <w:lang w:val="en"/>
              </w:rPr>
              <w:t>Consumers</w:t>
            </w:r>
            <w:r w:rsidR="00CF4891" w:rsidRPr="00CF4891">
              <w:rPr>
                <w:lang w:val="en"/>
              </w:rPr>
              <w:t xml:space="preserve"> start using more of the services offered by Cashpor</w:t>
            </w:r>
          </w:p>
        </w:tc>
      </w:tr>
      <w:tr w:rsidR="00CF4891" w:rsidRPr="00CF4891" w14:paraId="452A8205" w14:textId="77777777" w:rsidTr="00EA6739">
        <w:tc>
          <w:tcPr>
            <w:tcW w:w="690" w:type="dxa"/>
            <w:shd w:val="clear" w:color="auto" w:fill="auto"/>
            <w:tcMar>
              <w:top w:w="100" w:type="dxa"/>
              <w:left w:w="100" w:type="dxa"/>
              <w:bottom w:w="100" w:type="dxa"/>
              <w:right w:w="100" w:type="dxa"/>
            </w:tcMar>
          </w:tcPr>
          <w:p w14:paraId="367C49E5" w14:textId="77777777" w:rsidR="00CF4891" w:rsidRPr="00CF4891" w:rsidRDefault="00CF4891" w:rsidP="00CF4891">
            <w:pPr>
              <w:rPr>
                <w:b/>
                <w:lang w:val="en"/>
              </w:rPr>
            </w:pPr>
            <w:r w:rsidRPr="00CF4891">
              <w:rPr>
                <w:b/>
                <w:lang w:val="en"/>
              </w:rPr>
              <w:lastRenderedPageBreak/>
              <w:t>5</w:t>
            </w:r>
          </w:p>
          <w:p w14:paraId="592BA397"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7A2FCA0B" w14:textId="1BAA3BD4" w:rsidR="00CF4891" w:rsidRPr="00CF4891" w:rsidRDefault="00CF4891" w:rsidP="00CF4891">
            <w:pPr>
              <w:rPr>
                <w:lang w:val="en"/>
              </w:rPr>
            </w:pPr>
            <w:r w:rsidRPr="00CF4891">
              <w:rPr>
                <w:lang w:val="en"/>
              </w:rPr>
              <w:t xml:space="preserve">Letting </w:t>
            </w:r>
            <w:r w:rsidR="00E116B7">
              <w:rPr>
                <w:lang w:val="en"/>
              </w:rPr>
              <w:t>consumers</w:t>
            </w:r>
            <w:r w:rsidRPr="00CF4891">
              <w:rPr>
                <w:lang w:val="en"/>
              </w:rPr>
              <w:t xml:space="preserve"> use financial services covertly</w:t>
            </w:r>
          </w:p>
          <w:p w14:paraId="1667014F"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08A9EA2D" w14:textId="77777777"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Concealing information/hiding information about account status and balance and ii) Updating the passbook in writing without announcing it in a group setting </w:t>
            </w:r>
          </w:p>
        </w:tc>
        <w:tc>
          <w:tcPr>
            <w:tcW w:w="3338" w:type="dxa"/>
            <w:shd w:val="clear" w:color="auto" w:fill="auto"/>
            <w:tcMar>
              <w:top w:w="100" w:type="dxa"/>
              <w:left w:w="100" w:type="dxa"/>
              <w:bottom w:w="100" w:type="dxa"/>
              <w:right w:w="100" w:type="dxa"/>
            </w:tcMar>
          </w:tcPr>
          <w:p w14:paraId="798975D8" w14:textId="6CC5E5D7" w:rsidR="00CF4891" w:rsidRPr="00CF4891" w:rsidRDefault="00E116B7" w:rsidP="00CF4891">
            <w:pPr>
              <w:rPr>
                <w:lang w:val="en"/>
              </w:rPr>
            </w:pPr>
            <w:r>
              <w:rPr>
                <w:lang w:val="en"/>
              </w:rPr>
              <w:t>Consumers</w:t>
            </w:r>
            <w:r w:rsidR="00CF4891" w:rsidRPr="00CF4891">
              <w:rPr>
                <w:lang w:val="en"/>
              </w:rPr>
              <w:t xml:space="preserve"> can avoid issues or fights with family members who are against their use of financial services </w:t>
            </w:r>
          </w:p>
          <w:p w14:paraId="681D6FAA" w14:textId="7F0F6149" w:rsidR="00CF4891" w:rsidRPr="00CF4891" w:rsidRDefault="00CF4891" w:rsidP="00CF4891">
            <w:pPr>
              <w:rPr>
                <w:lang w:val="en"/>
              </w:rPr>
            </w:pPr>
            <w:r w:rsidRPr="00CF4891">
              <w:rPr>
                <w:lang w:val="en"/>
              </w:rPr>
              <w:t xml:space="preserve">More peace at home for </w:t>
            </w:r>
            <w:r w:rsidR="00E116B7">
              <w:rPr>
                <w:lang w:val="en"/>
              </w:rPr>
              <w:t>consumers</w:t>
            </w:r>
          </w:p>
          <w:p w14:paraId="7442E3CF" w14:textId="0C143B36" w:rsidR="00CF4891" w:rsidRPr="00CF4891" w:rsidRDefault="00CF4891" w:rsidP="00CF4891">
            <w:pPr>
              <w:rPr>
                <w:lang w:val="en"/>
              </w:rPr>
            </w:pPr>
            <w:r w:rsidRPr="00CF4891">
              <w:rPr>
                <w:lang w:val="en"/>
              </w:rPr>
              <w:t xml:space="preserve">Loan officers strengthen their rapport with </w:t>
            </w:r>
            <w:r w:rsidR="00E116B7">
              <w:rPr>
                <w:lang w:val="en"/>
              </w:rPr>
              <w:t>consumers</w:t>
            </w:r>
            <w:r w:rsidRPr="00CF4891">
              <w:rPr>
                <w:lang w:val="en"/>
              </w:rPr>
              <w:t xml:space="preserve"> </w:t>
            </w:r>
          </w:p>
        </w:tc>
      </w:tr>
      <w:tr w:rsidR="00CF4891" w:rsidRPr="00CF4891" w14:paraId="0CD4298A" w14:textId="77777777" w:rsidTr="00EA6739">
        <w:tc>
          <w:tcPr>
            <w:tcW w:w="690" w:type="dxa"/>
            <w:shd w:val="clear" w:color="auto" w:fill="auto"/>
            <w:tcMar>
              <w:top w:w="100" w:type="dxa"/>
              <w:left w:w="100" w:type="dxa"/>
              <w:bottom w:w="100" w:type="dxa"/>
              <w:right w:w="100" w:type="dxa"/>
            </w:tcMar>
          </w:tcPr>
          <w:p w14:paraId="0ACAE38B" w14:textId="77777777" w:rsidR="00CF4891" w:rsidRPr="00CF4891" w:rsidRDefault="00CF4891" w:rsidP="00CF4891">
            <w:pPr>
              <w:rPr>
                <w:b/>
                <w:lang w:val="en"/>
              </w:rPr>
            </w:pPr>
            <w:r w:rsidRPr="00CF4891">
              <w:rPr>
                <w:b/>
                <w:lang w:val="en"/>
              </w:rPr>
              <w:t>6</w:t>
            </w:r>
          </w:p>
          <w:p w14:paraId="24880A4A"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11FF749B" w14:textId="4783F3A1" w:rsidR="00CF4891" w:rsidRPr="00CF4891" w:rsidRDefault="00CF4891" w:rsidP="00CF4891">
            <w:pPr>
              <w:rPr>
                <w:lang w:val="en"/>
              </w:rPr>
            </w:pPr>
            <w:r w:rsidRPr="00CF4891">
              <w:rPr>
                <w:lang w:val="en"/>
              </w:rPr>
              <w:t>Offering mobile</w:t>
            </w:r>
            <w:r w:rsidR="008D5DB1">
              <w:rPr>
                <w:lang w:val="en"/>
              </w:rPr>
              <w:t>-</w:t>
            </w:r>
            <w:r w:rsidRPr="00CF4891">
              <w:rPr>
                <w:lang w:val="en"/>
              </w:rPr>
              <w:t xml:space="preserve">enabled micro-savings </w:t>
            </w:r>
            <w:r w:rsidR="007F607C" w:rsidRPr="00CF4891">
              <w:rPr>
                <w:lang w:val="en"/>
              </w:rPr>
              <w:t>schemes, presented</w:t>
            </w:r>
            <w:r w:rsidRPr="00CF4891">
              <w:rPr>
                <w:lang w:val="en"/>
              </w:rPr>
              <w:t xml:space="preserve"> in the form of different schemes such as goal-oriented savings, etc. </w:t>
            </w:r>
          </w:p>
          <w:p w14:paraId="102908DF"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11460D16" w14:textId="7F304CAC"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Setting small, short-term goals and working towards them, and ii) Encouraging </w:t>
            </w:r>
            <w:r w:rsidR="00E116B7">
              <w:rPr>
                <w:lang w:val="en"/>
              </w:rPr>
              <w:t>consumers</w:t>
            </w:r>
            <w:r w:rsidRPr="00CF4891">
              <w:rPr>
                <w:lang w:val="en"/>
              </w:rPr>
              <w:t xml:space="preserve"> to regularly deposit small amounts</w:t>
            </w:r>
          </w:p>
          <w:p w14:paraId="4770AFB4" w14:textId="77777777" w:rsidR="00CF4891" w:rsidRPr="00CF4891" w:rsidRDefault="00CF4891" w:rsidP="00CF4891">
            <w:pPr>
              <w:rPr>
                <w:lang w:val="en"/>
              </w:rPr>
            </w:pPr>
          </w:p>
        </w:tc>
        <w:tc>
          <w:tcPr>
            <w:tcW w:w="3338" w:type="dxa"/>
            <w:shd w:val="clear" w:color="auto" w:fill="auto"/>
            <w:tcMar>
              <w:top w:w="100" w:type="dxa"/>
              <w:left w:w="100" w:type="dxa"/>
              <w:bottom w:w="100" w:type="dxa"/>
              <w:right w:w="100" w:type="dxa"/>
            </w:tcMar>
          </w:tcPr>
          <w:p w14:paraId="49115466" w14:textId="7AFA5C51" w:rsidR="00CF4891" w:rsidRPr="00CF4891" w:rsidRDefault="00E116B7" w:rsidP="00CF4891">
            <w:pPr>
              <w:rPr>
                <w:lang w:val="en"/>
              </w:rPr>
            </w:pPr>
            <w:r>
              <w:rPr>
                <w:lang w:val="en"/>
              </w:rPr>
              <w:t>Consumers</w:t>
            </w:r>
            <w:r w:rsidR="00CF4891" w:rsidRPr="00CF4891">
              <w:rPr>
                <w:lang w:val="en"/>
              </w:rPr>
              <w:t xml:space="preserve"> can save through existing credit account and formal channels</w:t>
            </w:r>
          </w:p>
          <w:p w14:paraId="38DF95E3" w14:textId="77777777" w:rsidR="00CF4891" w:rsidRPr="00CF4891" w:rsidRDefault="00CF4891" w:rsidP="00CF4891">
            <w:pPr>
              <w:rPr>
                <w:lang w:val="en"/>
              </w:rPr>
            </w:pPr>
          </w:p>
          <w:p w14:paraId="7485EE38" w14:textId="71B476C0" w:rsidR="00CF4891" w:rsidRPr="00CF4891" w:rsidRDefault="00E116B7" w:rsidP="00CF4891">
            <w:pPr>
              <w:rPr>
                <w:lang w:val="en"/>
              </w:rPr>
            </w:pPr>
            <w:r>
              <w:rPr>
                <w:lang w:val="en"/>
              </w:rPr>
              <w:t>Consumers</w:t>
            </w:r>
            <w:r w:rsidR="00CF4891" w:rsidRPr="00CF4891">
              <w:rPr>
                <w:lang w:val="en"/>
              </w:rPr>
              <w:t xml:space="preserve"> can avoid “temptation expenses” and impulse spending</w:t>
            </w:r>
          </w:p>
          <w:p w14:paraId="5110C27E" w14:textId="77777777" w:rsidR="00CF4891" w:rsidRPr="00CF4891" w:rsidRDefault="00CF4891" w:rsidP="00CF4891">
            <w:pPr>
              <w:rPr>
                <w:lang w:val="en"/>
              </w:rPr>
            </w:pPr>
          </w:p>
          <w:p w14:paraId="0B024833" w14:textId="333C902C" w:rsidR="00CF4891" w:rsidRPr="00CF4891" w:rsidRDefault="00E116B7" w:rsidP="00CF4891">
            <w:pPr>
              <w:rPr>
                <w:lang w:val="en"/>
              </w:rPr>
            </w:pPr>
            <w:r>
              <w:rPr>
                <w:lang w:val="en"/>
              </w:rPr>
              <w:t>Consumers</w:t>
            </w:r>
            <w:r w:rsidR="00CF4891" w:rsidRPr="00CF4891">
              <w:rPr>
                <w:lang w:val="en"/>
              </w:rPr>
              <w:t xml:space="preserve"> are incentivized for saving - they can save for daughter’s marriage or child education</w:t>
            </w:r>
          </w:p>
          <w:p w14:paraId="719879A2" w14:textId="77777777" w:rsidR="00CF4891" w:rsidRPr="00CF4891" w:rsidRDefault="00CF4891" w:rsidP="00CF4891">
            <w:pPr>
              <w:rPr>
                <w:lang w:val="en"/>
              </w:rPr>
            </w:pPr>
          </w:p>
          <w:p w14:paraId="017F2308" w14:textId="3573BB88" w:rsidR="00CF4891" w:rsidRPr="00CF4891" w:rsidRDefault="00E116B7" w:rsidP="00CF4891">
            <w:pPr>
              <w:rPr>
                <w:lang w:val="en"/>
              </w:rPr>
            </w:pPr>
            <w:r>
              <w:rPr>
                <w:lang w:val="en"/>
              </w:rPr>
              <w:t>Consumers</w:t>
            </w:r>
            <w:r w:rsidR="00CF4891" w:rsidRPr="00CF4891">
              <w:rPr>
                <w:lang w:val="en"/>
              </w:rPr>
              <w:t xml:space="preserve"> are better prepared for financial emergencies in the future</w:t>
            </w:r>
          </w:p>
          <w:p w14:paraId="056FA208" w14:textId="77777777" w:rsidR="00CF4891" w:rsidRPr="00CF4891" w:rsidRDefault="00CF4891" w:rsidP="00CF4891">
            <w:pPr>
              <w:rPr>
                <w:lang w:val="en"/>
              </w:rPr>
            </w:pPr>
            <w:r w:rsidRPr="00CF4891">
              <w:rPr>
                <w:lang w:val="en"/>
              </w:rPr>
              <w:lastRenderedPageBreak/>
              <w:t xml:space="preserve"> </w:t>
            </w:r>
          </w:p>
          <w:p w14:paraId="26A7C242" w14:textId="33EE1830" w:rsidR="00CF4891" w:rsidRPr="00CF4891" w:rsidRDefault="00E116B7" w:rsidP="00CF4891">
            <w:pPr>
              <w:rPr>
                <w:lang w:val="en"/>
              </w:rPr>
            </w:pPr>
            <w:r>
              <w:rPr>
                <w:lang w:val="en"/>
              </w:rPr>
              <w:t>Consumers</w:t>
            </w:r>
            <w:r w:rsidR="00CF4891" w:rsidRPr="00CF4891">
              <w:rPr>
                <w:lang w:val="en"/>
              </w:rPr>
              <w:t xml:space="preserve"> develop a habit of consistent savings</w:t>
            </w:r>
          </w:p>
        </w:tc>
      </w:tr>
      <w:tr w:rsidR="00CF4891" w:rsidRPr="00CF4891" w14:paraId="0B13EE40" w14:textId="77777777" w:rsidTr="00EA6739">
        <w:tc>
          <w:tcPr>
            <w:tcW w:w="690" w:type="dxa"/>
            <w:shd w:val="clear" w:color="auto" w:fill="auto"/>
            <w:tcMar>
              <w:top w:w="100" w:type="dxa"/>
              <w:left w:w="100" w:type="dxa"/>
              <w:bottom w:w="100" w:type="dxa"/>
              <w:right w:w="100" w:type="dxa"/>
            </w:tcMar>
          </w:tcPr>
          <w:p w14:paraId="424A593A" w14:textId="77777777" w:rsidR="00CF4891" w:rsidRPr="00CF4891" w:rsidRDefault="00CF4891" w:rsidP="00CF4891">
            <w:pPr>
              <w:rPr>
                <w:b/>
                <w:lang w:val="en"/>
              </w:rPr>
            </w:pPr>
            <w:r w:rsidRPr="00CF4891">
              <w:rPr>
                <w:b/>
                <w:lang w:val="en"/>
              </w:rPr>
              <w:lastRenderedPageBreak/>
              <w:t>7</w:t>
            </w:r>
          </w:p>
          <w:p w14:paraId="394DF035"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7E04F339" w14:textId="77777777" w:rsidR="00CF4891" w:rsidRPr="00CF4891" w:rsidRDefault="00CF4891" w:rsidP="00CF4891">
            <w:pPr>
              <w:rPr>
                <w:lang w:val="en"/>
              </w:rPr>
            </w:pPr>
            <w:r w:rsidRPr="00CF4891">
              <w:rPr>
                <w:lang w:val="en"/>
              </w:rPr>
              <w:t xml:space="preserve">Linking savings bank account with the loan account </w:t>
            </w:r>
          </w:p>
        </w:tc>
        <w:tc>
          <w:tcPr>
            <w:tcW w:w="3255" w:type="dxa"/>
            <w:shd w:val="clear" w:color="auto" w:fill="auto"/>
            <w:tcMar>
              <w:top w:w="100" w:type="dxa"/>
              <w:left w:w="100" w:type="dxa"/>
              <w:bottom w:w="100" w:type="dxa"/>
              <w:right w:w="100" w:type="dxa"/>
            </w:tcMar>
          </w:tcPr>
          <w:p w14:paraId="1EF3C6F9" w14:textId="5022C3BA"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Letting </w:t>
            </w:r>
            <w:r w:rsidR="00E116B7">
              <w:rPr>
                <w:lang w:val="en"/>
              </w:rPr>
              <w:t>consumers</w:t>
            </w:r>
            <w:r w:rsidRPr="00CF4891">
              <w:rPr>
                <w:lang w:val="en"/>
              </w:rPr>
              <w:t xml:space="preserve"> tap into their mobile banking savings for repaying loans</w:t>
            </w:r>
          </w:p>
          <w:p w14:paraId="0924FC47" w14:textId="77777777" w:rsidR="00CF4891" w:rsidRPr="00CF4891" w:rsidRDefault="00CF4891" w:rsidP="00CF4891">
            <w:pPr>
              <w:rPr>
                <w:lang w:val="en"/>
              </w:rPr>
            </w:pPr>
          </w:p>
          <w:p w14:paraId="6AEEDDA6" w14:textId="60BB8BB0" w:rsidR="00CF4891" w:rsidRPr="00CF4891" w:rsidRDefault="00CF4891" w:rsidP="00CF4891">
            <w:pPr>
              <w:rPr>
                <w:lang w:val="en"/>
              </w:rPr>
            </w:pPr>
            <w:r w:rsidRPr="00CF4891">
              <w:rPr>
                <w:b/>
                <w:lang w:val="en"/>
              </w:rPr>
              <w:t xml:space="preserve">TIM: </w:t>
            </w:r>
            <w:r w:rsidRPr="00CF4891">
              <w:rPr>
                <w:lang w:val="en"/>
              </w:rPr>
              <w:t xml:space="preserve">i) setting up Aadhar-enabled Payment System for loan disbursement directly to the bank account of female </w:t>
            </w:r>
            <w:r w:rsidR="00E116B7">
              <w:rPr>
                <w:lang w:val="en"/>
              </w:rPr>
              <w:t>consumers</w:t>
            </w:r>
          </w:p>
        </w:tc>
        <w:tc>
          <w:tcPr>
            <w:tcW w:w="3338" w:type="dxa"/>
            <w:shd w:val="clear" w:color="auto" w:fill="auto"/>
            <w:tcMar>
              <w:top w:w="100" w:type="dxa"/>
              <w:left w:w="100" w:type="dxa"/>
              <w:bottom w:w="100" w:type="dxa"/>
              <w:right w:w="100" w:type="dxa"/>
            </w:tcMar>
          </w:tcPr>
          <w:p w14:paraId="68BA096F" w14:textId="15EAC5F7" w:rsidR="00CF4891" w:rsidRPr="00CF4891" w:rsidRDefault="00CF4891" w:rsidP="00CF4891">
            <w:pPr>
              <w:rPr>
                <w:lang w:val="en"/>
              </w:rPr>
            </w:pPr>
            <w:r w:rsidRPr="00CF4891">
              <w:rPr>
                <w:lang w:val="en"/>
              </w:rPr>
              <w:t>If the female c</w:t>
            </w:r>
            <w:r w:rsidR="00B105FF">
              <w:rPr>
                <w:lang w:val="en"/>
              </w:rPr>
              <w:t>onsumer</w:t>
            </w:r>
            <w:r w:rsidRPr="00CF4891">
              <w:rPr>
                <w:lang w:val="en"/>
              </w:rPr>
              <w:t xml:space="preserve"> does not have the full amount for the installment due, she can ask to withdraw money from her savings account at the meeting center</w:t>
            </w:r>
          </w:p>
          <w:p w14:paraId="4408E953" w14:textId="77777777" w:rsidR="00CF4891" w:rsidRPr="00CF4891" w:rsidRDefault="00CF4891" w:rsidP="00CF4891">
            <w:pPr>
              <w:rPr>
                <w:lang w:val="en"/>
              </w:rPr>
            </w:pPr>
          </w:p>
          <w:p w14:paraId="24EBF49D" w14:textId="77777777" w:rsidR="00CF4891" w:rsidRPr="00CF4891" w:rsidRDefault="00CF4891" w:rsidP="00CF4891">
            <w:pPr>
              <w:rPr>
                <w:lang w:val="en"/>
              </w:rPr>
            </w:pPr>
            <w:r w:rsidRPr="00CF4891">
              <w:rPr>
                <w:lang w:val="en"/>
              </w:rPr>
              <w:t xml:space="preserve">Less reliance on the group for repaying installments </w:t>
            </w:r>
          </w:p>
        </w:tc>
      </w:tr>
      <w:tr w:rsidR="00CF4891" w:rsidRPr="00CF4891" w14:paraId="2EE6EADC" w14:textId="77777777" w:rsidTr="00EA6739">
        <w:tc>
          <w:tcPr>
            <w:tcW w:w="690" w:type="dxa"/>
            <w:shd w:val="clear" w:color="auto" w:fill="auto"/>
            <w:tcMar>
              <w:top w:w="100" w:type="dxa"/>
              <w:left w:w="100" w:type="dxa"/>
              <w:bottom w:w="100" w:type="dxa"/>
              <w:right w:w="100" w:type="dxa"/>
            </w:tcMar>
          </w:tcPr>
          <w:p w14:paraId="16A7BE1B" w14:textId="77777777" w:rsidR="00CF4891" w:rsidRPr="00CF4891" w:rsidRDefault="00CF4891" w:rsidP="00CF4891">
            <w:pPr>
              <w:rPr>
                <w:b/>
                <w:lang w:val="en"/>
              </w:rPr>
            </w:pPr>
            <w:r w:rsidRPr="00CF4891">
              <w:rPr>
                <w:b/>
                <w:lang w:val="en"/>
              </w:rPr>
              <w:t>8</w:t>
            </w:r>
          </w:p>
          <w:p w14:paraId="3C34D5C5" w14:textId="77777777" w:rsidR="00CF4891" w:rsidRPr="00CF4891" w:rsidRDefault="00CF4891" w:rsidP="00CF4891">
            <w:pPr>
              <w:rPr>
                <w:b/>
                <w:lang w:val="en"/>
              </w:rPr>
            </w:pPr>
          </w:p>
        </w:tc>
        <w:tc>
          <w:tcPr>
            <w:tcW w:w="2085" w:type="dxa"/>
            <w:shd w:val="clear" w:color="auto" w:fill="auto"/>
            <w:tcMar>
              <w:top w:w="100" w:type="dxa"/>
              <w:left w:w="100" w:type="dxa"/>
              <w:bottom w:w="100" w:type="dxa"/>
              <w:right w:w="100" w:type="dxa"/>
            </w:tcMar>
          </w:tcPr>
          <w:p w14:paraId="51F9B6BD" w14:textId="77777777" w:rsidR="00CF4891" w:rsidRPr="00CF4891" w:rsidRDefault="00CF4891" w:rsidP="00CF4891">
            <w:pPr>
              <w:rPr>
                <w:lang w:val="en"/>
              </w:rPr>
            </w:pPr>
            <w:r w:rsidRPr="00CF4891">
              <w:rPr>
                <w:lang w:val="en"/>
              </w:rPr>
              <w:t>Rewarding “good” financial behavior</w:t>
            </w:r>
          </w:p>
          <w:p w14:paraId="73E45822" w14:textId="77777777" w:rsidR="00CF4891" w:rsidRPr="00CF4891" w:rsidRDefault="00CF4891" w:rsidP="00CF4891">
            <w:pPr>
              <w:rPr>
                <w:lang w:val="en"/>
              </w:rPr>
            </w:pPr>
          </w:p>
        </w:tc>
        <w:tc>
          <w:tcPr>
            <w:tcW w:w="3255" w:type="dxa"/>
            <w:shd w:val="clear" w:color="auto" w:fill="auto"/>
            <w:tcMar>
              <w:top w:w="100" w:type="dxa"/>
              <w:left w:w="100" w:type="dxa"/>
              <w:bottom w:w="100" w:type="dxa"/>
              <w:right w:w="100" w:type="dxa"/>
            </w:tcMar>
          </w:tcPr>
          <w:p w14:paraId="1A160AA3" w14:textId="656C58E0" w:rsidR="00CF4891" w:rsidRPr="00CF4891" w:rsidRDefault="00CF4891" w:rsidP="00CF4891">
            <w:pPr>
              <w:rPr>
                <w:lang w:val="en"/>
              </w:rPr>
            </w:pPr>
            <w:proofErr w:type="spellStart"/>
            <w:r w:rsidRPr="00CF4891">
              <w:rPr>
                <w:b/>
                <w:lang w:val="en"/>
              </w:rPr>
              <w:t>GoM</w:t>
            </w:r>
            <w:proofErr w:type="spellEnd"/>
            <w:r w:rsidRPr="00CF4891">
              <w:rPr>
                <w:b/>
                <w:lang w:val="en"/>
              </w:rPr>
              <w:t xml:space="preserve">: </w:t>
            </w:r>
            <w:r w:rsidRPr="00CF4891">
              <w:rPr>
                <w:lang w:val="en"/>
              </w:rPr>
              <w:t xml:space="preserve">i) Rewarding </w:t>
            </w:r>
            <w:r w:rsidR="00E116B7">
              <w:rPr>
                <w:lang w:val="en"/>
              </w:rPr>
              <w:t>consumers</w:t>
            </w:r>
            <w:r w:rsidRPr="00CF4891">
              <w:rPr>
                <w:lang w:val="en"/>
              </w:rPr>
              <w:t xml:space="preserve"> with a consistent savings track record, regardless of the savings amount, and ii) Creating incentives for </w:t>
            </w:r>
            <w:r w:rsidR="00E116B7">
              <w:rPr>
                <w:lang w:val="en"/>
              </w:rPr>
              <w:t>consumers</w:t>
            </w:r>
            <w:r w:rsidRPr="00CF4891">
              <w:rPr>
                <w:lang w:val="en"/>
              </w:rPr>
              <w:t xml:space="preserve"> to save large amounts of money</w:t>
            </w:r>
          </w:p>
          <w:p w14:paraId="5AA2D379" w14:textId="77777777" w:rsidR="00CF4891" w:rsidRPr="00CF4891" w:rsidRDefault="00CF4891" w:rsidP="00CF4891">
            <w:pPr>
              <w:rPr>
                <w:lang w:val="en"/>
              </w:rPr>
            </w:pPr>
          </w:p>
        </w:tc>
        <w:tc>
          <w:tcPr>
            <w:tcW w:w="3338" w:type="dxa"/>
            <w:shd w:val="clear" w:color="auto" w:fill="auto"/>
            <w:tcMar>
              <w:top w:w="100" w:type="dxa"/>
              <w:left w:w="100" w:type="dxa"/>
              <w:bottom w:w="100" w:type="dxa"/>
              <w:right w:w="100" w:type="dxa"/>
            </w:tcMar>
          </w:tcPr>
          <w:p w14:paraId="3397B501" w14:textId="089A732D" w:rsidR="00CF4891" w:rsidRPr="00CF4891" w:rsidRDefault="00E116B7" w:rsidP="00CF4891">
            <w:pPr>
              <w:rPr>
                <w:lang w:val="en"/>
              </w:rPr>
            </w:pPr>
            <w:r>
              <w:rPr>
                <w:lang w:val="en"/>
              </w:rPr>
              <w:t>Consumers</w:t>
            </w:r>
            <w:r w:rsidR="00CF4891" w:rsidRPr="00CF4891">
              <w:rPr>
                <w:lang w:val="en"/>
              </w:rPr>
              <w:t xml:space="preserve"> can have access to additional financial products and services such as recurring deposits, fixed-term deposits, and sweep-in facilities from savings account to fixed deposits</w:t>
            </w:r>
          </w:p>
          <w:p w14:paraId="5E07BE5B" w14:textId="77777777" w:rsidR="00CF4891" w:rsidRPr="00CF4891" w:rsidRDefault="00CF4891" w:rsidP="00CF4891">
            <w:pPr>
              <w:rPr>
                <w:lang w:val="en"/>
              </w:rPr>
            </w:pPr>
          </w:p>
          <w:p w14:paraId="6A1E7E79" w14:textId="77777777" w:rsidR="00CF4891" w:rsidRPr="00CF4891" w:rsidRDefault="00CF4891" w:rsidP="00CF4891">
            <w:pPr>
              <w:rPr>
                <w:lang w:val="en"/>
              </w:rPr>
            </w:pPr>
          </w:p>
        </w:tc>
      </w:tr>
    </w:tbl>
    <w:p w14:paraId="31E97A04" w14:textId="28414B1C" w:rsidR="00B65E29" w:rsidRDefault="00B65E29" w:rsidP="00AE216A">
      <w:pPr>
        <w:pStyle w:val="Tabletitle"/>
      </w:pPr>
      <w:r>
        <w:t xml:space="preserve">Table 1. Service </w:t>
      </w:r>
      <w:r w:rsidR="00093034">
        <w:t>i</w:t>
      </w:r>
      <w:r>
        <w:t xml:space="preserve">nnovations, the mechanisms </w:t>
      </w:r>
      <w:r w:rsidR="00BC4172">
        <w:t>involved,</w:t>
      </w:r>
      <w:r>
        <w:t xml:space="preserve"> and the value generated </w:t>
      </w:r>
    </w:p>
    <w:p w14:paraId="36EDEA25" w14:textId="3C10E98A" w:rsidR="00E1068D" w:rsidRDefault="00B65E29" w:rsidP="00B65E29">
      <w:pPr>
        <w:pStyle w:val="Heading1"/>
        <w:numPr>
          <w:ilvl w:val="0"/>
          <w:numId w:val="37"/>
        </w:numPr>
      </w:pPr>
      <w:r>
        <w:lastRenderedPageBreak/>
        <w:t xml:space="preserve">Findings &amp; discussion </w:t>
      </w:r>
    </w:p>
    <w:p w14:paraId="3C919EB7" w14:textId="3787DEDD" w:rsidR="00B65E29" w:rsidRDefault="00746FD4" w:rsidP="00FD498D">
      <w:pPr>
        <w:pStyle w:val="Heading2"/>
      </w:pPr>
      <w:r w:rsidRPr="00746FD4">
        <w:t xml:space="preserve">Findings are organized around the eight service innovations implemented by Cashpor and highlight the role of resources and mechanisms in </w:t>
      </w:r>
      <w:r w:rsidR="00EA6739" w:rsidRPr="00746FD4">
        <w:t>each</w:t>
      </w:r>
      <w:r w:rsidRPr="00746FD4">
        <w:t xml:space="preserve"> service innovation and outline the values generated for the female </w:t>
      </w:r>
      <w:r w:rsidR="00E116B7">
        <w:t>consumers</w:t>
      </w:r>
      <w:r w:rsidRPr="00746FD4">
        <w:t xml:space="preserve">. </w:t>
      </w:r>
      <w:r w:rsidR="00341461">
        <w:t xml:space="preserve">To ensure anonymity of the respondents, we </w:t>
      </w:r>
      <w:r w:rsidR="00F979C4">
        <w:t>replaced their actual names with pseudonyms</w:t>
      </w:r>
      <w:r w:rsidR="006F46B2">
        <w:t xml:space="preserve">. </w:t>
      </w:r>
      <w:r w:rsidR="00B65E29">
        <w:t>Personalized</w:t>
      </w:r>
      <w:r w:rsidR="00990E8A">
        <w:t>,</w:t>
      </w:r>
      <w:r w:rsidR="00B65E29">
        <w:t xml:space="preserve"> </w:t>
      </w:r>
      <w:r w:rsidR="00990E8A">
        <w:t xml:space="preserve">digital literacy </w:t>
      </w:r>
      <w:r w:rsidR="00B65E29">
        <w:t>training</w:t>
      </w:r>
    </w:p>
    <w:p w14:paraId="7E104E06" w14:textId="727DA145" w:rsidR="00705DE9" w:rsidRDefault="00B65E29" w:rsidP="00B65E29">
      <w:r>
        <w:t xml:space="preserve">Cashpor uses mobile devices to conduct transactions and mobile numbers as financial identities, which is implemented through a combination of knowledge integration and governance mechanisms. For instance, Vivek, a loan officer, elaborates, </w:t>
      </w:r>
      <w:r w:rsidRPr="00E1068D">
        <w:rPr>
          <w:i/>
          <w:iCs/>
        </w:rPr>
        <w:t>“</w:t>
      </w:r>
      <w:r w:rsidR="00E116B7">
        <w:rPr>
          <w:i/>
          <w:iCs/>
        </w:rPr>
        <w:t>Consumers</w:t>
      </w:r>
      <w:r w:rsidRPr="00E1068D">
        <w:rPr>
          <w:i/>
          <w:iCs/>
        </w:rPr>
        <w:t xml:space="preserve"> who do not know how to operate a mobile phone get personalized training and guidance by agents. Initially, some females were apprehensive about using mobile phones. But then we trained them continuously with the help of other group members.”</w:t>
      </w:r>
      <w:r>
        <w:t xml:space="preserve"> He further adds, </w:t>
      </w:r>
      <w:r w:rsidRPr="00E1068D">
        <w:rPr>
          <w:i/>
          <w:iCs/>
        </w:rPr>
        <w:t>“We also ask the females in the group who feel more comfortable in using the technology to assist or train the older ones.”</w:t>
      </w:r>
    </w:p>
    <w:p w14:paraId="54EB8C34" w14:textId="77777777" w:rsidR="00843E29" w:rsidRDefault="00B65E29" w:rsidP="00843E29">
      <w:pPr>
        <w:pStyle w:val="Newparagraph"/>
      </w:pPr>
      <w:r>
        <w:t xml:space="preserve">Ramdev, another loan officer, explains further: </w:t>
      </w:r>
      <w:r w:rsidRPr="004B588C">
        <w:rPr>
          <w:i/>
          <w:iCs/>
        </w:rPr>
        <w:t>“To train them during the meetings is extremely hard since we have only 60-90 minutes in which we have to perform both savings and credit operations. So, we took some time after the meeting to explain to them the meaning of different numbers on the mobile phone…for example, the red button is to disconnect the call and the green button is to answer a call…for us, it was teaching a school kid.”</w:t>
      </w:r>
      <w:r>
        <w:t xml:space="preserve"> </w:t>
      </w:r>
    </w:p>
    <w:p w14:paraId="563B803B" w14:textId="150F7ABF" w:rsidR="00BC4172" w:rsidRPr="00BC4172" w:rsidRDefault="00B65E29" w:rsidP="00843E29">
      <w:pPr>
        <w:pStyle w:val="Newparagraph"/>
        <w:rPr>
          <w:i/>
          <w:iCs/>
        </w:rPr>
      </w:pPr>
      <w:r>
        <w:t xml:space="preserve">The training helps build digital literacy among women, making them feel confident in operating mobile devices and conducting transactions. In certain cases, the training also enhanced the social status of women </w:t>
      </w:r>
      <w:r w:rsidR="00E116B7">
        <w:t>consumers</w:t>
      </w:r>
      <w:r>
        <w:t xml:space="preserve"> in their households. </w:t>
      </w:r>
      <w:proofErr w:type="spellStart"/>
      <w:r>
        <w:t>Satyawati</w:t>
      </w:r>
      <w:proofErr w:type="spellEnd"/>
      <w:r>
        <w:t>, a female c</w:t>
      </w:r>
      <w:r w:rsidR="00B105FF">
        <w:t>onsumer</w:t>
      </w:r>
      <w:r>
        <w:t xml:space="preserve"> mentioned, </w:t>
      </w:r>
      <w:r w:rsidRPr="00BC4172">
        <w:rPr>
          <w:i/>
          <w:iCs/>
        </w:rPr>
        <w:t>“Even the elders in my house now respect me because I am able to use mobile phones easily.”</w:t>
      </w:r>
    </w:p>
    <w:p w14:paraId="493128C2" w14:textId="64C13C00" w:rsidR="00B65E29" w:rsidRDefault="00B65E29" w:rsidP="00843E29">
      <w:pPr>
        <w:pStyle w:val="Newparagraph"/>
        <w:rPr>
          <w:i/>
          <w:iCs/>
        </w:rPr>
      </w:pPr>
      <w:proofErr w:type="spellStart"/>
      <w:r>
        <w:lastRenderedPageBreak/>
        <w:t>Kalawati</w:t>
      </w:r>
      <w:proofErr w:type="spellEnd"/>
      <w:r>
        <w:t xml:space="preserve"> also added how she felt more confident in using mobile phones, </w:t>
      </w:r>
      <w:r w:rsidRPr="00BC4172">
        <w:rPr>
          <w:i/>
          <w:iCs/>
        </w:rPr>
        <w:t xml:space="preserve">“I was apprehensive to use mobile phones earlier. Some people mock if you use it. They tell it is not meant for you. Go and work in the home. Now after saving money and seeing and doing transactions, I feel confident using mobiles. Sometimes, I also listen to </w:t>
      </w:r>
      <w:r w:rsidR="008D5DB1">
        <w:rPr>
          <w:i/>
          <w:iCs/>
        </w:rPr>
        <w:t xml:space="preserve">the </w:t>
      </w:r>
      <w:r w:rsidRPr="00BC4172">
        <w:rPr>
          <w:i/>
          <w:iCs/>
        </w:rPr>
        <w:t>radio on my phone.”</w:t>
      </w:r>
    </w:p>
    <w:p w14:paraId="6427BE1D" w14:textId="2548CB36" w:rsidR="00D54D58" w:rsidRPr="001E07AC" w:rsidRDefault="00815779" w:rsidP="003E2C80">
      <w:pPr>
        <w:pStyle w:val="Newparagraph"/>
        <w:rPr>
          <w:iCs/>
        </w:rPr>
      </w:pPr>
      <w:r w:rsidRPr="001E07AC">
        <w:rPr>
          <w:iCs/>
        </w:rPr>
        <w:t>Sushma</w:t>
      </w:r>
      <w:r w:rsidR="00D54D58" w:rsidRPr="001E07AC">
        <w:rPr>
          <w:iCs/>
        </w:rPr>
        <w:t xml:space="preserve"> Devi, 5</w:t>
      </w:r>
      <w:r w:rsidRPr="001E07AC">
        <w:rPr>
          <w:iCs/>
        </w:rPr>
        <w:t>5</w:t>
      </w:r>
      <w:r w:rsidR="00D54D58" w:rsidRPr="001E07AC">
        <w:rPr>
          <w:iCs/>
        </w:rPr>
        <w:t xml:space="preserve">, </w:t>
      </w:r>
      <w:r w:rsidRPr="001E07AC">
        <w:rPr>
          <w:iCs/>
        </w:rPr>
        <w:t xml:space="preserve">a widow </w:t>
      </w:r>
      <w:r w:rsidR="00D54D58" w:rsidRPr="001E07AC">
        <w:rPr>
          <w:iCs/>
        </w:rPr>
        <w:t>suffer</w:t>
      </w:r>
      <w:r w:rsidRPr="001E07AC">
        <w:rPr>
          <w:iCs/>
        </w:rPr>
        <w:t>ed</w:t>
      </w:r>
      <w:r w:rsidR="00D54D58" w:rsidRPr="001E07AC">
        <w:rPr>
          <w:iCs/>
        </w:rPr>
        <w:t xml:space="preserve"> from </w:t>
      </w:r>
      <w:r w:rsidR="00F50E30" w:rsidRPr="001E07AC">
        <w:rPr>
          <w:iCs/>
        </w:rPr>
        <w:t xml:space="preserve">severe </w:t>
      </w:r>
      <w:r w:rsidRPr="001E07AC">
        <w:rPr>
          <w:iCs/>
        </w:rPr>
        <w:t xml:space="preserve">back </w:t>
      </w:r>
      <w:r w:rsidR="00F50E30" w:rsidRPr="001E07AC">
        <w:rPr>
          <w:iCs/>
        </w:rPr>
        <w:t>pain</w:t>
      </w:r>
      <w:r w:rsidRPr="001E07AC">
        <w:rPr>
          <w:iCs/>
        </w:rPr>
        <w:t xml:space="preserve"> due to </w:t>
      </w:r>
      <w:r w:rsidR="00D54D58" w:rsidRPr="001E07AC">
        <w:rPr>
          <w:iCs/>
        </w:rPr>
        <w:t xml:space="preserve">carrying heavy loads of </w:t>
      </w:r>
      <w:r w:rsidR="009134B4" w:rsidRPr="001E07AC">
        <w:rPr>
          <w:iCs/>
        </w:rPr>
        <w:t xml:space="preserve">fruits </w:t>
      </w:r>
      <w:r w:rsidR="00D54D58" w:rsidRPr="001E07AC">
        <w:rPr>
          <w:iCs/>
        </w:rPr>
        <w:t xml:space="preserve">on her head to </w:t>
      </w:r>
      <w:r w:rsidRPr="001E07AC">
        <w:rPr>
          <w:iCs/>
        </w:rPr>
        <w:t>earn a living for her family</w:t>
      </w:r>
      <w:r w:rsidR="00D54D58" w:rsidRPr="001E07AC">
        <w:rPr>
          <w:iCs/>
        </w:rPr>
        <w:t xml:space="preserve">. But after she joined the </w:t>
      </w:r>
      <w:proofErr w:type="spellStart"/>
      <w:r w:rsidRPr="001E07AC">
        <w:rPr>
          <w:iCs/>
        </w:rPr>
        <w:t>microsavings</w:t>
      </w:r>
      <w:proofErr w:type="spellEnd"/>
      <w:r w:rsidRPr="001E07AC">
        <w:rPr>
          <w:iCs/>
        </w:rPr>
        <w:t xml:space="preserve"> program</w:t>
      </w:r>
      <w:r w:rsidR="00D54D58" w:rsidRPr="001E07AC">
        <w:rPr>
          <w:iCs/>
        </w:rPr>
        <w:t xml:space="preserve">, she was </w:t>
      </w:r>
      <w:r w:rsidR="009134B4" w:rsidRPr="001E07AC">
        <w:rPr>
          <w:iCs/>
        </w:rPr>
        <w:t>able to buy</w:t>
      </w:r>
      <w:r w:rsidR="00D54D58" w:rsidRPr="001E07AC">
        <w:rPr>
          <w:iCs/>
        </w:rPr>
        <w:t xml:space="preserve"> a cart and her </w:t>
      </w:r>
      <w:r w:rsidRPr="001E07AC">
        <w:rPr>
          <w:iCs/>
        </w:rPr>
        <w:t xml:space="preserve">back pain </w:t>
      </w:r>
      <w:r w:rsidR="00D54D58" w:rsidRPr="001E07AC">
        <w:rPr>
          <w:iCs/>
        </w:rPr>
        <w:t xml:space="preserve">has </w:t>
      </w:r>
      <w:r w:rsidRPr="001E07AC">
        <w:rPr>
          <w:iCs/>
        </w:rPr>
        <w:t>reduced</w:t>
      </w:r>
      <w:r w:rsidR="00D54D58" w:rsidRPr="001E07AC">
        <w:rPr>
          <w:iCs/>
        </w:rPr>
        <w:t>.</w:t>
      </w:r>
      <w:r w:rsidR="009134B4" w:rsidRPr="001E07AC">
        <w:rPr>
          <w:iCs/>
        </w:rPr>
        <w:t xml:space="preserve"> As she informs with a minor smile on her </w:t>
      </w:r>
      <w:proofErr w:type="spellStart"/>
      <w:r w:rsidR="009134B4" w:rsidRPr="001E07AC">
        <w:rPr>
          <w:iCs/>
        </w:rPr>
        <w:t>face,</w:t>
      </w:r>
      <w:r w:rsidR="00D54D58" w:rsidRPr="00D54D58">
        <w:rPr>
          <w:i/>
          <w:iCs/>
        </w:rPr>
        <w:t>“I</w:t>
      </w:r>
      <w:proofErr w:type="spellEnd"/>
      <w:r w:rsidR="00D54D58" w:rsidRPr="00D54D58">
        <w:rPr>
          <w:i/>
          <w:iCs/>
        </w:rPr>
        <w:t xml:space="preserve"> am uneducated</w:t>
      </w:r>
      <w:r w:rsidR="009134B4">
        <w:rPr>
          <w:i/>
          <w:iCs/>
        </w:rPr>
        <w:t xml:space="preserve"> and struggled all my life</w:t>
      </w:r>
      <w:r w:rsidR="00D54D58" w:rsidRPr="00D54D58">
        <w:rPr>
          <w:i/>
          <w:iCs/>
        </w:rPr>
        <w:t xml:space="preserve">. But </w:t>
      </w:r>
      <w:r w:rsidR="009134B4">
        <w:rPr>
          <w:i/>
          <w:iCs/>
        </w:rPr>
        <w:t>thanks to Ramdev bhai I now know</w:t>
      </w:r>
      <w:r w:rsidR="00D54D58" w:rsidRPr="00D54D58">
        <w:rPr>
          <w:i/>
          <w:iCs/>
        </w:rPr>
        <w:t xml:space="preserve"> how to sign my name and how to check the balance in my savings account with my phone. My children are very proud of me</w:t>
      </w:r>
      <w:r w:rsidR="009134B4">
        <w:rPr>
          <w:i/>
          <w:iCs/>
        </w:rPr>
        <w:t>”</w:t>
      </w:r>
      <w:r w:rsidR="00D54D58" w:rsidRPr="00D54D58">
        <w:rPr>
          <w:i/>
          <w:iCs/>
        </w:rPr>
        <w:t>.</w:t>
      </w:r>
    </w:p>
    <w:p w14:paraId="4578FB6B" w14:textId="0DE49C53" w:rsidR="001E15BA" w:rsidRPr="000D3A6B" w:rsidRDefault="00AD58E1" w:rsidP="00D54D58">
      <w:pPr>
        <w:pStyle w:val="Newparagraph"/>
      </w:pPr>
      <w:r w:rsidRPr="000D3A6B">
        <w:t xml:space="preserve">To enable </w:t>
      </w:r>
      <w:r w:rsidR="000960F3" w:rsidRPr="000D3A6B">
        <w:t>personalized</w:t>
      </w:r>
      <w:r w:rsidR="000D3A6B">
        <w:t>,</w:t>
      </w:r>
      <w:r w:rsidR="000960F3" w:rsidRPr="000D3A6B">
        <w:t xml:space="preserve"> digital literacy training, it emerged that combining both knowledge integration and governance mechanisms w</w:t>
      </w:r>
      <w:r w:rsidR="000D3A6B">
        <w:t>as</w:t>
      </w:r>
      <w:r w:rsidR="000960F3" w:rsidRPr="000D3A6B">
        <w:t xml:space="preserve"> crucial</w:t>
      </w:r>
      <w:r w:rsidR="001E15BA" w:rsidRPr="000D3A6B">
        <w:t xml:space="preserve">. </w:t>
      </w:r>
      <w:r w:rsidR="009355C8" w:rsidRPr="000D3A6B">
        <w:t xml:space="preserve">It emerged that </w:t>
      </w:r>
      <w:r w:rsidR="001E7B52" w:rsidRPr="000D3A6B">
        <w:t xml:space="preserve">involving </w:t>
      </w:r>
      <w:r w:rsidR="0013654D" w:rsidRPr="000D3A6B">
        <w:t>an</w:t>
      </w:r>
      <w:r w:rsidR="001E7B52" w:rsidRPr="000D3A6B">
        <w:t xml:space="preserve">other group member, especially those who are more skilled in the training helped the other females overcome the fear of using mobile phones. As a result, females enhanced their social statuses in the family. </w:t>
      </w:r>
      <w:r w:rsidR="000877B7" w:rsidRPr="000D3A6B">
        <w:t xml:space="preserve"> </w:t>
      </w:r>
      <w:r w:rsidR="001E15BA" w:rsidRPr="000D3A6B">
        <w:t xml:space="preserve"> </w:t>
      </w:r>
    </w:p>
    <w:p w14:paraId="4ACA0CA0" w14:textId="02ED0314" w:rsidR="00B65E29" w:rsidRDefault="00B65E29" w:rsidP="00FD498D">
      <w:pPr>
        <w:pStyle w:val="Heading2"/>
      </w:pPr>
      <w:r>
        <w:t xml:space="preserve">Building financial literacy </w:t>
      </w:r>
    </w:p>
    <w:p w14:paraId="2C463D3C" w14:textId="4298FFDC" w:rsidR="00BC4172" w:rsidRDefault="00B65E29" w:rsidP="00B65E29">
      <w:r>
        <w:t xml:space="preserve">With the help of a customized financial literacy training toolkit, a team of loan officers and managers at Cashpor inform </w:t>
      </w:r>
      <w:r w:rsidR="00E116B7">
        <w:t>consumers</w:t>
      </w:r>
      <w:r>
        <w:t xml:space="preserve"> about the benefits of savings, and various options available to the </w:t>
      </w:r>
      <w:r w:rsidR="00E116B7">
        <w:t>consumers</w:t>
      </w:r>
      <w:r>
        <w:t xml:space="preserve"> in the form of fixed deposits and recurring deposits. Abhi, a branch manager, clarified</w:t>
      </w:r>
      <w:r w:rsidR="00BC4172">
        <w:t>,</w:t>
      </w:r>
      <w:r>
        <w:t xml:space="preserve"> </w:t>
      </w:r>
      <w:r w:rsidRPr="00BC4172">
        <w:rPr>
          <w:i/>
          <w:iCs/>
        </w:rPr>
        <w:t>“We first begin the training sessions by asking them about the financial planning they have made for their family members and how different financial schemes such as bank accounts, fixed deposit, and recurring deposit accounts can be useful in materializing their financial plans for the family.”</w:t>
      </w:r>
      <w:r>
        <w:t xml:space="preserve"> </w:t>
      </w:r>
    </w:p>
    <w:p w14:paraId="479A5A6F" w14:textId="60BDEEFA" w:rsidR="00B65E29" w:rsidRDefault="00B65E29" w:rsidP="00BC4172">
      <w:pPr>
        <w:pStyle w:val="Newparagraph"/>
        <w:rPr>
          <w:i/>
          <w:iCs/>
        </w:rPr>
      </w:pPr>
      <w:r>
        <w:lastRenderedPageBreak/>
        <w:t xml:space="preserve">Cashpor uses role-play and storytelling techniques to emphasize how different financial products serve different needs at different points </w:t>
      </w:r>
      <w:r w:rsidR="008D5DB1">
        <w:t>in</w:t>
      </w:r>
      <w:r>
        <w:t xml:space="preserve"> time. Shruti, a senior training manager, explained: </w:t>
      </w:r>
      <w:r w:rsidRPr="009545D2">
        <w:rPr>
          <w:i/>
          <w:iCs/>
        </w:rPr>
        <w:t>“We use flipcharts that depict life cycle and different phases of the life cycle from birth till death and explain to them how the financial requirements change during the entire lifecycle.”</w:t>
      </w:r>
      <w:r w:rsidR="003E2C80">
        <w:rPr>
          <w:i/>
          <w:iCs/>
        </w:rPr>
        <w:t>.</w:t>
      </w:r>
    </w:p>
    <w:p w14:paraId="7185E59A" w14:textId="029C64CE" w:rsidR="003E2C80" w:rsidRDefault="003E2C80" w:rsidP="000960F3">
      <w:pPr>
        <w:pStyle w:val="Newparagraph"/>
      </w:pPr>
      <w:r>
        <w:t>In addition, training also involves informing the females about the pricing and fee structure of various financial products. Such an act helped build trust between the training managers, loan officers</w:t>
      </w:r>
      <w:r w:rsidR="0013654D">
        <w:t>,</w:t>
      </w:r>
      <w:r>
        <w:t xml:space="preserve"> and females. For example, </w:t>
      </w:r>
      <w:proofErr w:type="spellStart"/>
      <w:r>
        <w:t>Dhani</w:t>
      </w:r>
      <w:proofErr w:type="spellEnd"/>
      <w:r>
        <w:t xml:space="preserve">, a young female, who recently moved to one </w:t>
      </w:r>
      <w:r w:rsidR="0013654D">
        <w:t xml:space="preserve">of </w:t>
      </w:r>
      <w:r>
        <w:t xml:space="preserve">the villages near Varanasi, informed, “I find difficult to believe banking agents…they do not disclose the </w:t>
      </w:r>
      <w:r w:rsidRPr="00895D88">
        <w:t>fees and</w:t>
      </w:r>
      <w:r w:rsidR="00895D88" w:rsidRPr="00895D88">
        <w:t xml:space="preserve"> in the past</w:t>
      </w:r>
      <w:r w:rsidR="00895D88" w:rsidRPr="00895D88">
        <w:rPr>
          <w:color w:val="323737"/>
          <w:shd w:val="clear" w:color="auto" w:fill="FFFFFF"/>
        </w:rPr>
        <w:t>, always took money away.</w:t>
      </w:r>
      <w:r w:rsidRPr="00895D88">
        <w:t xml:space="preserve"> </w:t>
      </w:r>
      <w:r w:rsidR="00895D88">
        <w:t>But when</w:t>
      </w:r>
      <w:r w:rsidRPr="00895D88">
        <w:t xml:space="preserve">, Shruti </w:t>
      </w:r>
      <w:proofErr w:type="spellStart"/>
      <w:r w:rsidRPr="00895D88">
        <w:t>didi</w:t>
      </w:r>
      <w:proofErr w:type="spellEnd"/>
      <w:r w:rsidRPr="00895D88">
        <w:t xml:space="preserve"> (refers to training manager) she explained all products, benefits, charges, I</w:t>
      </w:r>
      <w:r w:rsidR="00895D88">
        <w:t xml:space="preserve"> felt that I can now trust my </w:t>
      </w:r>
      <w:r w:rsidRPr="00895D88">
        <w:t xml:space="preserve">Cashpor bank”. </w:t>
      </w:r>
    </w:p>
    <w:p w14:paraId="76D3AB24" w14:textId="10C71646" w:rsidR="000960F3" w:rsidRPr="00895D88" w:rsidRDefault="000960F3" w:rsidP="000960F3">
      <w:pPr>
        <w:pStyle w:val="Newparagraph"/>
      </w:pPr>
      <w:r w:rsidRPr="000960F3">
        <w:t xml:space="preserve">To confidently continue using mobile banking services and enhance the commitment of consumers to using mobile banking services, consumers need to understand the financial jargon used by MBSPs </w:t>
      </w:r>
      <w:r w:rsidR="00434EA2">
        <w:fldChar w:fldCharType="begin" w:fldLock="1"/>
      </w:r>
      <w:r w:rsidR="004170FE">
        <w:instrText>ADDIN CSL_CITATION {"citationItems":[{"id":"ITEM-1","itemData":{"author":[{"dropping-particle":"","family":"Potnis","given":"Devendra","non-dropping-particle":"","parse-names":false,"suffix":""},{"dropping-particle":"","family":"Gala","given":"Bhakti","non-dropping-particle":"","parse-names":false,"suffix":""}],"container-title":"The Library Quarterly: Information, Community, Policy.","id":"ITEM-1","issue":"1","issued":{"date-parts":[["2022"]]},"title":"Unified mobile, financial, and information literacy toolkit”: A social innovation for public libraries to alleviate poverty in developing countries.","type":"article-journal","volume":"92"},"uris":["http://www.mendeley.com/documents/?uuid=f5e39bbb-8149-3424-83d1-795452645527"]}],"mendeley":{"formattedCitation":"(D. Potnis &amp; Gala, 2022)","manualFormatting":"(Potnis &amp; Gala, 2022)","plainTextFormattedCitation":"(D. Potnis &amp; Gala, 2022)","previouslyFormattedCitation":"(D. Potnis &amp; Gala, 2022)"},"properties":{"noteIndex":0},"schema":"https://github.com/citation-style-language/schema/raw/master/csl-citation.json"}</w:instrText>
      </w:r>
      <w:r w:rsidR="00434EA2">
        <w:fldChar w:fldCharType="separate"/>
      </w:r>
      <w:r w:rsidR="00434EA2" w:rsidRPr="00434EA2">
        <w:rPr>
          <w:noProof/>
        </w:rPr>
        <w:t>(Potnis &amp; Gala, 2022)</w:t>
      </w:r>
      <w:r w:rsidR="00434EA2">
        <w:fldChar w:fldCharType="end"/>
      </w:r>
      <w:r w:rsidRPr="000960F3">
        <w:t xml:space="preserve">. </w:t>
      </w:r>
      <w:r>
        <w:t>This is achieved by providing financial literacy, as a service innovation</w:t>
      </w:r>
      <w:r w:rsidRPr="000960F3">
        <w:t>.</w:t>
      </w:r>
      <w:r>
        <w:t xml:space="preserve"> The service innovation is implemented through </w:t>
      </w:r>
      <w:r w:rsidR="0013654D">
        <w:t xml:space="preserve">a </w:t>
      </w:r>
      <w:r>
        <w:t>knowledge integration mechanism. Furthermore, this service innovation involves leverag</w:t>
      </w:r>
      <w:r w:rsidR="0013654D">
        <w:t>ing</w:t>
      </w:r>
      <w:r>
        <w:t xml:space="preserve"> people and information as two key resources to create value in form of </w:t>
      </w:r>
      <w:r w:rsidR="00EF4028">
        <w:t xml:space="preserve">increased confidence and improved inter-person communication. </w:t>
      </w:r>
    </w:p>
    <w:p w14:paraId="078C3D01" w14:textId="64089510" w:rsidR="00B65E29" w:rsidRDefault="00B65E29" w:rsidP="00FD498D">
      <w:pPr>
        <w:pStyle w:val="Heading2"/>
      </w:pPr>
      <w:r>
        <w:t>Ethical use of finance</w:t>
      </w:r>
    </w:p>
    <w:p w14:paraId="2A0CF953" w14:textId="0ED892E6" w:rsidR="00B65E29" w:rsidRDefault="00B65E29" w:rsidP="00B65E29">
      <w:pPr>
        <w:rPr>
          <w:i/>
          <w:iCs/>
        </w:rPr>
      </w:pPr>
      <w:r>
        <w:t xml:space="preserve">Cashpor ensures that </w:t>
      </w:r>
      <w:r w:rsidR="00E116B7">
        <w:t>consumers</w:t>
      </w:r>
      <w:r>
        <w:t xml:space="preserve"> utilize mobile-enabled savings accounts in a disciplined manner and adhere to the rules and regulations set up by the financial service provider. To achieve this, the loan officer starts with recording the attendance of each member in the group, as Cashpor believes that attendance rates are an important indicator of group quality. The host c</w:t>
      </w:r>
      <w:r w:rsidR="00B105FF">
        <w:t>onsumer</w:t>
      </w:r>
      <w:r>
        <w:t xml:space="preserve"> ensures that all other female </w:t>
      </w:r>
      <w:r w:rsidR="00E116B7">
        <w:t>consumers</w:t>
      </w:r>
      <w:r>
        <w:t xml:space="preserve"> </w:t>
      </w:r>
      <w:r>
        <w:lastRenderedPageBreak/>
        <w:t>attend the meeting. All the attendees, including the loan officer, take an oath that reminds them of being honest and transparent when conducting financial transactions. Amit, a loan officer, mentioned</w:t>
      </w:r>
      <w:r w:rsidRPr="009545D2">
        <w:rPr>
          <w:i/>
          <w:iCs/>
        </w:rPr>
        <w:t xml:space="preserve">: “At the time of the center meeting, all the members sit in a U shape. The center meeting begins with the oral oath-taking of the member and the center manager and the termination of the meeting will also be with oath-taking in the name of God. The presence of the member is done from the mobile and then the member[s] [and] l </w:t>
      </w:r>
      <w:proofErr w:type="gramStart"/>
      <w:r w:rsidRPr="009545D2">
        <w:rPr>
          <w:i/>
          <w:iCs/>
        </w:rPr>
        <w:t>sign</w:t>
      </w:r>
      <w:proofErr w:type="gramEnd"/>
      <w:r w:rsidRPr="009545D2">
        <w:rPr>
          <w:i/>
          <w:iCs/>
        </w:rPr>
        <w:t xml:space="preserve"> the signature register. The beginning of </w:t>
      </w:r>
      <w:r w:rsidR="008D5DB1">
        <w:rPr>
          <w:i/>
          <w:iCs/>
        </w:rPr>
        <w:t xml:space="preserve">the </w:t>
      </w:r>
      <w:r w:rsidRPr="009545D2">
        <w:rPr>
          <w:i/>
          <w:iCs/>
        </w:rPr>
        <w:t xml:space="preserve">collection </w:t>
      </w:r>
      <w:r w:rsidR="008D5DB1">
        <w:rPr>
          <w:i/>
          <w:iCs/>
        </w:rPr>
        <w:t xml:space="preserve">of savings amount starts from the member at the </w:t>
      </w:r>
      <w:r w:rsidRPr="009545D2">
        <w:rPr>
          <w:i/>
          <w:iCs/>
        </w:rPr>
        <w:t>left</w:t>
      </w:r>
      <w:r w:rsidR="008D5DB1">
        <w:rPr>
          <w:i/>
          <w:iCs/>
        </w:rPr>
        <w:t>-most position</w:t>
      </w:r>
      <w:r w:rsidRPr="009545D2">
        <w:rPr>
          <w:i/>
          <w:iCs/>
        </w:rPr>
        <w:t xml:space="preserve"> to right</w:t>
      </w:r>
      <w:r w:rsidR="008D5DB1">
        <w:rPr>
          <w:i/>
          <w:iCs/>
        </w:rPr>
        <w:t xml:space="preserve">, the details are punched in </w:t>
      </w:r>
      <w:r w:rsidRPr="009545D2">
        <w:rPr>
          <w:i/>
          <w:iCs/>
        </w:rPr>
        <w:t>on mobile and</w:t>
      </w:r>
      <w:r w:rsidR="008D5DB1">
        <w:rPr>
          <w:i/>
          <w:iCs/>
        </w:rPr>
        <w:t xml:space="preserve"> entered in the</w:t>
      </w:r>
      <w:r w:rsidRPr="009545D2">
        <w:rPr>
          <w:i/>
          <w:iCs/>
        </w:rPr>
        <w:t xml:space="preserve"> passbook. On completion of credit, savings, and pension, work starts.”</w:t>
      </w:r>
    </w:p>
    <w:p w14:paraId="0B648814" w14:textId="40264890" w:rsidR="00BC3AA2" w:rsidRDefault="00BC3AA2" w:rsidP="00D00E01">
      <w:pPr>
        <w:ind w:firstLine="720"/>
      </w:pPr>
      <w:r w:rsidRPr="00BC3AA2">
        <w:t xml:space="preserve">The ethical use of finance influences the ability of money to create value in the lives of the poor (Mohan, Potnis, &amp; Mattoo, 2013). It is important to make clients realize the significance and value of ethical use of finance.  </w:t>
      </w:r>
    </w:p>
    <w:p w14:paraId="17BA812D" w14:textId="25882CA4" w:rsidR="00247E2C" w:rsidRDefault="00247E2C" w:rsidP="00D00E01">
      <w:pPr>
        <w:ind w:firstLine="720"/>
      </w:pPr>
      <w:r>
        <w:t xml:space="preserve">Findings suggest the role of governance mechanisms in implementing ethical use of finance. Enforcing females to attend the group meetings and taking oath results in inculcating financial discipline among the females. The oath is framed in a way that reminds </w:t>
      </w:r>
      <w:r w:rsidR="0013654D">
        <w:t xml:space="preserve">them </w:t>
      </w:r>
      <w:r>
        <w:t>that the financial services are delivered to them for realizing their objectives of achieving financial independence and so, the females must use the funds/money to reali</w:t>
      </w:r>
      <w:r w:rsidR="0013654D">
        <w:t>z</w:t>
      </w:r>
      <w:r>
        <w:t xml:space="preserve">e those objectives. Such service innovation allows females to better plan both their household and personal finances, and thus, makes them independent in their decision-making. </w:t>
      </w:r>
    </w:p>
    <w:p w14:paraId="4EC5B433" w14:textId="09ED2A47" w:rsidR="00B65E29" w:rsidRDefault="00B65E29" w:rsidP="00FD498D">
      <w:pPr>
        <w:pStyle w:val="Heading2"/>
      </w:pPr>
      <w:r>
        <w:t xml:space="preserve"> Customer relationship management</w:t>
      </w:r>
    </w:p>
    <w:p w14:paraId="1AFF780D" w14:textId="1F796E20" w:rsidR="00B65E29" w:rsidRDefault="00B65E29" w:rsidP="00B65E29">
      <w:pPr>
        <w:rPr>
          <w:i/>
          <w:iCs/>
        </w:rPr>
      </w:pPr>
      <w:r>
        <w:t xml:space="preserve">Female </w:t>
      </w:r>
      <w:r w:rsidR="00E116B7">
        <w:t>consumers</w:t>
      </w:r>
      <w:r>
        <w:t xml:space="preserve">, who had no prior experience in accessing mobile phones, found it difficult to comprehend the idea of conducting transactions over mobile phones or saving money via mobile phones. Hence, loan officers encouraged </w:t>
      </w:r>
      <w:r w:rsidR="00E116B7">
        <w:t>consumers</w:t>
      </w:r>
      <w:r>
        <w:t xml:space="preserve"> to </w:t>
      </w:r>
      <w:r>
        <w:lastRenderedPageBreak/>
        <w:t xml:space="preserve">withdraw from their accounts frequently. This way, </w:t>
      </w:r>
      <w:r w:rsidR="00E116B7">
        <w:t>consumers</w:t>
      </w:r>
      <w:r>
        <w:t xml:space="preserve"> could test the system via mobile phones</w:t>
      </w:r>
      <w:r w:rsidR="00DF624E">
        <w:t xml:space="preserve">, overcome their fears, </w:t>
      </w:r>
      <w:r>
        <w:t xml:space="preserve">and </w:t>
      </w:r>
      <w:r w:rsidR="00DF624E">
        <w:t>ensure</w:t>
      </w:r>
      <w:r>
        <w:t xml:space="preserve"> their money was safe and accessible. Ramdev elaborated: </w:t>
      </w:r>
      <w:r w:rsidRPr="00D209EC">
        <w:rPr>
          <w:i/>
          <w:iCs/>
        </w:rPr>
        <w:t>“There were many fears that they had. When we introduced this product, what will happen to my money if my mobile is lost, what if I press a wrong button on my phone…these many concerns constrained our objective. Then we asked them to come to the branch and withdraw the money (even if they aimed to save the money) a few times; this way we build their trust in the system.”</w:t>
      </w:r>
      <w:r>
        <w:t xml:space="preserve"> To this Surbhi, the training manager, further stated, </w:t>
      </w:r>
      <w:r w:rsidRPr="00D209EC">
        <w:rPr>
          <w:i/>
          <w:iCs/>
        </w:rPr>
        <w:t>“The fact that they could do the transactions, under the supervision of the branch manager and the loan officer, gave them a sense of belief in the technological system, and they were eventually able to believe in the functionality of the system”.</w:t>
      </w:r>
    </w:p>
    <w:p w14:paraId="54FBAAC6" w14:textId="723F2F31" w:rsidR="008278F0" w:rsidRPr="008278F0" w:rsidRDefault="008278F0" w:rsidP="00D00E01">
      <w:pPr>
        <w:ind w:firstLine="720"/>
        <w:rPr>
          <w:iCs/>
        </w:rPr>
      </w:pPr>
      <w:r>
        <w:rPr>
          <w:iCs/>
        </w:rPr>
        <w:t xml:space="preserve">To implement </w:t>
      </w:r>
      <w:r w:rsidR="0013654D">
        <w:rPr>
          <w:iCs/>
        </w:rPr>
        <w:t xml:space="preserve">the </w:t>
      </w:r>
      <w:r>
        <w:rPr>
          <w:iCs/>
        </w:rPr>
        <w:t>customer relationship, knowledge integration mechanisms were seen as critical.</w:t>
      </w:r>
      <w:r w:rsidR="004170FE">
        <w:rPr>
          <w:iCs/>
        </w:rPr>
        <w:t xml:space="preserve"> For example, the loan officers realized after several interactions with the females that they were not using mobile banking owing to the charges levied on </w:t>
      </w:r>
      <w:r w:rsidR="000F7FB3">
        <w:rPr>
          <w:iCs/>
        </w:rPr>
        <w:t>withdrawals</w:t>
      </w:r>
      <w:r w:rsidR="004170FE">
        <w:rPr>
          <w:iCs/>
        </w:rPr>
        <w:t>/deposits, thereby leading to dormant accounts</w:t>
      </w:r>
      <w:r w:rsidR="000F7FB3">
        <w:rPr>
          <w:iCs/>
        </w:rPr>
        <w:t xml:space="preserve"> </w:t>
      </w:r>
      <w:r w:rsidR="000F7FB3">
        <w:rPr>
          <w:iCs/>
        </w:rPr>
        <w:fldChar w:fldCharType="begin" w:fldLock="1"/>
      </w:r>
      <w:r w:rsidR="002B15D0">
        <w:rPr>
          <w:iCs/>
        </w:rPr>
        <w:instrText>ADDIN CSL_CITATION {"citationItems":[{"id":"ITEM-1","itemData":{"author":[{"dropping-particle":"","family":"Grameen Foundation","given":"","non-dropping-particle":"","parse-names":false,"suffix":""}],"id":"ITEM-1","issued":{"date-parts":[["2013"]]},"title":"Channel Innovation for Financial Inclusion","type":"report"},"uris":["http://www.mendeley.com/documents/?uuid=6c62cd37-a404-4b0e-8e26-b8ddb7225955"]}],"mendeley":{"formattedCitation":"(Grameen Foundation, 2013)","plainTextFormattedCitation":"(Grameen Foundation, 2013)","previouslyFormattedCitation":"(Grameen Foundation, 2013)"},"properties":{"noteIndex":0},"schema":"https://github.com/citation-style-language/schema/raw/master/csl-citation.json"}</w:instrText>
      </w:r>
      <w:r w:rsidR="000F7FB3">
        <w:rPr>
          <w:iCs/>
        </w:rPr>
        <w:fldChar w:fldCharType="separate"/>
      </w:r>
      <w:r w:rsidR="000F7FB3" w:rsidRPr="000F7FB3">
        <w:rPr>
          <w:iCs/>
          <w:noProof/>
        </w:rPr>
        <w:t>(Grameen Foundation, 2013)</w:t>
      </w:r>
      <w:r w:rsidR="000F7FB3">
        <w:rPr>
          <w:iCs/>
        </w:rPr>
        <w:fldChar w:fldCharType="end"/>
      </w:r>
      <w:r w:rsidR="004170FE">
        <w:rPr>
          <w:iCs/>
        </w:rPr>
        <w:t xml:space="preserve">. To counter this, Cashpor decided to </w:t>
      </w:r>
      <w:r w:rsidR="000F7FB3">
        <w:rPr>
          <w:iCs/>
        </w:rPr>
        <w:t xml:space="preserve">do away with the charges on withdrawal/deposits. </w:t>
      </w:r>
      <w:r>
        <w:rPr>
          <w:iCs/>
        </w:rPr>
        <w:t>Research has documented the lack of grievance redressal mechanisms as one of the main reasons why females do not use digital financial services</w:t>
      </w:r>
      <w:r w:rsidR="002B15D0">
        <w:rPr>
          <w:iCs/>
        </w:rPr>
        <w:t xml:space="preserve"> </w:t>
      </w:r>
      <w:r w:rsidR="002B15D0">
        <w:rPr>
          <w:iCs/>
        </w:rPr>
        <w:fldChar w:fldCharType="begin" w:fldLock="1"/>
      </w:r>
      <w:r w:rsidR="001D544D">
        <w:rPr>
          <w:iCs/>
        </w:rPr>
        <w:instrText>ADDIN CSL_CITATION {"citationItems":[{"id":"ITEM-1","itemData":{"URL":"https://www.ictworks.org/fintech-grievance-redress-mechanisms/?utm_source=feedburner&amp;utm_medium=email#.YZuYFmDMI2w","accessed":{"date-parts":[["2021","11","22"]]},"author":[{"dropping-particle":"","family":"ICT Works","given":"","non-dropping-particle":"","parse-names":false,"suffix":""}],"container-title":"ICT Works","id":"ITEM-1","issued":{"date-parts":[["2021"]]},"title":"5 Reasons FinTech Needs Accessible Grievance Redress Mechanisms","type":"webpage"},"uris":["http://www.mendeley.com/documents/?uuid=6277f438-fda8-3af1-b1a0-22ac2da69d97"]}],"mendeley":{"formattedCitation":"(ICT Works, 2021)","plainTextFormattedCitation":"(ICT Works, 2021)","previouslyFormattedCitation":"(ICT Works, 2021)"},"properties":{"noteIndex":0},"schema":"https://github.com/citation-style-language/schema/raw/master/csl-citation.json"}</w:instrText>
      </w:r>
      <w:r w:rsidR="002B15D0">
        <w:rPr>
          <w:iCs/>
        </w:rPr>
        <w:fldChar w:fldCharType="separate"/>
      </w:r>
      <w:r w:rsidR="002B15D0" w:rsidRPr="002B15D0">
        <w:rPr>
          <w:iCs/>
          <w:noProof/>
        </w:rPr>
        <w:t>(ICT Works, 2021)</w:t>
      </w:r>
      <w:r w:rsidR="002B15D0">
        <w:rPr>
          <w:iCs/>
        </w:rPr>
        <w:fldChar w:fldCharType="end"/>
      </w:r>
      <w:r>
        <w:rPr>
          <w:iCs/>
        </w:rPr>
        <w:t xml:space="preserve">. </w:t>
      </w:r>
      <w:r w:rsidR="002B15D0">
        <w:rPr>
          <w:iCs/>
        </w:rPr>
        <w:t xml:space="preserve">Our </w:t>
      </w:r>
      <w:r w:rsidR="00DE2A5C">
        <w:rPr>
          <w:iCs/>
        </w:rPr>
        <w:t>findings reveal that allowing consumers to experiment with the system in presence of loan officers, establishes trust in using the system and overcome</w:t>
      </w:r>
      <w:r w:rsidR="0013654D">
        <w:rPr>
          <w:iCs/>
        </w:rPr>
        <w:t>s</w:t>
      </w:r>
      <w:r w:rsidR="00DE2A5C">
        <w:rPr>
          <w:iCs/>
        </w:rPr>
        <w:t xml:space="preserve"> their fears about using mobile banking. Our study also highlights that MBSPs, to encourage continued usage of the MBSs should learn new practices such as allowing consumers </w:t>
      </w:r>
      <w:r w:rsidR="0013654D">
        <w:rPr>
          <w:iCs/>
        </w:rPr>
        <w:t xml:space="preserve">to </w:t>
      </w:r>
      <w:r w:rsidR="00DE2A5C">
        <w:rPr>
          <w:iCs/>
        </w:rPr>
        <w:t xml:space="preserve">test the system and unlearn existing practices </w:t>
      </w:r>
      <w:r w:rsidR="000D3A6B">
        <w:rPr>
          <w:iCs/>
        </w:rPr>
        <w:t xml:space="preserve">like </w:t>
      </w:r>
      <w:r w:rsidR="00081EEA">
        <w:rPr>
          <w:iCs/>
        </w:rPr>
        <w:t xml:space="preserve">cancelling the account opening charges. </w:t>
      </w:r>
    </w:p>
    <w:p w14:paraId="55AD495D" w14:textId="7D0257BE" w:rsidR="00B65E29" w:rsidRDefault="00B65E29" w:rsidP="00FD498D">
      <w:pPr>
        <w:pStyle w:val="Heading2"/>
      </w:pPr>
      <w:r>
        <w:lastRenderedPageBreak/>
        <w:t xml:space="preserve">Letting </w:t>
      </w:r>
      <w:r w:rsidR="00E116B7">
        <w:t>consumers</w:t>
      </w:r>
      <w:r>
        <w:t xml:space="preserve"> </w:t>
      </w:r>
      <w:proofErr w:type="spellStart"/>
      <w:r w:rsidR="0013654D">
        <w:t>consumers</w:t>
      </w:r>
      <w:proofErr w:type="spellEnd"/>
      <w:r w:rsidR="0013654D">
        <w:t xml:space="preserve"> </w:t>
      </w:r>
      <w:r>
        <w:t>use financial services covertly</w:t>
      </w:r>
    </w:p>
    <w:p w14:paraId="73E448ED" w14:textId="5C5D57A2" w:rsidR="00B65E29" w:rsidRDefault="00B65E29" w:rsidP="00B65E29">
      <w:r>
        <w:t>Cultural barriers discourage the ongoing usage of mobile phones by women in male-dominated societies</w:t>
      </w:r>
      <w:r w:rsidR="00D542DF">
        <w:t xml:space="preserve"> </w:t>
      </w:r>
      <w:r w:rsidR="001A410C">
        <w:fldChar w:fldCharType="begin" w:fldLock="1"/>
      </w:r>
      <w:r w:rsidR="00A96DE2">
        <w:instrText>ADDIN CSL_CITATION {"citationItems":[{"id":"ITEM-1","itemData":{"author":[{"dropping-particle":"","family":"Potnis","given":"Devendra Dilip","non-dropping-particle":"","parse-names":false,"suffix":""}],"container-title":"Technology and Society Magazine, IEEE","id":"ITEM-1","issue":"2","issued":{"date-parts":[["2011"]]},"page":"39-45","publisher":"IEEE","title":"Cell-Phone-Enabled Empowerment of Woman Earning Less than 1/Day","type":"article-journal","volume":"30"},"uris":["http://www.mendeley.com/documents/?uuid=02dd9a39-8f2b-4825-a17f-3172c032d915"]},{"id":"ITEM-2","itemData":{"author":[{"dropping-particle":"","family":"Potnis","given":"Devendra","non-dropping-particle":"","parse-names":false,"suffix":""}],"container-title":"Telematics and Informatics","id":"ITEM-2","issue":"2","issued":{"date-parts":[["2016"]]},"page":"356-369","publisher":"Elsevier","title":"Culture’s consequences: Economic barriers to owning mobile phones experienced by women in India","type":"article-journal","volume":"33"},"uris":["http://www.mendeley.com/documents/?uuid=4f4b28da-7309-4411-9014-7520f67f1cbb"]}],"mendeley":{"formattedCitation":"(D. Potnis, 2016; Devendra Dilip Potnis, 2011)","manualFormatting":"(Potnis, 2016; Potnis, 2011)","plainTextFormattedCitation":"(D. Potnis, 2016; Devendra Dilip Potnis, 2011)","previouslyFormattedCitation":"(D. Potnis, 2016; Devendra Dilip Potnis, 2011)"},"properties":{"noteIndex":0},"schema":"https://github.com/citation-style-language/schema/raw/master/csl-citation.json"}</w:instrText>
      </w:r>
      <w:r w:rsidR="001A410C">
        <w:fldChar w:fldCharType="separate"/>
      </w:r>
      <w:r w:rsidR="001A410C" w:rsidRPr="001A410C">
        <w:rPr>
          <w:noProof/>
        </w:rPr>
        <w:t>(Potnis, 2016; Potnis, 2011)</w:t>
      </w:r>
      <w:r w:rsidR="001A410C">
        <w:fldChar w:fldCharType="end"/>
      </w:r>
      <w:r>
        <w:t>. For instance, male members of the family often pressure female members not to use mobile devices or access financial services</w:t>
      </w:r>
      <w:r w:rsidR="00A6576E">
        <w:t xml:space="preserve"> </w:t>
      </w:r>
      <w:r w:rsidR="00C80036">
        <w:t>or act as gatekeepers by controlling the access and activity with mobile phone</w:t>
      </w:r>
      <w:r w:rsidR="006B5B56">
        <w:t>s</w:t>
      </w:r>
      <w:r w:rsidR="00C80036">
        <w:t xml:space="preserve"> </w:t>
      </w:r>
      <w:r w:rsidR="00A6576E">
        <w:fldChar w:fldCharType="begin" w:fldLock="1"/>
      </w:r>
      <w:r w:rsidR="00A96DE2">
        <w:instrText>ADDIN CSL_CITATION {"citationItems":[{"id":"ITEM-1","itemData":{"author":[{"dropping-particle":"","family":"Summers","given":"Kelly H","non-dropping-particle":"","parse-names":false,"suffix":""},{"dropping-particle":"","family":"Baird","given":"Timothy D","non-dropping-particle":"","parse-names":false,"suffix":""},{"dropping-particle":"","family":"Woodhouse","given":"Emily","non-dropping-particle":"","parse-names":false,"suffix":""},{"dropping-particle":"","family":"Christie","given":"Maria Elisa","non-dropping-particle":"","parse-names":false,"suffix":""},{"dropping-particle":"","family":"McCabe","given":"J Terrence","non-dropping-particle":"","parse-names":false,"suffix":""},{"dropping-particle":"","family":"Terta","given":"Felista","non-dropping-particle":"","parse-names":false,"suffix":""},{"dropping-particle":"","family":"Peter","given":"Naomi","non-dropping-particle":"","parse-names":false,"suffix":""}],"container-title":"Journal of Rural Studies","id":"ITEM-1","issued":{"date-parts":[["2020"]]},"page":"126-137","publisher":"Elsevier","title":"Mobile phones and women's empowerment in Maasai communities: How men shape women's social relations and access to phones","type":"article-journal","volume":"77"},"uris":["http://www.mendeley.com/documents/?uuid=2a7bcf04-563f-4699-967f-917522b22e0b"]}],"mendeley":{"formattedCitation":"(Summers et al., 2020)","plainTextFormattedCitation":"(Summers et al., 2020)","previouslyFormattedCitation":"(Summers et al., 2020)"},"properties":{"noteIndex":0},"schema":"https://github.com/citation-style-language/schema/raw/master/csl-citation.json"}</w:instrText>
      </w:r>
      <w:r w:rsidR="00A6576E">
        <w:fldChar w:fldCharType="separate"/>
      </w:r>
      <w:r w:rsidR="00A96DE2" w:rsidRPr="00A96DE2">
        <w:rPr>
          <w:noProof/>
        </w:rPr>
        <w:t>(Summers et al., 2020)</w:t>
      </w:r>
      <w:r w:rsidR="00A6576E">
        <w:fldChar w:fldCharType="end"/>
      </w:r>
      <w:r>
        <w:t>. In cases where the loan officers are aware of the family resistance experienced by a female c</w:t>
      </w:r>
      <w:r w:rsidR="00B105FF">
        <w:t>onsumer</w:t>
      </w:r>
      <w:r>
        <w:t xml:space="preserve"> in conducting financial transactions, they try to protect the c</w:t>
      </w:r>
      <w:r w:rsidR="00B105FF">
        <w:t>onsumer</w:t>
      </w:r>
      <w:r>
        <w:t xml:space="preserve"> by concealing their bank account information from family members. Loan officer Ramdev explained: </w:t>
      </w:r>
      <w:r w:rsidRPr="00176A7E">
        <w:rPr>
          <w:i/>
          <w:iCs/>
        </w:rPr>
        <w:t xml:space="preserve">“I know their female </w:t>
      </w:r>
      <w:r w:rsidR="00E116B7">
        <w:rPr>
          <w:i/>
          <w:iCs/>
        </w:rPr>
        <w:t>consumers</w:t>
      </w:r>
      <w:r w:rsidRPr="00176A7E">
        <w:rPr>
          <w:i/>
          <w:iCs/>
        </w:rPr>
        <w:t>’ positions in their family and the villages, so, if I feel, they might want to hide the fact that they own a bank account from some family members. I do not divulge any information related to account status or balance with their family members or with other female members.”</w:t>
      </w:r>
      <w:r>
        <w:t xml:space="preserve"> Female </w:t>
      </w:r>
      <w:r w:rsidR="00E116B7">
        <w:t>consumers</w:t>
      </w:r>
      <w:r>
        <w:t xml:space="preserve"> are not required to carry their mobile phones to the group meeting. They carry their passbook to the meeting with their mobile number written on the first page. Once the transaction is conducted by the loan officer, he updates the passbook by writing the final account balance in numbers, without verbally announcing the account balance. The c</w:t>
      </w:r>
      <w:r w:rsidR="00B105FF">
        <w:t>onsumer</w:t>
      </w:r>
      <w:r>
        <w:t xml:space="preserve"> who carries her mobile phone to the meeting receives a notification in the form of short messaging service. Female </w:t>
      </w:r>
      <w:r w:rsidR="00E116B7">
        <w:t>consumers</w:t>
      </w:r>
      <w:r>
        <w:t xml:space="preserve"> appreciate this mode of operation since it allows them to maintain complete confidentiality of their account information. </w:t>
      </w:r>
    </w:p>
    <w:p w14:paraId="1E0B38EF" w14:textId="517B0BE3" w:rsidR="009E44E5" w:rsidRDefault="009E44E5" w:rsidP="00D00E01">
      <w:pPr>
        <w:ind w:firstLine="720"/>
        <w:jc w:val="both"/>
        <w:rPr>
          <w:i/>
        </w:rPr>
      </w:pPr>
      <w:r>
        <w:t xml:space="preserve">One of </w:t>
      </w:r>
      <w:r w:rsidR="000D3A6B">
        <w:t>the</w:t>
      </w:r>
      <w:r>
        <w:t xml:space="preserve"> female </w:t>
      </w:r>
      <w:r w:rsidR="001B6E61">
        <w:t>respondents,</w:t>
      </w:r>
      <w:r>
        <w:t xml:space="preserve"> </w:t>
      </w:r>
      <w:r w:rsidR="00CB7D9F">
        <w:t>Shanta, a, 50, year</w:t>
      </w:r>
      <w:r w:rsidR="006B5B56">
        <w:t>-</w:t>
      </w:r>
      <w:r w:rsidR="00CB7D9F">
        <w:t xml:space="preserve">old </w:t>
      </w:r>
      <w:r>
        <w:t xml:space="preserve">also corroborated, she mumbled, </w:t>
      </w:r>
      <w:r w:rsidR="00BA2C6E" w:rsidRPr="001E07AC">
        <w:rPr>
          <w:i/>
        </w:rPr>
        <w:t>“</w:t>
      </w:r>
      <w:r w:rsidRPr="001E07AC">
        <w:rPr>
          <w:i/>
        </w:rPr>
        <w:t xml:space="preserve">I never held a bank account, in my name, because </w:t>
      </w:r>
      <w:r w:rsidR="00905251" w:rsidRPr="001E07AC">
        <w:rPr>
          <w:i/>
        </w:rPr>
        <w:t>my family members feel I should focus on household chores.</w:t>
      </w:r>
      <w:r w:rsidR="00A940C3">
        <w:rPr>
          <w:i/>
        </w:rPr>
        <w:t>.</w:t>
      </w:r>
      <w:r w:rsidR="00905251" w:rsidRPr="001E07AC">
        <w:rPr>
          <w:i/>
        </w:rPr>
        <w:t xml:space="preserve">.then to go to </w:t>
      </w:r>
      <w:r w:rsidR="006B5B56">
        <w:rPr>
          <w:i/>
        </w:rPr>
        <w:t xml:space="preserve">the </w:t>
      </w:r>
      <w:r w:rsidR="00905251" w:rsidRPr="001E07AC">
        <w:rPr>
          <w:i/>
        </w:rPr>
        <w:t xml:space="preserve">bank you need to go out of </w:t>
      </w:r>
      <w:r w:rsidR="006B5B56">
        <w:rPr>
          <w:i/>
        </w:rPr>
        <w:t xml:space="preserve">the </w:t>
      </w:r>
      <w:r w:rsidR="00B463DB" w:rsidRPr="001E07AC">
        <w:rPr>
          <w:i/>
        </w:rPr>
        <w:t>village. I</w:t>
      </w:r>
      <w:r w:rsidR="00905251" w:rsidRPr="001E07AC">
        <w:rPr>
          <w:i/>
        </w:rPr>
        <w:t xml:space="preserve"> cannot go alone,</w:t>
      </w:r>
      <w:r w:rsidR="0050356E" w:rsidRPr="001E07AC">
        <w:rPr>
          <w:i/>
        </w:rPr>
        <w:t xml:space="preserve"> when I heard </w:t>
      </w:r>
      <w:r w:rsidR="00B463DB" w:rsidRPr="001E07AC">
        <w:rPr>
          <w:i/>
        </w:rPr>
        <w:t xml:space="preserve">that I can open </w:t>
      </w:r>
      <w:r w:rsidR="006B5B56">
        <w:rPr>
          <w:i/>
        </w:rPr>
        <w:t xml:space="preserve">a </w:t>
      </w:r>
      <w:r w:rsidR="00B463DB" w:rsidRPr="001E07AC">
        <w:rPr>
          <w:i/>
        </w:rPr>
        <w:t xml:space="preserve">bank account directly in our village, I enrolled. I only </w:t>
      </w:r>
      <w:r w:rsidR="00BA2C6E">
        <w:rPr>
          <w:i/>
        </w:rPr>
        <w:t>have a</w:t>
      </w:r>
      <w:r w:rsidR="00B463DB" w:rsidRPr="001E07AC">
        <w:rPr>
          <w:i/>
        </w:rPr>
        <w:t xml:space="preserve"> SIM card, </w:t>
      </w:r>
      <w:proofErr w:type="gramStart"/>
      <w:r w:rsidR="00BA2C6E" w:rsidRPr="001E07AC">
        <w:rPr>
          <w:i/>
        </w:rPr>
        <w:t>I</w:t>
      </w:r>
      <w:r w:rsidR="00B463DB" w:rsidRPr="001E07AC">
        <w:rPr>
          <w:i/>
        </w:rPr>
        <w:t>f</w:t>
      </w:r>
      <w:proofErr w:type="gramEnd"/>
      <w:r w:rsidR="00B463DB" w:rsidRPr="001E07AC">
        <w:rPr>
          <w:i/>
        </w:rPr>
        <w:t xml:space="preserve"> they (refers</w:t>
      </w:r>
      <w:r w:rsidR="00BA2C6E" w:rsidRPr="001E07AC">
        <w:rPr>
          <w:i/>
        </w:rPr>
        <w:t xml:space="preserve"> to male household members</w:t>
      </w:r>
      <w:r w:rsidR="0043584D" w:rsidRPr="001E07AC">
        <w:rPr>
          <w:i/>
        </w:rPr>
        <w:t>)</w:t>
      </w:r>
      <w:r w:rsidR="00B463DB" w:rsidRPr="001E07AC">
        <w:rPr>
          <w:i/>
        </w:rPr>
        <w:t xml:space="preserve"> found </w:t>
      </w:r>
      <w:r w:rsidR="00BA2C6E" w:rsidRPr="00BA2C6E">
        <w:rPr>
          <w:i/>
        </w:rPr>
        <w:t>out I</w:t>
      </w:r>
      <w:r w:rsidR="0043584D" w:rsidRPr="001E07AC">
        <w:rPr>
          <w:i/>
        </w:rPr>
        <w:t xml:space="preserve"> </w:t>
      </w:r>
      <w:r w:rsidR="00BA2C6E" w:rsidRPr="001E07AC">
        <w:rPr>
          <w:i/>
        </w:rPr>
        <w:t>own a mobile phone, will create unwanted trouble.”</w:t>
      </w:r>
    </w:p>
    <w:p w14:paraId="0BF0AD9B" w14:textId="0A793478" w:rsidR="001B6E61" w:rsidRDefault="001B6E61" w:rsidP="001E07AC">
      <w:pPr>
        <w:jc w:val="both"/>
        <w:rPr>
          <w:i/>
        </w:rPr>
      </w:pPr>
      <w:r w:rsidRPr="001E07AC">
        <w:lastRenderedPageBreak/>
        <w:t xml:space="preserve">Another female respondent, </w:t>
      </w:r>
      <w:r w:rsidR="00CB7D9F" w:rsidRPr="001E07AC">
        <w:t xml:space="preserve">Bindu, </w:t>
      </w:r>
      <w:r w:rsidRPr="001E07AC">
        <w:t>explained, how she never carries back her passbook and SIM card back to her home,</w:t>
      </w:r>
      <w:r>
        <w:rPr>
          <w:i/>
        </w:rPr>
        <w:t xml:space="preserve"> “I keep my SIM card and passbook with</w:t>
      </w:r>
      <w:r w:rsidR="00CB7D9F">
        <w:rPr>
          <w:i/>
        </w:rPr>
        <w:t xml:space="preserve"> </w:t>
      </w:r>
      <w:proofErr w:type="spellStart"/>
      <w:r w:rsidR="00CB7D9F">
        <w:rPr>
          <w:i/>
        </w:rPr>
        <w:t>Pyali</w:t>
      </w:r>
      <w:proofErr w:type="spellEnd"/>
      <w:r w:rsidR="00CB7D9F">
        <w:rPr>
          <w:i/>
        </w:rPr>
        <w:t xml:space="preserve"> </w:t>
      </w:r>
      <w:proofErr w:type="spellStart"/>
      <w:r w:rsidR="00CB7D9F">
        <w:rPr>
          <w:i/>
        </w:rPr>
        <w:t>didi</w:t>
      </w:r>
      <w:proofErr w:type="spellEnd"/>
      <w:r w:rsidR="00DF21A3">
        <w:rPr>
          <w:i/>
        </w:rPr>
        <w:t xml:space="preserve"> (refers to an elder member of the group, a sister like figure)</w:t>
      </w:r>
      <w:r w:rsidR="00CB7D9F">
        <w:rPr>
          <w:i/>
        </w:rPr>
        <w:t>, and she brings it with her to the next meeting.”</w:t>
      </w:r>
    </w:p>
    <w:p w14:paraId="17CEABA1" w14:textId="223C7104" w:rsidR="00B65E29" w:rsidRDefault="000D3A6B" w:rsidP="00FD498D">
      <w:pPr>
        <w:pStyle w:val="Heading2"/>
      </w:pPr>
      <w:r>
        <w:t>I</w:t>
      </w:r>
      <w:r w:rsidR="001D544D" w:rsidRPr="001D544D">
        <w:t xml:space="preserve">n male-dominated cultures, it </w:t>
      </w:r>
      <w:r w:rsidR="001D544D">
        <w:t>is</w:t>
      </w:r>
      <w:r w:rsidR="001D544D" w:rsidRPr="001D544D">
        <w:t xml:space="preserve"> challenging for female </w:t>
      </w:r>
      <w:r>
        <w:t>consumers</w:t>
      </w:r>
      <w:r w:rsidR="001D544D" w:rsidRPr="001D544D">
        <w:t xml:space="preserve"> to use the financial services provided by MBSPs for saving money </w:t>
      </w:r>
      <w:r w:rsidR="001D544D">
        <w:fldChar w:fldCharType="begin" w:fldLock="1"/>
      </w:r>
      <w:r w:rsidR="00F93EE8">
        <w:instrText>ADDIN CSL_CITATION {"citationItems":[{"id":"ITEM-1","itemData":{"author":[{"dropping-particle":"","family":"Potnis","given":"Devendra","non-dropping-particle":"","parse-names":false,"suffix":""}],"container-title":"Telematics and Informatics","id":"ITEM-1","issue":"2","issued":{"date-parts":[["2016"]]},"page":"356-369","publisher":"Elsevier","title":"Culture’s consequences: Economic barriers to owning mobile phones experienced by women in India","type":"article-journal","volume":"33"},"uris":["http://www.mendeley.com/documents/?uuid=4f4b28da-7309-4411-9014-7520f67f1cbb"]}],"mendeley":{"formattedCitation":"(D. Potnis, 2016)","manualFormatting":"(Potnis, 2016)","plainTextFormattedCitation":"(D. Potnis, 2016)","previouslyFormattedCitation":"(D. Potnis, 2016)"},"properties":{"noteIndex":0},"schema":"https://github.com/citation-style-language/schema/raw/master/csl-citation.json"}</w:instrText>
      </w:r>
      <w:r w:rsidR="001D544D">
        <w:fldChar w:fldCharType="separate"/>
      </w:r>
      <w:r w:rsidR="001D544D" w:rsidRPr="001D544D">
        <w:rPr>
          <w:noProof/>
        </w:rPr>
        <w:t>(Potnis, 2016)</w:t>
      </w:r>
      <w:r w:rsidR="001D544D">
        <w:fldChar w:fldCharType="end"/>
      </w:r>
      <w:r w:rsidR="001D544D" w:rsidRPr="001D544D">
        <w:t xml:space="preserve">. </w:t>
      </w:r>
      <w:r w:rsidR="00E15164">
        <w:t xml:space="preserve">MBSPs can introduce mechanisms such as governance of MBSs in the manner that females </w:t>
      </w:r>
      <w:r w:rsidR="006B5B56">
        <w:t>can</w:t>
      </w:r>
      <w:r w:rsidR="00E15164">
        <w:t xml:space="preserve"> access MBSs in a confidential manner. </w:t>
      </w:r>
      <w:r w:rsidR="001D544D" w:rsidRPr="001D544D">
        <w:t>Letting clients use financial services covertly</w:t>
      </w:r>
      <w:r w:rsidR="00B77958">
        <w:t xml:space="preserve"> is an example of another service innovation that MBSPs implement; this in turn results in psychological value created for females. They feel more relieved, are not afraid </w:t>
      </w:r>
      <w:r w:rsidR="008A12B5">
        <w:t>of</w:t>
      </w:r>
      <w:r w:rsidR="00B77958">
        <w:t xml:space="preserve"> accessing the MBSs, and also avoid unnecessary trouble at home. </w:t>
      </w:r>
      <w:r w:rsidR="00B65E29">
        <w:t xml:space="preserve">Offering mobile-enabled micro-savings </w:t>
      </w:r>
    </w:p>
    <w:p w14:paraId="791D70E1" w14:textId="17DD7231" w:rsidR="00FD498D" w:rsidRDefault="00B65E29" w:rsidP="00B65E29">
      <w:r>
        <w:t xml:space="preserve">To make </w:t>
      </w:r>
      <w:r w:rsidR="00E116B7">
        <w:t>consumers</w:t>
      </w:r>
      <w:r>
        <w:t xml:space="preserve">’ lives financially stable, Cashpor offers savings schemes that in turn increase the retention and loyalty of </w:t>
      </w:r>
      <w:r w:rsidR="00E116B7">
        <w:t>consumers</w:t>
      </w:r>
      <w:r>
        <w:t xml:space="preserve">. Cashpor encourages </w:t>
      </w:r>
      <w:r w:rsidR="00E116B7">
        <w:t>consumers</w:t>
      </w:r>
      <w:r>
        <w:t xml:space="preserve"> to deposit small amounts as low as </w:t>
      </w:r>
      <w:r w:rsidR="0020298E">
        <w:t>INR</w:t>
      </w:r>
      <w:r w:rsidR="00793D10">
        <w:t xml:space="preserve"> </w:t>
      </w:r>
      <w:r>
        <w:t xml:space="preserve">20, a benefit that they do not get through bank branches. Nitin, an independent mobile money consultant, further explained: </w:t>
      </w:r>
      <w:r w:rsidRPr="00176A7E">
        <w:rPr>
          <w:i/>
          <w:iCs/>
        </w:rPr>
        <w:t xml:space="preserve">"Women don’t have the facility to save in small denominations with formal banks; with Cashpor they often save around 20-50 rupees in each meeting. Often with banks, they must save a substantial sum of money before going to the bank branch to save them." </w:t>
      </w:r>
      <w:r>
        <w:t>Ramdev, a loan officer, mentioned: "For many women, the main source of income earlier was ‘skimming from the top’ i.e., whatever little they could save from the amount given to them from the household. If after attending to all the expenses, some amount remained, they would often spend them on buying bangles or lipstick. We, at Cashpor, give them the flexibility to save in tiny amounts and encourage them to do so regularly."</w:t>
      </w:r>
      <w:r w:rsidR="00176A7E">
        <w:t xml:space="preserve"> </w:t>
      </w:r>
      <w:r>
        <w:t>Pushpa, a female c</w:t>
      </w:r>
      <w:r w:rsidR="00B105FF">
        <w:t>onsumer</w:t>
      </w:r>
      <w:r>
        <w:t xml:space="preserve">, corroborated the evidence provided by Ramdev: </w:t>
      </w:r>
      <w:r w:rsidRPr="00FD498D">
        <w:rPr>
          <w:i/>
          <w:iCs/>
        </w:rPr>
        <w:t xml:space="preserve">“I always wanted an organized way to save the small amount of money that I had leftover every week, but without access to a savings account, I often spend it.” </w:t>
      </w:r>
    </w:p>
    <w:p w14:paraId="5649FD99" w14:textId="2BAA6501" w:rsidR="00843E29" w:rsidRDefault="00B65E29" w:rsidP="00FD498D">
      <w:pPr>
        <w:pStyle w:val="Newparagraph"/>
        <w:rPr>
          <w:i/>
          <w:iCs/>
        </w:rPr>
      </w:pPr>
      <w:r>
        <w:lastRenderedPageBreak/>
        <w:t>Paro another female c</w:t>
      </w:r>
      <w:r w:rsidR="00B105FF">
        <w:t>onsumer</w:t>
      </w:r>
      <w:r>
        <w:t xml:space="preserve"> informed how her role in the household changed from a passive to an active contributor after she started using these services, </w:t>
      </w:r>
      <w:r w:rsidRPr="00FD498D">
        <w:rPr>
          <w:i/>
          <w:iCs/>
        </w:rPr>
        <w:t>“I am now,  the queen of the house – I manage the household finances, help my husband with the family business.”.</w:t>
      </w:r>
      <w:r>
        <w:t xml:space="preserve"> Kalpana also mentioned how these micro-savings helped her set up a tiny tea stall with her friend. She mentioned, </w:t>
      </w:r>
      <w:r w:rsidRPr="00FD498D">
        <w:rPr>
          <w:i/>
          <w:iCs/>
        </w:rPr>
        <w:t>“I deposit 20 rupees every week at the center meeting. Sometimes I deposit more. I saved 500 rupees. I and my friend opened a small tea stall. We earn a small amount and my savings helped.”</w:t>
      </w:r>
    </w:p>
    <w:p w14:paraId="2529F60C" w14:textId="69FD1F86" w:rsidR="00F93EE8" w:rsidRDefault="002838CC" w:rsidP="00FD498D">
      <w:pPr>
        <w:pStyle w:val="Newparagraph"/>
        <w:rPr>
          <w:iCs/>
        </w:rPr>
      </w:pPr>
      <w:r w:rsidRPr="002838CC">
        <w:rPr>
          <w:iCs/>
        </w:rPr>
        <w:t xml:space="preserve">Consumers need to save money consistently to reap benefits in the long run (Mohan et al., 2013). Hence, </w:t>
      </w:r>
      <w:r w:rsidR="00F93EE8">
        <w:rPr>
          <w:iCs/>
        </w:rPr>
        <w:t xml:space="preserve">encouraging them to settle small short-term goals and depositing in small denominations inculcate consistent savings behavior among clients. This also results in </w:t>
      </w:r>
      <w:r w:rsidR="00636213">
        <w:rPr>
          <w:iCs/>
        </w:rPr>
        <w:t>fewer</w:t>
      </w:r>
      <w:r w:rsidR="00F93EE8">
        <w:rPr>
          <w:iCs/>
        </w:rPr>
        <w:t xml:space="preserve"> defaults on loan payments. Research has highlighted how females use the money deposited to pay their loan insta</w:t>
      </w:r>
      <w:r w:rsidR="008A12B5">
        <w:rPr>
          <w:iCs/>
        </w:rPr>
        <w:t>l</w:t>
      </w:r>
      <w:r w:rsidR="00F93EE8">
        <w:rPr>
          <w:iCs/>
        </w:rPr>
        <w:t>lment</w:t>
      </w:r>
      <w:r w:rsidR="00636213">
        <w:rPr>
          <w:iCs/>
        </w:rPr>
        <w:t>s</w:t>
      </w:r>
      <w:r w:rsidR="00F93EE8">
        <w:rPr>
          <w:iCs/>
        </w:rPr>
        <w:t xml:space="preserve"> </w:t>
      </w:r>
      <w:r w:rsidR="00F93EE8">
        <w:rPr>
          <w:iCs/>
        </w:rPr>
        <w:fldChar w:fldCharType="begin" w:fldLock="1"/>
      </w:r>
      <w:r w:rsidR="00F93EE8">
        <w:rPr>
          <w:iCs/>
        </w:rPr>
        <w:instrText>ADDIN CSL_CITATION {"citationItems":[{"id":"ITEM-1","itemData":{"author":[{"dropping-particle":"","family":"Gaur","given":"Aakanksha","non-dropping-particle":"","parse-names":false,"suffix":""},{"dropping-particle":"","family":"Avison","given":"David","non-dropping-particle":"","parse-names":false,"suffix":""}],"container-title":"Proceedings of the 13th international conference on social implications of computers in developing countries, Negombo, Sri Lanka","id":"ITEM-1","issued":{"date-parts":[["2015"]]},"page":"1-8","title":"Women and ICT-enabled well-being: Inclusive innovation by microfinancial institutions in India","type":"paper-conference"},"uris":["http://www.mendeley.com/documents/?uuid=b51b9f10-e7e0-47cc-85b0-c361f659ad95"]}],"mendeley":{"formattedCitation":"(Gaur &amp; Avison, 2015)","plainTextFormattedCitation":"(Gaur &amp; Avison, 2015)"},"properties":{"noteIndex":0},"schema":"https://github.com/citation-style-language/schema/raw/master/csl-citation.json"}</w:instrText>
      </w:r>
      <w:r w:rsidR="00F93EE8">
        <w:rPr>
          <w:iCs/>
        </w:rPr>
        <w:fldChar w:fldCharType="separate"/>
      </w:r>
      <w:r w:rsidR="00F93EE8" w:rsidRPr="00F93EE8">
        <w:rPr>
          <w:iCs/>
          <w:noProof/>
        </w:rPr>
        <w:t>(Gaur &amp; Avison, 2015)</w:t>
      </w:r>
      <w:r w:rsidR="00F93EE8">
        <w:rPr>
          <w:iCs/>
        </w:rPr>
        <w:fldChar w:fldCharType="end"/>
      </w:r>
      <w:r w:rsidR="00F93EE8">
        <w:rPr>
          <w:iCs/>
        </w:rPr>
        <w:t>. Governance mechanisms such as establishing short</w:t>
      </w:r>
      <w:r w:rsidR="00636213">
        <w:rPr>
          <w:iCs/>
        </w:rPr>
        <w:t>-</w:t>
      </w:r>
      <w:r w:rsidR="00F93EE8">
        <w:rPr>
          <w:iCs/>
        </w:rPr>
        <w:t xml:space="preserve">term, goal orientation (child education, opening a small business) </w:t>
      </w:r>
      <w:r w:rsidR="007834A8">
        <w:rPr>
          <w:iCs/>
        </w:rPr>
        <w:t xml:space="preserve">encouraged the females to do micro-savings; this in turn created </w:t>
      </w:r>
      <w:r w:rsidR="00412602">
        <w:rPr>
          <w:iCs/>
        </w:rPr>
        <w:t>financial</w:t>
      </w:r>
      <w:r w:rsidR="007834A8">
        <w:rPr>
          <w:iCs/>
        </w:rPr>
        <w:t xml:space="preserve"> value for consumers, for example, open</w:t>
      </w:r>
      <w:r w:rsidR="008A12B5">
        <w:rPr>
          <w:iCs/>
        </w:rPr>
        <w:t>ing</w:t>
      </w:r>
      <w:r w:rsidR="007834A8">
        <w:rPr>
          <w:iCs/>
        </w:rPr>
        <w:t xml:space="preserve"> up new means of livelihood and enhanc</w:t>
      </w:r>
      <w:r w:rsidR="008A12B5">
        <w:rPr>
          <w:iCs/>
        </w:rPr>
        <w:t>ing</w:t>
      </w:r>
      <w:r w:rsidR="007834A8">
        <w:rPr>
          <w:iCs/>
        </w:rPr>
        <w:t xml:space="preserve"> their status in the family. </w:t>
      </w:r>
    </w:p>
    <w:p w14:paraId="2227C336" w14:textId="7A69A904" w:rsidR="00B65E29" w:rsidRDefault="00B65E29" w:rsidP="00FD498D">
      <w:pPr>
        <w:pStyle w:val="Heading2"/>
      </w:pPr>
      <w:r>
        <w:t>Linking savings bank account with the loan account</w:t>
      </w:r>
    </w:p>
    <w:p w14:paraId="0F939198" w14:textId="2EAF4D8B" w:rsidR="007834A8" w:rsidRDefault="00B65E29" w:rsidP="00B65E29">
      <w:r>
        <w:t xml:space="preserve">Cashpor allows </w:t>
      </w:r>
      <w:r w:rsidR="00E116B7">
        <w:t>consumers</w:t>
      </w:r>
      <w:r>
        <w:t xml:space="preserve"> to tap into their mobile-enabled savings for repaying the loan </w:t>
      </w:r>
      <w:r w:rsidR="00E865A9">
        <w:t>insta</w:t>
      </w:r>
      <w:r w:rsidR="00636213">
        <w:t>l</w:t>
      </w:r>
      <w:r w:rsidR="00E865A9">
        <w:t>lment</w:t>
      </w:r>
      <w:r>
        <w:t xml:space="preserve"> due. Abhi Kumar, a branch manager, explained: </w:t>
      </w:r>
      <w:r w:rsidRPr="00176A7E">
        <w:rPr>
          <w:i/>
          <w:iCs/>
        </w:rPr>
        <w:t xml:space="preserve">"Females might not be carrying the spare cash to repay…if a female is not carrying the full amount of cash for </w:t>
      </w:r>
      <w:r w:rsidR="00E865A9" w:rsidRPr="00176A7E">
        <w:rPr>
          <w:i/>
          <w:iCs/>
        </w:rPr>
        <w:t>insta</w:t>
      </w:r>
      <w:r w:rsidR="00636213">
        <w:rPr>
          <w:i/>
          <w:iCs/>
        </w:rPr>
        <w:t>l</w:t>
      </w:r>
      <w:r w:rsidR="00E865A9">
        <w:rPr>
          <w:i/>
          <w:iCs/>
        </w:rPr>
        <w:t>l</w:t>
      </w:r>
      <w:r w:rsidR="00E865A9" w:rsidRPr="00176A7E">
        <w:rPr>
          <w:i/>
          <w:iCs/>
        </w:rPr>
        <w:t>ment</w:t>
      </w:r>
      <w:r w:rsidRPr="00176A7E">
        <w:rPr>
          <w:i/>
          <w:iCs/>
        </w:rPr>
        <w:t>, she asks loan officers to withdraw money. By allowing withdraw</w:t>
      </w:r>
      <w:r w:rsidR="00DF624E">
        <w:rPr>
          <w:i/>
          <w:iCs/>
        </w:rPr>
        <w:t>al</w:t>
      </w:r>
      <w:r w:rsidRPr="00176A7E">
        <w:rPr>
          <w:i/>
          <w:iCs/>
        </w:rPr>
        <w:t xml:space="preserve"> from the mobile-enabled savings, we ensure that there are lower rates of default and non-payments of the </w:t>
      </w:r>
      <w:r w:rsidR="00EF2824" w:rsidRPr="00176A7E">
        <w:rPr>
          <w:i/>
          <w:iCs/>
        </w:rPr>
        <w:t>insta</w:t>
      </w:r>
      <w:r w:rsidR="00636213">
        <w:rPr>
          <w:i/>
          <w:iCs/>
        </w:rPr>
        <w:t>l</w:t>
      </w:r>
      <w:r w:rsidR="00EF2824">
        <w:rPr>
          <w:i/>
          <w:iCs/>
        </w:rPr>
        <w:t>l</w:t>
      </w:r>
      <w:r w:rsidR="00EF2824" w:rsidRPr="00176A7E">
        <w:rPr>
          <w:i/>
          <w:iCs/>
        </w:rPr>
        <w:t>ment</w:t>
      </w:r>
      <w:r w:rsidRPr="00176A7E">
        <w:rPr>
          <w:i/>
          <w:iCs/>
        </w:rPr>
        <w:t xml:space="preserve"> amount.”</w:t>
      </w:r>
      <w:r>
        <w:t xml:space="preserve"> </w:t>
      </w:r>
    </w:p>
    <w:p w14:paraId="6A78C262" w14:textId="7C654707" w:rsidR="00B65E29" w:rsidRDefault="00B65E29" w:rsidP="00D00E01">
      <w:pPr>
        <w:ind w:firstLine="720"/>
        <w:rPr>
          <w:i/>
          <w:iCs/>
        </w:rPr>
      </w:pPr>
      <w:r>
        <w:t xml:space="preserve">Cashpor’s Aadhar-enabled Payment System facilitates the disbursement of loans directly to the bank account of female </w:t>
      </w:r>
      <w:r w:rsidR="00E116B7">
        <w:t>consumers</w:t>
      </w:r>
      <w:r>
        <w:t xml:space="preserve">. Shruti, a senior training manager, </w:t>
      </w:r>
      <w:r>
        <w:lastRenderedPageBreak/>
        <w:t xml:space="preserve">said: </w:t>
      </w:r>
      <w:r w:rsidRPr="00176A7E">
        <w:rPr>
          <w:i/>
          <w:iCs/>
        </w:rPr>
        <w:t xml:space="preserve">“The main reason was to go cashless and avoid physical handling of cash to the female </w:t>
      </w:r>
      <w:r w:rsidR="00E116B7">
        <w:rPr>
          <w:i/>
          <w:iCs/>
        </w:rPr>
        <w:t>consumers</w:t>
      </w:r>
      <w:r w:rsidRPr="00176A7E">
        <w:rPr>
          <w:i/>
          <w:iCs/>
        </w:rPr>
        <w:t xml:space="preserve"> and avoid the risk of robbery or snatching; this also gives the flexibility to the female </w:t>
      </w:r>
      <w:r w:rsidR="00E116B7">
        <w:rPr>
          <w:i/>
          <w:iCs/>
        </w:rPr>
        <w:t>consumers</w:t>
      </w:r>
      <w:r w:rsidRPr="00176A7E">
        <w:rPr>
          <w:i/>
          <w:iCs/>
        </w:rPr>
        <w:t xml:space="preserve">, to withdraw the loan amounts in parts and when the need arises.” </w:t>
      </w:r>
    </w:p>
    <w:p w14:paraId="79C6A299" w14:textId="40ED8F11" w:rsidR="009B53FB" w:rsidRDefault="007834A8" w:rsidP="00D00E01">
      <w:pPr>
        <w:ind w:firstLine="720"/>
      </w:pPr>
      <w:r>
        <w:t>Previously, females held two separate accounts, one loan account</w:t>
      </w:r>
      <w:r w:rsidR="00636213">
        <w:t>,</w:t>
      </w:r>
      <w:r>
        <w:t xml:space="preserve"> and a second bank account. Managing both these accounts, became cumbersome. However, with the government’s mandate to link both accounts with </w:t>
      </w:r>
      <w:r w:rsidR="00636213">
        <w:t>A</w:t>
      </w:r>
      <w:r>
        <w:t>adhar card</w:t>
      </w:r>
      <w:r w:rsidR="00636213">
        <w:t>s</w:t>
      </w:r>
      <w:r>
        <w:t xml:space="preserve">, the Indian biometric identity system, Cashpor, started to disburse the loans directly into the bank account of the females which they can also access either through mobile or through </w:t>
      </w:r>
      <w:r w:rsidR="00636213">
        <w:t xml:space="preserve">a </w:t>
      </w:r>
      <w:r>
        <w:t xml:space="preserve">biometric card reader. </w:t>
      </w:r>
      <w:r w:rsidR="009B53FB">
        <w:t xml:space="preserve">This </w:t>
      </w:r>
      <w:r w:rsidR="00636213">
        <w:t>A</w:t>
      </w:r>
      <w:r w:rsidR="009B53FB">
        <w:t>adhar-based disbursement system</w:t>
      </w:r>
      <w:r>
        <w:t xml:space="preserve"> </w:t>
      </w:r>
      <w:r w:rsidR="009B53FB">
        <w:t>is a form</w:t>
      </w:r>
      <w:r>
        <w:t xml:space="preserve"> </w:t>
      </w:r>
      <w:r w:rsidR="009B53FB">
        <w:t xml:space="preserve">of </w:t>
      </w:r>
      <w:r>
        <w:t xml:space="preserve">technology integration mechanism, that has rendered the whole system toward less cash, if not completely cashless. </w:t>
      </w:r>
      <w:r w:rsidR="009B53FB">
        <w:t>Linking the two accounts, in turn</w:t>
      </w:r>
      <w:r>
        <w:t xml:space="preserve"> </w:t>
      </w:r>
      <w:r w:rsidR="009B53FB">
        <w:t>enable</w:t>
      </w:r>
      <w:r w:rsidR="00636213">
        <w:t>s</w:t>
      </w:r>
      <w:r w:rsidR="009B53FB">
        <w:t xml:space="preserve"> females to avoid carrying loan installment in cash to the meetings (as they can directly pay loan installment from their bank accounts). this also results in reduced fear of robbery/snatching money and also makes the consumers less reliant on other group members in case they are unable to gather </w:t>
      </w:r>
      <w:r w:rsidR="00636213">
        <w:t xml:space="preserve">the </w:t>
      </w:r>
      <w:r w:rsidR="009B53FB">
        <w:t>whole amount for loan insta</w:t>
      </w:r>
      <w:r w:rsidR="00636213">
        <w:t>l</w:t>
      </w:r>
      <w:r w:rsidR="009B53FB">
        <w:t xml:space="preserve">lment. </w:t>
      </w:r>
    </w:p>
    <w:p w14:paraId="35C62CA7" w14:textId="7C33D3D0" w:rsidR="00B65E29" w:rsidRDefault="00B65E29" w:rsidP="00FD0508">
      <w:pPr>
        <w:pStyle w:val="Heading2"/>
      </w:pPr>
      <w:r>
        <w:t>Rewarding “good” financial behavior</w:t>
      </w:r>
    </w:p>
    <w:p w14:paraId="37F1E395" w14:textId="656E2F7B" w:rsidR="00B600E2" w:rsidRDefault="00B65E29" w:rsidP="00B65E29">
      <w:pPr>
        <w:rPr>
          <w:i/>
          <w:iCs/>
        </w:rPr>
      </w:pPr>
      <w:r>
        <w:t xml:space="preserve">The group-lending service innovation does not fully mitigate the risk of default. Hence, Cashpor rewards </w:t>
      </w:r>
      <w:r w:rsidR="00E116B7">
        <w:t>consumers</w:t>
      </w:r>
      <w:r>
        <w:t xml:space="preserve"> for their good financial behavior, measured in terms of a consistent savings track record. Additional credit is offered to the female </w:t>
      </w:r>
      <w:r w:rsidR="00E116B7">
        <w:t>consumers</w:t>
      </w:r>
      <w:r>
        <w:t xml:space="preserve"> who save consistently, regardless of the amount transacted and the account balance. Dhananjay, the project manager, mentioned: </w:t>
      </w:r>
      <w:r w:rsidRPr="006108C2">
        <w:rPr>
          <w:i/>
          <w:iCs/>
        </w:rPr>
        <w:t>"If the females have maintained a savings account with a frequent transaction for over a year, they can avail additional credit. The credit amount that can be availed ranges from INR 2,000-25,000.”</w:t>
      </w:r>
      <w:r>
        <w:t xml:space="preserve"> Cashpor has established higher financial incentives for </w:t>
      </w:r>
      <w:r w:rsidR="00E116B7">
        <w:t>consumers</w:t>
      </w:r>
      <w:r>
        <w:t xml:space="preserve"> who have managed to save a good </w:t>
      </w:r>
      <w:r>
        <w:lastRenderedPageBreak/>
        <w:t xml:space="preserve">amount of money (i.e., INR 10,000 - 15,000) in a year. Abhi, a branch manager, noted: </w:t>
      </w:r>
      <w:r w:rsidRPr="006108C2">
        <w:rPr>
          <w:i/>
          <w:iCs/>
        </w:rPr>
        <w:t>“If they can mobilize savings and maintain a good bank balance, banks will believe more in repayment capacity of customers and thus, banks offer better lending rates and bigger loan tickets.”</w:t>
      </w:r>
    </w:p>
    <w:p w14:paraId="13FB4C8B" w14:textId="2100CF63" w:rsidR="0024009A" w:rsidRPr="00412602" w:rsidRDefault="00412602" w:rsidP="00B65E29">
      <w:pPr>
        <w:rPr>
          <w:iCs/>
        </w:rPr>
      </w:pPr>
      <w:r w:rsidRPr="00412602">
        <w:rPr>
          <w:iCs/>
        </w:rPr>
        <w:t xml:space="preserve"> </w:t>
      </w:r>
      <w:r w:rsidR="008A12B5">
        <w:rPr>
          <w:iCs/>
        </w:rPr>
        <w:tab/>
      </w:r>
      <w:r w:rsidRPr="00412602">
        <w:rPr>
          <w:iCs/>
        </w:rPr>
        <w:t>Our findings indicate that MBSPs establish additional incentive structures in form of governance mechanisms to reward those consumers who demonstrate consistent savings record</w:t>
      </w:r>
      <w:r w:rsidR="00636213">
        <w:rPr>
          <w:iCs/>
        </w:rPr>
        <w:t>s</w:t>
      </w:r>
      <w:r w:rsidRPr="00412602">
        <w:rPr>
          <w:iCs/>
        </w:rPr>
        <w:t xml:space="preserve">. This results in </w:t>
      </w:r>
      <w:r>
        <w:rPr>
          <w:iCs/>
        </w:rPr>
        <w:t>an instance of financial</w:t>
      </w:r>
      <w:r w:rsidRPr="00412602">
        <w:rPr>
          <w:iCs/>
        </w:rPr>
        <w:t xml:space="preserve"> value created in form of access to additional credit, better lending rates</w:t>
      </w:r>
      <w:r w:rsidR="00636213">
        <w:rPr>
          <w:iCs/>
        </w:rPr>
        <w:t>,</w:t>
      </w:r>
      <w:r w:rsidRPr="00412602">
        <w:rPr>
          <w:iCs/>
        </w:rPr>
        <w:t xml:space="preserve"> and a higher loan amount</w:t>
      </w:r>
      <w:r>
        <w:rPr>
          <w:i/>
          <w:iCs/>
        </w:rPr>
        <w:t xml:space="preserve">. </w:t>
      </w:r>
    </w:p>
    <w:p w14:paraId="4AB29F50" w14:textId="5F2CB11C" w:rsidR="00412602" w:rsidRDefault="00B65E29" w:rsidP="00B600E2">
      <w:pPr>
        <w:pStyle w:val="Newparagraph"/>
      </w:pPr>
      <w:r>
        <w:t xml:space="preserve">Based on our research findings, we present a revised theoretical framework (Figure </w:t>
      </w:r>
      <w:r w:rsidR="00670052">
        <w:t>2</w:t>
      </w:r>
      <w:r>
        <w:t xml:space="preserve">) that summarizes the key results. Our results highlight that by configuring resources brought in by the service provider (Cashpor in our case) and the </w:t>
      </w:r>
      <w:r w:rsidR="00412602">
        <w:t xml:space="preserve">consumer </w:t>
      </w:r>
      <w:r>
        <w:t xml:space="preserve">(society) service system, the service provider generates value for the </w:t>
      </w:r>
      <w:r w:rsidR="00E116B7">
        <w:t>consumers</w:t>
      </w:r>
      <w:r>
        <w:t xml:space="preserve">. These resources are not wholly owned by the service provider, rather are shared between the provider and the </w:t>
      </w:r>
      <w:r w:rsidR="00412602">
        <w:t xml:space="preserve">consumer </w:t>
      </w:r>
      <w:r>
        <w:t>service</w:t>
      </w:r>
      <w:r w:rsidR="00A62224">
        <w:t xml:space="preserve"> </w:t>
      </w:r>
      <w:r>
        <w:t>system. For example, the information resource (e.g., bank account and transaction details) are owned and shared between ICICI bank, Alpha</w:t>
      </w:r>
      <w:r w:rsidR="00DF624E">
        <w:t>,</w:t>
      </w:r>
      <w:r>
        <w:t xml:space="preserve"> and Cashpor. Similarly, the Aadhar based details are owned by the government (another example of an information resource shared between Cashpor, ICICI </w:t>
      </w:r>
      <w:r w:rsidR="00DF624E">
        <w:t>B</w:t>
      </w:r>
      <w:r>
        <w:t>ank</w:t>
      </w:r>
      <w:r w:rsidR="00DF624E">
        <w:t>,</w:t>
      </w:r>
      <w:r>
        <w:t xml:space="preserve"> and </w:t>
      </w:r>
      <w:r w:rsidR="00A62224">
        <w:t xml:space="preserve">the </w:t>
      </w:r>
      <w:r>
        <w:t xml:space="preserve">government). Finally, the mobile device interface (a technology resource) is provided by Alpha and shared with Cashpor. </w:t>
      </w:r>
      <w:r w:rsidR="00B41883">
        <w:t xml:space="preserve"> </w:t>
      </w:r>
    </w:p>
    <w:p w14:paraId="0D137F63" w14:textId="50935A49" w:rsidR="00B65E29" w:rsidRDefault="00B41883" w:rsidP="00B600E2">
      <w:pPr>
        <w:pStyle w:val="Newparagraph"/>
      </w:pPr>
      <w:r>
        <w:t>W</w:t>
      </w:r>
      <w:r w:rsidR="00B65E29">
        <w:t xml:space="preserve">e </w:t>
      </w:r>
      <w:r>
        <w:t xml:space="preserve">also </w:t>
      </w:r>
      <w:r w:rsidR="00B65E29">
        <w:t>delineate three service-centric value creation mechanisms—technology integration, knowledge integration</w:t>
      </w:r>
      <w:r w:rsidR="00DF624E">
        <w:t>,</w:t>
      </w:r>
      <w:r w:rsidR="00B65E29">
        <w:t xml:space="preserve"> and governance that facilitate the configuration of the resources identified to generate different instances of value</w:t>
      </w:r>
      <w:r w:rsidR="0019565A">
        <w:t xml:space="preserve">. </w:t>
      </w:r>
      <w:r w:rsidR="00B65E29">
        <w:t xml:space="preserve"> </w:t>
      </w:r>
    </w:p>
    <w:p w14:paraId="5EC97817" w14:textId="7A4342A4" w:rsidR="00563F89" w:rsidRPr="003570A1" w:rsidRDefault="00563F89" w:rsidP="00563F89">
      <w:pPr>
        <w:pStyle w:val="Newparagraph"/>
        <w:ind w:firstLine="0"/>
        <w:rPr>
          <w:iCs/>
        </w:rPr>
      </w:pPr>
      <w:r>
        <w:rPr>
          <w:iCs/>
          <w:noProof/>
        </w:rPr>
        <w:lastRenderedPageBreak/>
        <w:drawing>
          <wp:inline distT="0" distB="0" distL="0" distR="0" wp14:anchorId="6DBA0655" wp14:editId="5791F66A">
            <wp:extent cx="5849702" cy="206709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87" cy="2073380"/>
                    </a:xfrm>
                    <a:prstGeom prst="rect">
                      <a:avLst/>
                    </a:prstGeom>
                    <a:noFill/>
                  </pic:spPr>
                </pic:pic>
              </a:graphicData>
            </a:graphic>
          </wp:inline>
        </w:drawing>
      </w:r>
    </w:p>
    <w:p w14:paraId="51996104" w14:textId="1F9E602E" w:rsidR="00B65E29" w:rsidRDefault="00B65E29" w:rsidP="00AE216A">
      <w:pPr>
        <w:pStyle w:val="Figurecaption"/>
      </w:pPr>
      <w:r>
        <w:t xml:space="preserve">Figure </w:t>
      </w:r>
      <w:r w:rsidR="00670052">
        <w:t>2</w:t>
      </w:r>
      <w:r>
        <w:t>: Resources and mechanisms for service innovations and the value created</w:t>
      </w:r>
    </w:p>
    <w:p w14:paraId="19A42F9B" w14:textId="2B389306" w:rsidR="00B65E29" w:rsidRDefault="00B65E29" w:rsidP="00B65E29">
      <w:pPr>
        <w:pStyle w:val="Heading1"/>
        <w:numPr>
          <w:ilvl w:val="0"/>
          <w:numId w:val="37"/>
        </w:numPr>
      </w:pPr>
      <w:r>
        <w:t xml:space="preserve">Implications &amp; </w:t>
      </w:r>
      <w:r w:rsidR="00B600E2">
        <w:t>c</w:t>
      </w:r>
      <w:r>
        <w:t>onclusion</w:t>
      </w:r>
    </w:p>
    <w:p w14:paraId="4AC2FADD" w14:textId="76789377" w:rsidR="00B65E29" w:rsidRDefault="00B65E29" w:rsidP="00E53104">
      <w:pPr>
        <w:pStyle w:val="Heading2"/>
      </w:pPr>
      <w:r>
        <w:t xml:space="preserve">Theoretical contributions </w:t>
      </w:r>
    </w:p>
    <w:p w14:paraId="64A2C63A" w14:textId="64779F26" w:rsidR="00205160" w:rsidRDefault="00B65E29" w:rsidP="00B65E29">
      <w:r>
        <w:t xml:space="preserve">This study presents rich empirical evidence on service innovations for creating value for the poor. Most past research on the use of MBSs </w:t>
      </w:r>
      <w:r w:rsidR="00042A39">
        <w:fldChar w:fldCharType="begin" w:fldLock="1"/>
      </w:r>
      <w:r w:rsidR="00A96DE2">
        <w:instrText>ADDIN CSL_CITATION {"citationItems":[{"id":"ITEM-1","itemData":{"author":[{"dropping-particle":"","family":"Mwangi","given":"Boniface J","non-dropping-particle":"","parse-names":false,"suffix":""},{"dropping-particle":"","family":"Brown","given":"Irwin","non-dropping-particle":"","parse-names":false,"suffix":""}],"container-title":"Information Technology for Development","id":"ITEM-1","issue":"2","issued":{"date-parts":[["2015"]]},"page":"229-252","publisher":"Taylor &amp; Francis","title":"A decision model of Kenyan SMEs' consumer choice behavior in relation to registration for a mobile banking service: A contextual perspective","type":"article-journal","volume":"21"},"uris":["http://www.mendeley.com/documents/?uuid=875c6570-2e3d-4ae2-8a5c-4bb1330880e0"]},{"id":"ITEM-2","itemData":{"DOI":"10.1016/j.ijinfomgt.2018.09.013","ISSN":"02684012","abstract":"Mobile banking (m-banking) has emerged dynamically over the years due to consumers’ increased use of mobile technologies, their ever-growing lifestyle choices and also the several different economic factors. This paper proposes a new research model by extending the DeLone &amp; McLean information systems (D&amp;M IS) success model to understand users’ actual usage of m-banking. The research model was tested and validated using data collected by survey from 227 Omani residents. This study employed a two-staged analytical approach by combining structural equation modeling and neural network analysis. The results divulge that satisfaction and intention to use stand as two important precedents of actual usage, and the satisfaction also mediates the relationship between service quality, information quality and trust with intention to use m-banking and negates with that of system quality. We have provided the theoretical as well as practical implications of the findings.","author":[{"dropping-particle":"","family":"Sharma","given":"Sujeet Kumar","non-dropping-particle":"","parse-names":false,"suffix":""},{"dropping-particle":"","family":"Sharma","given":"Manisha","non-dropping-particle":"","parse-names":false,"suffix":""}],"container-title":"International Journal of Information Management","id":"ITEM-2","issued":{"date-parts":[["2019"]]},"page":"65-75","title":"Examining the role of trust and quality dimensions in the actual usage of mobile banking services: An empirical investigation","type":"article-journal","volume":"44"},"uris":["http://www.mendeley.com/documents/?uuid=fd8f528e-e715-3328-bc5a-a1ecfccd8ad2"]}],"mendeley":{"formattedCitation":"(Mwangi &amp; Brown, 2015; Sharma &amp; Sharma, 2019)","plainTextFormattedCitation":"(Mwangi &amp; Brown, 2015; Sharma &amp; Sharma, 2019)","previouslyFormattedCitation":"(Mwangi &amp; Brown, 2015; Sharma &amp; Sharma, 2019)"},"properties":{"noteIndex":0},"schema":"https://github.com/citation-style-language/schema/raw/master/csl-citation.json"}</w:instrText>
      </w:r>
      <w:r w:rsidR="00042A39">
        <w:fldChar w:fldCharType="separate"/>
      </w:r>
      <w:r w:rsidR="00A96DE2" w:rsidRPr="00A96DE2">
        <w:rPr>
          <w:noProof/>
        </w:rPr>
        <w:t>(Mwangi &amp; Brown, 2015; Sharma &amp; Sharma, 2019)</w:t>
      </w:r>
      <w:r w:rsidR="00042A39">
        <w:fldChar w:fldCharType="end"/>
      </w:r>
      <w:r>
        <w:t xml:space="preserve"> approaches it from the </w:t>
      </w:r>
      <w:r w:rsidR="00042A39">
        <w:t>c</w:t>
      </w:r>
      <w:r w:rsidR="00B105FF">
        <w:t>onsumer</w:t>
      </w:r>
      <w:r w:rsidR="00042A39">
        <w:t>’s</w:t>
      </w:r>
      <w:r>
        <w:t xml:space="preserve"> point of view, omitting the service provider’s perspective. Barely any of those past studies investigate the efforts taken by MBSPs for creating value for their </w:t>
      </w:r>
      <w:r w:rsidR="00E116B7">
        <w:t>consumers</w:t>
      </w:r>
      <w:r w:rsidR="00042A39">
        <w:t xml:space="preserve">. </w:t>
      </w:r>
      <w:r>
        <w:t xml:space="preserve">There is a need to inject fresh theoretical perspectives from other disciplines to enhance our ability to understand, explain, and interpret IT adoption and its value for the poor in developing nations </w:t>
      </w:r>
      <w:r w:rsidR="00042A39">
        <w:fldChar w:fldCharType="begin" w:fldLock="1"/>
      </w:r>
      <w:r w:rsidR="00A96DE2">
        <w:instrText>ADDIN CSL_CITATION {"citationItems":[{"id":"ITEM-1","itemData":{"author":[{"dropping-particle":"","family":"Potnis","given":"Devendra Dilip","non-dropping-particle":"","parse-names":false,"suffix":""}],"container-title":"The Information Society","id":"ITEM-1","issue":"1","issued":{"date-parts":[["2015"]]},"page":"83-93","publisher":"Taylor &amp; Francis","title":"Beyond access to information: Understanding the use of information by poor female mobile users in rural India","type":"article-journal","volume":"31"},"uris":["http://www.mendeley.com/documents/?uuid=858c78ca-d937-4d06-b719-a0c8bace3cf1"]}],"mendeley":{"formattedCitation":"(Devendra Dilip Potnis, 2015)","manualFormatting":"(Potnis, 2015)","plainTextFormattedCitation":"(Devendra Dilip Potnis, 2015)","previouslyFormattedCitation":"(Devendra Dilip Potnis, 2015)"},"properties":{"noteIndex":0},"schema":"https://github.com/citation-style-language/schema/raw/master/csl-citation.json"}</w:instrText>
      </w:r>
      <w:r w:rsidR="00042A39">
        <w:fldChar w:fldCharType="separate"/>
      </w:r>
      <w:r w:rsidR="00162EFE" w:rsidRPr="00162EFE">
        <w:rPr>
          <w:noProof/>
        </w:rPr>
        <w:t>(Potnis, 2015)</w:t>
      </w:r>
      <w:r w:rsidR="00042A39">
        <w:fldChar w:fldCharType="end"/>
      </w:r>
      <w:r>
        <w:t xml:space="preserve">. </w:t>
      </w:r>
    </w:p>
    <w:p w14:paraId="4D17DEBB" w14:textId="06B00C26" w:rsidR="00205160" w:rsidRDefault="00B65E29" w:rsidP="00205160">
      <w:pPr>
        <w:pStyle w:val="Newparagraph"/>
      </w:pPr>
      <w:r>
        <w:t xml:space="preserve">Our study contributes to research on service innovations, especially in the context of marginalized populations. Based on our discussion of the service-centric approach through </w:t>
      </w:r>
      <w:r w:rsidR="00DF624E">
        <w:t xml:space="preserve">the </w:t>
      </w:r>
      <w:r>
        <w:t xml:space="preserve">Cashpor case, we conclude that the innovation outcomes should be framed based on the end user’s requirements </w:t>
      </w:r>
      <w:r w:rsidR="00042A39">
        <w:fldChar w:fldCharType="begin" w:fldLock="1"/>
      </w:r>
      <w:r w:rsidR="00A96DE2">
        <w:instrText>ADDIN CSL_CITATION {"citationItems":[{"id":"ITEM-1","itemData":{"DOI":"10.1177/1094670510385332","ISSN":"10946705","abstract":"Research to date on service innovation is rooted primarily in traditional new product development focusing on tangible goods. In this article, the authors invoke insights from the emerging service-dominant logic (SDL) perspective and propose a conceptual framework for investigating the antecedents and consequences of service innovation. They then develop a set of hypotheses pertaining to potential predictors of two distinct facets of service innovation (volume and radicalness) and the impact of the latter on two measures of firm performance (revenue growth and profit growth). They test their proposed model using data from a sample of luxury hotels and find that (a) collaborating with customers fosters innovation volume but not radicalness (and vice versa for collaborating with business partners); (b) a firm's customer orientation-both directly and in interaction with innovative orientation-contributes to innovation radicalness; (c) collaborating with contact employees enhances both innovation volume and radicalness; (d) the use of knowledge integration mechanisms contributes to innovation radicalness (but not volume); and (e) both innovation outcomes have significant but somewhat different effects on the two performance measures. They discuss the theoretical and managerial implications of their findings and conclude with the study's limitations and directions for further research. © The Author(s) 2011.","author":[{"dropping-particle":"","family":"Ordanini","given":"Andrea","non-dropping-particle":"","parse-names":false,"suffix":""},{"dropping-particle":"","family":"Parasuraman","given":"A.","non-dropping-particle":"","parse-names":false,"suffix":""}],"container-title":"Journal of Service Research","id":"ITEM-1","issue":"1","issued":{"date-parts":[["2011"]]},"page":"3-23","title":"Service innovation viewed through a service-dominant logic lens: A conceptual framework and empirical analysis","type":"article-journal","volume":"14"},"uris":["http://www.mendeley.com/documents/?uuid=636a8241-9687-3536-b35b-64c62d9bbea0"]}],"mendeley":{"formattedCitation":"(Ordanini &amp; Parasuraman, 2011)","plainTextFormattedCitation":"(Ordanini &amp; Parasuraman, 2011)","previouslyFormattedCitation":"(Ordanini &amp; Parasuraman, 2011)"},"properties":{"noteIndex":0},"schema":"https://github.com/citation-style-language/schema/raw/master/csl-citation.json"}</w:instrText>
      </w:r>
      <w:r w:rsidR="00042A39">
        <w:fldChar w:fldCharType="separate"/>
      </w:r>
      <w:r w:rsidR="00A96DE2" w:rsidRPr="00A96DE2">
        <w:rPr>
          <w:noProof/>
        </w:rPr>
        <w:t>(Ordanini &amp; Parasuraman, 2011)</w:t>
      </w:r>
      <w:r w:rsidR="00042A39">
        <w:fldChar w:fldCharType="end"/>
      </w:r>
      <w:r w:rsidR="00A50DCE">
        <w:t xml:space="preserve">. </w:t>
      </w:r>
      <w:r>
        <w:t xml:space="preserve">This is especially important for service innovations in developing countries aimed </w:t>
      </w:r>
      <w:r w:rsidR="00DF624E">
        <w:t>at</w:t>
      </w:r>
      <w:r>
        <w:t xml:space="preserve"> </w:t>
      </w:r>
      <w:r w:rsidR="00D17CE4">
        <w:t xml:space="preserve">poor </w:t>
      </w:r>
      <w:r w:rsidR="00DD11F5">
        <w:t>marginalized</w:t>
      </w:r>
      <w:r w:rsidR="00D17CE4">
        <w:t xml:space="preserve"> </w:t>
      </w:r>
      <w:r>
        <w:t>communities</w:t>
      </w:r>
      <w:r w:rsidR="00D17CE4">
        <w:t xml:space="preserve">. </w:t>
      </w:r>
      <w:r>
        <w:t xml:space="preserve">. We also highlight value propositions that service innovations in MBSs </w:t>
      </w:r>
      <w:r w:rsidR="00E53104">
        <w:t>can</w:t>
      </w:r>
      <w:r>
        <w:t xml:space="preserve"> offer</w:t>
      </w:r>
      <w:r w:rsidR="00DF624E">
        <w:t xml:space="preserve">, </w:t>
      </w:r>
      <w:r w:rsidR="00E53104">
        <w:t xml:space="preserve">which, </w:t>
      </w:r>
      <w:r w:rsidR="00DF624E">
        <w:t>include,</w:t>
      </w:r>
      <w:r>
        <w:t xml:space="preserve"> enhancing financial discipline, improving access to a wide set of financial services, and establishing strong </w:t>
      </w:r>
      <w:r>
        <w:lastRenderedPageBreak/>
        <w:t xml:space="preserve">communities of practice among the poor. </w:t>
      </w:r>
      <w:r w:rsidR="001F6CE4">
        <w:t>O</w:t>
      </w:r>
      <w:r>
        <w:t xml:space="preserve">ur study also uncovered some inhibitors that might prohibit inclusive service delivery </w:t>
      </w:r>
      <w:r w:rsidR="00042A39">
        <w:fldChar w:fldCharType="begin" w:fldLock="1"/>
      </w:r>
      <w:r w:rsidR="00A96DE2">
        <w:instrText>ADDIN CSL_CITATION {"citationItems":[{"id":"ITEM-1","itemData":{"DOI":"10.25300/MISQ/2015/39.1.11","ISSN":"21629730","abstract":"The digital divide is usually conceptualized through goods-dominant logic, where bridging the divide entails providing digital goods to disadvantaged segments of the population. This is expected to enhance their digital capabilities and thus to have a positive influence on the digital outcomes (or services) experienced. In contrast, this study is anchored in an alternative service-dominant logic and posits that viewing the divide from a service perspective might be better suited to the context of developing countries, where there is a huge divide across societal segments in accessing basic services such as healthcare and education. This research views the prevailing differences in the level of services consumed by different population segments (service divide) as the key issue to be addressed by innovative digital tools in developing countries. The study posits that information and communication technologies (ICTs) can be leveraged to bridge the service divide to enhance the capabilities of service-disadvantaged segments of society. But such service delivery requires an innovative assembly of ICT as well as non-ICT resources. Building on concepts from service-dominant logic and service science, this paper aims to understand how such service innovation efforts can be orchestrated. Specifically, adopting a process view, two Indian enterprises that have developed sustainable telemedicine healthcare service delivery models for the rural population in India are examined. The study traces the configurations of three interactional resources-knowledge, technology, and institutions-through which value-creating usercentric objectives of increasing geographical access and reducing cost are achieved. The theoretical contributions are largely associated with unearthing and understanding how the three interactional resources were orchestrated for service-centric value creation in different combinative patterns as resource exploitation, resource combination, and value reinforcement. The analysis also reveals the three distinct stages of service innovation evolution (idea and launch, infancy and early growth, and late growth and expansion), with a distinct shift in the dominant resource for each stage. Through an inductive process, the study also identifies four key enablers for successfully implementing these ICT-enabled service innovations: obsessive customer empathy, belief in the transformational power of ICT, continuous recursive learning, and efficient network or…","author":[{"dropping-particle":"","family":"Srivastava","given":"Shirish C.","non-dropping-particle":"","parse-names":false,"suffix":""},{"dropping-particle":"","family":"Shainesh","given":"G.","non-dropping-particle":"","parse-names":false,"suffix":""}],"container-title":"MIS Quarterly: Management Information Systems","id":"ITEM-1","issue":"1","issued":{"date-parts":[["2015"]]},"page":"245-267","title":"Bridging the service divide through digitally enabled service innovations: Evidence from Indian healthcare service providers","type":"article-journal","volume":"39"},"uris":["http://www.mendeley.com/documents/?uuid=52adcc21-618e-3924-b67b-c8a9a4a74530"]}],"mendeley":{"formattedCitation":"(Srivastava &amp; Shainesh, 2015)","plainTextFormattedCitation":"(Srivastava &amp; Shainesh, 2015)","previouslyFormattedCitation":"(Srivastava &amp; Shainesh, 2015)"},"properties":{"noteIndex":0},"schema":"https://github.com/citation-style-language/schema/raw/master/csl-citation.json"}</w:instrText>
      </w:r>
      <w:r w:rsidR="00042A39">
        <w:fldChar w:fldCharType="separate"/>
      </w:r>
      <w:r w:rsidR="00A96DE2" w:rsidRPr="00A96DE2">
        <w:rPr>
          <w:noProof/>
        </w:rPr>
        <w:t>(Srivastava &amp; Shainesh, 2015)</w:t>
      </w:r>
      <w:r w:rsidR="00042A39">
        <w:fldChar w:fldCharType="end"/>
      </w:r>
      <w:r>
        <w:t xml:space="preserve">. </w:t>
      </w:r>
      <w:r w:rsidR="001F6CE4">
        <w:t>For instance, b</w:t>
      </w:r>
      <w:r>
        <w:t>arriers such as lack of trust in the services, limited awareness, and apprehensions in using the services are some of the factors that could inhibit service delivery.</w:t>
      </w:r>
    </w:p>
    <w:p w14:paraId="070848B5" w14:textId="29958DA9" w:rsidR="00652B4B" w:rsidRDefault="00B65E29" w:rsidP="00D00E01">
      <w:pPr>
        <w:pStyle w:val="Newparagraph"/>
      </w:pPr>
      <w:r>
        <w:t xml:space="preserve">Service innovation literature originally involves people and technology as key resources. We propose information as an additional resource and show its role in creating value for </w:t>
      </w:r>
      <w:r w:rsidR="00E116B7">
        <w:t>consumers</w:t>
      </w:r>
      <w:r>
        <w:t xml:space="preserve">. For instance, financial and demographic information collected by the loan officers of Cashpor help them make decisions in real-time at the doorstep of the </w:t>
      </w:r>
      <w:r w:rsidR="00E116B7">
        <w:t>consumers</w:t>
      </w:r>
      <w:r>
        <w:t xml:space="preserve"> in remote, rural India. Thus, people (e.g., loan officers and managers of Cashpor) and technology (i.e., a mobile app for loan officers to carry out financial transactions at the door-step of the </w:t>
      </w:r>
      <w:r w:rsidR="00E116B7">
        <w:t>consumers</w:t>
      </w:r>
      <w:r>
        <w:t xml:space="preserve">) resources are combined with information resources </w:t>
      </w:r>
      <w:r w:rsidR="00B41883">
        <w:t xml:space="preserve">to create value for Cashpor’s </w:t>
      </w:r>
      <w:r w:rsidR="00E116B7">
        <w:t>consumers</w:t>
      </w:r>
      <w:r w:rsidR="00B41883">
        <w:t xml:space="preserve">. </w:t>
      </w:r>
      <w:r w:rsidR="00652B4B">
        <w:t xml:space="preserve">Our findings also contribute to the literature on value-creation in mobile banking services. Past research on value-creation by MBSPs for </w:t>
      </w:r>
      <w:r w:rsidR="00E116B7">
        <w:t>consumers</w:t>
      </w:r>
      <w:r w:rsidR="00652B4B">
        <w:t xml:space="preserve"> in developing countries rarely presents the mechanisms or </w:t>
      </w:r>
      <w:r w:rsidR="00F355DC">
        <w:t>discus</w:t>
      </w:r>
      <w:r w:rsidR="00636213">
        <w:t>se</w:t>
      </w:r>
      <w:r w:rsidR="00F355DC">
        <w:t>s</w:t>
      </w:r>
      <w:r w:rsidR="00652B4B">
        <w:t xml:space="preserve"> the service innovations that generate value. Our research bridges this gap by highlighting the role of developing </w:t>
      </w:r>
      <w:r w:rsidR="001752F0">
        <w:t xml:space="preserve">digital and </w:t>
      </w:r>
      <w:r w:rsidR="00652B4B">
        <w:t xml:space="preserve">financial </w:t>
      </w:r>
      <w:r w:rsidR="00D8207A">
        <w:t xml:space="preserve">literacy, allowing covert access to services, </w:t>
      </w:r>
      <w:r w:rsidR="002A6716">
        <w:t>enforcing</w:t>
      </w:r>
      <w:r w:rsidR="00D8207A">
        <w:t xml:space="preserve"> ethical </w:t>
      </w:r>
      <w:r w:rsidR="001E07AC">
        <w:t>behavioral</w:t>
      </w:r>
      <w:r w:rsidR="00D8207A">
        <w:t xml:space="preserve"> practices</w:t>
      </w:r>
      <w:r w:rsidR="002A6716">
        <w:t xml:space="preserve">, and rewarding good financial behavior as examples of service innovations that facilitate value creation by MBSPs. </w:t>
      </w:r>
    </w:p>
    <w:p w14:paraId="40272D1E" w14:textId="4A0133F4" w:rsidR="00B41883" w:rsidRDefault="00B65E29" w:rsidP="00205160">
      <w:pPr>
        <w:pStyle w:val="Newparagraph"/>
      </w:pPr>
      <w:r>
        <w:t xml:space="preserve">Findings inform IT service management research, especially IT-enabled service innovation, which mostly focuses on factors influencing the implementation of IT services by organizations </w:t>
      </w:r>
      <w:r w:rsidR="00042A39">
        <w:fldChar w:fldCharType="begin" w:fldLock="1"/>
      </w:r>
      <w:r w:rsidR="00A96DE2">
        <w:instrText>ADDIN CSL_CITATION {"citationItems":[{"id":"ITEM-1","itemData":{"DOI":"10.1016/j.ijinfomgt.2013.01.004","ISSN":"02684012","abstract":"This article provides a systematic review of existing research related to the implementation of IT Service Management (ITSM) and the Information Technology Infrastructure Library (ITIL). The review's main goals are to support research; to facilitate other researchers’ search for relevant studies; and to propose areas for future studies within this area. In addition, we provide IT managers with useful information on ITSM and ITIL, based on research-based knowledge of their implementation. The review results suggest that motives, critical success factors, implementation status, and benefits are the most frequently studied areas, and that each of these areas would benefit from further exposure.","author":[{"dropping-particle":"","family":"Iden","given":"Jon","non-dropping-particle":"","parse-names":false,"suffix":""},{"dropping-particle":"","family":"Eikebrokk","given":"Tom Roar","non-dropping-particle":"","parse-names":false,"suffix":""}],"container-title":"International Journal of Information Management","id":"ITEM-1","issue":"3","issued":{"date-parts":[["2013"]]},"page":"512-523","title":"Implementing IT Service Management: A systematic literature review","type":"article-journal","volume":"33"},"uris":["http://www.mendeley.com/documents/?uuid=c1dd5446-32d5-3038-bf38-3f4b730c7189"]}],"mendeley":{"formattedCitation":"(Iden &amp; Eikebrokk, 2013)","plainTextFormattedCitation":"(Iden &amp; Eikebrokk, 2013)","previouslyFormattedCitation":"(Iden &amp; Eikebrokk, 2013)"},"properties":{"noteIndex":0},"schema":"https://github.com/citation-style-language/schema/raw/master/csl-citation.json"}</w:instrText>
      </w:r>
      <w:r w:rsidR="00042A39">
        <w:fldChar w:fldCharType="separate"/>
      </w:r>
      <w:r w:rsidR="00A96DE2" w:rsidRPr="00A96DE2">
        <w:rPr>
          <w:noProof/>
        </w:rPr>
        <w:t>(Iden &amp; Eikebrokk, 2013)</w:t>
      </w:r>
      <w:r w:rsidR="00042A39">
        <w:fldChar w:fldCharType="end"/>
      </w:r>
      <w:r>
        <w:t xml:space="preserve">. Renewing service-delivery processes is critical for creating new sets of values for customers </w:t>
      </w:r>
      <w:r w:rsidR="00042A39">
        <w:fldChar w:fldCharType="begin" w:fldLock="1"/>
      </w:r>
      <w:r w:rsidR="00A96DE2">
        <w:instrText>ADDIN CSL_CITATION {"citationItems":[{"id":"ITEM-1","itemData":{"DOI":"10.1080/07421222.2018.1451953","ISSN":"1557928X","abstract":"The article reports on an exploratory, multisite case study of four organizations from the insurance, banking, telecommunications, and e-commerce industries that implemented big data analytics (BDA) technologies to provide individualized service to their customers. Grounded in our analysis of these four cases, a theoretical model is developed that explains how the flexible and reprogrammable nature of BDA technologies provides features of sourcing, storage, event recognition and prediction, behavior recognition and prediction, rule-based actions, and visualization that afford (1) service automation and (2) BDA-enabled human-material service practices. The model highlights how material agency (in the case of service automation) and the interplay of human and material agencies (in the case of human-material service practices) enable service individualization, as organizations draw on a service-dominant logic. The article contributes to the literature on digitally enabled service innovation by highlighting how BDA technologies are generative digital technologies that provide a key organizational resource for service innovation. We discuss implications for research and practice.","author":[{"dropping-particle":"","family":"Lehrer","given":"Christiane","non-dropping-particle":"","parse-names":false,"suffix":""},{"dropping-particle":"","family":"Wieneke","given":"Alexander","non-dropping-particle":"","parse-names":false,"suffix":""},{"dropping-particle":"","family":"Brocke","given":"Jan","non-dropping-particle":"vom","parse-names":false,"suffix":""},{"dropping-particle":"","family":"Jung","given":"Reinhard","non-dropping-particle":"","parse-names":false,"suffix":""},{"dropping-particle":"","family":"Seidel","given":"Stefan","non-dropping-particle":"","parse-names":false,"suffix":""}],"container-title":"Journal of Management Information Systems","id":"ITEM-1","issue":"2","issued":{"date-parts":[["2018"]]},"page":"424-460","title":"How Big Data Analytics Enables Service Innovation: Materiality, Affordance, and the Individualization of Service","type":"article-journal","volume":"35"},"uris":["http://www.mendeley.com/documents/?uuid=7607f999-cea3-3f31-81c4-2ff1cf3cc4f3"]}],"mendeley":{"formattedCitation":"(Lehrer, Wieneke, vom Brocke, Jung, &amp; Seidel, 2018)","plainTextFormattedCitation":"(Lehrer, Wieneke, vom Brocke, Jung, &amp; Seidel, 2018)","previouslyFormattedCitation":"(Lehrer, Wieneke, vom Brocke, Jung, &amp; Seidel, 2018)"},"properties":{"noteIndex":0},"schema":"https://github.com/citation-style-language/schema/raw/master/csl-citation.json"}</w:instrText>
      </w:r>
      <w:r w:rsidR="00042A39">
        <w:fldChar w:fldCharType="separate"/>
      </w:r>
      <w:r w:rsidR="00A96DE2" w:rsidRPr="00A96DE2">
        <w:rPr>
          <w:noProof/>
        </w:rPr>
        <w:t>(Lehrer, Wieneke, vom Brocke, Jung, &amp; Seidel, 2018)</w:t>
      </w:r>
      <w:r w:rsidR="00042A39">
        <w:fldChar w:fldCharType="end"/>
      </w:r>
      <w:r>
        <w:t xml:space="preserve">. The interactions between the agents of the service provider and customers play a key role in enhancing the customer’s experience of any </w:t>
      </w:r>
      <w:r>
        <w:lastRenderedPageBreak/>
        <w:t xml:space="preserve">service </w:t>
      </w:r>
      <w:r w:rsidR="00042A39">
        <w:fldChar w:fldCharType="begin" w:fldLock="1"/>
      </w:r>
      <w:r w:rsidR="00A96DE2">
        <w:instrText>ADDIN CSL_CITATION {"citationItems":[{"id":"ITEM-1","itemData":{"DOI":"10.1016/j.ijinfomgt.2015.01.002","ISSN":"02684012","abstract":"Recently, profound technological changes and greater customer demand have triggered a sudden increase in e-service innovations. However, little research so far has explored the capabilities needed in order to innovate and implement e-service solutions. The purpose of this study is to investigate the antecedents of e-service innovation and its impact on a firm's performance outcomes of value cocreation and firm value. The main research method of this study is a quantitative survey and analysis. Our analysis of 119 financial service firms in Taiwan shows that the impact of e-service innovation on firm outcomes begins with e-service and cooperation capabilities, and that the complementarity between these factors positively influences e-service innovation. Furthermore, e-service innovation exerts a positive effect on value cocreation, thereby improving firm value.","author":[{"dropping-particle":"","family":"Chuang","given":"Shu Hui","non-dropping-particle":"","parse-names":false,"suffix":""},{"dropping-particle":"","family":"Lin","given":"Hong Nan","non-dropping-particle":"","parse-names":false,"suffix":""}],"container-title":"International Journal of Information Management","id":"ITEM-1","issue":"3","issued":{"date-parts":[["2015"]]},"page":"277-291","title":"Co-creating e-service innovations: Theory, practice, and impact on firm performance","type":"article-journal","volume":"35"},"uris":["http://www.mendeley.com/documents/?uuid=a340b17b-2a8e-3293-8026-8cda01a32268"]}],"mendeley":{"formattedCitation":"(Chuang &amp; Lin, 2015)","plainTextFormattedCitation":"(Chuang &amp; Lin, 2015)","previouslyFormattedCitation":"(Chuang &amp; Lin, 2015)"},"properties":{"noteIndex":0},"schema":"https://github.com/citation-style-language/schema/raw/master/csl-citation.json"}</w:instrText>
      </w:r>
      <w:r w:rsidR="00042A39">
        <w:fldChar w:fldCharType="separate"/>
      </w:r>
      <w:r w:rsidR="00A96DE2" w:rsidRPr="00A96DE2">
        <w:rPr>
          <w:noProof/>
        </w:rPr>
        <w:t>(Chuang &amp; Lin, 2015)</w:t>
      </w:r>
      <w:r w:rsidR="00042A39">
        <w:fldChar w:fldCharType="end"/>
      </w:r>
      <w:r>
        <w:t xml:space="preserve">.  </w:t>
      </w:r>
      <w:r w:rsidR="00042A39">
        <w:fldChar w:fldCharType="begin" w:fldLock="1"/>
      </w:r>
      <w:r w:rsidR="00A96DE2">
        <w:instrText>ADDIN CSL_CITATION {"citationItems":[{"id":"ITEM-1","itemData":{"DOI":"10.25300/MISQ/2015/39.1.09","ISSN":"21629730","abstract":"This special issue acknowledges important innovations in the world of service and within this domain we are particularly interested in exploring the rise and influence of web-based crowd-sourcing and algorithmic rating and ranking mechanisms. We suggest that a useful way to make sense of these digital service innovations and their novel implications is to recognize that they are materialized in practice. We thus need effective conceptual and analytical tools that allow us to take materiality seriously in our studies of service innovation. To this end, we propose some theoretical ideas relating to a sociomaterial perspective, and then highlight empirically how this perspective helps us analyze the specific service materializations enacted through the algorithmic configuring of crowd-sourced data, and how these make a difference in practice to the outcomes produced.","author":[{"dropping-particle":"","family":"Orlikowski","given":"Wanda J.","non-dropping-particle":"","parse-names":false,"suffix":""},{"dropping-particle":"V.","family":"Scott","given":"Susan","non-dropping-particle":"","parse-names":false,"suffix":""}],"container-title":"MIS Quarterly: Management Information Systems","id":"ITEM-1","issue":"1","issued":{"date-parts":[["2015"]]},"page":"201-216","title":"The algorithm and the crowd: Considering the materiality of service innovation","type":"article-journal","volume":"39"},"uris":["http://www.mendeley.com/documents/?uuid=b9ab6c9c-0c5f-33b8-870d-c897c7149267"]}],"mendeley":{"formattedCitation":"(Orlikowski &amp; Scott, 2015)","manualFormatting":"Orlikowski &amp; Scott (2015)","plainTextFormattedCitation":"(Orlikowski &amp; Scott, 2015)","previouslyFormattedCitation":"(Orlikowski &amp; Scott, 2015)"},"properties":{"noteIndex":0},"schema":"https://github.com/citation-style-language/schema/raw/master/csl-citation.json"}</w:instrText>
      </w:r>
      <w:r w:rsidR="00042A39">
        <w:fldChar w:fldCharType="separate"/>
      </w:r>
      <w:r w:rsidR="00162EFE" w:rsidRPr="00162EFE">
        <w:rPr>
          <w:noProof/>
        </w:rPr>
        <w:t>Orlikowski &amp; Scott</w:t>
      </w:r>
      <w:r w:rsidR="00D5139D">
        <w:rPr>
          <w:noProof/>
        </w:rPr>
        <w:t xml:space="preserve"> (</w:t>
      </w:r>
      <w:r w:rsidR="00162EFE" w:rsidRPr="00162EFE">
        <w:rPr>
          <w:noProof/>
        </w:rPr>
        <w:t>2015)</w:t>
      </w:r>
      <w:r w:rsidR="00042A39">
        <w:fldChar w:fldCharType="end"/>
      </w:r>
      <w:r w:rsidR="00042A39">
        <w:t xml:space="preserve"> </w:t>
      </w:r>
      <w:r>
        <w:t xml:space="preserve">highlight the importance of algorithms and online communities in shaping the design and delivery of a service. In contrast, we found that group cohesiveness and mutual trust among customers influence the service offered in an offline mode. The degree of similarity and mutual trust among female customers makes it easier for Cashpor to deliver mobile banking services. The degree of similarity in terms of socioeconomic conditions among customers influences the ability of the service provider to generate value for customers. The cohesive nature of the demographic characteristics of customers makes it easier for Cashpor to train customers to receive and benefit from the financial service.  </w:t>
      </w:r>
    </w:p>
    <w:p w14:paraId="13379057" w14:textId="62275FFF" w:rsidR="00B65E29" w:rsidRDefault="00B65E29" w:rsidP="00205160">
      <w:pPr>
        <w:pStyle w:val="Newparagraph"/>
      </w:pPr>
      <w:r>
        <w:t>Finally, our findings also contribute to the research on microfinance, ICT</w:t>
      </w:r>
      <w:r w:rsidR="00DF624E">
        <w:t>,</w:t>
      </w:r>
      <w:r>
        <w:t xml:space="preserve"> and financial inclusion. Our study demonstrates that improving the technological and financial capability among microfinance </w:t>
      </w:r>
      <w:r w:rsidR="00E116B7">
        <w:t>consumers</w:t>
      </w:r>
      <w:r>
        <w:t xml:space="preserve"> and creating awareness about mobile banking </w:t>
      </w:r>
      <w:r w:rsidR="00DF624E">
        <w:t>is</w:t>
      </w:r>
      <w:r>
        <w:t xml:space="preserve"> crucial to </w:t>
      </w:r>
      <w:r w:rsidR="00636213">
        <w:t xml:space="preserve">promoting </w:t>
      </w:r>
      <w:r>
        <w:t xml:space="preserve">financial inclusion </w:t>
      </w:r>
      <w:r w:rsidR="00042A39">
        <w:fldChar w:fldCharType="begin" w:fldLock="1"/>
      </w:r>
      <w:r w:rsidR="00A96DE2">
        <w:instrText>ADDIN CSL_CITATION {"citationItems":[{"id":"ITEM-1","itemData":{"author":[{"dropping-particle":"","family":"Mushtaq","given":"Rizwan","non-dropping-particle":"","parse-names":false,"suffix":""},{"dropping-particle":"","family":"Bruneau","given":"Catherine","non-dropping-particle":"","parse-names":false,"suffix":""}],"container-title":"Technology in Society","id":"ITEM-1","issued":{"date-parts":[["2019"]]},"page":"101154","publisher":"Elsevier","title":"Microfinance, financial inclusion and ICT: Implications for poverty and inequality","type":"article-journal","volume":"59"},"uris":["http://www.mendeley.com/documents/?uuid=68ed61c7-62bc-43b3-9816-4e3bed49c0dd"]}],"mendeley":{"formattedCitation":"(Mushtaq &amp; Bruneau, 2019)","plainTextFormattedCitation":"(Mushtaq &amp; Bruneau, 2019)","previouslyFormattedCitation":"(Mushtaq &amp; Bruneau, 2019)"},"properties":{"noteIndex":0},"schema":"https://github.com/citation-style-language/schema/raw/master/csl-citation.json"}</w:instrText>
      </w:r>
      <w:r w:rsidR="00042A39">
        <w:fldChar w:fldCharType="separate"/>
      </w:r>
      <w:r w:rsidR="00A96DE2" w:rsidRPr="00A96DE2">
        <w:rPr>
          <w:noProof/>
        </w:rPr>
        <w:t>(Mushtaq &amp; Bruneau, 2019)</w:t>
      </w:r>
      <w:r w:rsidR="00042A39">
        <w:fldChar w:fldCharType="end"/>
      </w:r>
      <w:r w:rsidR="00042A39">
        <w:t>.</w:t>
      </w:r>
      <w:r>
        <w:t xml:space="preserve"> </w:t>
      </w:r>
    </w:p>
    <w:p w14:paraId="52EE9EB6" w14:textId="3A305E35" w:rsidR="00B65E29" w:rsidRDefault="00B65E29" w:rsidP="00843E29">
      <w:pPr>
        <w:pStyle w:val="Heading2"/>
        <w:numPr>
          <w:ilvl w:val="1"/>
          <w:numId w:val="37"/>
        </w:numPr>
      </w:pPr>
      <w:r>
        <w:t>Practical implications</w:t>
      </w:r>
    </w:p>
    <w:p w14:paraId="2ACA27A8" w14:textId="1B9AAD2E" w:rsidR="00205160" w:rsidRDefault="00B65E29" w:rsidP="00B65E29">
      <w:r>
        <w:t>Our study demonstrates the key service innovations implemented by Cashpor through a combination of resources and mechanisms. Due to the enhanced levels of financial, information</w:t>
      </w:r>
      <w:r w:rsidR="00DF624E">
        <w:t>,</w:t>
      </w:r>
      <w:r>
        <w:t xml:space="preserve"> and digital literacy, female </w:t>
      </w:r>
      <w:r w:rsidR="00E116B7">
        <w:t>consumers</w:t>
      </w:r>
      <w:r>
        <w:t xml:space="preserve"> of Cashpor can (a) expand their existing means of livelihood, (b) save through an existing credit account, (c) reinvest in their micro-businesses for asset expansion, (d) start new micro-businesses capable of running on low capital, saved with the help of Cashpor’s savings accounts, (e) tap into their mobile banking savings to repay loans, (f) save large amounts of money in pursuit of the financial incentives offered by Cashpor, and (g) spend small savings at their own will for their preferred purposes and at preferred timings, through mobile-enabled savings made possible by Cashpor. </w:t>
      </w:r>
    </w:p>
    <w:p w14:paraId="53AB98AC" w14:textId="589D5ADD" w:rsidR="00B65E29" w:rsidRDefault="00B65E29" w:rsidP="00205160">
      <w:pPr>
        <w:pStyle w:val="Newparagraph"/>
      </w:pPr>
      <w:r>
        <w:lastRenderedPageBreak/>
        <w:t xml:space="preserve">As a result of their financial success, female </w:t>
      </w:r>
      <w:r w:rsidR="00E116B7">
        <w:t>consumers</w:t>
      </w:r>
      <w:r>
        <w:t xml:space="preserve"> experience enhanced status in the household, build their own identity in a male-dominated society, gain respect from family along with social recognition, and enjoy expanding their social capital. The financial independence achieved through </w:t>
      </w:r>
      <w:r w:rsidR="00DF624E">
        <w:t xml:space="preserve">the </w:t>
      </w:r>
      <w:r>
        <w:t xml:space="preserve">usage of mobile-enabled savings makes female </w:t>
      </w:r>
      <w:r w:rsidR="00E116B7">
        <w:t>consumers</w:t>
      </w:r>
      <w:r>
        <w:t xml:space="preserve"> more independent in making decisions, which increases their self-confidence. Female </w:t>
      </w:r>
      <w:r w:rsidR="00E116B7">
        <w:t>consumers</w:t>
      </w:r>
      <w:r>
        <w:t xml:space="preserve"> appreciate the way they are treated by Cashpor’s loan officers and value their overall experience with this financial service provider. The success of MBSs largely depends on the extent to which customers are fully motivated to use </w:t>
      </w:r>
      <w:r w:rsidR="00A62224">
        <w:t>them</w:t>
      </w:r>
      <w:r>
        <w:t xml:space="preserve">. Benefits experienced by female </w:t>
      </w:r>
      <w:r w:rsidR="00E116B7">
        <w:t>consumers</w:t>
      </w:r>
      <w:r>
        <w:t xml:space="preserve"> are likely to encourage them to keep using MBSs.   </w:t>
      </w:r>
    </w:p>
    <w:p w14:paraId="7CE4F90B" w14:textId="0319FA0C" w:rsidR="00B65E29" w:rsidRDefault="00B65E29" w:rsidP="00B65E29">
      <w:pPr>
        <w:pStyle w:val="Heading2"/>
        <w:numPr>
          <w:ilvl w:val="1"/>
          <w:numId w:val="37"/>
        </w:numPr>
      </w:pPr>
      <w:r>
        <w:t>Conclusion</w:t>
      </w:r>
    </w:p>
    <w:p w14:paraId="5D9428B6" w14:textId="34EE0424" w:rsidR="00BC4172" w:rsidRDefault="00B65E29" w:rsidP="00B65E29">
      <w:r>
        <w:t xml:space="preserve">Financial services offered by Cashpor are (a) compatible with the financial needs of customers, (b) implemented systematically through innovative approaches (e.g., training the customer for using the service), and (c) encompasses various services customized to meet the needs of multiple segments of customers. The newly acquired financial and digital literacies are likely going to create value for Cashpor </w:t>
      </w:r>
      <w:r w:rsidR="00E116B7">
        <w:t>consumers</w:t>
      </w:r>
      <w:r>
        <w:t xml:space="preserve"> beyond accessing and using mobile banking services. The poor </w:t>
      </w:r>
      <w:r w:rsidR="00E116B7">
        <w:t>consumers</w:t>
      </w:r>
      <w:r>
        <w:t xml:space="preserve"> can keep using and benefitting from these literacies beyond the realm of mobile banking.   </w:t>
      </w:r>
    </w:p>
    <w:p w14:paraId="46412425" w14:textId="1765BE51" w:rsidR="00BC4172" w:rsidRDefault="00B65E29" w:rsidP="00BC4172">
      <w:pPr>
        <w:pStyle w:val="Newparagraph"/>
      </w:pPr>
      <w:r>
        <w:t>As part of the service innovation, to create value for customers, other MBS</w:t>
      </w:r>
      <w:r w:rsidR="0052442B">
        <w:t>P</w:t>
      </w:r>
      <w:r>
        <w:t xml:space="preserve">s should help their customers overcome the barriers to use mobile banking, a win-win solution for the customers, and the MBSPs. These innovative ways of offering service can ensure the ongoing usage of finance regularly, increasing the number of financial transactions and the profit margins of the MBSPs per customer. Several studies encourage MBSPs to undertake aggressive marketing campaigns for higher adoption rates of their services </w:t>
      </w:r>
      <w:r w:rsidR="00042A39">
        <w:fldChar w:fldCharType="begin" w:fldLock="1"/>
      </w:r>
      <w:r w:rsidR="00A96DE2">
        <w:instrText>ADDIN CSL_CITATION {"citationItems":[{"id":"ITEM-1","itemData":{"DOI":"10.1016/j.ijinfomgt.2013.06.002","ISSN":"02684012","abstract":"Understanding the main determinants of Internet banking adoption is important for banks and users; our understanding of the role of users' perceived risk in Internet banking adoption is limited. In response, we develop a conceptual model that combines unified theory of acceptance and use of technology (UTAUT) with perceived risk to explain behaviour intention and usage behaviour of Internet banking. To test the conceptual model we collected data from Portugal (249 valid cases). Our results support some relationships of UTAUT, such as performance expectancy, effort expectancy, and social influence, and also the role of risk as a stronger predictor of intention. To explain usage behaviour of Internet banking the most important factor is behavioural intention to use Internet banking. © 2013 Elsevier Ltd. All rights reserved.","author":[{"dropping-particle":"","family":"Martins","given":"Carolina","non-dropping-particle":"","parse-names":false,"suffix":""},{"dropping-particle":"","family":"Oliveira","given":"Tiago","non-dropping-particle":"","parse-names":false,"suffix":""},{"dropping-particle":"","family":"Popovič","given":"Aleš","non-dropping-particle":"","parse-names":false,"suffix":""}],"container-title":"International Journal of Information Management","id":"ITEM-1","issue":"1","issued":{"date-parts":[["2014"]]},"page":"1-13","title":"Understanding the internet banking adoption: A unified theory of acceptance and use of technology and perceived risk application","type":"article-journal","volume":"34"},"uris":["http://www.mendeley.com/documents/?uuid=f08a40df-ec7e-3530-81a7-218ccf9354bc"]},{"id":"ITEM-2","itemData":{"DOI":"10.1016/j.ijinfomgt.2014.06.004","ISSN":"02684012","abstract":"Mobile banking (mBanking) enables customers to carry out their banking tasks via mobile devices. We advance the extant body of knowledge about mBanking adoption by proposing a model for understanding the importance and relationship between the user perception of mBanking, initial trust in mBanking services, and the fit between the technology and mBanking task characteristics. We synergistically combine the strengths of three IS theories - task technology fit (TTF) model, unified theory of acceptance and usage of technology (UTAUT), and initial trust model (ITM). The model was tested in a study conducted in Portugal, one of the European Union (EU) countries with the highest mobile phone adoption. Based on the sample of 194 individuals we applied partial least squares (PLS) to test the conceptual model propose. The path significance levels were estimated using the bootstrapping method (500 resamples). The study found that facilitating conditions and behavioral intentions directly influence mBanking adoption. Initial trust, performance expectancy, technology characteristics, and task technology fit have total effect on behavioral intention. The paper offers valuable insights to decision-makers involved in the implementation and deployment of mBanking services. For researchers, the paper highlights the usefulness of integrating TTF, UTAUT and ITM in the development of a decision support framework to study the adoption of new technologies. © 2014 Elsevier Ltd.","author":[{"dropping-particle":"","family":"Oliveira","given":"Tiago","non-dropping-particle":"","parse-names":false,"suffix":""},{"dropping-particle":"","family":"Faria","given":"Miguel","non-dropping-particle":"","parse-names":false,"suffix":""},{"dropping-particle":"","family":"Thomas","given":"Manoj Abraham","non-dropping-particle":"","parse-names":false,"suffix":""},{"dropping-particle":"","family":"Popovič","given":"Aleš","non-dropping-particle":"","parse-names":false,"suffix":""}],"container-title":"International Journal of Information Management","id":"ITEM-2","issue":"5","issued":{"date-parts":[["2014"]]},"page":"689-703","title":"Extending the understanding of mobile banking adoption: When UTAUT meets TTF and ITM","type":"article-journal","volume":"34"},"uris":["http://www.mendeley.com/documents/?uuid=8445b906-19bc-3868-b4ae-967df7975de8"]}],"mendeley":{"formattedCitation":"(Martins et al., 2014; Oliveira et al., 2014)","plainTextFormattedCitation":"(Martins et al., 2014; Oliveira et al., 2014)","previouslyFormattedCitation":"(Martins et al., 2014; Oliveira et al., 2014)"},"properties":{"noteIndex":0},"schema":"https://github.com/citation-style-language/schema/raw/master/csl-citation.json"}</w:instrText>
      </w:r>
      <w:r w:rsidR="00042A39">
        <w:fldChar w:fldCharType="separate"/>
      </w:r>
      <w:r w:rsidR="00A96DE2" w:rsidRPr="00A96DE2">
        <w:rPr>
          <w:noProof/>
        </w:rPr>
        <w:t>(Martins et al., 2014; Oliveira et al., 2014)</w:t>
      </w:r>
      <w:r w:rsidR="00042A39">
        <w:fldChar w:fldCharType="end"/>
      </w:r>
      <w:r>
        <w:t xml:space="preserve">. This study goes </w:t>
      </w:r>
      <w:r>
        <w:lastRenderedPageBreak/>
        <w:t xml:space="preserve">beyond this advice with the possible implication of adopting the financial service, showing the systematic ways in which MBSPs can create value through the usage of MBSs. Other MBSPs can benefit from study findings, especially for developing a service delivery model capable of benefitting </w:t>
      </w:r>
      <w:r w:rsidR="00E116B7">
        <w:t>consumers</w:t>
      </w:r>
      <w:r w:rsidR="00D17CE4">
        <w:t xml:space="preserve">. </w:t>
      </w:r>
      <w:r>
        <w:t xml:space="preserve">. </w:t>
      </w:r>
    </w:p>
    <w:p w14:paraId="4905DED6" w14:textId="5008DBE2" w:rsidR="00B65E29" w:rsidRDefault="00B65E29" w:rsidP="00BC4172">
      <w:pPr>
        <w:pStyle w:val="Newparagraph"/>
      </w:pPr>
      <w:r>
        <w:t xml:space="preserve">We argue that it is the moral responsibility of MBSPs to help their </w:t>
      </w:r>
      <w:r w:rsidR="00E116B7">
        <w:t>consumers</w:t>
      </w:r>
      <w:r>
        <w:t>, especially women, in overcoming social, cultural, technical, financial, and educational barriers to using and eventually benefitting from financial services in male-dominated societies. The support system in the form of loan officers, literacy training programs, and a range of c</w:t>
      </w:r>
      <w:r w:rsidR="00E116B7">
        <w:t>onsumer</w:t>
      </w:r>
      <w:r>
        <w:t xml:space="preserve">-friendly financial services built by Cashpor generates not just financial, but social and psychological benefits for female </w:t>
      </w:r>
      <w:r w:rsidR="00E116B7">
        <w:t>consumers</w:t>
      </w:r>
      <w:r>
        <w:t xml:space="preserve">, which is likely to encourage their ongoing use of financial services in the future. </w:t>
      </w:r>
    </w:p>
    <w:p w14:paraId="32076E72" w14:textId="6224C75B" w:rsidR="0063180A" w:rsidRDefault="0063180A" w:rsidP="00BC4172">
      <w:pPr>
        <w:pStyle w:val="Newparagraph"/>
      </w:pPr>
    </w:p>
    <w:p w14:paraId="5AE2115C" w14:textId="4CC59DB4" w:rsidR="00E72A2A" w:rsidRPr="00E72A2A" w:rsidRDefault="00E72A2A" w:rsidP="0063180A">
      <w:pPr>
        <w:pStyle w:val="Paragraph"/>
        <w:rPr>
          <w:b/>
          <w:bCs/>
          <w:i/>
          <w:iCs/>
          <w:sz w:val="28"/>
          <w:szCs w:val="28"/>
        </w:rPr>
      </w:pPr>
      <w:r w:rsidRPr="00E72A2A">
        <w:rPr>
          <w:b/>
          <w:bCs/>
          <w:i/>
          <w:iCs/>
          <w:sz w:val="28"/>
          <w:szCs w:val="28"/>
        </w:rPr>
        <w:t>Declarations</w:t>
      </w:r>
    </w:p>
    <w:p w14:paraId="5E6CDEEE" w14:textId="3DFE2BC6" w:rsidR="0063180A" w:rsidRPr="00E72A2A" w:rsidRDefault="0063180A" w:rsidP="00E72A2A">
      <w:pPr>
        <w:rPr>
          <w:b/>
          <w:bCs/>
        </w:rPr>
      </w:pPr>
      <w:r w:rsidRPr="00E72A2A">
        <w:rPr>
          <w:b/>
          <w:bCs/>
        </w:rPr>
        <w:t>Conflict of interest statement</w:t>
      </w:r>
    </w:p>
    <w:p w14:paraId="7B40AFBB" w14:textId="543FD2CA" w:rsidR="0063180A" w:rsidRDefault="0063180A" w:rsidP="0063180A">
      <w:pPr>
        <w:pStyle w:val="Paragraph"/>
      </w:pPr>
      <w:r w:rsidRPr="0063180A">
        <w:t>On behalf of all authors, the corresponding author states that there is no conflict of interest.</w:t>
      </w:r>
    </w:p>
    <w:p w14:paraId="088C2735" w14:textId="5A42D2E7" w:rsidR="00E72A2A" w:rsidRPr="00E72A2A" w:rsidRDefault="00E72A2A" w:rsidP="00E72A2A">
      <w:pPr>
        <w:pStyle w:val="Newparagraph"/>
        <w:ind w:firstLine="0"/>
        <w:rPr>
          <w:b/>
          <w:bCs/>
        </w:rPr>
      </w:pPr>
      <w:r w:rsidRPr="00E72A2A">
        <w:rPr>
          <w:b/>
          <w:bCs/>
        </w:rPr>
        <w:t>Funding</w:t>
      </w:r>
    </w:p>
    <w:p w14:paraId="3369AADA" w14:textId="796B57A4" w:rsidR="008D3F7E" w:rsidRDefault="00E72A2A" w:rsidP="007435CA">
      <w:pPr>
        <w:pStyle w:val="Newparagraph"/>
        <w:ind w:firstLine="0"/>
      </w:pPr>
      <w:r>
        <w:t>No funding was received for this research study.</w:t>
      </w:r>
    </w:p>
    <w:p w14:paraId="73802DEC" w14:textId="77777777" w:rsidR="008D3F7E" w:rsidRDefault="008D3F7E" w:rsidP="00BC4172">
      <w:pPr>
        <w:pStyle w:val="Newparagraph"/>
      </w:pPr>
    </w:p>
    <w:p w14:paraId="68DA6725" w14:textId="0A8DC9CD" w:rsidR="00042A39" w:rsidRPr="00E72A2A" w:rsidRDefault="00042A39" w:rsidP="00042A39">
      <w:pPr>
        <w:pStyle w:val="Newparagraph"/>
        <w:ind w:firstLine="0"/>
        <w:rPr>
          <w:b/>
          <w:bCs/>
          <w:i/>
          <w:iCs/>
          <w:sz w:val="28"/>
          <w:szCs w:val="28"/>
        </w:rPr>
      </w:pPr>
      <w:r w:rsidRPr="00E72A2A">
        <w:rPr>
          <w:b/>
          <w:bCs/>
          <w:i/>
          <w:iCs/>
          <w:sz w:val="28"/>
          <w:szCs w:val="28"/>
        </w:rPr>
        <w:t>References</w:t>
      </w:r>
    </w:p>
    <w:p w14:paraId="059A9155" w14:textId="43EFCB55" w:rsidR="00F93EE8" w:rsidRPr="00F93EE8" w:rsidRDefault="00B65E29" w:rsidP="00F93EE8">
      <w:pPr>
        <w:widowControl w:val="0"/>
        <w:autoSpaceDE w:val="0"/>
        <w:autoSpaceDN w:val="0"/>
        <w:adjustRightInd w:val="0"/>
        <w:ind w:left="480" w:hanging="480"/>
        <w:rPr>
          <w:noProof/>
        </w:rPr>
      </w:pPr>
      <w:r>
        <w:t xml:space="preserve"> </w:t>
      </w:r>
      <w:r w:rsidR="000E7938">
        <w:fldChar w:fldCharType="begin" w:fldLock="1"/>
      </w:r>
      <w:r w:rsidR="000E7938">
        <w:instrText xml:space="preserve">ADDIN Mendeley Bibliography CSL_BIBLIOGRAPHY </w:instrText>
      </w:r>
      <w:r w:rsidR="000E7938">
        <w:fldChar w:fldCharType="separate"/>
      </w:r>
      <w:r w:rsidR="00F93EE8" w:rsidRPr="00F93EE8">
        <w:rPr>
          <w:noProof/>
        </w:rPr>
        <w:t xml:space="preserve">Alalwan, A. A., Dwivedi, Y. K., &amp; Rana, N. P. (2017). Factors influencing adoption of mobile banking by Jordanian bank customers: Extending UTAUT2 with trust. </w:t>
      </w:r>
      <w:r w:rsidR="00F93EE8" w:rsidRPr="00F93EE8">
        <w:rPr>
          <w:i/>
          <w:iCs/>
          <w:noProof/>
        </w:rPr>
        <w:t>International Journal of Information Management</w:t>
      </w:r>
      <w:r w:rsidR="00F93EE8" w:rsidRPr="00F93EE8">
        <w:rPr>
          <w:noProof/>
        </w:rPr>
        <w:t xml:space="preserve">, </w:t>
      </w:r>
      <w:r w:rsidR="00F93EE8" w:rsidRPr="00F93EE8">
        <w:rPr>
          <w:i/>
          <w:iCs/>
          <w:noProof/>
        </w:rPr>
        <w:t>37</w:t>
      </w:r>
      <w:r w:rsidR="00F93EE8" w:rsidRPr="00F93EE8">
        <w:rPr>
          <w:noProof/>
        </w:rPr>
        <w:t>(3), 99–110.</w:t>
      </w:r>
    </w:p>
    <w:p w14:paraId="15C62CF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Alalwan, A. A., Dwivedi, Y. K., Rana, N. P. P., &amp; Williams, M. D. (2016). Consumer </w:t>
      </w:r>
      <w:r w:rsidRPr="00F93EE8">
        <w:rPr>
          <w:noProof/>
        </w:rPr>
        <w:lastRenderedPageBreak/>
        <w:t xml:space="preserve">adoption of mobile banking in Jordan: Examining the role of usefulness, ease of use, perceived risk and self-efficacy. </w:t>
      </w:r>
      <w:r w:rsidRPr="00F93EE8">
        <w:rPr>
          <w:i/>
          <w:iCs/>
          <w:noProof/>
        </w:rPr>
        <w:t>Journal of Enterprise Information Management</w:t>
      </w:r>
      <w:r w:rsidRPr="00F93EE8">
        <w:rPr>
          <w:noProof/>
        </w:rPr>
        <w:t xml:space="preserve">, </w:t>
      </w:r>
      <w:r w:rsidRPr="00F93EE8">
        <w:rPr>
          <w:i/>
          <w:iCs/>
          <w:noProof/>
        </w:rPr>
        <w:t>29</w:t>
      </w:r>
      <w:r w:rsidRPr="00F93EE8">
        <w:rPr>
          <w:noProof/>
        </w:rPr>
        <w:t>(1), 118–139. https://doi.org/10.1108/JEIM-04-2015-0035</w:t>
      </w:r>
    </w:p>
    <w:p w14:paraId="6EB6E2D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Amari, M., &amp; Jarboui, A. (2015). Financial literacy and economics education among young adults: An observation from Tunisia. </w:t>
      </w:r>
      <w:r w:rsidRPr="00F93EE8">
        <w:rPr>
          <w:i/>
          <w:iCs/>
          <w:noProof/>
        </w:rPr>
        <w:t>Journal of Business &amp; Finance Librarianship</w:t>
      </w:r>
      <w:r w:rsidRPr="00F93EE8">
        <w:rPr>
          <w:noProof/>
        </w:rPr>
        <w:t xml:space="preserve">, </w:t>
      </w:r>
      <w:r w:rsidRPr="00F93EE8">
        <w:rPr>
          <w:i/>
          <w:iCs/>
          <w:noProof/>
        </w:rPr>
        <w:t>20</w:t>
      </w:r>
      <w:r w:rsidRPr="00F93EE8">
        <w:rPr>
          <w:noProof/>
        </w:rPr>
        <w:t>(3), 209–219.</w:t>
      </w:r>
    </w:p>
    <w:p w14:paraId="7928D19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Baabdullah, A. M., Alalwan, A. A., Rana, N. P., Kizgin, H., &amp; Patil, P. (2019). Consumer use of mobile banking (M-Banking) in Saudi Arabia: Towards an integrated model. </w:t>
      </w:r>
      <w:r w:rsidRPr="00F93EE8">
        <w:rPr>
          <w:i/>
          <w:iCs/>
          <w:noProof/>
        </w:rPr>
        <w:t>International Journal of Information Management</w:t>
      </w:r>
      <w:r w:rsidRPr="00F93EE8">
        <w:rPr>
          <w:noProof/>
        </w:rPr>
        <w:t xml:space="preserve">, </w:t>
      </w:r>
      <w:r w:rsidRPr="00F93EE8">
        <w:rPr>
          <w:i/>
          <w:iCs/>
          <w:noProof/>
        </w:rPr>
        <w:t>44</w:t>
      </w:r>
      <w:r w:rsidRPr="00F93EE8">
        <w:rPr>
          <w:noProof/>
        </w:rPr>
        <w:t>, 38–52.</w:t>
      </w:r>
    </w:p>
    <w:p w14:paraId="2DFD10A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Baden-Fuller, C., &amp; Haefliger, S. (2013). Business models and technological innovation. </w:t>
      </w:r>
      <w:r w:rsidRPr="00F93EE8">
        <w:rPr>
          <w:i/>
          <w:iCs/>
          <w:noProof/>
        </w:rPr>
        <w:t>Long Range Planning</w:t>
      </w:r>
      <w:r w:rsidRPr="00F93EE8">
        <w:rPr>
          <w:noProof/>
        </w:rPr>
        <w:t xml:space="preserve">, </w:t>
      </w:r>
      <w:r w:rsidRPr="00F93EE8">
        <w:rPr>
          <w:i/>
          <w:iCs/>
          <w:noProof/>
        </w:rPr>
        <w:t>46</w:t>
      </w:r>
      <w:r w:rsidRPr="00F93EE8">
        <w:rPr>
          <w:noProof/>
        </w:rPr>
        <w:t>(6), 419–426.</w:t>
      </w:r>
    </w:p>
    <w:p w14:paraId="6073BFB0"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Barrett, M., Davidson, E., Prabhu, J., &amp; Vargo, S. L. (2015). Service innovation in the digital age: Key contributions and future directions. </w:t>
      </w:r>
      <w:r w:rsidRPr="00F93EE8">
        <w:rPr>
          <w:i/>
          <w:iCs/>
          <w:noProof/>
        </w:rPr>
        <w:t>MIS Quarterly: Management Information Systems</w:t>
      </w:r>
      <w:r w:rsidRPr="00F93EE8">
        <w:rPr>
          <w:noProof/>
        </w:rPr>
        <w:t xml:space="preserve">, </w:t>
      </w:r>
      <w:r w:rsidRPr="00F93EE8">
        <w:rPr>
          <w:i/>
          <w:iCs/>
          <w:noProof/>
        </w:rPr>
        <w:t>39</w:t>
      </w:r>
      <w:r w:rsidRPr="00F93EE8">
        <w:rPr>
          <w:noProof/>
        </w:rPr>
        <w:t>(1), 135–154. https://doi.org/10.25300/MISQ/2015/39:1.03</w:t>
      </w:r>
    </w:p>
    <w:p w14:paraId="538D9C8D"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Bisht, S. S., &amp; Mishra, V. (2016). ICT-driven financial inclusion initiatives for urban poor in a developing economy: implications for public policy. </w:t>
      </w:r>
      <w:r w:rsidRPr="00F93EE8">
        <w:rPr>
          <w:i/>
          <w:iCs/>
          <w:noProof/>
        </w:rPr>
        <w:t>Behaviour &amp; Information Technology</w:t>
      </w:r>
      <w:r w:rsidRPr="00F93EE8">
        <w:rPr>
          <w:noProof/>
        </w:rPr>
        <w:t xml:space="preserve">, </w:t>
      </w:r>
      <w:r w:rsidRPr="00F93EE8">
        <w:rPr>
          <w:i/>
          <w:iCs/>
          <w:noProof/>
        </w:rPr>
        <w:t>35</w:t>
      </w:r>
      <w:r w:rsidRPr="00F93EE8">
        <w:rPr>
          <w:noProof/>
        </w:rPr>
        <w:t>(10), 817–832.</w:t>
      </w:r>
    </w:p>
    <w:p w14:paraId="7ABBB05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Braun, V., &amp; Clarke, V. (2006). Using thematic analysis in psychology. </w:t>
      </w:r>
      <w:r w:rsidRPr="00F93EE8">
        <w:rPr>
          <w:i/>
          <w:iCs/>
          <w:noProof/>
        </w:rPr>
        <w:t>Qualitative Research in Psychology</w:t>
      </w:r>
      <w:r w:rsidRPr="00F93EE8">
        <w:rPr>
          <w:noProof/>
        </w:rPr>
        <w:t xml:space="preserve">, </w:t>
      </w:r>
      <w:r w:rsidRPr="00F93EE8">
        <w:rPr>
          <w:i/>
          <w:iCs/>
          <w:noProof/>
        </w:rPr>
        <w:t>3</w:t>
      </w:r>
      <w:r w:rsidRPr="00F93EE8">
        <w:rPr>
          <w:noProof/>
        </w:rPr>
        <w:t>(2), 77–101.</w:t>
      </w:r>
    </w:p>
    <w:p w14:paraId="0D69527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Calisir, F., &amp; Gumussoy, C. A. (2008). Internet banking versus other banking channels: Young consumers’ view. </w:t>
      </w:r>
      <w:r w:rsidRPr="00F93EE8">
        <w:rPr>
          <w:i/>
          <w:iCs/>
          <w:noProof/>
        </w:rPr>
        <w:t>International Journal of Information Management</w:t>
      </w:r>
      <w:r w:rsidRPr="00F93EE8">
        <w:rPr>
          <w:noProof/>
        </w:rPr>
        <w:t xml:space="preserve">, </w:t>
      </w:r>
      <w:r w:rsidRPr="00F93EE8">
        <w:rPr>
          <w:i/>
          <w:iCs/>
          <w:noProof/>
        </w:rPr>
        <w:t>28</w:t>
      </w:r>
      <w:r w:rsidRPr="00F93EE8">
        <w:rPr>
          <w:noProof/>
        </w:rPr>
        <w:t>(3), 215–221. https://doi.org/10.1016/j.ijinfomgt.2008.02.009</w:t>
      </w:r>
    </w:p>
    <w:p w14:paraId="1C8CD308" w14:textId="77777777" w:rsidR="00F93EE8" w:rsidRPr="00F93EE8" w:rsidRDefault="00F93EE8" w:rsidP="00F93EE8">
      <w:pPr>
        <w:widowControl w:val="0"/>
        <w:autoSpaceDE w:val="0"/>
        <w:autoSpaceDN w:val="0"/>
        <w:adjustRightInd w:val="0"/>
        <w:ind w:left="480" w:hanging="480"/>
        <w:rPr>
          <w:noProof/>
        </w:rPr>
      </w:pPr>
      <w:r w:rsidRPr="00F93EE8">
        <w:rPr>
          <w:noProof/>
        </w:rPr>
        <w:t>Cashpor. (2019). Financial Services. Retrieved from Cashpor website: http://www.cashpor.in/pages/FinancialS.aspx</w:t>
      </w:r>
    </w:p>
    <w:p w14:paraId="618897C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Chang, H. H., Tsai, Y. C., Fu, C. S., Chen, S. H., &amp; De Peng, Y. (2016). Exploring the </w:t>
      </w:r>
      <w:r w:rsidRPr="00F93EE8">
        <w:rPr>
          <w:noProof/>
        </w:rPr>
        <w:lastRenderedPageBreak/>
        <w:t xml:space="preserve">antecedents and consequences of technology and knowledge integration mechanisms in the context of NPD. </w:t>
      </w:r>
      <w:r w:rsidRPr="00F93EE8">
        <w:rPr>
          <w:i/>
          <w:iCs/>
          <w:noProof/>
        </w:rPr>
        <w:t>Information Systems Frontiers</w:t>
      </w:r>
      <w:r w:rsidRPr="00F93EE8">
        <w:rPr>
          <w:noProof/>
        </w:rPr>
        <w:t xml:space="preserve">, </w:t>
      </w:r>
      <w:r w:rsidRPr="00F93EE8">
        <w:rPr>
          <w:i/>
          <w:iCs/>
          <w:noProof/>
        </w:rPr>
        <w:t>18</w:t>
      </w:r>
      <w:r w:rsidRPr="00F93EE8">
        <w:rPr>
          <w:noProof/>
        </w:rPr>
        <w:t>(6), 1165–1189. https://doi.org/10.1007/s10796-016-9629-y</w:t>
      </w:r>
    </w:p>
    <w:p w14:paraId="5034484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Chen, J. K. C., Batchuluun, A., &amp; Batnasan, J. (2015). Services innovation impact to customer satisfaction and customer value enhancement in airport. </w:t>
      </w:r>
      <w:r w:rsidRPr="00F93EE8">
        <w:rPr>
          <w:i/>
          <w:iCs/>
          <w:noProof/>
        </w:rPr>
        <w:t>Technology in Society</w:t>
      </w:r>
      <w:r w:rsidRPr="00F93EE8">
        <w:rPr>
          <w:noProof/>
        </w:rPr>
        <w:t xml:space="preserve">, </w:t>
      </w:r>
      <w:r w:rsidRPr="00F93EE8">
        <w:rPr>
          <w:i/>
          <w:iCs/>
          <w:noProof/>
        </w:rPr>
        <w:t>43</w:t>
      </w:r>
      <w:r w:rsidRPr="00F93EE8">
        <w:rPr>
          <w:noProof/>
        </w:rPr>
        <w:t>, 219–230. https://doi.org/10.1016/j.techsoc.2015.05.010</w:t>
      </w:r>
    </w:p>
    <w:p w14:paraId="00C667A0"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Chuang, S. H., &amp; Lin, H. N. (2015). Co-creating e-service innovations: Theory, practice, and impact on firm performance. </w:t>
      </w:r>
      <w:r w:rsidRPr="00F93EE8">
        <w:rPr>
          <w:i/>
          <w:iCs/>
          <w:noProof/>
        </w:rPr>
        <w:t>International Journal of Information Management</w:t>
      </w:r>
      <w:r w:rsidRPr="00F93EE8">
        <w:rPr>
          <w:noProof/>
        </w:rPr>
        <w:t xml:space="preserve">, </w:t>
      </w:r>
      <w:r w:rsidRPr="00F93EE8">
        <w:rPr>
          <w:i/>
          <w:iCs/>
          <w:noProof/>
        </w:rPr>
        <w:t>35</w:t>
      </w:r>
      <w:r w:rsidRPr="00F93EE8">
        <w:rPr>
          <w:noProof/>
        </w:rPr>
        <w:t>(3), 277–291. https://doi.org/10.1016/j.ijinfomgt.2015.01.002</w:t>
      </w:r>
    </w:p>
    <w:p w14:paraId="56821AB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Donovan, K. (2012). Mobile money for financial inclusion. </w:t>
      </w:r>
      <w:r w:rsidRPr="00F93EE8">
        <w:rPr>
          <w:i/>
          <w:iCs/>
          <w:noProof/>
        </w:rPr>
        <w:t>Information and Communications for Development</w:t>
      </w:r>
      <w:r w:rsidRPr="00F93EE8">
        <w:rPr>
          <w:noProof/>
        </w:rPr>
        <w:t xml:space="preserve">, </w:t>
      </w:r>
      <w:r w:rsidRPr="00F93EE8">
        <w:rPr>
          <w:i/>
          <w:iCs/>
          <w:noProof/>
        </w:rPr>
        <w:t>61</w:t>
      </w:r>
      <w:r w:rsidRPr="00F93EE8">
        <w:rPr>
          <w:noProof/>
        </w:rPr>
        <w:t>(1), 61–73.</w:t>
      </w:r>
    </w:p>
    <w:p w14:paraId="584719FF"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Dwivedi, Y. K., Shareef, M. A., Simintiras, A. C., Lal, B., &amp; Weerakkody, V. (2016). A generalised adoption model for services: A cross-country comparison of mobile health (m-health). </w:t>
      </w:r>
      <w:r w:rsidRPr="00F93EE8">
        <w:rPr>
          <w:i/>
          <w:iCs/>
          <w:noProof/>
        </w:rPr>
        <w:t>Government Information Quarterly</w:t>
      </w:r>
      <w:r w:rsidRPr="00F93EE8">
        <w:rPr>
          <w:noProof/>
        </w:rPr>
        <w:t xml:space="preserve">, </w:t>
      </w:r>
      <w:r w:rsidRPr="00F93EE8">
        <w:rPr>
          <w:i/>
          <w:iCs/>
          <w:noProof/>
        </w:rPr>
        <w:t>33</w:t>
      </w:r>
      <w:r w:rsidRPr="00F93EE8">
        <w:rPr>
          <w:noProof/>
        </w:rPr>
        <w:t>(1), 174–187. https://doi.org/10.1016/j.giq.2015.06.003</w:t>
      </w:r>
    </w:p>
    <w:p w14:paraId="3ABD303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Eisenhardt, K. M., &amp; Graebner, M. E. (2007). Theory building from cases: opportunities and challenges. </w:t>
      </w:r>
      <w:r w:rsidRPr="00F93EE8">
        <w:rPr>
          <w:i/>
          <w:iCs/>
          <w:noProof/>
        </w:rPr>
        <w:t>Academy of Management Journal</w:t>
      </w:r>
      <w:r w:rsidRPr="00F93EE8">
        <w:rPr>
          <w:noProof/>
        </w:rPr>
        <w:t xml:space="preserve">, </w:t>
      </w:r>
      <w:r w:rsidRPr="00F93EE8">
        <w:rPr>
          <w:i/>
          <w:iCs/>
          <w:noProof/>
        </w:rPr>
        <w:t>50</w:t>
      </w:r>
      <w:r w:rsidRPr="00F93EE8">
        <w:rPr>
          <w:noProof/>
        </w:rPr>
        <w:t>(1), 25–32.</w:t>
      </w:r>
    </w:p>
    <w:p w14:paraId="06EE988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Foster, C., &amp; Heeks, R. (2013). Innovation and scaling of ICT for the bottom-of-the-pyramid. </w:t>
      </w:r>
      <w:r w:rsidRPr="00F93EE8">
        <w:rPr>
          <w:i/>
          <w:iCs/>
          <w:noProof/>
        </w:rPr>
        <w:t>Journal of Information Technology</w:t>
      </w:r>
      <w:r w:rsidRPr="00F93EE8">
        <w:rPr>
          <w:noProof/>
        </w:rPr>
        <w:t xml:space="preserve">, </w:t>
      </w:r>
      <w:r w:rsidRPr="00F93EE8">
        <w:rPr>
          <w:i/>
          <w:iCs/>
          <w:noProof/>
        </w:rPr>
        <w:t>28</w:t>
      </w:r>
      <w:r w:rsidRPr="00F93EE8">
        <w:rPr>
          <w:noProof/>
        </w:rPr>
        <w:t>(4), 296–315.</w:t>
      </w:r>
    </w:p>
    <w:p w14:paraId="0A5D3208"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Gaur, A., &amp; Avison, D. (2015). Women and ICT-enabled well-being: Inclusive innovation by microfinancial institutions in India. </w:t>
      </w:r>
      <w:r w:rsidRPr="00F93EE8">
        <w:rPr>
          <w:i/>
          <w:iCs/>
          <w:noProof/>
        </w:rPr>
        <w:t>Proceedings of the 13th International Conference on Social Implications of Computers in Developing Countries, Negombo, Sri Lanka</w:t>
      </w:r>
      <w:r w:rsidRPr="00F93EE8">
        <w:rPr>
          <w:noProof/>
        </w:rPr>
        <w:t>, 1–8.</w:t>
      </w:r>
    </w:p>
    <w:p w14:paraId="345513FB"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Grameen Foundation. (2013). </w:t>
      </w:r>
      <w:r w:rsidRPr="00F93EE8">
        <w:rPr>
          <w:i/>
          <w:iCs/>
          <w:noProof/>
        </w:rPr>
        <w:t>Channel Innovation for Financial Inclusion</w:t>
      </w:r>
      <w:r w:rsidRPr="00F93EE8">
        <w:rPr>
          <w:noProof/>
        </w:rPr>
        <w:t>. Retrieved from http://www.grameenfoundation.in/wp-content/uploads/2013/11/A-Case-</w:t>
      </w:r>
      <w:r w:rsidRPr="00F93EE8">
        <w:rPr>
          <w:noProof/>
        </w:rPr>
        <w:lastRenderedPageBreak/>
        <w:t>Study-on-Channel-Innovation.pdf</w:t>
      </w:r>
    </w:p>
    <w:p w14:paraId="3EEC4B1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Gupta, S., Yun, H., Xu, H., &amp; Kim, H.-W. (2017). An exploratory study on mobile banking adoption in Indian metropolitan and urban areas: a scenario-based experiment. </w:t>
      </w:r>
      <w:r w:rsidRPr="00F93EE8">
        <w:rPr>
          <w:i/>
          <w:iCs/>
          <w:noProof/>
        </w:rPr>
        <w:t>Information Technology for Development</w:t>
      </w:r>
      <w:r w:rsidRPr="00F93EE8">
        <w:rPr>
          <w:noProof/>
        </w:rPr>
        <w:t xml:space="preserve">, </w:t>
      </w:r>
      <w:r w:rsidRPr="00F93EE8">
        <w:rPr>
          <w:i/>
          <w:iCs/>
          <w:noProof/>
        </w:rPr>
        <w:t>23</w:t>
      </w:r>
      <w:r w:rsidRPr="00F93EE8">
        <w:rPr>
          <w:noProof/>
        </w:rPr>
        <w:t>(1), 127–152.</w:t>
      </w:r>
    </w:p>
    <w:p w14:paraId="0A089E9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Hermes, N., Lensink, R., &amp; Meesters, A. (2011). Outreach and efficiency of microfinance institutions. </w:t>
      </w:r>
      <w:r w:rsidRPr="00F93EE8">
        <w:rPr>
          <w:i/>
          <w:iCs/>
          <w:noProof/>
        </w:rPr>
        <w:t>World Development</w:t>
      </w:r>
      <w:r w:rsidRPr="00F93EE8">
        <w:rPr>
          <w:noProof/>
        </w:rPr>
        <w:t xml:space="preserve">, </w:t>
      </w:r>
      <w:r w:rsidRPr="00F93EE8">
        <w:rPr>
          <w:i/>
          <w:iCs/>
          <w:noProof/>
        </w:rPr>
        <w:t>39</w:t>
      </w:r>
      <w:r w:rsidRPr="00F93EE8">
        <w:rPr>
          <w:noProof/>
        </w:rPr>
        <w:t>(6), 938–948.</w:t>
      </w:r>
    </w:p>
    <w:p w14:paraId="07B82740" w14:textId="77777777" w:rsidR="00F93EE8" w:rsidRPr="00F93EE8" w:rsidRDefault="00F93EE8" w:rsidP="00F93EE8">
      <w:pPr>
        <w:widowControl w:val="0"/>
        <w:autoSpaceDE w:val="0"/>
        <w:autoSpaceDN w:val="0"/>
        <w:adjustRightInd w:val="0"/>
        <w:ind w:left="480" w:hanging="480"/>
        <w:rPr>
          <w:noProof/>
        </w:rPr>
      </w:pPr>
      <w:r w:rsidRPr="00F93EE8">
        <w:rPr>
          <w:noProof/>
        </w:rPr>
        <w:t>ICT Works. (2021). 5 Reasons FinTech Needs Accessible Grievance Redress Mechanisms. Retrieved November 22, 2021, from ICT Works website: https://www.ictworks.org/fintech-grievance-redress-mechanisms/?utm_source=feedburner&amp;utm_medium=email#.YZuYFmDMI2w</w:t>
      </w:r>
    </w:p>
    <w:p w14:paraId="3EC67E6B"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Iden, J., &amp; Eikebrokk, T. R. (2013). Implementing IT Service Management: A systematic literature review. </w:t>
      </w:r>
      <w:r w:rsidRPr="00F93EE8">
        <w:rPr>
          <w:i/>
          <w:iCs/>
          <w:noProof/>
        </w:rPr>
        <w:t>International Journal of Information Management</w:t>
      </w:r>
      <w:r w:rsidRPr="00F93EE8">
        <w:rPr>
          <w:noProof/>
        </w:rPr>
        <w:t xml:space="preserve">, </w:t>
      </w:r>
      <w:r w:rsidRPr="00F93EE8">
        <w:rPr>
          <w:i/>
          <w:iCs/>
          <w:noProof/>
        </w:rPr>
        <w:t>33</w:t>
      </w:r>
      <w:r w:rsidRPr="00F93EE8">
        <w:rPr>
          <w:noProof/>
        </w:rPr>
        <w:t>(3), 512–523. https://doi.org/10.1016/j.ijinfomgt.2013.01.004</w:t>
      </w:r>
    </w:p>
    <w:p w14:paraId="5FECA33D"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Ishak, Q. N. (2019). </w:t>
      </w:r>
      <w:r w:rsidRPr="00F93EE8">
        <w:rPr>
          <w:i/>
          <w:iCs/>
          <w:noProof/>
        </w:rPr>
        <w:t>Mobile Money Value Creation in the Agricultural Value Chain: Evidence from a Developing Economy</w:t>
      </w:r>
      <w:r w:rsidRPr="00F93EE8">
        <w:rPr>
          <w:noProof/>
        </w:rPr>
        <w:t>. University of Ghana.</w:t>
      </w:r>
    </w:p>
    <w:p w14:paraId="143F493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Johansson, S., Gulliksen, J., &amp; Gustavsson, C. (2020). Disability digital divide: the use of the internet, smartphones, computers and tablets among people with disabilities in Sweden. </w:t>
      </w:r>
      <w:r w:rsidRPr="00F93EE8">
        <w:rPr>
          <w:i/>
          <w:iCs/>
          <w:noProof/>
        </w:rPr>
        <w:t>Universal Access in the Information Society</w:t>
      </w:r>
      <w:r w:rsidRPr="00F93EE8">
        <w:rPr>
          <w:noProof/>
        </w:rPr>
        <w:t>, 1–16.</w:t>
      </w:r>
    </w:p>
    <w:p w14:paraId="5AE92FC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Kemal, A. A. (2019). Mobile banking in the government-to-person payment sector for financial inclusion in Pakistan*. </w:t>
      </w:r>
      <w:r w:rsidRPr="00F93EE8">
        <w:rPr>
          <w:i/>
          <w:iCs/>
          <w:noProof/>
        </w:rPr>
        <w:t>Information Technology for Development</w:t>
      </w:r>
      <w:r w:rsidRPr="00F93EE8">
        <w:rPr>
          <w:noProof/>
        </w:rPr>
        <w:t xml:space="preserve">, </w:t>
      </w:r>
      <w:r w:rsidRPr="00F93EE8">
        <w:rPr>
          <w:i/>
          <w:iCs/>
          <w:noProof/>
        </w:rPr>
        <w:t>25</w:t>
      </w:r>
      <w:r w:rsidRPr="00F93EE8">
        <w:rPr>
          <w:noProof/>
        </w:rPr>
        <w:t>(3), 475–502. https://doi.org/10.1080/02681102.2017.1422105</w:t>
      </w:r>
    </w:p>
    <w:p w14:paraId="3ED9D85A"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Kim, M., Zoo, H., Lee, H., &amp; Kang, J. (2018). Mobile financial services, financial inclusion, and development: A systematic review of academic literature. </w:t>
      </w:r>
      <w:r w:rsidRPr="00F93EE8">
        <w:rPr>
          <w:i/>
          <w:iCs/>
          <w:noProof/>
        </w:rPr>
        <w:t>The Electronic Journal of Information Systems in Developing Countries</w:t>
      </w:r>
      <w:r w:rsidRPr="00F93EE8">
        <w:rPr>
          <w:noProof/>
        </w:rPr>
        <w:t xml:space="preserve">, </w:t>
      </w:r>
      <w:r w:rsidRPr="00F93EE8">
        <w:rPr>
          <w:i/>
          <w:iCs/>
          <w:noProof/>
        </w:rPr>
        <w:t>84</w:t>
      </w:r>
      <w:r w:rsidRPr="00F93EE8">
        <w:rPr>
          <w:noProof/>
        </w:rPr>
        <w:t>(5), e12044.</w:t>
      </w:r>
    </w:p>
    <w:p w14:paraId="464DDB59" w14:textId="77777777" w:rsidR="00F93EE8" w:rsidRPr="00F93EE8" w:rsidRDefault="00F93EE8" w:rsidP="00F93EE8">
      <w:pPr>
        <w:widowControl w:val="0"/>
        <w:autoSpaceDE w:val="0"/>
        <w:autoSpaceDN w:val="0"/>
        <w:adjustRightInd w:val="0"/>
        <w:ind w:left="480" w:hanging="480"/>
        <w:rPr>
          <w:noProof/>
        </w:rPr>
      </w:pPr>
      <w:r w:rsidRPr="00F93EE8">
        <w:rPr>
          <w:noProof/>
        </w:rPr>
        <w:lastRenderedPageBreak/>
        <w:t xml:space="preserve">Laukkanen, T. (2016). Consumer adoption versus rejection decisions in seemingly similar service innovations: The case of the Internet and mobile banking. </w:t>
      </w:r>
      <w:r w:rsidRPr="00F93EE8">
        <w:rPr>
          <w:i/>
          <w:iCs/>
          <w:noProof/>
        </w:rPr>
        <w:t>Journal of Business Research</w:t>
      </w:r>
      <w:r w:rsidRPr="00F93EE8">
        <w:rPr>
          <w:noProof/>
        </w:rPr>
        <w:t xml:space="preserve">, </w:t>
      </w:r>
      <w:r w:rsidRPr="00F93EE8">
        <w:rPr>
          <w:i/>
          <w:iCs/>
          <w:noProof/>
        </w:rPr>
        <w:t>69</w:t>
      </w:r>
      <w:r w:rsidRPr="00F93EE8">
        <w:rPr>
          <w:noProof/>
        </w:rPr>
        <w:t>(7), 2432–2439. https://doi.org/10.1016/j.jbusres.2016.01.013</w:t>
      </w:r>
    </w:p>
    <w:p w14:paraId="33E4B95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Laukkanen, T., &amp; Lauronen, J. (2005). Consumer value creation in mobile banking services. </w:t>
      </w:r>
      <w:r w:rsidRPr="00F93EE8">
        <w:rPr>
          <w:i/>
          <w:iCs/>
          <w:noProof/>
        </w:rPr>
        <w:t>International Journal of Mobile Communications</w:t>
      </w:r>
      <w:r w:rsidRPr="00F93EE8">
        <w:rPr>
          <w:noProof/>
        </w:rPr>
        <w:t xml:space="preserve">, </w:t>
      </w:r>
      <w:r w:rsidRPr="00F93EE8">
        <w:rPr>
          <w:i/>
          <w:iCs/>
          <w:noProof/>
        </w:rPr>
        <w:t>3</w:t>
      </w:r>
      <w:r w:rsidRPr="00F93EE8">
        <w:rPr>
          <w:noProof/>
        </w:rPr>
        <w:t>(4), 325–338.</w:t>
      </w:r>
    </w:p>
    <w:p w14:paraId="68A696BE"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Lehrer, C., Wieneke, A., vom Brocke, J., Jung, R., &amp; Seidel, S. (2018). How Big Data Analytics Enables Service Innovation: Materiality, Affordance, and the Individualization of Service. </w:t>
      </w:r>
      <w:r w:rsidRPr="00F93EE8">
        <w:rPr>
          <w:i/>
          <w:iCs/>
          <w:noProof/>
        </w:rPr>
        <w:t>Journal of Management Information Systems</w:t>
      </w:r>
      <w:r w:rsidRPr="00F93EE8">
        <w:rPr>
          <w:noProof/>
        </w:rPr>
        <w:t xml:space="preserve">, </w:t>
      </w:r>
      <w:r w:rsidRPr="00F93EE8">
        <w:rPr>
          <w:i/>
          <w:iCs/>
          <w:noProof/>
        </w:rPr>
        <w:t>35</w:t>
      </w:r>
      <w:r w:rsidRPr="00F93EE8">
        <w:rPr>
          <w:noProof/>
        </w:rPr>
        <w:t>(2), 424–460. https://doi.org/10.1080/07421222.2018.1451953</w:t>
      </w:r>
    </w:p>
    <w:p w14:paraId="59F1DEF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Leonardi, P. M., Bailey, D. E., Diniz, E. H., Sholler, D., &amp; Nardi, B. (2016). Multiplex appropriation in complex systems implementation: The case of Brazil’s correspondent banking system. </w:t>
      </w:r>
      <w:r w:rsidRPr="00F93EE8">
        <w:rPr>
          <w:i/>
          <w:iCs/>
          <w:noProof/>
        </w:rPr>
        <w:t>MIS Quarterly: Management Information Systems</w:t>
      </w:r>
      <w:r w:rsidRPr="00F93EE8">
        <w:rPr>
          <w:noProof/>
        </w:rPr>
        <w:t xml:space="preserve">, </w:t>
      </w:r>
      <w:r w:rsidRPr="00F93EE8">
        <w:rPr>
          <w:i/>
          <w:iCs/>
          <w:noProof/>
        </w:rPr>
        <w:t>40</w:t>
      </w:r>
      <w:r w:rsidRPr="00F93EE8">
        <w:rPr>
          <w:noProof/>
        </w:rPr>
        <w:t>(2), 461–473. https://doi.org/10.25300/MISQ/2016/40.2.10</w:t>
      </w:r>
    </w:p>
    <w:p w14:paraId="2F02E7A5"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Lin, H. F. (2011). An empirical investigation of mobile banking adoption: The effect of innovation attributes and knowledge-based trust. </w:t>
      </w:r>
      <w:r w:rsidRPr="00F93EE8">
        <w:rPr>
          <w:i/>
          <w:iCs/>
          <w:noProof/>
        </w:rPr>
        <w:t>International Journal of Information Management</w:t>
      </w:r>
      <w:r w:rsidRPr="00F93EE8">
        <w:rPr>
          <w:noProof/>
        </w:rPr>
        <w:t xml:space="preserve">, </w:t>
      </w:r>
      <w:r w:rsidRPr="00F93EE8">
        <w:rPr>
          <w:i/>
          <w:iCs/>
          <w:noProof/>
        </w:rPr>
        <w:t>31</w:t>
      </w:r>
      <w:r w:rsidRPr="00F93EE8">
        <w:rPr>
          <w:noProof/>
        </w:rPr>
        <w:t>(3), 252–260. https://doi.org/10.1016/j.ijinfomgt.2010.07.006</w:t>
      </w:r>
    </w:p>
    <w:p w14:paraId="1D7D76D7"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Malaquias, R. F., &amp; Silva, A. F. (2020). Understanding the use of mobile banking in rural areas of Brazil. </w:t>
      </w:r>
      <w:r w:rsidRPr="00F93EE8">
        <w:rPr>
          <w:i/>
          <w:iCs/>
          <w:noProof/>
        </w:rPr>
        <w:t>Technology in Society</w:t>
      </w:r>
      <w:r w:rsidRPr="00F93EE8">
        <w:rPr>
          <w:noProof/>
        </w:rPr>
        <w:t xml:space="preserve">, </w:t>
      </w:r>
      <w:r w:rsidRPr="00F93EE8">
        <w:rPr>
          <w:i/>
          <w:iCs/>
          <w:noProof/>
        </w:rPr>
        <w:t>62</w:t>
      </w:r>
      <w:r w:rsidRPr="00F93EE8">
        <w:rPr>
          <w:noProof/>
        </w:rPr>
        <w:t>. https://doi.org/10.1016/j.techsoc.2020.101260</w:t>
      </w:r>
    </w:p>
    <w:p w14:paraId="7144DE0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Malar, D. A., Arvidsson, V., &amp; Holmstrom, J. (2019). Digital transformation in banking: Exploring value co-creation in online banking services in India. </w:t>
      </w:r>
      <w:r w:rsidRPr="00F93EE8">
        <w:rPr>
          <w:i/>
          <w:iCs/>
          <w:noProof/>
        </w:rPr>
        <w:t>Journal of Global Information Technology Management</w:t>
      </w:r>
      <w:r w:rsidRPr="00F93EE8">
        <w:rPr>
          <w:noProof/>
        </w:rPr>
        <w:t xml:space="preserve">, </w:t>
      </w:r>
      <w:r w:rsidRPr="00F93EE8">
        <w:rPr>
          <w:i/>
          <w:iCs/>
          <w:noProof/>
        </w:rPr>
        <w:t>22</w:t>
      </w:r>
      <w:r w:rsidRPr="00F93EE8">
        <w:rPr>
          <w:noProof/>
        </w:rPr>
        <w:t>(1), 7–24.</w:t>
      </w:r>
    </w:p>
    <w:p w14:paraId="7A06E77E"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Mallat, N., Rossi, M., &amp; Tuunainen, V. K. (2004). Mobile banking services. </w:t>
      </w:r>
      <w:r w:rsidRPr="00F93EE8">
        <w:rPr>
          <w:i/>
          <w:iCs/>
          <w:noProof/>
        </w:rPr>
        <w:lastRenderedPageBreak/>
        <w:t>Communications of the ACM</w:t>
      </w:r>
      <w:r w:rsidRPr="00F93EE8">
        <w:rPr>
          <w:noProof/>
        </w:rPr>
        <w:t xml:space="preserve">, </w:t>
      </w:r>
      <w:r w:rsidRPr="00F93EE8">
        <w:rPr>
          <w:i/>
          <w:iCs/>
          <w:noProof/>
        </w:rPr>
        <w:t>47</w:t>
      </w:r>
      <w:r w:rsidRPr="00F93EE8">
        <w:rPr>
          <w:noProof/>
        </w:rPr>
        <w:t>(5), 42–46. https://doi.org/http://doi.acm.org/10.1145/986213.986236</w:t>
      </w:r>
    </w:p>
    <w:p w14:paraId="75EBC016"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Martins, C., Oliveira, T., &amp; Popovič, A. (2014). Understanding the internet banking adoption: A unified theory of acceptance and use of technology and perceived risk application. </w:t>
      </w:r>
      <w:r w:rsidRPr="00F93EE8">
        <w:rPr>
          <w:i/>
          <w:iCs/>
          <w:noProof/>
        </w:rPr>
        <w:t>International Journal of Information Management</w:t>
      </w:r>
      <w:r w:rsidRPr="00F93EE8">
        <w:rPr>
          <w:noProof/>
        </w:rPr>
        <w:t xml:space="preserve">, </w:t>
      </w:r>
      <w:r w:rsidRPr="00F93EE8">
        <w:rPr>
          <w:i/>
          <w:iCs/>
          <w:noProof/>
        </w:rPr>
        <w:t>34</w:t>
      </w:r>
      <w:r w:rsidRPr="00F93EE8">
        <w:rPr>
          <w:noProof/>
        </w:rPr>
        <w:t>(1), 1–13. https://doi.org/10.1016/j.ijinfomgt.2013.06.002</w:t>
      </w:r>
    </w:p>
    <w:p w14:paraId="7034FACF"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Mohan, L., &amp; Potnis, D. (2010). Catalytic innovation in microfinance for inclusive growth: Insights from SKS microfinance. </w:t>
      </w:r>
      <w:r w:rsidRPr="00F93EE8">
        <w:rPr>
          <w:i/>
          <w:iCs/>
          <w:noProof/>
        </w:rPr>
        <w:t>Journal of Asia-Pacific Business</w:t>
      </w:r>
      <w:r w:rsidRPr="00F93EE8">
        <w:rPr>
          <w:noProof/>
        </w:rPr>
        <w:t xml:space="preserve">, </w:t>
      </w:r>
      <w:r w:rsidRPr="00F93EE8">
        <w:rPr>
          <w:i/>
          <w:iCs/>
          <w:noProof/>
        </w:rPr>
        <w:t>11</w:t>
      </w:r>
      <w:r w:rsidRPr="00F93EE8">
        <w:rPr>
          <w:noProof/>
        </w:rPr>
        <w:t>(3), 218–239. https://doi.org/10.1080/10599231.2010.500574</w:t>
      </w:r>
    </w:p>
    <w:p w14:paraId="3B86C9EA"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Mohan, L., &amp; Potnis, D. (2015). Mobile banking for the unbanked poor without mobile phones: Comparing three innovative mobile banking services in India. </w:t>
      </w:r>
      <w:r w:rsidRPr="00F93EE8">
        <w:rPr>
          <w:i/>
          <w:iCs/>
          <w:noProof/>
        </w:rPr>
        <w:t>Proceedings of the Annual Hawaii International Conference on System Sciences</w:t>
      </w:r>
      <w:r w:rsidRPr="00F93EE8">
        <w:rPr>
          <w:noProof/>
        </w:rPr>
        <w:t xml:space="preserve">, </w:t>
      </w:r>
      <w:r w:rsidRPr="00F93EE8">
        <w:rPr>
          <w:i/>
          <w:iCs/>
          <w:noProof/>
        </w:rPr>
        <w:t>2015</w:t>
      </w:r>
      <w:r w:rsidRPr="00F93EE8">
        <w:rPr>
          <w:noProof/>
        </w:rPr>
        <w:t>-</w:t>
      </w:r>
      <w:r w:rsidRPr="00F93EE8">
        <w:rPr>
          <w:i/>
          <w:iCs/>
          <w:noProof/>
        </w:rPr>
        <w:t>March</w:t>
      </w:r>
      <w:r w:rsidRPr="00F93EE8">
        <w:rPr>
          <w:noProof/>
        </w:rPr>
        <w:t>, 2168–2176. https://doi.org/10.1109/HICSS.2015.260</w:t>
      </w:r>
    </w:p>
    <w:p w14:paraId="3CFCF372"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Mohan, L., Potnis, D., &amp; Alter, S. (2013a). </w:t>
      </w:r>
      <w:r w:rsidRPr="00F93EE8">
        <w:rPr>
          <w:i/>
          <w:iCs/>
          <w:noProof/>
        </w:rPr>
        <w:t>Information systems to support “door-step banking”: Enabling scalability of microfinance to serve more of the poor at the bottom of the pyramid</w:t>
      </w:r>
      <w:r w:rsidRPr="00F93EE8">
        <w:rPr>
          <w:noProof/>
        </w:rPr>
        <w:t>.</w:t>
      </w:r>
    </w:p>
    <w:p w14:paraId="4F14234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Mohan, L., Potnis, D., &amp; Alter, S. (2013b). Information systems to support “door-step banking”: Enabling scalability of microfinance to serve more of the poor at the bottom of the pyramid. </w:t>
      </w:r>
      <w:r w:rsidRPr="00F93EE8">
        <w:rPr>
          <w:i/>
          <w:iCs/>
          <w:noProof/>
        </w:rPr>
        <w:t>Communications of the Association for Information Systems</w:t>
      </w:r>
      <w:r w:rsidRPr="00F93EE8">
        <w:rPr>
          <w:noProof/>
        </w:rPr>
        <w:t xml:space="preserve">, </w:t>
      </w:r>
      <w:r w:rsidRPr="00F93EE8">
        <w:rPr>
          <w:i/>
          <w:iCs/>
          <w:noProof/>
        </w:rPr>
        <w:t>33</w:t>
      </w:r>
      <w:r w:rsidRPr="00F93EE8">
        <w:rPr>
          <w:noProof/>
        </w:rPr>
        <w:t>(1), 423–442. https://doi.org/10.17705/1cais.03325</w:t>
      </w:r>
    </w:p>
    <w:p w14:paraId="529AEE0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Morawczynski, O. (2009). Exploring the usage and impact of “transformational” mobile financial services: the case of M-PESA in Kenya. </w:t>
      </w:r>
      <w:r w:rsidRPr="00F93EE8">
        <w:rPr>
          <w:i/>
          <w:iCs/>
          <w:noProof/>
        </w:rPr>
        <w:t>Journal of Eastern African Studies</w:t>
      </w:r>
      <w:r w:rsidRPr="00F93EE8">
        <w:rPr>
          <w:noProof/>
        </w:rPr>
        <w:t xml:space="preserve">, </w:t>
      </w:r>
      <w:r w:rsidRPr="00F93EE8">
        <w:rPr>
          <w:i/>
          <w:iCs/>
          <w:noProof/>
        </w:rPr>
        <w:t>3</w:t>
      </w:r>
      <w:r w:rsidRPr="00F93EE8">
        <w:rPr>
          <w:noProof/>
        </w:rPr>
        <w:t>(3), 509–525.</w:t>
      </w:r>
    </w:p>
    <w:p w14:paraId="1CA97C9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Motiwalla, L. F., Albashrawi, M., &amp; Kartal, H. B. (2019). Uncovering unobserved heterogeneity bias: Measuring mobile banking system success. </w:t>
      </w:r>
      <w:r w:rsidRPr="00F93EE8">
        <w:rPr>
          <w:i/>
          <w:iCs/>
          <w:noProof/>
        </w:rPr>
        <w:t xml:space="preserve">International </w:t>
      </w:r>
      <w:r w:rsidRPr="00F93EE8">
        <w:rPr>
          <w:i/>
          <w:iCs/>
          <w:noProof/>
        </w:rPr>
        <w:lastRenderedPageBreak/>
        <w:t>Journal of Information Management</w:t>
      </w:r>
      <w:r w:rsidRPr="00F93EE8">
        <w:rPr>
          <w:noProof/>
        </w:rPr>
        <w:t xml:space="preserve">, </w:t>
      </w:r>
      <w:r w:rsidRPr="00F93EE8">
        <w:rPr>
          <w:i/>
          <w:iCs/>
          <w:noProof/>
        </w:rPr>
        <w:t>49</w:t>
      </w:r>
      <w:r w:rsidRPr="00F93EE8">
        <w:rPr>
          <w:noProof/>
        </w:rPr>
        <w:t>, 439–451. https://doi.org/10.1016/j.ijinfomgt.2019.07.005</w:t>
      </w:r>
    </w:p>
    <w:p w14:paraId="2D1CCF92"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Mushtaq, R., &amp; Bruneau, C. (2019). Microfinance, financial inclusion and ICT: Implications for poverty and inequality. </w:t>
      </w:r>
      <w:r w:rsidRPr="00F93EE8">
        <w:rPr>
          <w:i/>
          <w:iCs/>
          <w:noProof/>
        </w:rPr>
        <w:t>Technology in Society</w:t>
      </w:r>
      <w:r w:rsidRPr="00F93EE8">
        <w:rPr>
          <w:noProof/>
        </w:rPr>
        <w:t xml:space="preserve">, </w:t>
      </w:r>
      <w:r w:rsidRPr="00F93EE8">
        <w:rPr>
          <w:i/>
          <w:iCs/>
          <w:noProof/>
        </w:rPr>
        <w:t>59</w:t>
      </w:r>
      <w:r w:rsidRPr="00F93EE8">
        <w:rPr>
          <w:noProof/>
        </w:rPr>
        <w:t>, 101154.</w:t>
      </w:r>
    </w:p>
    <w:p w14:paraId="4553E86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Mwangi, B. J., &amp; Brown, I. (2015). A decision model of Kenyan SMEs’ consumer choice behavior in relation to registration for a mobile banking service: A contextual perspective. </w:t>
      </w:r>
      <w:r w:rsidRPr="00F93EE8">
        <w:rPr>
          <w:i/>
          <w:iCs/>
          <w:noProof/>
        </w:rPr>
        <w:t>Information Technology for Development</w:t>
      </w:r>
      <w:r w:rsidRPr="00F93EE8">
        <w:rPr>
          <w:noProof/>
        </w:rPr>
        <w:t xml:space="preserve">, </w:t>
      </w:r>
      <w:r w:rsidRPr="00F93EE8">
        <w:rPr>
          <w:i/>
          <w:iCs/>
          <w:noProof/>
        </w:rPr>
        <w:t>21</w:t>
      </w:r>
      <w:r w:rsidRPr="00F93EE8">
        <w:rPr>
          <w:noProof/>
        </w:rPr>
        <w:t>(2), 229–252.</w:t>
      </w:r>
    </w:p>
    <w:p w14:paraId="3F07CBDA"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Nayak, L. U. S., Priest, L., &amp; White, A. P. (2010). An application of the technology acceptance model to the level of Internet usage by older adults. </w:t>
      </w:r>
      <w:r w:rsidRPr="00F93EE8">
        <w:rPr>
          <w:i/>
          <w:iCs/>
          <w:noProof/>
        </w:rPr>
        <w:t>Universal Access in the Information Society</w:t>
      </w:r>
      <w:r w:rsidRPr="00F93EE8">
        <w:rPr>
          <w:noProof/>
        </w:rPr>
        <w:t xml:space="preserve">, </w:t>
      </w:r>
      <w:r w:rsidRPr="00F93EE8">
        <w:rPr>
          <w:i/>
          <w:iCs/>
          <w:noProof/>
        </w:rPr>
        <w:t>9</w:t>
      </w:r>
      <w:r w:rsidRPr="00F93EE8">
        <w:rPr>
          <w:noProof/>
        </w:rPr>
        <w:t>(4), 367–374.</w:t>
      </w:r>
    </w:p>
    <w:p w14:paraId="29243D8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Oliveira, T., Faria, M., Thomas, M. A., &amp; Popovič, A. (2014). Extending the understanding of mobile banking adoption: When UTAUT meets TTF and ITM. </w:t>
      </w:r>
      <w:r w:rsidRPr="00F93EE8">
        <w:rPr>
          <w:i/>
          <w:iCs/>
          <w:noProof/>
        </w:rPr>
        <w:t>International Journal of Information Management</w:t>
      </w:r>
      <w:r w:rsidRPr="00F93EE8">
        <w:rPr>
          <w:noProof/>
        </w:rPr>
        <w:t xml:space="preserve">, </w:t>
      </w:r>
      <w:r w:rsidRPr="00F93EE8">
        <w:rPr>
          <w:i/>
          <w:iCs/>
          <w:noProof/>
        </w:rPr>
        <w:t>34</w:t>
      </w:r>
      <w:r w:rsidRPr="00F93EE8">
        <w:rPr>
          <w:noProof/>
        </w:rPr>
        <w:t>(5), 689–703. https://doi.org/10.1016/j.ijinfomgt.2014.06.004</w:t>
      </w:r>
    </w:p>
    <w:p w14:paraId="6E58CA3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Ordanini, A., &amp; Parasuraman, A. (2011). Service innovation viewed through a service-dominant logic lens: A conceptual framework and empirical analysis. </w:t>
      </w:r>
      <w:r w:rsidRPr="00F93EE8">
        <w:rPr>
          <w:i/>
          <w:iCs/>
          <w:noProof/>
        </w:rPr>
        <w:t>Journal of Service Research</w:t>
      </w:r>
      <w:r w:rsidRPr="00F93EE8">
        <w:rPr>
          <w:noProof/>
        </w:rPr>
        <w:t xml:space="preserve">, </w:t>
      </w:r>
      <w:r w:rsidRPr="00F93EE8">
        <w:rPr>
          <w:i/>
          <w:iCs/>
          <w:noProof/>
        </w:rPr>
        <w:t>14</w:t>
      </w:r>
      <w:r w:rsidRPr="00F93EE8">
        <w:rPr>
          <w:noProof/>
        </w:rPr>
        <w:t>(1), 3–23. https://doi.org/10.1177/1094670510385332</w:t>
      </w:r>
    </w:p>
    <w:p w14:paraId="5F51A07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Orlikowski, W. J., &amp; Scott, S. V. (2015). The algorithm and the crowd: Considering the materiality of service innovation. </w:t>
      </w:r>
      <w:r w:rsidRPr="00F93EE8">
        <w:rPr>
          <w:i/>
          <w:iCs/>
          <w:noProof/>
        </w:rPr>
        <w:t>MIS Quarterly: Management Information Systems</w:t>
      </w:r>
      <w:r w:rsidRPr="00F93EE8">
        <w:rPr>
          <w:noProof/>
        </w:rPr>
        <w:t xml:space="preserve">, </w:t>
      </w:r>
      <w:r w:rsidRPr="00F93EE8">
        <w:rPr>
          <w:i/>
          <w:iCs/>
          <w:noProof/>
        </w:rPr>
        <w:t>39</w:t>
      </w:r>
      <w:r w:rsidRPr="00F93EE8">
        <w:rPr>
          <w:noProof/>
        </w:rPr>
        <w:t>(1), 201–216. https://doi.org/10.25300/MISQ/2015/39.1.09</w:t>
      </w:r>
    </w:p>
    <w:p w14:paraId="5985564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Park, E.-Y. (2020). Digital competence and internet use/behavior of persons with disabilities in PC and smart device use. </w:t>
      </w:r>
      <w:r w:rsidRPr="00F93EE8">
        <w:rPr>
          <w:i/>
          <w:iCs/>
          <w:noProof/>
        </w:rPr>
        <w:t>Universal Access in the Information Society</w:t>
      </w:r>
      <w:r w:rsidRPr="00F93EE8">
        <w:rPr>
          <w:noProof/>
        </w:rPr>
        <w:t>, 1–13.</w:t>
      </w:r>
    </w:p>
    <w:p w14:paraId="6B4C07AF"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Potnis, D. (2016). Culture’s consequences: Economic barriers to owning mobile phones experienced by women in India. </w:t>
      </w:r>
      <w:r w:rsidRPr="00F93EE8">
        <w:rPr>
          <w:i/>
          <w:iCs/>
          <w:noProof/>
        </w:rPr>
        <w:t>Telematics and Informatics</w:t>
      </w:r>
      <w:r w:rsidRPr="00F93EE8">
        <w:rPr>
          <w:noProof/>
        </w:rPr>
        <w:t xml:space="preserve">, </w:t>
      </w:r>
      <w:r w:rsidRPr="00F93EE8">
        <w:rPr>
          <w:i/>
          <w:iCs/>
          <w:noProof/>
        </w:rPr>
        <w:t>33</w:t>
      </w:r>
      <w:r w:rsidRPr="00F93EE8">
        <w:rPr>
          <w:noProof/>
        </w:rPr>
        <w:t>(2), 356–369.</w:t>
      </w:r>
    </w:p>
    <w:p w14:paraId="5ECFA442" w14:textId="77777777" w:rsidR="00F93EE8" w:rsidRPr="00F93EE8" w:rsidRDefault="00F93EE8" w:rsidP="00F93EE8">
      <w:pPr>
        <w:widowControl w:val="0"/>
        <w:autoSpaceDE w:val="0"/>
        <w:autoSpaceDN w:val="0"/>
        <w:adjustRightInd w:val="0"/>
        <w:ind w:left="480" w:hanging="480"/>
        <w:rPr>
          <w:noProof/>
        </w:rPr>
      </w:pPr>
      <w:r w:rsidRPr="00F93EE8">
        <w:rPr>
          <w:noProof/>
        </w:rPr>
        <w:lastRenderedPageBreak/>
        <w:t xml:space="preserve">Potnis, D., &amp; Gala, B. (2022). Unified mobile, financial, and information literacy toolkit”: A social innovation for public libraries to alleviate poverty in developing countries. </w:t>
      </w:r>
      <w:r w:rsidRPr="00F93EE8">
        <w:rPr>
          <w:i/>
          <w:iCs/>
          <w:noProof/>
        </w:rPr>
        <w:t>The Library Quarterly: Information, Community, Policy.</w:t>
      </w:r>
      <w:r w:rsidRPr="00F93EE8">
        <w:rPr>
          <w:noProof/>
        </w:rPr>
        <w:t xml:space="preserve">, </w:t>
      </w:r>
      <w:r w:rsidRPr="00F93EE8">
        <w:rPr>
          <w:i/>
          <w:iCs/>
          <w:noProof/>
        </w:rPr>
        <w:t>92</w:t>
      </w:r>
      <w:r w:rsidRPr="00F93EE8">
        <w:rPr>
          <w:noProof/>
        </w:rPr>
        <w:t>(1).</w:t>
      </w:r>
    </w:p>
    <w:p w14:paraId="5EDD502A" w14:textId="35469523" w:rsidR="00F93EE8" w:rsidRPr="00F93EE8" w:rsidRDefault="00F93EE8" w:rsidP="00F93EE8">
      <w:pPr>
        <w:widowControl w:val="0"/>
        <w:autoSpaceDE w:val="0"/>
        <w:autoSpaceDN w:val="0"/>
        <w:adjustRightInd w:val="0"/>
        <w:ind w:left="480" w:hanging="480"/>
        <w:rPr>
          <w:noProof/>
        </w:rPr>
      </w:pPr>
      <w:r w:rsidRPr="00F93EE8">
        <w:rPr>
          <w:noProof/>
        </w:rPr>
        <w:t xml:space="preserve">Potnis, D., Gaur, A., &amp; Singh, J. B. (2020). Analysing slow growth of mobile money market in India using a market separation perspective. </w:t>
      </w:r>
      <w:r w:rsidRPr="00F93EE8">
        <w:rPr>
          <w:i/>
          <w:iCs/>
          <w:noProof/>
        </w:rPr>
        <w:t>Information Technology for Development</w:t>
      </w:r>
      <w:r w:rsidRPr="00F93EE8">
        <w:rPr>
          <w:noProof/>
        </w:rPr>
        <w:t xml:space="preserve">, </w:t>
      </w:r>
      <w:r w:rsidRPr="00F93EE8">
        <w:rPr>
          <w:i/>
          <w:iCs/>
          <w:noProof/>
        </w:rPr>
        <w:t>26</w:t>
      </w:r>
      <w:r w:rsidRPr="00F93EE8">
        <w:rPr>
          <w:noProof/>
        </w:rPr>
        <w:t>(2). https://doi.org/10.1080/02681102.2019.1668346</w:t>
      </w:r>
    </w:p>
    <w:p w14:paraId="6B595371" w14:textId="1EAC4087" w:rsidR="00F93EE8" w:rsidRPr="00F93EE8" w:rsidRDefault="00F93EE8" w:rsidP="00F93EE8">
      <w:pPr>
        <w:widowControl w:val="0"/>
        <w:autoSpaceDE w:val="0"/>
        <w:autoSpaceDN w:val="0"/>
        <w:adjustRightInd w:val="0"/>
        <w:ind w:left="480" w:hanging="480"/>
        <w:rPr>
          <w:noProof/>
        </w:rPr>
      </w:pPr>
      <w:r w:rsidRPr="00F93EE8">
        <w:rPr>
          <w:noProof/>
        </w:rPr>
        <w:t>Potnis, D</w:t>
      </w:r>
      <w:r w:rsidR="00636213">
        <w:rPr>
          <w:noProof/>
        </w:rPr>
        <w:t>.</w:t>
      </w:r>
      <w:r w:rsidRPr="00F93EE8">
        <w:rPr>
          <w:noProof/>
        </w:rPr>
        <w:t xml:space="preserve"> (2011). Cell-Phone-Enabled Empowerment of Woman Earning Less than 1/Day. </w:t>
      </w:r>
      <w:r w:rsidRPr="00F93EE8">
        <w:rPr>
          <w:i/>
          <w:iCs/>
          <w:noProof/>
        </w:rPr>
        <w:t>Technology and Society Magazine, IEEE</w:t>
      </w:r>
      <w:r w:rsidRPr="00F93EE8">
        <w:rPr>
          <w:noProof/>
        </w:rPr>
        <w:t xml:space="preserve">, </w:t>
      </w:r>
      <w:r w:rsidRPr="00F93EE8">
        <w:rPr>
          <w:i/>
          <w:iCs/>
          <w:noProof/>
        </w:rPr>
        <w:t>30</w:t>
      </w:r>
      <w:r w:rsidRPr="00F93EE8">
        <w:rPr>
          <w:noProof/>
        </w:rPr>
        <w:t>(2), 39–45.</w:t>
      </w:r>
    </w:p>
    <w:p w14:paraId="5CE2FD60" w14:textId="316000EA" w:rsidR="00F93EE8" w:rsidRPr="00F93EE8" w:rsidRDefault="00F93EE8" w:rsidP="00F93EE8">
      <w:pPr>
        <w:widowControl w:val="0"/>
        <w:autoSpaceDE w:val="0"/>
        <w:autoSpaceDN w:val="0"/>
        <w:adjustRightInd w:val="0"/>
        <w:ind w:left="480" w:hanging="480"/>
        <w:rPr>
          <w:noProof/>
        </w:rPr>
      </w:pPr>
      <w:r w:rsidRPr="00F93EE8">
        <w:rPr>
          <w:noProof/>
        </w:rPr>
        <w:t>Potnis, D</w:t>
      </w:r>
      <w:r w:rsidR="00636213">
        <w:rPr>
          <w:noProof/>
        </w:rPr>
        <w:t xml:space="preserve">. </w:t>
      </w:r>
      <w:r w:rsidRPr="00F93EE8">
        <w:rPr>
          <w:noProof/>
        </w:rPr>
        <w:t xml:space="preserve">(2015). Beyond access to information: Understanding the use of information by poor female mobile users in rural India. </w:t>
      </w:r>
      <w:r w:rsidRPr="00F93EE8">
        <w:rPr>
          <w:i/>
          <w:iCs/>
          <w:noProof/>
        </w:rPr>
        <w:t>The Information Society</w:t>
      </w:r>
      <w:r w:rsidRPr="00F93EE8">
        <w:rPr>
          <w:noProof/>
        </w:rPr>
        <w:t xml:space="preserve">, </w:t>
      </w:r>
      <w:r w:rsidRPr="00F93EE8">
        <w:rPr>
          <w:i/>
          <w:iCs/>
          <w:noProof/>
        </w:rPr>
        <w:t>31</w:t>
      </w:r>
      <w:r w:rsidRPr="00F93EE8">
        <w:rPr>
          <w:noProof/>
        </w:rPr>
        <w:t>(1), 83–93.</w:t>
      </w:r>
    </w:p>
    <w:p w14:paraId="47BF8F14"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Qureshi, S., &amp; Najjar, L. (2017). Information and communications technology use and income growth: Evidence of the multiplier effect in very small island states. </w:t>
      </w:r>
      <w:r w:rsidRPr="00F93EE8">
        <w:rPr>
          <w:i/>
          <w:iCs/>
          <w:noProof/>
        </w:rPr>
        <w:t>Information Technology for Development</w:t>
      </w:r>
      <w:r w:rsidRPr="00F93EE8">
        <w:rPr>
          <w:noProof/>
        </w:rPr>
        <w:t xml:space="preserve">, </w:t>
      </w:r>
      <w:r w:rsidRPr="00F93EE8">
        <w:rPr>
          <w:i/>
          <w:iCs/>
          <w:noProof/>
        </w:rPr>
        <w:t>23</w:t>
      </w:r>
      <w:r w:rsidRPr="00F93EE8">
        <w:rPr>
          <w:noProof/>
        </w:rPr>
        <w:t>(2), 212–234.</w:t>
      </w:r>
    </w:p>
    <w:p w14:paraId="1AE0D972"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Sanz, F. P., &amp; De Lima, P. (2013). The uptake of mobile financial services in the Middle East and North Africa region. </w:t>
      </w:r>
      <w:r w:rsidRPr="00F93EE8">
        <w:rPr>
          <w:i/>
          <w:iCs/>
          <w:noProof/>
        </w:rPr>
        <w:t>Enterprise Development &amp; Microfinance</w:t>
      </w:r>
      <w:r w:rsidRPr="00F93EE8">
        <w:rPr>
          <w:noProof/>
        </w:rPr>
        <w:t xml:space="preserve">, </w:t>
      </w:r>
      <w:r w:rsidRPr="00F93EE8">
        <w:rPr>
          <w:i/>
          <w:iCs/>
          <w:noProof/>
        </w:rPr>
        <w:t>24</w:t>
      </w:r>
      <w:r w:rsidRPr="00F93EE8">
        <w:rPr>
          <w:noProof/>
        </w:rPr>
        <w:t>(4), 295–310.</w:t>
      </w:r>
    </w:p>
    <w:p w14:paraId="3F02A276"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Shaikh, A. A., &amp; Karjaluoto, H. (2015). Mobile banking adoption: A literature review. </w:t>
      </w:r>
      <w:r w:rsidRPr="00F93EE8">
        <w:rPr>
          <w:i/>
          <w:iCs/>
          <w:noProof/>
        </w:rPr>
        <w:t>Telematics and Informatics</w:t>
      </w:r>
      <w:r w:rsidRPr="00F93EE8">
        <w:rPr>
          <w:noProof/>
        </w:rPr>
        <w:t>, Vol. 32, pp. 129–142. https://doi.org/10.1016/j.tele.2014.05.003</w:t>
      </w:r>
    </w:p>
    <w:p w14:paraId="631F5D9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Shareef, M. A., Dwivedi, Y. K., Kumar, V., &amp; Kumar, U. (2017). Content design of advertisement for consumer exposure: Mobile marketing through short messaging service. </w:t>
      </w:r>
      <w:r w:rsidRPr="00F93EE8">
        <w:rPr>
          <w:i/>
          <w:iCs/>
          <w:noProof/>
        </w:rPr>
        <w:t>International Journal of Information Management</w:t>
      </w:r>
      <w:r w:rsidRPr="00F93EE8">
        <w:rPr>
          <w:noProof/>
        </w:rPr>
        <w:t xml:space="preserve">, </w:t>
      </w:r>
      <w:r w:rsidRPr="00F93EE8">
        <w:rPr>
          <w:i/>
          <w:iCs/>
          <w:noProof/>
        </w:rPr>
        <w:t>37</w:t>
      </w:r>
      <w:r w:rsidRPr="00F93EE8">
        <w:rPr>
          <w:noProof/>
        </w:rPr>
        <w:t>(4), 257–268. https://doi.org/10.1016/j.ijinfomgt.2017.02.003</w:t>
      </w:r>
    </w:p>
    <w:p w14:paraId="45571438"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Sharma, S. K., &amp; Sharma, M. (2019). Examining the role of trust and quality dimensions in the actual usage of mobile banking services: An empirical </w:t>
      </w:r>
      <w:r w:rsidRPr="00F93EE8">
        <w:rPr>
          <w:noProof/>
        </w:rPr>
        <w:lastRenderedPageBreak/>
        <w:t xml:space="preserve">investigation. </w:t>
      </w:r>
      <w:r w:rsidRPr="00F93EE8">
        <w:rPr>
          <w:i/>
          <w:iCs/>
          <w:noProof/>
        </w:rPr>
        <w:t>International Journal of Information Management</w:t>
      </w:r>
      <w:r w:rsidRPr="00F93EE8">
        <w:rPr>
          <w:noProof/>
        </w:rPr>
        <w:t xml:space="preserve">, </w:t>
      </w:r>
      <w:r w:rsidRPr="00F93EE8">
        <w:rPr>
          <w:i/>
          <w:iCs/>
          <w:noProof/>
        </w:rPr>
        <w:t>44</w:t>
      </w:r>
      <w:r w:rsidRPr="00F93EE8">
        <w:rPr>
          <w:noProof/>
        </w:rPr>
        <w:t>, 65–75. https://doi.org/10.1016/j.ijinfomgt.2018.09.013</w:t>
      </w:r>
    </w:p>
    <w:p w14:paraId="38AF8D6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Siano, A., Raimi, L., Palazzo, M., &amp; Panait, M. C. (2020). Mobile Banking: An Innovative Solution for Increasing Financial Inclusion in Sub-Saharan African Countries: Evidence from Nigeria. </w:t>
      </w:r>
      <w:r w:rsidRPr="00F93EE8">
        <w:rPr>
          <w:i/>
          <w:iCs/>
          <w:noProof/>
        </w:rPr>
        <w:t>Sustainability</w:t>
      </w:r>
      <w:r w:rsidRPr="00F93EE8">
        <w:rPr>
          <w:noProof/>
        </w:rPr>
        <w:t xml:space="preserve">, </w:t>
      </w:r>
      <w:r w:rsidRPr="00F93EE8">
        <w:rPr>
          <w:i/>
          <w:iCs/>
          <w:noProof/>
        </w:rPr>
        <w:t>12</w:t>
      </w:r>
      <w:r w:rsidRPr="00F93EE8">
        <w:rPr>
          <w:noProof/>
        </w:rPr>
        <w:t>(23), 10130.</w:t>
      </w:r>
    </w:p>
    <w:p w14:paraId="41D1435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Singh, N., Sinha, N., &amp; Liébana-Cabanillas, F. J. (2020). Determining factors in the adoption and recommendation of mobile wallet services in India: Analysis of the effect of innovativeness, stress to use and social influence. </w:t>
      </w:r>
      <w:r w:rsidRPr="00F93EE8">
        <w:rPr>
          <w:i/>
          <w:iCs/>
          <w:noProof/>
        </w:rPr>
        <w:t>International Journal of Information Management</w:t>
      </w:r>
      <w:r w:rsidRPr="00F93EE8">
        <w:rPr>
          <w:noProof/>
        </w:rPr>
        <w:t xml:space="preserve">, </w:t>
      </w:r>
      <w:r w:rsidRPr="00F93EE8">
        <w:rPr>
          <w:i/>
          <w:iCs/>
          <w:noProof/>
        </w:rPr>
        <w:t>50</w:t>
      </w:r>
      <w:r w:rsidRPr="00F93EE8">
        <w:rPr>
          <w:noProof/>
        </w:rPr>
        <w:t>, 191–205. https://doi.org/10.1016/j.ijinfomgt.2019.05.022</w:t>
      </w:r>
    </w:p>
    <w:p w14:paraId="1411826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Singh, V., &amp; Padhi, P. (2015). Information and communication technology in microfinance sector: Case study of three Indian mfis. </w:t>
      </w:r>
      <w:r w:rsidRPr="00F93EE8">
        <w:rPr>
          <w:i/>
          <w:iCs/>
          <w:noProof/>
        </w:rPr>
        <w:t>IIM Kozhikode Society \&amp; Management Review</w:t>
      </w:r>
      <w:r w:rsidRPr="00F93EE8">
        <w:rPr>
          <w:noProof/>
        </w:rPr>
        <w:t xml:space="preserve">, </w:t>
      </w:r>
      <w:r w:rsidRPr="00F93EE8">
        <w:rPr>
          <w:i/>
          <w:iCs/>
          <w:noProof/>
        </w:rPr>
        <w:t>4</w:t>
      </w:r>
      <w:r w:rsidRPr="00F93EE8">
        <w:rPr>
          <w:noProof/>
        </w:rPr>
        <w:t>(2), 106–123.</w:t>
      </w:r>
    </w:p>
    <w:p w14:paraId="7EC37CEE"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Skoch. (2015). </w:t>
      </w:r>
      <w:r w:rsidRPr="00F93EE8">
        <w:rPr>
          <w:i/>
          <w:iCs/>
          <w:noProof/>
        </w:rPr>
        <w:t>Project Name: Financial Inclusion/ Micro Credit</w:t>
      </w:r>
      <w:r w:rsidRPr="00F93EE8">
        <w:rPr>
          <w:noProof/>
        </w:rPr>
        <w:t>. Retrieved from http://www.skoch.in/images/40summit/casestudy/CASHPOR Micro Credit, Micro Credit.pdf</w:t>
      </w:r>
    </w:p>
    <w:p w14:paraId="2C9CB16B"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Slade, E. L., Williams, M. D., &amp; Dwivedi, Y. K. (2013). Mobile payment adoption: Classification and review of the extant literature. </w:t>
      </w:r>
      <w:r w:rsidRPr="00F93EE8">
        <w:rPr>
          <w:i/>
          <w:iCs/>
          <w:noProof/>
        </w:rPr>
        <w:t>The Marketing Review</w:t>
      </w:r>
      <w:r w:rsidRPr="00F93EE8">
        <w:rPr>
          <w:noProof/>
        </w:rPr>
        <w:t xml:space="preserve">, </w:t>
      </w:r>
      <w:r w:rsidRPr="00F93EE8">
        <w:rPr>
          <w:i/>
          <w:iCs/>
          <w:noProof/>
        </w:rPr>
        <w:t>13</w:t>
      </w:r>
      <w:r w:rsidRPr="00F93EE8">
        <w:rPr>
          <w:noProof/>
        </w:rPr>
        <w:t>(2), 167–190. https://doi.org/10.1362/146934713x13699019904687</w:t>
      </w:r>
    </w:p>
    <w:p w14:paraId="124F328F"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Smith, J. B., &amp; Colgate, M. (2007). Customer value creation: a practical framework. </w:t>
      </w:r>
      <w:r w:rsidRPr="00F93EE8">
        <w:rPr>
          <w:i/>
          <w:iCs/>
          <w:noProof/>
        </w:rPr>
        <w:t>Journal of Marketing Theory and Practice</w:t>
      </w:r>
      <w:r w:rsidRPr="00F93EE8">
        <w:rPr>
          <w:noProof/>
        </w:rPr>
        <w:t xml:space="preserve">, </w:t>
      </w:r>
      <w:r w:rsidRPr="00F93EE8">
        <w:rPr>
          <w:i/>
          <w:iCs/>
          <w:noProof/>
        </w:rPr>
        <w:t>15</w:t>
      </w:r>
      <w:r w:rsidRPr="00F93EE8">
        <w:rPr>
          <w:noProof/>
        </w:rPr>
        <w:t>(1), 7–23.</w:t>
      </w:r>
    </w:p>
    <w:p w14:paraId="035365E1"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Srivastava, S. C., &amp; Shainesh, G. (2015). Bridging the service divide through digitally enabled service innovations: Evidence from Indian healthcare service providers. </w:t>
      </w:r>
      <w:r w:rsidRPr="00F93EE8">
        <w:rPr>
          <w:i/>
          <w:iCs/>
          <w:noProof/>
        </w:rPr>
        <w:t>MIS Quarterly: Management Information Systems</w:t>
      </w:r>
      <w:r w:rsidRPr="00F93EE8">
        <w:rPr>
          <w:noProof/>
        </w:rPr>
        <w:t xml:space="preserve">, </w:t>
      </w:r>
      <w:r w:rsidRPr="00F93EE8">
        <w:rPr>
          <w:i/>
          <w:iCs/>
          <w:noProof/>
        </w:rPr>
        <w:t>39</w:t>
      </w:r>
      <w:r w:rsidRPr="00F93EE8">
        <w:rPr>
          <w:noProof/>
        </w:rPr>
        <w:t>(1), 245–267. https://doi.org/10.25300/MISQ/2015/39.1.11</w:t>
      </w:r>
    </w:p>
    <w:p w14:paraId="3178189E" w14:textId="77777777" w:rsidR="00F93EE8" w:rsidRPr="00F93EE8" w:rsidRDefault="00F93EE8" w:rsidP="00F93EE8">
      <w:pPr>
        <w:widowControl w:val="0"/>
        <w:autoSpaceDE w:val="0"/>
        <w:autoSpaceDN w:val="0"/>
        <w:adjustRightInd w:val="0"/>
        <w:ind w:left="480" w:hanging="480"/>
        <w:rPr>
          <w:noProof/>
        </w:rPr>
      </w:pPr>
      <w:r w:rsidRPr="00F93EE8">
        <w:rPr>
          <w:noProof/>
        </w:rPr>
        <w:lastRenderedPageBreak/>
        <w:t xml:space="preserve">Stryjak, J., &amp; Sivakumaran, M. (2019). The mobile economy 2019. In </w:t>
      </w:r>
      <w:r w:rsidRPr="00F93EE8">
        <w:rPr>
          <w:i/>
          <w:iCs/>
          <w:noProof/>
        </w:rPr>
        <w:t>GSMA Intelligence</w:t>
      </w:r>
      <w:r w:rsidRPr="00F93EE8">
        <w:rPr>
          <w:noProof/>
        </w:rPr>
        <w:t>. Retrieved from https://www.gsma.com/r/mobileeconomy/.</w:t>
      </w:r>
    </w:p>
    <w:p w14:paraId="675541DC"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Sukkird, V., &amp; Shirahada, K. (2015). Technology challenges to healthcare service innovation in aging Asia: Case of value co-creation in emergency medical support system. </w:t>
      </w:r>
      <w:r w:rsidRPr="00F93EE8">
        <w:rPr>
          <w:i/>
          <w:iCs/>
          <w:noProof/>
        </w:rPr>
        <w:t>Technology in Society</w:t>
      </w:r>
      <w:r w:rsidRPr="00F93EE8">
        <w:rPr>
          <w:noProof/>
        </w:rPr>
        <w:t xml:space="preserve">, </w:t>
      </w:r>
      <w:r w:rsidRPr="00F93EE8">
        <w:rPr>
          <w:i/>
          <w:iCs/>
          <w:noProof/>
        </w:rPr>
        <w:t>43</w:t>
      </w:r>
      <w:r w:rsidRPr="00F93EE8">
        <w:rPr>
          <w:noProof/>
        </w:rPr>
        <w:t>, 122–128. https://doi.org/10.1016/j.techsoc.2015.08.002</w:t>
      </w:r>
    </w:p>
    <w:p w14:paraId="4CCC8B4F"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Summers, K. H., Baird, T. D., Woodhouse, E., Christie, M. E., McCabe, J. T., Terta, F., &amp; Peter, N. (2020). Mobile phones and women’s empowerment in Maasai communities: How men shape women’s social relations and access to phones. </w:t>
      </w:r>
      <w:r w:rsidRPr="00F93EE8">
        <w:rPr>
          <w:i/>
          <w:iCs/>
          <w:noProof/>
        </w:rPr>
        <w:t>Journal of Rural Studies</w:t>
      </w:r>
      <w:r w:rsidRPr="00F93EE8">
        <w:rPr>
          <w:noProof/>
        </w:rPr>
        <w:t xml:space="preserve">, </w:t>
      </w:r>
      <w:r w:rsidRPr="00F93EE8">
        <w:rPr>
          <w:i/>
          <w:iCs/>
          <w:noProof/>
        </w:rPr>
        <w:t>77</w:t>
      </w:r>
      <w:r w:rsidRPr="00F93EE8">
        <w:rPr>
          <w:noProof/>
        </w:rPr>
        <w:t>, 126–137.</w:t>
      </w:r>
    </w:p>
    <w:p w14:paraId="5E092F3D"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Tam, C., &amp; Oliveira, T. (2019). Does culture influence m-banking use and individual performance? </w:t>
      </w:r>
      <w:r w:rsidRPr="00F93EE8">
        <w:rPr>
          <w:i/>
          <w:iCs/>
          <w:noProof/>
        </w:rPr>
        <w:t>Information and Management</w:t>
      </w:r>
      <w:r w:rsidRPr="00F93EE8">
        <w:rPr>
          <w:noProof/>
        </w:rPr>
        <w:t xml:space="preserve">, </w:t>
      </w:r>
      <w:r w:rsidRPr="00F93EE8">
        <w:rPr>
          <w:i/>
          <w:iCs/>
          <w:noProof/>
        </w:rPr>
        <w:t>56</w:t>
      </w:r>
      <w:r w:rsidRPr="00F93EE8">
        <w:rPr>
          <w:noProof/>
        </w:rPr>
        <w:t>(3), 356–363. https://doi.org/10.1016/j.im.2018.07.009</w:t>
      </w:r>
    </w:p>
    <w:p w14:paraId="2166135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Tsai, K. H., &amp; Hsu, T. T. (2014). Cross-Functional collaboration, competitive intensity, knowledge integration mechanisms, and new product performance: A mediated moderation model. </w:t>
      </w:r>
      <w:r w:rsidRPr="00F93EE8">
        <w:rPr>
          <w:i/>
          <w:iCs/>
          <w:noProof/>
        </w:rPr>
        <w:t>Industrial Marketing Management</w:t>
      </w:r>
      <w:r w:rsidRPr="00F93EE8">
        <w:rPr>
          <w:noProof/>
        </w:rPr>
        <w:t xml:space="preserve">, </w:t>
      </w:r>
      <w:r w:rsidRPr="00F93EE8">
        <w:rPr>
          <w:i/>
          <w:iCs/>
          <w:noProof/>
        </w:rPr>
        <w:t>43</w:t>
      </w:r>
      <w:r w:rsidRPr="00F93EE8">
        <w:rPr>
          <w:noProof/>
        </w:rPr>
        <w:t>(2). https://doi.org/10.1016/j.indmarman.2013.08.012</w:t>
      </w:r>
    </w:p>
    <w:p w14:paraId="64001AA9"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Tsou, H.-T. (2012). The effect of interfirm codevelopment competency on the innovation of the e-service process and product: the perspective of internal/external technology integration mechanisms. </w:t>
      </w:r>
      <w:r w:rsidRPr="00F93EE8">
        <w:rPr>
          <w:i/>
          <w:iCs/>
          <w:noProof/>
        </w:rPr>
        <w:t>Technology Analysis &amp; Strategic Management</w:t>
      </w:r>
      <w:r w:rsidRPr="00F93EE8">
        <w:rPr>
          <w:noProof/>
        </w:rPr>
        <w:t xml:space="preserve">, </w:t>
      </w:r>
      <w:r w:rsidRPr="00F93EE8">
        <w:rPr>
          <w:i/>
          <w:iCs/>
          <w:noProof/>
        </w:rPr>
        <w:t>24</w:t>
      </w:r>
      <w:r w:rsidRPr="00F93EE8">
        <w:rPr>
          <w:noProof/>
        </w:rPr>
        <w:t>(7), 631–646.</w:t>
      </w:r>
    </w:p>
    <w:p w14:paraId="730BB87B"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Tsou, H. T. (2012). Collaboration competency and partner match for e-service product innovation through knowledge integration mechanisms. </w:t>
      </w:r>
      <w:r w:rsidRPr="00F93EE8">
        <w:rPr>
          <w:i/>
          <w:iCs/>
          <w:noProof/>
        </w:rPr>
        <w:t>Journal of Service Management</w:t>
      </w:r>
      <w:r w:rsidRPr="00F93EE8">
        <w:rPr>
          <w:noProof/>
        </w:rPr>
        <w:t xml:space="preserve">, </w:t>
      </w:r>
      <w:r w:rsidRPr="00F93EE8">
        <w:rPr>
          <w:i/>
          <w:iCs/>
          <w:noProof/>
        </w:rPr>
        <w:t>23</w:t>
      </w:r>
      <w:r w:rsidRPr="00F93EE8">
        <w:rPr>
          <w:noProof/>
        </w:rPr>
        <w:t>(5), 640–663. https://doi.org/10.1108/09564231211269810</w:t>
      </w:r>
    </w:p>
    <w:p w14:paraId="23B146E3"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Vargo, S. L., &amp; Lusch, R. F. (2004). The four service marketing myths: remnants of a </w:t>
      </w:r>
      <w:r w:rsidRPr="00F93EE8">
        <w:rPr>
          <w:noProof/>
        </w:rPr>
        <w:lastRenderedPageBreak/>
        <w:t xml:space="preserve">goods-based, manufacturing model. </w:t>
      </w:r>
      <w:r w:rsidRPr="00F93EE8">
        <w:rPr>
          <w:i/>
          <w:iCs/>
          <w:noProof/>
        </w:rPr>
        <w:t>Journal of Service Research</w:t>
      </w:r>
      <w:r w:rsidRPr="00F93EE8">
        <w:rPr>
          <w:noProof/>
        </w:rPr>
        <w:t xml:space="preserve">, </w:t>
      </w:r>
      <w:r w:rsidRPr="00F93EE8">
        <w:rPr>
          <w:i/>
          <w:iCs/>
          <w:noProof/>
        </w:rPr>
        <w:t>6</w:t>
      </w:r>
      <w:r w:rsidRPr="00F93EE8">
        <w:rPr>
          <w:noProof/>
        </w:rPr>
        <w:t>(4), 324–335.</w:t>
      </w:r>
    </w:p>
    <w:p w14:paraId="62F94436"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Vargo, S. L., &amp; Lusch, R. F. (2008). Service-dominant logic: continuing the evolution. </w:t>
      </w:r>
      <w:r w:rsidRPr="00F93EE8">
        <w:rPr>
          <w:i/>
          <w:iCs/>
          <w:noProof/>
        </w:rPr>
        <w:t>Journal of the Academy of Marketing Science</w:t>
      </w:r>
      <w:r w:rsidRPr="00F93EE8">
        <w:rPr>
          <w:noProof/>
        </w:rPr>
        <w:t xml:space="preserve">, </w:t>
      </w:r>
      <w:r w:rsidRPr="00F93EE8">
        <w:rPr>
          <w:i/>
          <w:iCs/>
          <w:noProof/>
        </w:rPr>
        <w:t>36</w:t>
      </w:r>
      <w:r w:rsidRPr="00F93EE8">
        <w:rPr>
          <w:noProof/>
        </w:rPr>
        <w:t>(1), 1–10.</w:t>
      </w:r>
    </w:p>
    <w:p w14:paraId="0FBAABFA"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Vargo, S. L., Maglio, P. P., &amp; Akaka, M. A. (2008). On value and value co-creation: A service systems and service logic perspective. </w:t>
      </w:r>
      <w:r w:rsidRPr="00F93EE8">
        <w:rPr>
          <w:i/>
          <w:iCs/>
          <w:noProof/>
        </w:rPr>
        <w:t>European Management Journal</w:t>
      </w:r>
      <w:r w:rsidRPr="00F93EE8">
        <w:rPr>
          <w:noProof/>
        </w:rPr>
        <w:t xml:space="preserve">, </w:t>
      </w:r>
      <w:r w:rsidRPr="00F93EE8">
        <w:rPr>
          <w:i/>
          <w:iCs/>
          <w:noProof/>
        </w:rPr>
        <w:t>26</w:t>
      </w:r>
      <w:r w:rsidRPr="00F93EE8">
        <w:rPr>
          <w:noProof/>
        </w:rPr>
        <w:t>(3), 145–152.</w:t>
      </w:r>
    </w:p>
    <w:p w14:paraId="07645FEE"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Wamuyu, P. K. (2014). The role of contextual factors in the uptake and continuance of mobile money usage in Kenya. </w:t>
      </w:r>
      <w:r w:rsidRPr="00F93EE8">
        <w:rPr>
          <w:i/>
          <w:iCs/>
          <w:noProof/>
        </w:rPr>
        <w:t>The Electronic Journal of Information Systems in Developing Countries</w:t>
      </w:r>
      <w:r w:rsidRPr="00F93EE8">
        <w:rPr>
          <w:noProof/>
        </w:rPr>
        <w:t xml:space="preserve">, </w:t>
      </w:r>
      <w:r w:rsidRPr="00F93EE8">
        <w:rPr>
          <w:i/>
          <w:iCs/>
          <w:noProof/>
        </w:rPr>
        <w:t>64</w:t>
      </w:r>
      <w:r w:rsidRPr="00F93EE8">
        <w:rPr>
          <w:noProof/>
        </w:rPr>
        <w:t>(1), 1–19.</w:t>
      </w:r>
    </w:p>
    <w:p w14:paraId="30C0D33A"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Winberry, J., &amp; Potnis, D. (2021). Social innovations in public libraries: Types and challenges. </w:t>
      </w:r>
      <w:r w:rsidRPr="00F93EE8">
        <w:rPr>
          <w:i/>
          <w:iCs/>
          <w:noProof/>
        </w:rPr>
        <w:t>The Library Quarterly</w:t>
      </w:r>
      <w:r w:rsidRPr="00F93EE8">
        <w:rPr>
          <w:noProof/>
        </w:rPr>
        <w:t xml:space="preserve">, </w:t>
      </w:r>
      <w:r w:rsidRPr="00F93EE8">
        <w:rPr>
          <w:i/>
          <w:iCs/>
          <w:noProof/>
        </w:rPr>
        <w:t>91</w:t>
      </w:r>
      <w:r w:rsidRPr="00F93EE8">
        <w:rPr>
          <w:noProof/>
        </w:rPr>
        <w:t>(3), 337–365.</w:t>
      </w:r>
    </w:p>
    <w:p w14:paraId="70742086" w14:textId="77777777" w:rsidR="00F93EE8" w:rsidRPr="00F93EE8" w:rsidRDefault="00F93EE8" w:rsidP="00F93EE8">
      <w:pPr>
        <w:widowControl w:val="0"/>
        <w:autoSpaceDE w:val="0"/>
        <w:autoSpaceDN w:val="0"/>
        <w:adjustRightInd w:val="0"/>
        <w:ind w:left="480" w:hanging="480"/>
        <w:rPr>
          <w:noProof/>
        </w:rPr>
      </w:pPr>
      <w:r w:rsidRPr="00F93EE8">
        <w:rPr>
          <w:noProof/>
        </w:rPr>
        <w:t xml:space="preserve">Witell, L., Gebauer, H., Jaakkola, E., Hammedi, W., Patricio, L., &amp; Perks, H. (2017). A bricolage perspective on service innovation. </w:t>
      </w:r>
      <w:r w:rsidRPr="00F93EE8">
        <w:rPr>
          <w:i/>
          <w:iCs/>
          <w:noProof/>
        </w:rPr>
        <w:t>Journal of Business Research</w:t>
      </w:r>
      <w:r w:rsidRPr="00F93EE8">
        <w:rPr>
          <w:noProof/>
        </w:rPr>
        <w:t xml:space="preserve">, </w:t>
      </w:r>
      <w:r w:rsidRPr="00F93EE8">
        <w:rPr>
          <w:i/>
          <w:iCs/>
          <w:noProof/>
        </w:rPr>
        <w:t>79</w:t>
      </w:r>
      <w:r w:rsidRPr="00F93EE8">
        <w:rPr>
          <w:noProof/>
        </w:rPr>
        <w:t>, 290–298.</w:t>
      </w:r>
    </w:p>
    <w:p w14:paraId="3EFA7086" w14:textId="09D48FA8" w:rsidR="00F4387D" w:rsidRDefault="000E7938" w:rsidP="00F4387D">
      <w:r>
        <w:fldChar w:fldCharType="end"/>
      </w:r>
    </w:p>
    <w:p w14:paraId="6A69640A" w14:textId="77777777" w:rsidR="00B65E29" w:rsidRPr="00B65E29" w:rsidRDefault="00B65E29" w:rsidP="00B65E29"/>
    <w:sectPr w:rsidR="00B65E29" w:rsidRPr="00B65E29" w:rsidSect="00074B81">
      <w:headerReference w:type="default" r:id="rId10"/>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77199" w14:textId="77777777" w:rsidR="00371724" w:rsidRDefault="00371724" w:rsidP="00AF2C92">
      <w:r>
        <w:separator/>
      </w:r>
    </w:p>
  </w:endnote>
  <w:endnote w:type="continuationSeparator" w:id="0">
    <w:p w14:paraId="48A2F23A" w14:textId="77777777" w:rsidR="00371724" w:rsidRDefault="00371724"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C1A28" w14:textId="77777777" w:rsidR="00371724" w:rsidRDefault="00371724" w:rsidP="00AF2C92">
      <w:r>
        <w:separator/>
      </w:r>
    </w:p>
  </w:footnote>
  <w:footnote w:type="continuationSeparator" w:id="0">
    <w:p w14:paraId="64CB6375" w14:textId="77777777" w:rsidR="00371724" w:rsidRDefault="00371724"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405592"/>
      <w:docPartObj>
        <w:docPartGallery w:val="Page Numbers (Top of Page)"/>
        <w:docPartUnique/>
      </w:docPartObj>
    </w:sdtPr>
    <w:sdtEndPr>
      <w:rPr>
        <w:noProof/>
      </w:rPr>
    </w:sdtEndPr>
    <w:sdtContent>
      <w:p w14:paraId="0DF8953D" w14:textId="5B31BF9B" w:rsidR="00BC3AA2" w:rsidRDefault="00BC3A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132AE5" w14:textId="77777777" w:rsidR="00BC3AA2" w:rsidRDefault="00BC3A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679070B"/>
    <w:multiLevelType w:val="hybridMultilevel"/>
    <w:tmpl w:val="C9322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814FD3"/>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9CC10CB"/>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6B14C6F"/>
    <w:multiLevelType w:val="hybridMultilevel"/>
    <w:tmpl w:val="2278C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70F4DA7"/>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7BC07BC"/>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2B744D45"/>
    <w:multiLevelType w:val="hybridMultilevel"/>
    <w:tmpl w:val="B49EB634"/>
    <w:lvl w:ilvl="0" w:tplc="26EC7D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781222"/>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30558A9"/>
    <w:multiLevelType w:val="hybridMultilevel"/>
    <w:tmpl w:val="333AB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7333A"/>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F10C18"/>
    <w:multiLevelType w:val="hybridMultilevel"/>
    <w:tmpl w:val="2BC8D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433F3"/>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DA0F7F"/>
    <w:multiLevelType w:val="multilevel"/>
    <w:tmpl w:val="041E73E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3A079E"/>
    <w:multiLevelType w:val="hybridMultilevel"/>
    <w:tmpl w:val="D89A3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1"/>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25"/>
  </w:num>
  <w:num w:numId="14">
    <w:abstractNumId w:val="32"/>
  </w:num>
  <w:num w:numId="15">
    <w:abstractNumId w:val="19"/>
  </w:num>
  <w:num w:numId="16">
    <w:abstractNumId w:val="24"/>
  </w:num>
  <w:num w:numId="17">
    <w:abstractNumId w:val="11"/>
  </w:num>
  <w:num w:numId="18">
    <w:abstractNumId w:val="0"/>
  </w:num>
  <w:num w:numId="19">
    <w:abstractNumId w:val="15"/>
  </w:num>
  <w:num w:numId="20">
    <w:abstractNumId w:val="32"/>
  </w:num>
  <w:num w:numId="21">
    <w:abstractNumId w:val="32"/>
  </w:num>
  <w:num w:numId="22">
    <w:abstractNumId w:val="32"/>
  </w:num>
  <w:num w:numId="23">
    <w:abstractNumId w:val="32"/>
  </w:num>
  <w:num w:numId="24">
    <w:abstractNumId w:val="25"/>
  </w:num>
  <w:num w:numId="25">
    <w:abstractNumId w:val="26"/>
  </w:num>
  <w:num w:numId="26">
    <w:abstractNumId w:val="33"/>
  </w:num>
  <w:num w:numId="27">
    <w:abstractNumId w:val="35"/>
  </w:num>
  <w:num w:numId="28">
    <w:abstractNumId w:val="32"/>
  </w:num>
  <w:num w:numId="29">
    <w:abstractNumId w:val="18"/>
  </w:num>
  <w:num w:numId="30">
    <w:abstractNumId w:val="36"/>
  </w:num>
  <w:num w:numId="31">
    <w:abstractNumId w:val="37"/>
  </w:num>
  <w:num w:numId="32">
    <w:abstractNumId w:val="22"/>
  </w:num>
  <w:num w:numId="33">
    <w:abstractNumId w:val="29"/>
  </w:num>
  <w:num w:numId="34">
    <w:abstractNumId w:val="20"/>
  </w:num>
  <w:num w:numId="35">
    <w:abstractNumId w:val="23"/>
  </w:num>
  <w:num w:numId="36">
    <w:abstractNumId w:val="30"/>
  </w:num>
  <w:num w:numId="37">
    <w:abstractNumId w:val="13"/>
  </w:num>
  <w:num w:numId="38">
    <w:abstractNumId w:val="28"/>
  </w:num>
  <w:num w:numId="39">
    <w:abstractNumId w:val="14"/>
  </w:num>
  <w:num w:numId="40">
    <w:abstractNumId w:val="34"/>
  </w:num>
  <w:num w:numId="41">
    <w:abstractNumId w:val="17"/>
  </w:num>
  <w:num w:numId="42">
    <w:abstractNumId w:val="16"/>
  </w:num>
  <w:num w:numId="43">
    <w:abstractNumId w:val="12"/>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wNTYwMzAxMjQxtDRV0lEKTi0uzszPAykwMq8FAOSQTtMtAAAA"/>
  </w:docVars>
  <w:rsids>
    <w:rsidRoot w:val="00B65E29"/>
    <w:rsid w:val="00001899"/>
    <w:rsid w:val="000049AD"/>
    <w:rsid w:val="0000681B"/>
    <w:rsid w:val="000133C0"/>
    <w:rsid w:val="00014C4E"/>
    <w:rsid w:val="00017107"/>
    <w:rsid w:val="00017E6F"/>
    <w:rsid w:val="000202E2"/>
    <w:rsid w:val="00021677"/>
    <w:rsid w:val="00022441"/>
    <w:rsid w:val="0002261E"/>
    <w:rsid w:val="00024839"/>
    <w:rsid w:val="00025179"/>
    <w:rsid w:val="00026871"/>
    <w:rsid w:val="00031CDA"/>
    <w:rsid w:val="00037A98"/>
    <w:rsid w:val="000427FB"/>
    <w:rsid w:val="00042A39"/>
    <w:rsid w:val="0004455E"/>
    <w:rsid w:val="00047CB5"/>
    <w:rsid w:val="00051FAA"/>
    <w:rsid w:val="000564F5"/>
    <w:rsid w:val="000572A9"/>
    <w:rsid w:val="00061325"/>
    <w:rsid w:val="00062609"/>
    <w:rsid w:val="000647FF"/>
    <w:rsid w:val="00066333"/>
    <w:rsid w:val="000733AC"/>
    <w:rsid w:val="00074B81"/>
    <w:rsid w:val="00074D22"/>
    <w:rsid w:val="00075081"/>
    <w:rsid w:val="0007528A"/>
    <w:rsid w:val="000760B3"/>
    <w:rsid w:val="00077E0B"/>
    <w:rsid w:val="000811AB"/>
    <w:rsid w:val="00081EEA"/>
    <w:rsid w:val="00082713"/>
    <w:rsid w:val="00083C5F"/>
    <w:rsid w:val="000877B7"/>
    <w:rsid w:val="0009172C"/>
    <w:rsid w:val="00093034"/>
    <w:rsid w:val="000930EC"/>
    <w:rsid w:val="00095E61"/>
    <w:rsid w:val="000960F3"/>
    <w:rsid w:val="000966C1"/>
    <w:rsid w:val="000970AC"/>
    <w:rsid w:val="00097D6D"/>
    <w:rsid w:val="000A1167"/>
    <w:rsid w:val="000A4428"/>
    <w:rsid w:val="000A68C7"/>
    <w:rsid w:val="000A6D40"/>
    <w:rsid w:val="000A7BC3"/>
    <w:rsid w:val="000A7C4E"/>
    <w:rsid w:val="000B03B3"/>
    <w:rsid w:val="000B1661"/>
    <w:rsid w:val="000B1F0B"/>
    <w:rsid w:val="000B2E88"/>
    <w:rsid w:val="000B4603"/>
    <w:rsid w:val="000C09BE"/>
    <w:rsid w:val="000C1380"/>
    <w:rsid w:val="000C554F"/>
    <w:rsid w:val="000D0DC5"/>
    <w:rsid w:val="000D15FF"/>
    <w:rsid w:val="000D28DF"/>
    <w:rsid w:val="000D3A6B"/>
    <w:rsid w:val="000D488B"/>
    <w:rsid w:val="000D570D"/>
    <w:rsid w:val="000D68DF"/>
    <w:rsid w:val="000E138D"/>
    <w:rsid w:val="000E187A"/>
    <w:rsid w:val="000E2D61"/>
    <w:rsid w:val="000E3636"/>
    <w:rsid w:val="000E450E"/>
    <w:rsid w:val="000E5106"/>
    <w:rsid w:val="000E6259"/>
    <w:rsid w:val="000E7938"/>
    <w:rsid w:val="000E79A2"/>
    <w:rsid w:val="000F4677"/>
    <w:rsid w:val="000F5BE0"/>
    <w:rsid w:val="000F7FB3"/>
    <w:rsid w:val="00100587"/>
    <w:rsid w:val="0010284E"/>
    <w:rsid w:val="00103122"/>
    <w:rsid w:val="0010336A"/>
    <w:rsid w:val="001050F1"/>
    <w:rsid w:val="00105AEA"/>
    <w:rsid w:val="00106DAF"/>
    <w:rsid w:val="00110255"/>
    <w:rsid w:val="00114ABE"/>
    <w:rsid w:val="00116023"/>
    <w:rsid w:val="001206C1"/>
    <w:rsid w:val="00120894"/>
    <w:rsid w:val="00121165"/>
    <w:rsid w:val="00122AD8"/>
    <w:rsid w:val="00134A51"/>
    <w:rsid w:val="0013654D"/>
    <w:rsid w:val="00140727"/>
    <w:rsid w:val="00160628"/>
    <w:rsid w:val="00161344"/>
    <w:rsid w:val="00162195"/>
    <w:rsid w:val="00162EFE"/>
    <w:rsid w:val="0016322A"/>
    <w:rsid w:val="00165A21"/>
    <w:rsid w:val="001705CE"/>
    <w:rsid w:val="001752F0"/>
    <w:rsid w:val="00176A7E"/>
    <w:rsid w:val="0017714B"/>
    <w:rsid w:val="001804DF"/>
    <w:rsid w:val="001809C5"/>
    <w:rsid w:val="00181BDC"/>
    <w:rsid w:val="00181DB0"/>
    <w:rsid w:val="001829E3"/>
    <w:rsid w:val="00191F9F"/>
    <w:rsid w:val="001924C0"/>
    <w:rsid w:val="0019565A"/>
    <w:rsid w:val="0019731E"/>
    <w:rsid w:val="001A04F6"/>
    <w:rsid w:val="001A09FE"/>
    <w:rsid w:val="001A1D01"/>
    <w:rsid w:val="001A39B0"/>
    <w:rsid w:val="001A410C"/>
    <w:rsid w:val="001A67C9"/>
    <w:rsid w:val="001A69DE"/>
    <w:rsid w:val="001A713C"/>
    <w:rsid w:val="001A7757"/>
    <w:rsid w:val="001B1C7C"/>
    <w:rsid w:val="001B398F"/>
    <w:rsid w:val="001B46C6"/>
    <w:rsid w:val="001B4B48"/>
    <w:rsid w:val="001B4D1F"/>
    <w:rsid w:val="001B6E61"/>
    <w:rsid w:val="001B7681"/>
    <w:rsid w:val="001B7CAE"/>
    <w:rsid w:val="001C0772"/>
    <w:rsid w:val="001C0D4F"/>
    <w:rsid w:val="001C1BA3"/>
    <w:rsid w:val="001C1DEC"/>
    <w:rsid w:val="001C5736"/>
    <w:rsid w:val="001D544D"/>
    <w:rsid w:val="001D647F"/>
    <w:rsid w:val="001D6857"/>
    <w:rsid w:val="001E0572"/>
    <w:rsid w:val="001E07AC"/>
    <w:rsid w:val="001E0A67"/>
    <w:rsid w:val="001E1028"/>
    <w:rsid w:val="001E14E2"/>
    <w:rsid w:val="001E15BA"/>
    <w:rsid w:val="001E3E44"/>
    <w:rsid w:val="001E6302"/>
    <w:rsid w:val="001E7B52"/>
    <w:rsid w:val="001E7DCB"/>
    <w:rsid w:val="001F3411"/>
    <w:rsid w:val="001F4287"/>
    <w:rsid w:val="001F4DBA"/>
    <w:rsid w:val="001F6CE4"/>
    <w:rsid w:val="0020298E"/>
    <w:rsid w:val="00202C0C"/>
    <w:rsid w:val="0020415E"/>
    <w:rsid w:val="00204FF4"/>
    <w:rsid w:val="00205160"/>
    <w:rsid w:val="0021056E"/>
    <w:rsid w:val="0021075D"/>
    <w:rsid w:val="0021165A"/>
    <w:rsid w:val="00211BC9"/>
    <w:rsid w:val="00212C65"/>
    <w:rsid w:val="0021620C"/>
    <w:rsid w:val="00216E78"/>
    <w:rsid w:val="00216F56"/>
    <w:rsid w:val="00217275"/>
    <w:rsid w:val="0022054C"/>
    <w:rsid w:val="002211DD"/>
    <w:rsid w:val="0022382E"/>
    <w:rsid w:val="00225B0D"/>
    <w:rsid w:val="0023495A"/>
    <w:rsid w:val="00236F4B"/>
    <w:rsid w:val="002377A0"/>
    <w:rsid w:val="0024009A"/>
    <w:rsid w:val="00242B0D"/>
    <w:rsid w:val="002467C6"/>
    <w:rsid w:val="0024692A"/>
    <w:rsid w:val="00247E2C"/>
    <w:rsid w:val="00250F53"/>
    <w:rsid w:val="00252BBA"/>
    <w:rsid w:val="00253123"/>
    <w:rsid w:val="002541F9"/>
    <w:rsid w:val="00264001"/>
    <w:rsid w:val="00266354"/>
    <w:rsid w:val="00267A18"/>
    <w:rsid w:val="00273462"/>
    <w:rsid w:val="0027395B"/>
    <w:rsid w:val="00275854"/>
    <w:rsid w:val="002819B2"/>
    <w:rsid w:val="002838CC"/>
    <w:rsid w:val="00283B41"/>
    <w:rsid w:val="00284403"/>
    <w:rsid w:val="00285F28"/>
    <w:rsid w:val="00286398"/>
    <w:rsid w:val="002A3C42"/>
    <w:rsid w:val="002A49B0"/>
    <w:rsid w:val="002A5D75"/>
    <w:rsid w:val="002A6716"/>
    <w:rsid w:val="002B15D0"/>
    <w:rsid w:val="002B1B1A"/>
    <w:rsid w:val="002B704F"/>
    <w:rsid w:val="002B7228"/>
    <w:rsid w:val="002C398A"/>
    <w:rsid w:val="002C4050"/>
    <w:rsid w:val="002C53EE"/>
    <w:rsid w:val="002C687A"/>
    <w:rsid w:val="002C6A4D"/>
    <w:rsid w:val="002C7C01"/>
    <w:rsid w:val="002D24F7"/>
    <w:rsid w:val="002D2799"/>
    <w:rsid w:val="002D2CD7"/>
    <w:rsid w:val="002D4DDC"/>
    <w:rsid w:val="002D4F75"/>
    <w:rsid w:val="002D6493"/>
    <w:rsid w:val="002D7AB6"/>
    <w:rsid w:val="002E06D0"/>
    <w:rsid w:val="002E23E5"/>
    <w:rsid w:val="002E37CD"/>
    <w:rsid w:val="002E3C27"/>
    <w:rsid w:val="002E403A"/>
    <w:rsid w:val="002E7F3A"/>
    <w:rsid w:val="002F4EDB"/>
    <w:rsid w:val="002F6054"/>
    <w:rsid w:val="00310E13"/>
    <w:rsid w:val="00312B72"/>
    <w:rsid w:val="00314233"/>
    <w:rsid w:val="00315713"/>
    <w:rsid w:val="0031686C"/>
    <w:rsid w:val="00316FE0"/>
    <w:rsid w:val="003204D2"/>
    <w:rsid w:val="00321C83"/>
    <w:rsid w:val="0032605E"/>
    <w:rsid w:val="003275D1"/>
    <w:rsid w:val="00330B2A"/>
    <w:rsid w:val="00331E17"/>
    <w:rsid w:val="00333063"/>
    <w:rsid w:val="003408E3"/>
    <w:rsid w:val="00341461"/>
    <w:rsid w:val="00343480"/>
    <w:rsid w:val="00345E89"/>
    <w:rsid w:val="003522A1"/>
    <w:rsid w:val="0035254B"/>
    <w:rsid w:val="00353555"/>
    <w:rsid w:val="003541E0"/>
    <w:rsid w:val="003565D4"/>
    <w:rsid w:val="00356B00"/>
    <w:rsid w:val="003570A1"/>
    <w:rsid w:val="003607FB"/>
    <w:rsid w:val="00360ECE"/>
    <w:rsid w:val="00360FD5"/>
    <w:rsid w:val="0036340D"/>
    <w:rsid w:val="003634A5"/>
    <w:rsid w:val="00363B42"/>
    <w:rsid w:val="00366868"/>
    <w:rsid w:val="00367506"/>
    <w:rsid w:val="00370085"/>
    <w:rsid w:val="00371724"/>
    <w:rsid w:val="003744A7"/>
    <w:rsid w:val="00376235"/>
    <w:rsid w:val="00381FB6"/>
    <w:rsid w:val="003836D3"/>
    <w:rsid w:val="00383A52"/>
    <w:rsid w:val="00385C1E"/>
    <w:rsid w:val="00391652"/>
    <w:rsid w:val="0039507F"/>
    <w:rsid w:val="003A1260"/>
    <w:rsid w:val="003A295F"/>
    <w:rsid w:val="003A3FD9"/>
    <w:rsid w:val="003A41DD"/>
    <w:rsid w:val="003A7033"/>
    <w:rsid w:val="003B47FE"/>
    <w:rsid w:val="003B4970"/>
    <w:rsid w:val="003B5673"/>
    <w:rsid w:val="003B6287"/>
    <w:rsid w:val="003B62C9"/>
    <w:rsid w:val="003C7176"/>
    <w:rsid w:val="003D0929"/>
    <w:rsid w:val="003D3B42"/>
    <w:rsid w:val="003D4729"/>
    <w:rsid w:val="003D61B7"/>
    <w:rsid w:val="003D7DD6"/>
    <w:rsid w:val="003E2C80"/>
    <w:rsid w:val="003E310C"/>
    <w:rsid w:val="003E5AAF"/>
    <w:rsid w:val="003E600D"/>
    <w:rsid w:val="003E64DF"/>
    <w:rsid w:val="003E6A5D"/>
    <w:rsid w:val="003F193A"/>
    <w:rsid w:val="003F4207"/>
    <w:rsid w:val="003F5C46"/>
    <w:rsid w:val="003F7CBB"/>
    <w:rsid w:val="003F7D34"/>
    <w:rsid w:val="00412602"/>
    <w:rsid w:val="00412C8E"/>
    <w:rsid w:val="0041518D"/>
    <w:rsid w:val="004170FE"/>
    <w:rsid w:val="0042221D"/>
    <w:rsid w:val="00424DD3"/>
    <w:rsid w:val="0042556E"/>
    <w:rsid w:val="004269C5"/>
    <w:rsid w:val="00434EA2"/>
    <w:rsid w:val="0043584D"/>
    <w:rsid w:val="00435939"/>
    <w:rsid w:val="00437CC7"/>
    <w:rsid w:val="00442B9C"/>
    <w:rsid w:val="004458D6"/>
    <w:rsid w:val="00445EFA"/>
    <w:rsid w:val="0044738A"/>
    <w:rsid w:val="004473D3"/>
    <w:rsid w:val="00452231"/>
    <w:rsid w:val="00460C13"/>
    <w:rsid w:val="00463228"/>
    <w:rsid w:val="00463782"/>
    <w:rsid w:val="00464DBF"/>
    <w:rsid w:val="004667E0"/>
    <w:rsid w:val="0046760E"/>
    <w:rsid w:val="00470E10"/>
    <w:rsid w:val="00477A97"/>
    <w:rsid w:val="0048036F"/>
    <w:rsid w:val="00481343"/>
    <w:rsid w:val="0048549E"/>
    <w:rsid w:val="004930C6"/>
    <w:rsid w:val="00493347"/>
    <w:rsid w:val="00496092"/>
    <w:rsid w:val="004A08DB"/>
    <w:rsid w:val="004A25D0"/>
    <w:rsid w:val="004A37E8"/>
    <w:rsid w:val="004A7549"/>
    <w:rsid w:val="004A7EB3"/>
    <w:rsid w:val="004B09D4"/>
    <w:rsid w:val="004B309D"/>
    <w:rsid w:val="004B330A"/>
    <w:rsid w:val="004B588C"/>
    <w:rsid w:val="004B7C8E"/>
    <w:rsid w:val="004C25BD"/>
    <w:rsid w:val="004C3D3C"/>
    <w:rsid w:val="004D0EDC"/>
    <w:rsid w:val="004D1220"/>
    <w:rsid w:val="004D14B3"/>
    <w:rsid w:val="004D1529"/>
    <w:rsid w:val="004D2253"/>
    <w:rsid w:val="004D49D2"/>
    <w:rsid w:val="004D5514"/>
    <w:rsid w:val="004D56C3"/>
    <w:rsid w:val="004D6E08"/>
    <w:rsid w:val="004E0338"/>
    <w:rsid w:val="004E4FF3"/>
    <w:rsid w:val="004E56A8"/>
    <w:rsid w:val="004E7983"/>
    <w:rsid w:val="004F00D1"/>
    <w:rsid w:val="004F2D10"/>
    <w:rsid w:val="004F3B4D"/>
    <w:rsid w:val="004F3B55"/>
    <w:rsid w:val="004F428E"/>
    <w:rsid w:val="004F4E46"/>
    <w:rsid w:val="004F6B7D"/>
    <w:rsid w:val="005015F6"/>
    <w:rsid w:val="005030C4"/>
    <w:rsid w:val="005031C5"/>
    <w:rsid w:val="0050356E"/>
    <w:rsid w:val="00504FDC"/>
    <w:rsid w:val="005120CC"/>
    <w:rsid w:val="00512B7B"/>
    <w:rsid w:val="00513766"/>
    <w:rsid w:val="0051383C"/>
    <w:rsid w:val="00514EA1"/>
    <w:rsid w:val="0051798B"/>
    <w:rsid w:val="005204E3"/>
    <w:rsid w:val="00521F5A"/>
    <w:rsid w:val="0052442B"/>
    <w:rsid w:val="00524EB5"/>
    <w:rsid w:val="00525206"/>
    <w:rsid w:val="00525C01"/>
    <w:rsid w:val="00525E06"/>
    <w:rsid w:val="00526454"/>
    <w:rsid w:val="00531823"/>
    <w:rsid w:val="00532654"/>
    <w:rsid w:val="00534ECC"/>
    <w:rsid w:val="0053720D"/>
    <w:rsid w:val="00540EF5"/>
    <w:rsid w:val="00541BF3"/>
    <w:rsid w:val="00541CD3"/>
    <w:rsid w:val="005476FA"/>
    <w:rsid w:val="0055595E"/>
    <w:rsid w:val="00557988"/>
    <w:rsid w:val="00557BA5"/>
    <w:rsid w:val="00562C49"/>
    <w:rsid w:val="00562DEF"/>
    <w:rsid w:val="0056321A"/>
    <w:rsid w:val="00563A35"/>
    <w:rsid w:val="00563F89"/>
    <w:rsid w:val="00566596"/>
    <w:rsid w:val="005741E9"/>
    <w:rsid w:val="005748CF"/>
    <w:rsid w:val="005827BC"/>
    <w:rsid w:val="00584270"/>
    <w:rsid w:val="00584738"/>
    <w:rsid w:val="005920B0"/>
    <w:rsid w:val="0059380D"/>
    <w:rsid w:val="00595A8F"/>
    <w:rsid w:val="005977C2"/>
    <w:rsid w:val="00597BF2"/>
    <w:rsid w:val="005A1F54"/>
    <w:rsid w:val="005A3020"/>
    <w:rsid w:val="005A31A0"/>
    <w:rsid w:val="005B134E"/>
    <w:rsid w:val="005B2039"/>
    <w:rsid w:val="005B344F"/>
    <w:rsid w:val="005B3FBA"/>
    <w:rsid w:val="005B4A1D"/>
    <w:rsid w:val="005B674D"/>
    <w:rsid w:val="005C056D"/>
    <w:rsid w:val="005C0CBE"/>
    <w:rsid w:val="005C1FCF"/>
    <w:rsid w:val="005C3F41"/>
    <w:rsid w:val="005D0EAF"/>
    <w:rsid w:val="005D1885"/>
    <w:rsid w:val="005D3CAA"/>
    <w:rsid w:val="005D4A38"/>
    <w:rsid w:val="005E2EEA"/>
    <w:rsid w:val="005E3708"/>
    <w:rsid w:val="005E3CCD"/>
    <w:rsid w:val="005E3D6B"/>
    <w:rsid w:val="005E5B55"/>
    <w:rsid w:val="005E5E4A"/>
    <w:rsid w:val="005E693D"/>
    <w:rsid w:val="005E6D6D"/>
    <w:rsid w:val="005E75BF"/>
    <w:rsid w:val="005F1322"/>
    <w:rsid w:val="005F38C3"/>
    <w:rsid w:val="005F57BA"/>
    <w:rsid w:val="005F59F5"/>
    <w:rsid w:val="005F61E6"/>
    <w:rsid w:val="005F6C12"/>
    <w:rsid w:val="005F6C45"/>
    <w:rsid w:val="006047F3"/>
    <w:rsid w:val="00605A69"/>
    <w:rsid w:val="00606C54"/>
    <w:rsid w:val="00606E25"/>
    <w:rsid w:val="006100F7"/>
    <w:rsid w:val="006108C2"/>
    <w:rsid w:val="00614375"/>
    <w:rsid w:val="00615B0A"/>
    <w:rsid w:val="006160FC"/>
    <w:rsid w:val="006168CF"/>
    <w:rsid w:val="0062011B"/>
    <w:rsid w:val="00625777"/>
    <w:rsid w:val="00626DE0"/>
    <w:rsid w:val="00630901"/>
    <w:rsid w:val="0063180A"/>
    <w:rsid w:val="00631F8E"/>
    <w:rsid w:val="00632C2A"/>
    <w:rsid w:val="00636213"/>
    <w:rsid w:val="00636EE9"/>
    <w:rsid w:val="00640950"/>
    <w:rsid w:val="00641950"/>
    <w:rsid w:val="00641AE7"/>
    <w:rsid w:val="00642629"/>
    <w:rsid w:val="0064782B"/>
    <w:rsid w:val="0065293D"/>
    <w:rsid w:val="00652B4B"/>
    <w:rsid w:val="00653DA0"/>
    <w:rsid w:val="00653EFC"/>
    <w:rsid w:val="00654021"/>
    <w:rsid w:val="00661045"/>
    <w:rsid w:val="0066369F"/>
    <w:rsid w:val="00666DA8"/>
    <w:rsid w:val="00670052"/>
    <w:rsid w:val="00671057"/>
    <w:rsid w:val="00672FE4"/>
    <w:rsid w:val="00675AAF"/>
    <w:rsid w:val="0068031A"/>
    <w:rsid w:val="00681B2F"/>
    <w:rsid w:val="0068335F"/>
    <w:rsid w:val="00683FC6"/>
    <w:rsid w:val="00687217"/>
    <w:rsid w:val="00693302"/>
    <w:rsid w:val="0069640B"/>
    <w:rsid w:val="0069671D"/>
    <w:rsid w:val="00697711"/>
    <w:rsid w:val="006A1B83"/>
    <w:rsid w:val="006A21CD"/>
    <w:rsid w:val="006A5918"/>
    <w:rsid w:val="006B21B2"/>
    <w:rsid w:val="006B27DE"/>
    <w:rsid w:val="006B4A4A"/>
    <w:rsid w:val="006B5B56"/>
    <w:rsid w:val="006C19B2"/>
    <w:rsid w:val="006C1BB5"/>
    <w:rsid w:val="006C4409"/>
    <w:rsid w:val="006C5BB8"/>
    <w:rsid w:val="006C6936"/>
    <w:rsid w:val="006C7B01"/>
    <w:rsid w:val="006D0FE8"/>
    <w:rsid w:val="006D2A0A"/>
    <w:rsid w:val="006D4B2B"/>
    <w:rsid w:val="006D4F3C"/>
    <w:rsid w:val="006D5C66"/>
    <w:rsid w:val="006D5DAF"/>
    <w:rsid w:val="006D65D1"/>
    <w:rsid w:val="006D7002"/>
    <w:rsid w:val="006E1B3C"/>
    <w:rsid w:val="006E23FB"/>
    <w:rsid w:val="006E325A"/>
    <w:rsid w:val="006E33EC"/>
    <w:rsid w:val="006E3802"/>
    <w:rsid w:val="006E6C02"/>
    <w:rsid w:val="006F231A"/>
    <w:rsid w:val="006F46B2"/>
    <w:rsid w:val="006F47FD"/>
    <w:rsid w:val="006F4FA3"/>
    <w:rsid w:val="006F6B55"/>
    <w:rsid w:val="006F788D"/>
    <w:rsid w:val="006F78E1"/>
    <w:rsid w:val="00701072"/>
    <w:rsid w:val="00702054"/>
    <w:rsid w:val="007035A4"/>
    <w:rsid w:val="0070426D"/>
    <w:rsid w:val="00705DE9"/>
    <w:rsid w:val="00707054"/>
    <w:rsid w:val="00711799"/>
    <w:rsid w:val="00712B78"/>
    <w:rsid w:val="0071393B"/>
    <w:rsid w:val="00713EE2"/>
    <w:rsid w:val="007177FC"/>
    <w:rsid w:val="00720C5E"/>
    <w:rsid w:val="00721701"/>
    <w:rsid w:val="00730D20"/>
    <w:rsid w:val="00731835"/>
    <w:rsid w:val="007341F8"/>
    <w:rsid w:val="00734372"/>
    <w:rsid w:val="00734EB8"/>
    <w:rsid w:val="00735F8B"/>
    <w:rsid w:val="0074090B"/>
    <w:rsid w:val="00742D1F"/>
    <w:rsid w:val="007435CA"/>
    <w:rsid w:val="007437FE"/>
    <w:rsid w:val="00743EBA"/>
    <w:rsid w:val="00744C8E"/>
    <w:rsid w:val="00746FD4"/>
    <w:rsid w:val="0074707E"/>
    <w:rsid w:val="007516DC"/>
    <w:rsid w:val="00752E58"/>
    <w:rsid w:val="00754B80"/>
    <w:rsid w:val="00761918"/>
    <w:rsid w:val="00762F03"/>
    <w:rsid w:val="0076413B"/>
    <w:rsid w:val="007648AE"/>
    <w:rsid w:val="00764BF8"/>
    <w:rsid w:val="0076514D"/>
    <w:rsid w:val="007728DB"/>
    <w:rsid w:val="00773D59"/>
    <w:rsid w:val="00775275"/>
    <w:rsid w:val="00781003"/>
    <w:rsid w:val="00781157"/>
    <w:rsid w:val="007834A8"/>
    <w:rsid w:val="007911FD"/>
    <w:rsid w:val="00793930"/>
    <w:rsid w:val="00793D10"/>
    <w:rsid w:val="00793DD1"/>
    <w:rsid w:val="00794FEC"/>
    <w:rsid w:val="00796696"/>
    <w:rsid w:val="007A003E"/>
    <w:rsid w:val="007A07FE"/>
    <w:rsid w:val="007A1965"/>
    <w:rsid w:val="007A2ED1"/>
    <w:rsid w:val="007A3432"/>
    <w:rsid w:val="007A4BE6"/>
    <w:rsid w:val="007B0DC6"/>
    <w:rsid w:val="007B1094"/>
    <w:rsid w:val="007B1762"/>
    <w:rsid w:val="007B3320"/>
    <w:rsid w:val="007C301F"/>
    <w:rsid w:val="007C4540"/>
    <w:rsid w:val="007C618C"/>
    <w:rsid w:val="007C65AF"/>
    <w:rsid w:val="007D0DD9"/>
    <w:rsid w:val="007D135D"/>
    <w:rsid w:val="007D730F"/>
    <w:rsid w:val="007D7CD8"/>
    <w:rsid w:val="007E0697"/>
    <w:rsid w:val="007E3AA7"/>
    <w:rsid w:val="007E775E"/>
    <w:rsid w:val="007F3752"/>
    <w:rsid w:val="007F607C"/>
    <w:rsid w:val="007F6B3A"/>
    <w:rsid w:val="007F737D"/>
    <w:rsid w:val="008015DA"/>
    <w:rsid w:val="0080308E"/>
    <w:rsid w:val="00804A40"/>
    <w:rsid w:val="00805303"/>
    <w:rsid w:val="00806705"/>
    <w:rsid w:val="00806738"/>
    <w:rsid w:val="00815779"/>
    <w:rsid w:val="0082102B"/>
    <w:rsid w:val="008216D5"/>
    <w:rsid w:val="008249CE"/>
    <w:rsid w:val="0082784E"/>
    <w:rsid w:val="008278F0"/>
    <w:rsid w:val="00831A50"/>
    <w:rsid w:val="00831B3C"/>
    <w:rsid w:val="00831C89"/>
    <w:rsid w:val="00832114"/>
    <w:rsid w:val="00834C46"/>
    <w:rsid w:val="008359F3"/>
    <w:rsid w:val="00837C35"/>
    <w:rsid w:val="0084093E"/>
    <w:rsid w:val="00841CE1"/>
    <w:rsid w:val="008421F1"/>
    <w:rsid w:val="00843E29"/>
    <w:rsid w:val="008473D8"/>
    <w:rsid w:val="008502F4"/>
    <w:rsid w:val="008528DC"/>
    <w:rsid w:val="00852B8C"/>
    <w:rsid w:val="008546C7"/>
    <w:rsid w:val="00854981"/>
    <w:rsid w:val="008630C4"/>
    <w:rsid w:val="00864B2E"/>
    <w:rsid w:val="00865963"/>
    <w:rsid w:val="00871C1D"/>
    <w:rsid w:val="0087450E"/>
    <w:rsid w:val="00875A82"/>
    <w:rsid w:val="00876CA3"/>
    <w:rsid w:val="008772FE"/>
    <w:rsid w:val="008775F1"/>
    <w:rsid w:val="008821AE"/>
    <w:rsid w:val="00883D3A"/>
    <w:rsid w:val="008854F7"/>
    <w:rsid w:val="00885A9D"/>
    <w:rsid w:val="008929D2"/>
    <w:rsid w:val="00893636"/>
    <w:rsid w:val="00893B94"/>
    <w:rsid w:val="00895D88"/>
    <w:rsid w:val="008963E4"/>
    <w:rsid w:val="00896E9D"/>
    <w:rsid w:val="00896F11"/>
    <w:rsid w:val="008A1049"/>
    <w:rsid w:val="008A12B5"/>
    <w:rsid w:val="008A1C98"/>
    <w:rsid w:val="008A322D"/>
    <w:rsid w:val="008A4522"/>
    <w:rsid w:val="008A4D72"/>
    <w:rsid w:val="008A5CE8"/>
    <w:rsid w:val="008A6285"/>
    <w:rsid w:val="008A63B2"/>
    <w:rsid w:val="008B345D"/>
    <w:rsid w:val="008B789D"/>
    <w:rsid w:val="008C1FC2"/>
    <w:rsid w:val="008C2980"/>
    <w:rsid w:val="008C4DD6"/>
    <w:rsid w:val="008C5AFB"/>
    <w:rsid w:val="008D07FB"/>
    <w:rsid w:val="008D0C02"/>
    <w:rsid w:val="008D357D"/>
    <w:rsid w:val="008D3F7E"/>
    <w:rsid w:val="008D435A"/>
    <w:rsid w:val="008D55F2"/>
    <w:rsid w:val="008D5DB1"/>
    <w:rsid w:val="008E2BBA"/>
    <w:rsid w:val="008E387B"/>
    <w:rsid w:val="008E6087"/>
    <w:rsid w:val="008E758D"/>
    <w:rsid w:val="008F10A7"/>
    <w:rsid w:val="008F2D72"/>
    <w:rsid w:val="008F2E5B"/>
    <w:rsid w:val="008F755D"/>
    <w:rsid w:val="008F7A39"/>
    <w:rsid w:val="009021E8"/>
    <w:rsid w:val="00903DE5"/>
    <w:rsid w:val="00904677"/>
    <w:rsid w:val="00905251"/>
    <w:rsid w:val="00905EE2"/>
    <w:rsid w:val="00906011"/>
    <w:rsid w:val="00910568"/>
    <w:rsid w:val="00911440"/>
    <w:rsid w:val="00911712"/>
    <w:rsid w:val="00911B27"/>
    <w:rsid w:val="009133D8"/>
    <w:rsid w:val="009134B4"/>
    <w:rsid w:val="009170BE"/>
    <w:rsid w:val="00920B55"/>
    <w:rsid w:val="00925400"/>
    <w:rsid w:val="009262C9"/>
    <w:rsid w:val="009279B4"/>
    <w:rsid w:val="00930736"/>
    <w:rsid w:val="00930EB9"/>
    <w:rsid w:val="00933DC7"/>
    <w:rsid w:val="009355C8"/>
    <w:rsid w:val="009418F4"/>
    <w:rsid w:val="00942BBC"/>
    <w:rsid w:val="00944180"/>
    <w:rsid w:val="00944AA0"/>
    <w:rsid w:val="00947DA2"/>
    <w:rsid w:val="00951177"/>
    <w:rsid w:val="009545D2"/>
    <w:rsid w:val="009659F3"/>
    <w:rsid w:val="009673E8"/>
    <w:rsid w:val="00974DB8"/>
    <w:rsid w:val="0097579C"/>
    <w:rsid w:val="00980661"/>
    <w:rsid w:val="0098093B"/>
    <w:rsid w:val="009876D4"/>
    <w:rsid w:val="009877AB"/>
    <w:rsid w:val="00990E8A"/>
    <w:rsid w:val="009914A5"/>
    <w:rsid w:val="0099548E"/>
    <w:rsid w:val="00996456"/>
    <w:rsid w:val="00996A12"/>
    <w:rsid w:val="00997B0F"/>
    <w:rsid w:val="009A0CC3"/>
    <w:rsid w:val="009A1CAD"/>
    <w:rsid w:val="009A3440"/>
    <w:rsid w:val="009A5832"/>
    <w:rsid w:val="009A5C79"/>
    <w:rsid w:val="009A6838"/>
    <w:rsid w:val="009B205D"/>
    <w:rsid w:val="009B24B5"/>
    <w:rsid w:val="009B3992"/>
    <w:rsid w:val="009B4EBC"/>
    <w:rsid w:val="009B53FB"/>
    <w:rsid w:val="009B5ABB"/>
    <w:rsid w:val="009B5FEE"/>
    <w:rsid w:val="009B73CE"/>
    <w:rsid w:val="009C2461"/>
    <w:rsid w:val="009C4922"/>
    <w:rsid w:val="009C5A15"/>
    <w:rsid w:val="009C6FE2"/>
    <w:rsid w:val="009C7674"/>
    <w:rsid w:val="009D004A"/>
    <w:rsid w:val="009D00AB"/>
    <w:rsid w:val="009D14E1"/>
    <w:rsid w:val="009D4CE1"/>
    <w:rsid w:val="009D5880"/>
    <w:rsid w:val="009E1FD4"/>
    <w:rsid w:val="009E3B07"/>
    <w:rsid w:val="009E44E5"/>
    <w:rsid w:val="009E51D1"/>
    <w:rsid w:val="009E5531"/>
    <w:rsid w:val="009E65B6"/>
    <w:rsid w:val="009E6950"/>
    <w:rsid w:val="009F171E"/>
    <w:rsid w:val="009F1E06"/>
    <w:rsid w:val="009F3CA6"/>
    <w:rsid w:val="009F3D2F"/>
    <w:rsid w:val="009F5F85"/>
    <w:rsid w:val="009F7052"/>
    <w:rsid w:val="00A02668"/>
    <w:rsid w:val="00A02801"/>
    <w:rsid w:val="00A02E75"/>
    <w:rsid w:val="00A05629"/>
    <w:rsid w:val="00A06A39"/>
    <w:rsid w:val="00A07F58"/>
    <w:rsid w:val="00A131CB"/>
    <w:rsid w:val="00A14847"/>
    <w:rsid w:val="00A16D6D"/>
    <w:rsid w:val="00A1727B"/>
    <w:rsid w:val="00A21383"/>
    <w:rsid w:val="00A2199F"/>
    <w:rsid w:val="00A21B31"/>
    <w:rsid w:val="00A2306D"/>
    <w:rsid w:val="00A2360E"/>
    <w:rsid w:val="00A2489B"/>
    <w:rsid w:val="00A26E0C"/>
    <w:rsid w:val="00A32FCB"/>
    <w:rsid w:val="00A34C25"/>
    <w:rsid w:val="00A3507D"/>
    <w:rsid w:val="00A3717A"/>
    <w:rsid w:val="00A4088C"/>
    <w:rsid w:val="00A43B43"/>
    <w:rsid w:val="00A4456B"/>
    <w:rsid w:val="00A448D4"/>
    <w:rsid w:val="00A452E0"/>
    <w:rsid w:val="00A506DF"/>
    <w:rsid w:val="00A50DCE"/>
    <w:rsid w:val="00A51EA5"/>
    <w:rsid w:val="00A52881"/>
    <w:rsid w:val="00A53742"/>
    <w:rsid w:val="00A557A1"/>
    <w:rsid w:val="00A62224"/>
    <w:rsid w:val="00A63059"/>
    <w:rsid w:val="00A63AE3"/>
    <w:rsid w:val="00A651A4"/>
    <w:rsid w:val="00A6576E"/>
    <w:rsid w:val="00A71361"/>
    <w:rsid w:val="00A746E2"/>
    <w:rsid w:val="00A81A49"/>
    <w:rsid w:val="00A81FF2"/>
    <w:rsid w:val="00A83904"/>
    <w:rsid w:val="00A86F09"/>
    <w:rsid w:val="00A90A79"/>
    <w:rsid w:val="00A940C3"/>
    <w:rsid w:val="00A96B30"/>
    <w:rsid w:val="00A96DE2"/>
    <w:rsid w:val="00AA3DB9"/>
    <w:rsid w:val="00AA442D"/>
    <w:rsid w:val="00AA59B5"/>
    <w:rsid w:val="00AA7777"/>
    <w:rsid w:val="00AA7B84"/>
    <w:rsid w:val="00AB7C1E"/>
    <w:rsid w:val="00AC0B4C"/>
    <w:rsid w:val="00AC1164"/>
    <w:rsid w:val="00AC2296"/>
    <w:rsid w:val="00AC2754"/>
    <w:rsid w:val="00AC48B0"/>
    <w:rsid w:val="00AC4ACD"/>
    <w:rsid w:val="00AC5DFB"/>
    <w:rsid w:val="00AC752E"/>
    <w:rsid w:val="00AD08BD"/>
    <w:rsid w:val="00AD13DC"/>
    <w:rsid w:val="00AD2CAF"/>
    <w:rsid w:val="00AD58E1"/>
    <w:rsid w:val="00AD6DE2"/>
    <w:rsid w:val="00AD70EB"/>
    <w:rsid w:val="00AE0A40"/>
    <w:rsid w:val="00AE1ED4"/>
    <w:rsid w:val="00AE20CE"/>
    <w:rsid w:val="00AE216A"/>
    <w:rsid w:val="00AE21E1"/>
    <w:rsid w:val="00AE2F8D"/>
    <w:rsid w:val="00AE3BAE"/>
    <w:rsid w:val="00AE6A21"/>
    <w:rsid w:val="00AF0D92"/>
    <w:rsid w:val="00AF1C8F"/>
    <w:rsid w:val="00AF2B68"/>
    <w:rsid w:val="00AF2C92"/>
    <w:rsid w:val="00AF3EC1"/>
    <w:rsid w:val="00AF5025"/>
    <w:rsid w:val="00AF519F"/>
    <w:rsid w:val="00AF5387"/>
    <w:rsid w:val="00AF55F5"/>
    <w:rsid w:val="00AF7E86"/>
    <w:rsid w:val="00B024B9"/>
    <w:rsid w:val="00B077FA"/>
    <w:rsid w:val="00B105FF"/>
    <w:rsid w:val="00B127D7"/>
    <w:rsid w:val="00B13B0C"/>
    <w:rsid w:val="00B14408"/>
    <w:rsid w:val="00B1453A"/>
    <w:rsid w:val="00B146E5"/>
    <w:rsid w:val="00B20F82"/>
    <w:rsid w:val="00B218DE"/>
    <w:rsid w:val="00B25BD5"/>
    <w:rsid w:val="00B34079"/>
    <w:rsid w:val="00B35889"/>
    <w:rsid w:val="00B36A5B"/>
    <w:rsid w:val="00B3793A"/>
    <w:rsid w:val="00B401BA"/>
    <w:rsid w:val="00B407E4"/>
    <w:rsid w:val="00B41883"/>
    <w:rsid w:val="00B41D15"/>
    <w:rsid w:val="00B425B6"/>
    <w:rsid w:val="00B42A72"/>
    <w:rsid w:val="00B441AE"/>
    <w:rsid w:val="00B4498E"/>
    <w:rsid w:val="00B45A65"/>
    <w:rsid w:val="00B45F33"/>
    <w:rsid w:val="00B463DB"/>
    <w:rsid w:val="00B46D50"/>
    <w:rsid w:val="00B50563"/>
    <w:rsid w:val="00B5220F"/>
    <w:rsid w:val="00B53170"/>
    <w:rsid w:val="00B548B9"/>
    <w:rsid w:val="00B55F4B"/>
    <w:rsid w:val="00B56DBE"/>
    <w:rsid w:val="00B600E2"/>
    <w:rsid w:val="00B60A40"/>
    <w:rsid w:val="00B62999"/>
    <w:rsid w:val="00B638B3"/>
    <w:rsid w:val="00B63BE3"/>
    <w:rsid w:val="00B64885"/>
    <w:rsid w:val="00B64FA3"/>
    <w:rsid w:val="00B65E29"/>
    <w:rsid w:val="00B66810"/>
    <w:rsid w:val="00B676E2"/>
    <w:rsid w:val="00B72BE3"/>
    <w:rsid w:val="00B73B80"/>
    <w:rsid w:val="00B770C7"/>
    <w:rsid w:val="00B77958"/>
    <w:rsid w:val="00B80F26"/>
    <w:rsid w:val="00B822BD"/>
    <w:rsid w:val="00B842F4"/>
    <w:rsid w:val="00B9072F"/>
    <w:rsid w:val="00B91A7B"/>
    <w:rsid w:val="00B929DD"/>
    <w:rsid w:val="00B93AF6"/>
    <w:rsid w:val="00B95405"/>
    <w:rsid w:val="00B963F1"/>
    <w:rsid w:val="00BA020A"/>
    <w:rsid w:val="00BA2C6E"/>
    <w:rsid w:val="00BA7C52"/>
    <w:rsid w:val="00BB025A"/>
    <w:rsid w:val="00BB02A4"/>
    <w:rsid w:val="00BB06F4"/>
    <w:rsid w:val="00BB1270"/>
    <w:rsid w:val="00BB1E44"/>
    <w:rsid w:val="00BB5267"/>
    <w:rsid w:val="00BB52B8"/>
    <w:rsid w:val="00BB5430"/>
    <w:rsid w:val="00BB59D8"/>
    <w:rsid w:val="00BB7E69"/>
    <w:rsid w:val="00BC0E51"/>
    <w:rsid w:val="00BC14C5"/>
    <w:rsid w:val="00BC3AA2"/>
    <w:rsid w:val="00BC3C1F"/>
    <w:rsid w:val="00BC4172"/>
    <w:rsid w:val="00BC7CE7"/>
    <w:rsid w:val="00BD295E"/>
    <w:rsid w:val="00BD4664"/>
    <w:rsid w:val="00BD48F0"/>
    <w:rsid w:val="00BE1193"/>
    <w:rsid w:val="00BE6EEB"/>
    <w:rsid w:val="00BE78A2"/>
    <w:rsid w:val="00BF4849"/>
    <w:rsid w:val="00BF4EA7"/>
    <w:rsid w:val="00BF6525"/>
    <w:rsid w:val="00C00EDB"/>
    <w:rsid w:val="00C02863"/>
    <w:rsid w:val="00C0383A"/>
    <w:rsid w:val="00C067FF"/>
    <w:rsid w:val="00C1207B"/>
    <w:rsid w:val="00C12862"/>
    <w:rsid w:val="00C13D28"/>
    <w:rsid w:val="00C14585"/>
    <w:rsid w:val="00C149EC"/>
    <w:rsid w:val="00C165A0"/>
    <w:rsid w:val="00C17F9D"/>
    <w:rsid w:val="00C216CE"/>
    <w:rsid w:val="00C2184F"/>
    <w:rsid w:val="00C22A78"/>
    <w:rsid w:val="00C23C7E"/>
    <w:rsid w:val="00C246C5"/>
    <w:rsid w:val="00C25A82"/>
    <w:rsid w:val="00C30A2A"/>
    <w:rsid w:val="00C33993"/>
    <w:rsid w:val="00C36A44"/>
    <w:rsid w:val="00C4069E"/>
    <w:rsid w:val="00C41ADC"/>
    <w:rsid w:val="00C44149"/>
    <w:rsid w:val="00C44410"/>
    <w:rsid w:val="00C44A15"/>
    <w:rsid w:val="00C4630A"/>
    <w:rsid w:val="00C523F0"/>
    <w:rsid w:val="00C526D2"/>
    <w:rsid w:val="00C53A91"/>
    <w:rsid w:val="00C5693D"/>
    <w:rsid w:val="00C5794E"/>
    <w:rsid w:val="00C60968"/>
    <w:rsid w:val="00C617F4"/>
    <w:rsid w:val="00C63D39"/>
    <w:rsid w:val="00C63EDD"/>
    <w:rsid w:val="00C65B36"/>
    <w:rsid w:val="00C709A4"/>
    <w:rsid w:val="00C71FDC"/>
    <w:rsid w:val="00C7292E"/>
    <w:rsid w:val="00C74E88"/>
    <w:rsid w:val="00C76659"/>
    <w:rsid w:val="00C80036"/>
    <w:rsid w:val="00C80924"/>
    <w:rsid w:val="00C8286B"/>
    <w:rsid w:val="00C85088"/>
    <w:rsid w:val="00C915E0"/>
    <w:rsid w:val="00C91A6A"/>
    <w:rsid w:val="00C947F8"/>
    <w:rsid w:val="00C9515F"/>
    <w:rsid w:val="00C963C5"/>
    <w:rsid w:val="00CA030C"/>
    <w:rsid w:val="00CA1F41"/>
    <w:rsid w:val="00CA32EE"/>
    <w:rsid w:val="00CA350A"/>
    <w:rsid w:val="00CA5771"/>
    <w:rsid w:val="00CA6A1A"/>
    <w:rsid w:val="00CB08B9"/>
    <w:rsid w:val="00CB640E"/>
    <w:rsid w:val="00CB7D9F"/>
    <w:rsid w:val="00CC1E75"/>
    <w:rsid w:val="00CC2E0E"/>
    <w:rsid w:val="00CC361C"/>
    <w:rsid w:val="00CC474B"/>
    <w:rsid w:val="00CC658C"/>
    <w:rsid w:val="00CC67BF"/>
    <w:rsid w:val="00CD0843"/>
    <w:rsid w:val="00CD124B"/>
    <w:rsid w:val="00CD3A9A"/>
    <w:rsid w:val="00CD4E31"/>
    <w:rsid w:val="00CD5A78"/>
    <w:rsid w:val="00CD62F1"/>
    <w:rsid w:val="00CD7345"/>
    <w:rsid w:val="00CE184B"/>
    <w:rsid w:val="00CE372E"/>
    <w:rsid w:val="00CE403A"/>
    <w:rsid w:val="00CF0343"/>
    <w:rsid w:val="00CF0A1B"/>
    <w:rsid w:val="00CF19F6"/>
    <w:rsid w:val="00CF2F4F"/>
    <w:rsid w:val="00CF4891"/>
    <w:rsid w:val="00CF536D"/>
    <w:rsid w:val="00CF6381"/>
    <w:rsid w:val="00D00E01"/>
    <w:rsid w:val="00D02A66"/>
    <w:rsid w:val="00D02E9D"/>
    <w:rsid w:val="00D07E97"/>
    <w:rsid w:val="00D10CB8"/>
    <w:rsid w:val="00D12806"/>
    <w:rsid w:val="00D12D44"/>
    <w:rsid w:val="00D13FD4"/>
    <w:rsid w:val="00D15018"/>
    <w:rsid w:val="00D158AC"/>
    <w:rsid w:val="00D1694C"/>
    <w:rsid w:val="00D17CE4"/>
    <w:rsid w:val="00D209EC"/>
    <w:rsid w:val="00D20F5E"/>
    <w:rsid w:val="00D23B76"/>
    <w:rsid w:val="00D24B4A"/>
    <w:rsid w:val="00D30D77"/>
    <w:rsid w:val="00D3506F"/>
    <w:rsid w:val="00D379A3"/>
    <w:rsid w:val="00D42158"/>
    <w:rsid w:val="00D448EB"/>
    <w:rsid w:val="00D45FF3"/>
    <w:rsid w:val="00D50E97"/>
    <w:rsid w:val="00D512CF"/>
    <w:rsid w:val="00D5139D"/>
    <w:rsid w:val="00D528B9"/>
    <w:rsid w:val="00D53186"/>
    <w:rsid w:val="00D542DF"/>
    <w:rsid w:val="00D5487D"/>
    <w:rsid w:val="00D54D58"/>
    <w:rsid w:val="00D572B6"/>
    <w:rsid w:val="00D60140"/>
    <w:rsid w:val="00D6024A"/>
    <w:rsid w:val="00D608B5"/>
    <w:rsid w:val="00D618CC"/>
    <w:rsid w:val="00D61C67"/>
    <w:rsid w:val="00D64739"/>
    <w:rsid w:val="00D67639"/>
    <w:rsid w:val="00D70DA9"/>
    <w:rsid w:val="00D71F99"/>
    <w:rsid w:val="00D72FF0"/>
    <w:rsid w:val="00D73CA4"/>
    <w:rsid w:val="00D73D71"/>
    <w:rsid w:val="00D74396"/>
    <w:rsid w:val="00D80284"/>
    <w:rsid w:val="00D80E23"/>
    <w:rsid w:val="00D81F71"/>
    <w:rsid w:val="00D8207A"/>
    <w:rsid w:val="00D83830"/>
    <w:rsid w:val="00D8642D"/>
    <w:rsid w:val="00D90A5E"/>
    <w:rsid w:val="00D91A68"/>
    <w:rsid w:val="00D95A68"/>
    <w:rsid w:val="00D9761F"/>
    <w:rsid w:val="00DA11D6"/>
    <w:rsid w:val="00DA17C7"/>
    <w:rsid w:val="00DA6A9A"/>
    <w:rsid w:val="00DB1EFD"/>
    <w:rsid w:val="00DB3EAF"/>
    <w:rsid w:val="00DB46C6"/>
    <w:rsid w:val="00DB752F"/>
    <w:rsid w:val="00DC2EF4"/>
    <w:rsid w:val="00DC3203"/>
    <w:rsid w:val="00DC3C99"/>
    <w:rsid w:val="00DC52F5"/>
    <w:rsid w:val="00DC5FD0"/>
    <w:rsid w:val="00DC6930"/>
    <w:rsid w:val="00DD0354"/>
    <w:rsid w:val="00DD11F5"/>
    <w:rsid w:val="00DD27D7"/>
    <w:rsid w:val="00DD2BF1"/>
    <w:rsid w:val="00DD458C"/>
    <w:rsid w:val="00DD72E9"/>
    <w:rsid w:val="00DD7605"/>
    <w:rsid w:val="00DE079F"/>
    <w:rsid w:val="00DE2020"/>
    <w:rsid w:val="00DE2A5C"/>
    <w:rsid w:val="00DE3476"/>
    <w:rsid w:val="00DE6368"/>
    <w:rsid w:val="00DE7BEA"/>
    <w:rsid w:val="00DF1640"/>
    <w:rsid w:val="00DF21A3"/>
    <w:rsid w:val="00DF587E"/>
    <w:rsid w:val="00DF5B84"/>
    <w:rsid w:val="00DF624E"/>
    <w:rsid w:val="00DF6D5B"/>
    <w:rsid w:val="00DF771B"/>
    <w:rsid w:val="00DF7EE2"/>
    <w:rsid w:val="00E01BAA"/>
    <w:rsid w:val="00E0282A"/>
    <w:rsid w:val="00E02F9B"/>
    <w:rsid w:val="00E049BB"/>
    <w:rsid w:val="00E07E14"/>
    <w:rsid w:val="00E1068D"/>
    <w:rsid w:val="00E116B7"/>
    <w:rsid w:val="00E14F94"/>
    <w:rsid w:val="00E15164"/>
    <w:rsid w:val="00E17336"/>
    <w:rsid w:val="00E17D15"/>
    <w:rsid w:val="00E21973"/>
    <w:rsid w:val="00E22B95"/>
    <w:rsid w:val="00E235AA"/>
    <w:rsid w:val="00E30331"/>
    <w:rsid w:val="00E30BB8"/>
    <w:rsid w:val="00E31F9C"/>
    <w:rsid w:val="00E37AA2"/>
    <w:rsid w:val="00E40488"/>
    <w:rsid w:val="00E50367"/>
    <w:rsid w:val="00E51ABA"/>
    <w:rsid w:val="00E51C26"/>
    <w:rsid w:val="00E524CB"/>
    <w:rsid w:val="00E53104"/>
    <w:rsid w:val="00E57D86"/>
    <w:rsid w:val="00E65456"/>
    <w:rsid w:val="00E65A91"/>
    <w:rsid w:val="00E66188"/>
    <w:rsid w:val="00E664FB"/>
    <w:rsid w:val="00E672F0"/>
    <w:rsid w:val="00E70373"/>
    <w:rsid w:val="00E7250B"/>
    <w:rsid w:val="00E72A2A"/>
    <w:rsid w:val="00E72E40"/>
    <w:rsid w:val="00E73665"/>
    <w:rsid w:val="00E73999"/>
    <w:rsid w:val="00E73BDC"/>
    <w:rsid w:val="00E73E9E"/>
    <w:rsid w:val="00E74EA4"/>
    <w:rsid w:val="00E7580B"/>
    <w:rsid w:val="00E81660"/>
    <w:rsid w:val="00E854FE"/>
    <w:rsid w:val="00E865A9"/>
    <w:rsid w:val="00E906CC"/>
    <w:rsid w:val="00E939A0"/>
    <w:rsid w:val="00E97E4E"/>
    <w:rsid w:val="00EA1CC2"/>
    <w:rsid w:val="00EA2D76"/>
    <w:rsid w:val="00EA4644"/>
    <w:rsid w:val="00EA4E88"/>
    <w:rsid w:val="00EA6739"/>
    <w:rsid w:val="00EA758A"/>
    <w:rsid w:val="00EB096F"/>
    <w:rsid w:val="00EB199F"/>
    <w:rsid w:val="00EB21A4"/>
    <w:rsid w:val="00EB27C4"/>
    <w:rsid w:val="00EB5387"/>
    <w:rsid w:val="00EB5C10"/>
    <w:rsid w:val="00EB5F1D"/>
    <w:rsid w:val="00EB7322"/>
    <w:rsid w:val="00EC0FE9"/>
    <w:rsid w:val="00EC1075"/>
    <w:rsid w:val="00EC198B"/>
    <w:rsid w:val="00EC426D"/>
    <w:rsid w:val="00EC571B"/>
    <w:rsid w:val="00EC57D7"/>
    <w:rsid w:val="00EC6385"/>
    <w:rsid w:val="00ED1DE9"/>
    <w:rsid w:val="00ED23D4"/>
    <w:rsid w:val="00ED5E0B"/>
    <w:rsid w:val="00ED7708"/>
    <w:rsid w:val="00EE37B6"/>
    <w:rsid w:val="00EF0F45"/>
    <w:rsid w:val="00EF2824"/>
    <w:rsid w:val="00EF3A19"/>
    <w:rsid w:val="00EF4028"/>
    <w:rsid w:val="00EF7463"/>
    <w:rsid w:val="00EF7971"/>
    <w:rsid w:val="00EF7FC2"/>
    <w:rsid w:val="00F002EF"/>
    <w:rsid w:val="00F01D6E"/>
    <w:rsid w:val="00F01EE9"/>
    <w:rsid w:val="00F03C80"/>
    <w:rsid w:val="00F04900"/>
    <w:rsid w:val="00F065A4"/>
    <w:rsid w:val="00F102C6"/>
    <w:rsid w:val="00F126B9"/>
    <w:rsid w:val="00F12715"/>
    <w:rsid w:val="00F144D5"/>
    <w:rsid w:val="00F146F0"/>
    <w:rsid w:val="00F15039"/>
    <w:rsid w:val="00F20FF3"/>
    <w:rsid w:val="00F2108D"/>
    <w:rsid w:val="00F2190B"/>
    <w:rsid w:val="00F228B5"/>
    <w:rsid w:val="00F2389C"/>
    <w:rsid w:val="00F25C67"/>
    <w:rsid w:val="00F30DFF"/>
    <w:rsid w:val="00F320CC"/>
    <w:rsid w:val="00F32B80"/>
    <w:rsid w:val="00F340EB"/>
    <w:rsid w:val="00F35285"/>
    <w:rsid w:val="00F355DC"/>
    <w:rsid w:val="00F4293E"/>
    <w:rsid w:val="00F4387D"/>
    <w:rsid w:val="00F43B9D"/>
    <w:rsid w:val="00F44D5E"/>
    <w:rsid w:val="00F50E30"/>
    <w:rsid w:val="00F51121"/>
    <w:rsid w:val="00F53A35"/>
    <w:rsid w:val="00F55A3D"/>
    <w:rsid w:val="00F5744B"/>
    <w:rsid w:val="00F60988"/>
    <w:rsid w:val="00F61209"/>
    <w:rsid w:val="00F6259E"/>
    <w:rsid w:val="00F65DD4"/>
    <w:rsid w:val="00F672B2"/>
    <w:rsid w:val="00F73F89"/>
    <w:rsid w:val="00F83973"/>
    <w:rsid w:val="00F87FA3"/>
    <w:rsid w:val="00F9029A"/>
    <w:rsid w:val="00F911BC"/>
    <w:rsid w:val="00F93D8C"/>
    <w:rsid w:val="00F93EE8"/>
    <w:rsid w:val="00F9623E"/>
    <w:rsid w:val="00F979C4"/>
    <w:rsid w:val="00FA3102"/>
    <w:rsid w:val="00FA48D4"/>
    <w:rsid w:val="00FA54FA"/>
    <w:rsid w:val="00FA6AE6"/>
    <w:rsid w:val="00FA6D39"/>
    <w:rsid w:val="00FB13C3"/>
    <w:rsid w:val="00FB227E"/>
    <w:rsid w:val="00FB3D61"/>
    <w:rsid w:val="00FB44CE"/>
    <w:rsid w:val="00FB5009"/>
    <w:rsid w:val="00FB76AB"/>
    <w:rsid w:val="00FC58F6"/>
    <w:rsid w:val="00FD03FE"/>
    <w:rsid w:val="00FD0508"/>
    <w:rsid w:val="00FD0F4C"/>
    <w:rsid w:val="00FD126E"/>
    <w:rsid w:val="00FD3404"/>
    <w:rsid w:val="00FD3C36"/>
    <w:rsid w:val="00FD498D"/>
    <w:rsid w:val="00FD4D81"/>
    <w:rsid w:val="00FD7498"/>
    <w:rsid w:val="00FD7FB3"/>
    <w:rsid w:val="00FE1EE2"/>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A61F8C"/>
  <w14:defaultImageDpi w14:val="330"/>
  <w15:docId w15:val="{8D1F46A5-DC8F-4B02-98F2-9514D3ED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lang w:val="en-US"/>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uiPriority w:val="99"/>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BalloonText">
    <w:name w:val="Balloon Text"/>
    <w:basedOn w:val="Normal"/>
    <w:link w:val="BalloonTextChar"/>
    <w:semiHidden/>
    <w:unhideWhenUsed/>
    <w:rsid w:val="000E3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636"/>
    <w:rPr>
      <w:rFonts w:ascii="Segoe UI" w:hAnsi="Segoe UI" w:cs="Segoe UI"/>
      <w:sz w:val="18"/>
      <w:szCs w:val="18"/>
    </w:rPr>
  </w:style>
  <w:style w:type="character" w:styleId="Hyperlink">
    <w:name w:val="Hyperlink"/>
    <w:basedOn w:val="DefaultParagraphFont"/>
    <w:uiPriority w:val="99"/>
    <w:unhideWhenUsed/>
    <w:rsid w:val="00191F9F"/>
    <w:rPr>
      <w:color w:val="0000FF" w:themeColor="hyperlink"/>
      <w:u w:val="single"/>
    </w:rPr>
  </w:style>
  <w:style w:type="character" w:styleId="UnresolvedMention">
    <w:name w:val="Unresolved Mention"/>
    <w:basedOn w:val="DefaultParagraphFont"/>
    <w:uiPriority w:val="99"/>
    <w:semiHidden/>
    <w:unhideWhenUsed/>
    <w:rsid w:val="00191F9F"/>
    <w:rPr>
      <w:color w:val="605E5C"/>
      <w:shd w:val="clear" w:color="auto" w:fill="E1DFDD"/>
    </w:rPr>
  </w:style>
  <w:style w:type="character" w:styleId="CommentReference">
    <w:name w:val="annotation reference"/>
    <w:basedOn w:val="DefaultParagraphFont"/>
    <w:semiHidden/>
    <w:unhideWhenUsed/>
    <w:rsid w:val="00672FE4"/>
    <w:rPr>
      <w:sz w:val="16"/>
      <w:szCs w:val="16"/>
    </w:rPr>
  </w:style>
  <w:style w:type="paragraph" w:styleId="CommentText">
    <w:name w:val="annotation text"/>
    <w:basedOn w:val="Normal"/>
    <w:link w:val="CommentTextChar"/>
    <w:semiHidden/>
    <w:unhideWhenUsed/>
    <w:rsid w:val="00672FE4"/>
    <w:pPr>
      <w:spacing w:line="240" w:lineRule="auto"/>
    </w:pPr>
    <w:rPr>
      <w:sz w:val="20"/>
      <w:szCs w:val="20"/>
    </w:rPr>
  </w:style>
  <w:style w:type="character" w:customStyle="1" w:styleId="CommentTextChar">
    <w:name w:val="Comment Text Char"/>
    <w:basedOn w:val="DefaultParagraphFont"/>
    <w:link w:val="CommentText"/>
    <w:semiHidden/>
    <w:rsid w:val="00672FE4"/>
  </w:style>
  <w:style w:type="paragraph" w:styleId="CommentSubject">
    <w:name w:val="annotation subject"/>
    <w:basedOn w:val="CommentText"/>
    <w:next w:val="CommentText"/>
    <w:link w:val="CommentSubjectChar"/>
    <w:semiHidden/>
    <w:unhideWhenUsed/>
    <w:rsid w:val="00672FE4"/>
    <w:rPr>
      <w:b/>
      <w:bCs/>
    </w:rPr>
  </w:style>
  <w:style w:type="character" w:customStyle="1" w:styleId="CommentSubjectChar">
    <w:name w:val="Comment Subject Char"/>
    <w:basedOn w:val="CommentTextChar"/>
    <w:link w:val="CommentSubject"/>
    <w:semiHidden/>
    <w:rsid w:val="00672FE4"/>
    <w:rPr>
      <w:b/>
      <w:bCs/>
    </w:rPr>
  </w:style>
  <w:style w:type="paragraph" w:styleId="ListParagraph">
    <w:name w:val="List Paragraph"/>
    <w:basedOn w:val="Normal"/>
    <w:rsid w:val="00975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416">
      <w:bodyDiv w:val="1"/>
      <w:marLeft w:val="0"/>
      <w:marRight w:val="0"/>
      <w:marTop w:val="0"/>
      <w:marBottom w:val="0"/>
      <w:divBdr>
        <w:top w:val="none" w:sz="0" w:space="0" w:color="auto"/>
        <w:left w:val="none" w:sz="0" w:space="0" w:color="auto"/>
        <w:bottom w:val="none" w:sz="0" w:space="0" w:color="auto"/>
        <w:right w:val="none" w:sz="0" w:space="0" w:color="auto"/>
      </w:divBdr>
    </w:div>
    <w:div w:id="182596569">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sd2.122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SHIG~1\AppData\Local\Temp\Rar$DIa14148.20534\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60651-8457-4AE0-95E0-CA563497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4</TotalTime>
  <Pages>43</Pages>
  <Words>38140</Words>
  <Characters>217398</Characters>
  <Application>Microsoft Office Word</Application>
  <DocSecurity>0</DocSecurity>
  <Lines>1811</Lines>
  <Paragraphs>510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Introduction </vt:lpstr>
      <vt:lpstr>Related research </vt:lpstr>
      <vt:lpstr>    Service systems and service-dominant approach</vt:lpstr>
      <vt:lpstr>        What is service innovation?</vt:lpstr>
      <vt:lpstr>        How does can service innovation create value?</vt:lpstr>
      <vt:lpstr>    Mobile banking and service innovations</vt:lpstr>
    </vt:vector>
  </TitlesOfParts>
  <Company/>
  <LinksUpToDate>false</LinksUpToDate>
  <CharactersWithSpaces>255028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Potnis, Devendra Dilip</dc:creator>
  <cp:lastModifiedBy>Potnis, Devendra Dilip</cp:lastModifiedBy>
  <cp:revision>6</cp:revision>
  <cp:lastPrinted>2011-07-22T14:54:00Z</cp:lastPrinted>
  <dcterms:created xsi:type="dcterms:W3CDTF">2024-12-26T16:49:00Z</dcterms:created>
  <dcterms:modified xsi:type="dcterms:W3CDTF">2024-12-26T16:57:00Z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39408ea6-b1eb-3442-8bae-fd94cc820c09</vt:lpwstr>
  </property>
  <property fmtid="{D5CDD505-2E9C-101B-9397-08002B2CF9AE}" pid="4" name="Mendeley Citation Style_1">
    <vt:lpwstr>http://www.zotero.org/styles/apa-6th-edition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http://www.zotero.org/styles/springer-basic-brackets-no-et-al</vt:lpwstr>
  </property>
  <property fmtid="{D5CDD505-2E9C-101B-9397-08002B2CF9AE}" pid="24" name="Mendeley Recent Style Name 9_1">
    <vt:lpwstr>Springer - Basic (numeric, brackets, no "et al.")</vt:lpwstr>
  </property>
</Properties>
</file>