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7.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8.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9.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10.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1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12.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13.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14.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15.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drawings/drawing16.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drawings/drawing17.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drawings/drawing18.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19.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drawings/drawing20.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drawings/drawing21.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drawings/drawing22.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drawings/drawing23.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drawings/drawing24.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drawings/drawing2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38136" w14:textId="2CCA077E" w:rsidR="00D10081" w:rsidRPr="00C719EE" w:rsidRDefault="00175C17" w:rsidP="00D10081">
      <w:pPr>
        <w:jc w:val="center"/>
        <w:rPr>
          <w:rFonts w:cs="Times New Roman"/>
          <w:b/>
          <w:sz w:val="36"/>
        </w:rPr>
      </w:pPr>
      <w:r>
        <w:rPr>
          <w:rFonts w:cs="Times New Roman"/>
          <w:b/>
          <w:sz w:val="36"/>
        </w:rPr>
        <w:t xml:space="preserve">The </w:t>
      </w:r>
      <w:r w:rsidRPr="00C719EE">
        <w:rPr>
          <w:rFonts w:cs="Times New Roman"/>
          <w:b/>
          <w:sz w:val="36"/>
        </w:rPr>
        <w:t xml:space="preserve">Effect </w:t>
      </w:r>
      <w:r>
        <w:rPr>
          <w:rFonts w:cs="Times New Roman"/>
          <w:b/>
          <w:sz w:val="36"/>
        </w:rPr>
        <w:t>of Supplemental Protein</w:t>
      </w:r>
      <w:r w:rsidR="00D10081" w:rsidRPr="00C719EE">
        <w:rPr>
          <w:rFonts w:cs="Times New Roman"/>
          <w:b/>
          <w:sz w:val="36"/>
        </w:rPr>
        <w:t xml:space="preserve"> on the Uterine Environment during Heifer Development</w:t>
      </w:r>
    </w:p>
    <w:p w14:paraId="74078C2E" w14:textId="1ACDED7E" w:rsidR="00236E6D" w:rsidRPr="009F02B0" w:rsidRDefault="00236E6D">
      <w:pPr>
        <w:jc w:val="center"/>
        <w:rPr>
          <w:sz w:val="44"/>
          <w:szCs w:val="36"/>
        </w:rPr>
      </w:pPr>
    </w:p>
    <w:p w14:paraId="6099B047" w14:textId="77777777" w:rsidR="00236E6D" w:rsidRDefault="00236E6D">
      <w:pPr>
        <w:jc w:val="center"/>
        <w:rPr>
          <w:sz w:val="36"/>
          <w:szCs w:val="36"/>
        </w:rPr>
      </w:pPr>
    </w:p>
    <w:p w14:paraId="030C7F78" w14:textId="77777777" w:rsidR="00236E6D" w:rsidRDefault="00236E6D">
      <w:pPr>
        <w:jc w:val="center"/>
        <w:rPr>
          <w:sz w:val="36"/>
          <w:szCs w:val="36"/>
        </w:rPr>
      </w:pPr>
    </w:p>
    <w:p w14:paraId="1182D2BF" w14:textId="77777777" w:rsidR="00236E6D" w:rsidRDefault="00236E6D">
      <w:pPr>
        <w:jc w:val="center"/>
        <w:rPr>
          <w:sz w:val="36"/>
          <w:szCs w:val="36"/>
        </w:rPr>
      </w:pPr>
    </w:p>
    <w:p w14:paraId="62DBAD0C" w14:textId="77777777" w:rsidR="00236E6D" w:rsidRDefault="00236E6D">
      <w:pPr>
        <w:jc w:val="center"/>
        <w:rPr>
          <w:sz w:val="36"/>
          <w:szCs w:val="36"/>
        </w:rPr>
      </w:pPr>
    </w:p>
    <w:p w14:paraId="208A9707" w14:textId="77777777" w:rsidR="00236E6D" w:rsidRDefault="00236E6D">
      <w:pPr>
        <w:jc w:val="center"/>
        <w:rPr>
          <w:sz w:val="36"/>
          <w:szCs w:val="36"/>
        </w:rPr>
      </w:pPr>
    </w:p>
    <w:p w14:paraId="7FD0B012" w14:textId="77777777" w:rsidR="00236E6D" w:rsidRDefault="00236E6D">
      <w:pPr>
        <w:jc w:val="center"/>
        <w:rPr>
          <w:sz w:val="36"/>
          <w:szCs w:val="36"/>
        </w:rPr>
      </w:pPr>
    </w:p>
    <w:p w14:paraId="03FF9C27" w14:textId="77777777" w:rsidR="00236E6D" w:rsidRDefault="00236E6D">
      <w:pPr>
        <w:jc w:val="center"/>
        <w:rPr>
          <w:sz w:val="36"/>
          <w:szCs w:val="36"/>
        </w:rPr>
      </w:pPr>
    </w:p>
    <w:p w14:paraId="00163028" w14:textId="77777777" w:rsidR="00236E6D" w:rsidRDefault="00236E6D">
      <w:pPr>
        <w:jc w:val="center"/>
        <w:rPr>
          <w:sz w:val="36"/>
          <w:szCs w:val="36"/>
        </w:rPr>
      </w:pPr>
    </w:p>
    <w:p w14:paraId="6E42138B" w14:textId="77777777" w:rsidR="009F02B0" w:rsidRDefault="009F02B0" w:rsidP="009F02B0">
      <w:pPr>
        <w:spacing w:line="480" w:lineRule="auto"/>
        <w:jc w:val="center"/>
        <w:rPr>
          <w:rFonts w:cs="Times New Roman"/>
          <w:b/>
          <w:sz w:val="28"/>
        </w:rPr>
      </w:pPr>
      <w:r>
        <w:rPr>
          <w:rFonts w:cs="Times New Roman"/>
          <w:b/>
          <w:sz w:val="28"/>
        </w:rPr>
        <w:t xml:space="preserve">A Thesis Presented for the </w:t>
      </w:r>
    </w:p>
    <w:p w14:paraId="77F4B15B" w14:textId="77777777" w:rsidR="009F02B0" w:rsidRDefault="009F02B0" w:rsidP="009F02B0">
      <w:pPr>
        <w:spacing w:line="480" w:lineRule="auto"/>
        <w:jc w:val="center"/>
        <w:rPr>
          <w:rFonts w:cs="Times New Roman"/>
          <w:b/>
          <w:sz w:val="28"/>
        </w:rPr>
      </w:pPr>
      <w:r>
        <w:rPr>
          <w:rFonts w:cs="Times New Roman"/>
          <w:b/>
          <w:sz w:val="28"/>
        </w:rPr>
        <w:t xml:space="preserve">Master of Science </w:t>
      </w:r>
    </w:p>
    <w:p w14:paraId="0144F343" w14:textId="77777777" w:rsidR="009F02B0" w:rsidRDefault="009F02B0" w:rsidP="009F02B0">
      <w:pPr>
        <w:spacing w:line="480" w:lineRule="auto"/>
        <w:jc w:val="center"/>
        <w:rPr>
          <w:rFonts w:cs="Times New Roman"/>
          <w:b/>
          <w:sz w:val="28"/>
        </w:rPr>
      </w:pPr>
      <w:r>
        <w:rPr>
          <w:rFonts w:cs="Times New Roman"/>
          <w:b/>
          <w:sz w:val="28"/>
        </w:rPr>
        <w:t>Degree</w:t>
      </w:r>
    </w:p>
    <w:p w14:paraId="4D3506EA" w14:textId="77777777" w:rsidR="009F02B0" w:rsidRDefault="009F02B0" w:rsidP="009F02B0">
      <w:pPr>
        <w:spacing w:line="480" w:lineRule="auto"/>
        <w:jc w:val="center"/>
        <w:rPr>
          <w:rFonts w:cs="Times New Roman"/>
          <w:b/>
          <w:sz w:val="28"/>
        </w:rPr>
      </w:pPr>
      <w:r>
        <w:rPr>
          <w:rFonts w:cs="Times New Roman"/>
          <w:b/>
          <w:sz w:val="28"/>
        </w:rPr>
        <w:t>The University of Tennessee, Knoxville</w:t>
      </w:r>
    </w:p>
    <w:p w14:paraId="065713FB" w14:textId="77777777" w:rsidR="00236E6D" w:rsidRDefault="00236E6D">
      <w:pPr>
        <w:jc w:val="center"/>
        <w:rPr>
          <w:sz w:val="36"/>
          <w:szCs w:val="36"/>
        </w:rPr>
      </w:pPr>
    </w:p>
    <w:p w14:paraId="55A64260" w14:textId="77777777" w:rsidR="00236E6D" w:rsidRDefault="00236E6D">
      <w:pPr>
        <w:jc w:val="center"/>
        <w:rPr>
          <w:sz w:val="36"/>
          <w:szCs w:val="36"/>
        </w:rPr>
      </w:pPr>
    </w:p>
    <w:p w14:paraId="664D2D92" w14:textId="77777777" w:rsidR="00236E6D" w:rsidRDefault="00236E6D">
      <w:pPr>
        <w:jc w:val="center"/>
        <w:rPr>
          <w:sz w:val="36"/>
          <w:szCs w:val="36"/>
        </w:rPr>
      </w:pPr>
    </w:p>
    <w:p w14:paraId="39DA2BEE" w14:textId="77777777" w:rsidR="00236E6D" w:rsidRDefault="00236E6D">
      <w:pPr>
        <w:jc w:val="center"/>
        <w:rPr>
          <w:sz w:val="36"/>
          <w:szCs w:val="36"/>
        </w:rPr>
      </w:pPr>
    </w:p>
    <w:p w14:paraId="01D426E7" w14:textId="77777777" w:rsidR="00236E6D" w:rsidRDefault="00236E6D">
      <w:pPr>
        <w:jc w:val="center"/>
        <w:rPr>
          <w:sz w:val="36"/>
          <w:szCs w:val="36"/>
        </w:rPr>
      </w:pPr>
    </w:p>
    <w:p w14:paraId="42E50C70" w14:textId="77777777" w:rsidR="00236E6D" w:rsidRDefault="00236E6D">
      <w:pPr>
        <w:jc w:val="center"/>
        <w:rPr>
          <w:sz w:val="36"/>
          <w:szCs w:val="36"/>
        </w:rPr>
      </w:pPr>
    </w:p>
    <w:p w14:paraId="681AF815" w14:textId="77777777" w:rsidR="00236E6D" w:rsidRDefault="00236E6D">
      <w:pPr>
        <w:jc w:val="center"/>
        <w:rPr>
          <w:sz w:val="36"/>
          <w:szCs w:val="36"/>
        </w:rPr>
      </w:pPr>
    </w:p>
    <w:p w14:paraId="6DAC34D6" w14:textId="77777777" w:rsidR="00236E6D" w:rsidRDefault="00236E6D">
      <w:pPr>
        <w:jc w:val="center"/>
        <w:rPr>
          <w:sz w:val="36"/>
          <w:szCs w:val="36"/>
        </w:rPr>
      </w:pPr>
    </w:p>
    <w:p w14:paraId="0273F593" w14:textId="77777777" w:rsidR="00236E6D" w:rsidRDefault="00236E6D">
      <w:pPr>
        <w:jc w:val="center"/>
        <w:rPr>
          <w:sz w:val="36"/>
          <w:szCs w:val="36"/>
        </w:rPr>
      </w:pPr>
    </w:p>
    <w:p w14:paraId="689BE077" w14:textId="77777777" w:rsidR="00F17D8B" w:rsidRDefault="009F02B0" w:rsidP="00F17D8B">
      <w:pPr>
        <w:spacing w:line="480" w:lineRule="auto"/>
        <w:jc w:val="center"/>
        <w:rPr>
          <w:rFonts w:cs="Times New Roman"/>
          <w:b/>
          <w:sz w:val="36"/>
        </w:rPr>
      </w:pPr>
      <w:r w:rsidRPr="009F02B0">
        <w:rPr>
          <w:rFonts w:cs="Times New Roman"/>
          <w:b/>
          <w:sz w:val="36"/>
        </w:rPr>
        <w:t>Kiernan James Brandt</w:t>
      </w:r>
    </w:p>
    <w:p w14:paraId="191B5B21" w14:textId="717CB28D" w:rsidR="009F02B0" w:rsidRPr="00F17D8B" w:rsidRDefault="00B91FFE" w:rsidP="00F17D8B">
      <w:pPr>
        <w:spacing w:line="480" w:lineRule="auto"/>
        <w:jc w:val="center"/>
        <w:rPr>
          <w:rFonts w:cs="Times New Roman"/>
          <w:b/>
          <w:sz w:val="36"/>
        </w:rPr>
      </w:pPr>
      <w:r>
        <w:rPr>
          <w:rFonts w:cs="Times New Roman"/>
          <w:b/>
          <w:sz w:val="36"/>
        </w:rPr>
        <w:t>August</w:t>
      </w:r>
      <w:r w:rsidR="009F02B0" w:rsidRPr="009F02B0">
        <w:rPr>
          <w:rFonts w:cs="Times New Roman"/>
          <w:b/>
          <w:sz w:val="36"/>
        </w:rPr>
        <w:t xml:space="preserve"> 2020</w:t>
      </w:r>
    </w:p>
    <w:p w14:paraId="5C79D19B" w14:textId="77777777" w:rsidR="00F17D8B" w:rsidRDefault="00F17D8B" w:rsidP="009F02B0">
      <w:pPr>
        <w:jc w:val="center"/>
        <w:rPr>
          <w:rFonts w:cs="Times New Roman"/>
          <w:b/>
          <w:sz w:val="28"/>
          <w:szCs w:val="28"/>
        </w:rPr>
      </w:pPr>
    </w:p>
    <w:p w14:paraId="5D9DA02B" w14:textId="77FB0645" w:rsidR="00CD73A9" w:rsidRDefault="00CD73A9" w:rsidP="002024C6">
      <w:pPr>
        <w:jc w:val="center"/>
        <w:rPr>
          <w:rFonts w:cs="Times New Roman"/>
          <w:b/>
          <w:sz w:val="28"/>
          <w:szCs w:val="28"/>
        </w:rPr>
      </w:pPr>
      <w:r w:rsidRPr="009F02B0">
        <w:rPr>
          <w:rFonts w:cs="Times New Roman"/>
          <w:b/>
          <w:sz w:val="28"/>
          <w:szCs w:val="28"/>
        </w:rPr>
        <w:t>ACKNOWLEDGEMENTS</w:t>
      </w:r>
    </w:p>
    <w:p w14:paraId="028EDC32" w14:textId="77777777" w:rsidR="002024C6" w:rsidRDefault="002024C6" w:rsidP="002024C6">
      <w:pPr>
        <w:rPr>
          <w:rFonts w:cs="Times New Roman"/>
          <w:b/>
          <w:szCs w:val="28"/>
        </w:rPr>
      </w:pPr>
      <w:r>
        <w:rPr>
          <w:rFonts w:cs="Times New Roman"/>
          <w:b/>
          <w:szCs w:val="28"/>
        </w:rPr>
        <w:tab/>
      </w:r>
    </w:p>
    <w:p w14:paraId="4098A184" w14:textId="1F7102D5" w:rsidR="00257BB6" w:rsidRDefault="002024C6" w:rsidP="00865AB8">
      <w:pPr>
        <w:spacing w:line="480" w:lineRule="auto"/>
        <w:ind w:firstLine="720"/>
        <w:rPr>
          <w:rFonts w:cs="Times New Roman"/>
          <w:szCs w:val="28"/>
        </w:rPr>
      </w:pPr>
      <w:r>
        <w:rPr>
          <w:rFonts w:cs="Times New Roman"/>
          <w:szCs w:val="28"/>
        </w:rPr>
        <w:t>First, I would like to thank my family for their unwavering support of my endeavors, without the strong foundation they p</w:t>
      </w:r>
      <w:r w:rsidR="00865AB8">
        <w:rPr>
          <w:rFonts w:cs="Times New Roman"/>
          <w:szCs w:val="28"/>
        </w:rPr>
        <w:t>rovided, none of this would be possible</w:t>
      </w:r>
      <w:r>
        <w:rPr>
          <w:rFonts w:cs="Times New Roman"/>
          <w:szCs w:val="28"/>
        </w:rPr>
        <w:t xml:space="preserve">. Secondly, the support of my colleagues and fellow graduate students Connor </w:t>
      </w:r>
      <w:proofErr w:type="spellStart"/>
      <w:r>
        <w:rPr>
          <w:rFonts w:cs="Times New Roman"/>
          <w:szCs w:val="28"/>
        </w:rPr>
        <w:t>Biehler</w:t>
      </w:r>
      <w:proofErr w:type="spellEnd"/>
      <w:r>
        <w:rPr>
          <w:rFonts w:cs="Times New Roman"/>
          <w:szCs w:val="28"/>
        </w:rPr>
        <w:t xml:space="preserve"> and </w:t>
      </w:r>
      <w:proofErr w:type="spellStart"/>
      <w:r>
        <w:rPr>
          <w:rFonts w:cs="Times New Roman"/>
          <w:szCs w:val="28"/>
        </w:rPr>
        <w:t>Kamille</w:t>
      </w:r>
      <w:proofErr w:type="spellEnd"/>
      <w:r>
        <w:rPr>
          <w:rFonts w:cs="Times New Roman"/>
          <w:szCs w:val="28"/>
        </w:rPr>
        <w:t xml:space="preserve"> </w:t>
      </w:r>
      <w:proofErr w:type="spellStart"/>
      <w:r>
        <w:rPr>
          <w:rFonts w:cs="Times New Roman"/>
          <w:szCs w:val="28"/>
        </w:rPr>
        <w:t>Piacquadio</w:t>
      </w:r>
      <w:proofErr w:type="spellEnd"/>
      <w:r>
        <w:rPr>
          <w:rFonts w:cs="Times New Roman"/>
          <w:szCs w:val="28"/>
        </w:rPr>
        <w:t xml:space="preserve"> was paramount in my success at The University of Tennessee and the friendships formed will last a lifetime. Thirdly, I am eternally grateful for the assistance I received from my lab-mates Taylor Seay, Taylor Harrison, and Elizabeth Chaney, in addition to the other graduate and undergraduate students who offered a helping hand and comradery along the way. </w:t>
      </w:r>
    </w:p>
    <w:p w14:paraId="742C771B" w14:textId="39D12CDA" w:rsidR="002024C6" w:rsidRDefault="00257BB6" w:rsidP="00865AB8">
      <w:pPr>
        <w:spacing w:line="480" w:lineRule="auto"/>
        <w:ind w:firstLine="720"/>
        <w:rPr>
          <w:rFonts w:cs="Times New Roman"/>
          <w:szCs w:val="28"/>
        </w:rPr>
      </w:pPr>
      <w:r>
        <w:rPr>
          <w:rFonts w:cs="Times New Roman"/>
          <w:szCs w:val="28"/>
        </w:rPr>
        <w:t xml:space="preserve">Additionally, I would like to thank the Department of Animal Science at The University of Tennessee for funding this research and allowing me to gather new skills and expand my knowledge as I begin my career. My committee members, Dr. Liesel Schneider and Dr. </w:t>
      </w:r>
      <w:proofErr w:type="spellStart"/>
      <w:r>
        <w:rPr>
          <w:rFonts w:cs="Times New Roman"/>
          <w:szCs w:val="28"/>
        </w:rPr>
        <w:t>Lannett</w:t>
      </w:r>
      <w:proofErr w:type="spellEnd"/>
      <w:r>
        <w:rPr>
          <w:rFonts w:cs="Times New Roman"/>
          <w:szCs w:val="28"/>
        </w:rPr>
        <w:t xml:space="preserve"> Edwards, were paramount through my program and they each deserve recognition for their contributions to this research. I would like to thank my mentor, Dr. Kyle McLean, for the opportunity to serve as his first graduate student. His passion for learning and higher understanding has pushed me to grow as a scientist and cattleman, and I am eternally grateful for the experiences I gathered under his guidance. Finally, I would like to thank Ty Berry, my high school </w:t>
      </w:r>
      <w:r w:rsidR="00865AB8">
        <w:rPr>
          <w:rFonts w:cs="Times New Roman"/>
          <w:szCs w:val="28"/>
        </w:rPr>
        <w:t>FFA Advisor, for instilling a love of animal agriculture and hard work in me that has taken me places beyond my wildest expectations.</w:t>
      </w:r>
      <w:r>
        <w:rPr>
          <w:rFonts w:cs="Times New Roman"/>
          <w:szCs w:val="28"/>
        </w:rPr>
        <w:t xml:space="preserve"> </w:t>
      </w:r>
      <w:r w:rsidR="002024C6">
        <w:rPr>
          <w:rFonts w:cs="Times New Roman"/>
          <w:szCs w:val="28"/>
        </w:rPr>
        <w:t xml:space="preserve">  </w:t>
      </w:r>
    </w:p>
    <w:p w14:paraId="33E4319E" w14:textId="333F0E0F" w:rsidR="00865AB8" w:rsidRDefault="00865AB8" w:rsidP="00865AB8">
      <w:pPr>
        <w:jc w:val="center"/>
        <w:rPr>
          <w:rFonts w:cs="Times New Roman"/>
          <w:i/>
          <w:szCs w:val="28"/>
        </w:rPr>
      </w:pPr>
      <w:r>
        <w:rPr>
          <w:rFonts w:cs="Times New Roman"/>
          <w:i/>
          <w:szCs w:val="28"/>
        </w:rPr>
        <w:t xml:space="preserve">“I’ve never lost a </w:t>
      </w:r>
      <w:proofErr w:type="gramStart"/>
      <w:r>
        <w:rPr>
          <w:rFonts w:cs="Times New Roman"/>
          <w:i/>
          <w:szCs w:val="28"/>
        </w:rPr>
        <w:t>game,</w:t>
      </w:r>
      <w:proofErr w:type="gramEnd"/>
      <w:r>
        <w:rPr>
          <w:rFonts w:cs="Times New Roman"/>
          <w:i/>
          <w:szCs w:val="28"/>
        </w:rPr>
        <w:t xml:space="preserve"> I just ran out of time”</w:t>
      </w:r>
    </w:p>
    <w:p w14:paraId="0B7AB5DA" w14:textId="4EF24128" w:rsidR="002024C6" w:rsidRPr="0073425F" w:rsidRDefault="00865AB8" w:rsidP="0073425F">
      <w:pPr>
        <w:ind w:firstLine="720"/>
        <w:jc w:val="center"/>
        <w:rPr>
          <w:szCs w:val="36"/>
        </w:rPr>
      </w:pPr>
      <w:r>
        <w:rPr>
          <w:rFonts w:cs="Times New Roman"/>
          <w:i/>
          <w:szCs w:val="28"/>
        </w:rPr>
        <w:t>-</w:t>
      </w:r>
      <w:r>
        <w:rPr>
          <w:rFonts w:cs="Times New Roman"/>
          <w:szCs w:val="28"/>
        </w:rPr>
        <w:t>Michael Jordan</w:t>
      </w:r>
    </w:p>
    <w:p w14:paraId="03166E3D" w14:textId="77777777" w:rsidR="00236E6D" w:rsidRPr="009F02B0" w:rsidRDefault="00CD73A9" w:rsidP="008F60C3">
      <w:pPr>
        <w:jc w:val="center"/>
        <w:rPr>
          <w:rFonts w:cs="Times New Roman"/>
        </w:rPr>
      </w:pPr>
      <w:r w:rsidRPr="009F02B0">
        <w:rPr>
          <w:rFonts w:cs="Times New Roman"/>
          <w:sz w:val="36"/>
          <w:szCs w:val="36"/>
        </w:rPr>
        <w:br w:type="page"/>
      </w:r>
      <w:r w:rsidR="00236E6D" w:rsidRPr="009F02B0">
        <w:rPr>
          <w:rFonts w:cs="Times New Roman"/>
          <w:b/>
          <w:bCs/>
          <w:sz w:val="28"/>
          <w:szCs w:val="28"/>
        </w:rPr>
        <w:lastRenderedPageBreak/>
        <w:t>ABSTRACT</w:t>
      </w:r>
    </w:p>
    <w:p w14:paraId="0E8FBAC2" w14:textId="77777777" w:rsidR="00236E6D" w:rsidRPr="009F02B0" w:rsidRDefault="00236E6D">
      <w:pPr>
        <w:rPr>
          <w:rFonts w:cs="Times New Roman"/>
        </w:rPr>
      </w:pPr>
    </w:p>
    <w:p w14:paraId="5B66EBD5" w14:textId="57A3D329" w:rsidR="00A42144" w:rsidRPr="000C07B0" w:rsidRDefault="00A42144" w:rsidP="006B1356">
      <w:pPr>
        <w:spacing w:line="480" w:lineRule="auto"/>
        <w:rPr>
          <w:rFonts w:cs="Times New Roman"/>
        </w:rPr>
      </w:pPr>
      <w:r>
        <w:rPr>
          <w:rFonts w:cs="Times New Roman"/>
        </w:rPr>
        <w:t>R</w:t>
      </w:r>
      <w:r w:rsidRPr="000C07B0">
        <w:rPr>
          <w:rFonts w:cs="Times New Roman"/>
        </w:rPr>
        <w:t>eplacement heifer</w:t>
      </w:r>
      <w:r>
        <w:rPr>
          <w:rFonts w:cs="Times New Roman"/>
        </w:rPr>
        <w:t xml:space="preserve"> development</w:t>
      </w:r>
      <w:r w:rsidRPr="000C07B0">
        <w:rPr>
          <w:rFonts w:cs="Times New Roman"/>
        </w:rPr>
        <w:t xml:space="preserve"> is one of the most critical components </w:t>
      </w:r>
      <w:r>
        <w:rPr>
          <w:rFonts w:cs="Times New Roman"/>
        </w:rPr>
        <w:t>of</w:t>
      </w:r>
      <w:r w:rsidR="0025655B">
        <w:rPr>
          <w:rFonts w:cs="Times New Roman"/>
        </w:rPr>
        <w:t xml:space="preserve"> beef production</w:t>
      </w:r>
      <w:r>
        <w:rPr>
          <w:rFonts w:cs="Times New Roman"/>
        </w:rPr>
        <w:t xml:space="preserve">. </w:t>
      </w:r>
      <w:r w:rsidR="0025655B">
        <w:rPr>
          <w:rFonts w:cs="Times New Roman"/>
        </w:rPr>
        <w:t xml:space="preserve">Nutrition affects development and reproductive success of replacement heifers. </w:t>
      </w:r>
      <w:r>
        <w:rPr>
          <w:rFonts w:cs="Times New Roman"/>
        </w:rPr>
        <w:t>O</w:t>
      </w:r>
      <w:r w:rsidRPr="000C07B0">
        <w:rPr>
          <w:rFonts w:cs="Times New Roman"/>
        </w:rPr>
        <w:t xml:space="preserve">ur </w:t>
      </w:r>
      <w:r>
        <w:rPr>
          <w:rFonts w:cs="Times New Roman"/>
        </w:rPr>
        <w:t>hypothesis was that</w:t>
      </w:r>
      <w:r w:rsidRPr="000C07B0">
        <w:rPr>
          <w:rFonts w:cs="Times New Roman"/>
        </w:rPr>
        <w:t xml:space="preserve"> different levels of protein supplementa</w:t>
      </w:r>
      <w:r>
        <w:rPr>
          <w:rFonts w:cs="Times New Roman"/>
        </w:rPr>
        <w:t xml:space="preserve">tion would affect </w:t>
      </w:r>
      <w:r w:rsidR="0025655B">
        <w:rPr>
          <w:rFonts w:cs="Times New Roman"/>
        </w:rPr>
        <w:t xml:space="preserve">ULF of </w:t>
      </w:r>
      <w:r w:rsidRPr="000C07B0">
        <w:rPr>
          <w:rFonts w:cs="Times New Roman"/>
        </w:rPr>
        <w:t>beef heifers</w:t>
      </w:r>
      <w:r>
        <w:rPr>
          <w:rFonts w:cs="Times New Roman"/>
        </w:rPr>
        <w:t>, without altering the rate of development</w:t>
      </w:r>
      <w:r w:rsidRPr="000C07B0">
        <w:rPr>
          <w:rFonts w:cs="Times New Roman"/>
        </w:rPr>
        <w:t xml:space="preserve">. </w:t>
      </w:r>
      <w:r>
        <w:rPr>
          <w:rFonts w:cs="Times New Roman"/>
        </w:rPr>
        <w:t>C</w:t>
      </w:r>
      <w:r w:rsidRPr="000C07B0">
        <w:rPr>
          <w:rFonts w:cs="Times New Roman"/>
        </w:rPr>
        <w:t>ommercial Angus heifers (</w:t>
      </w:r>
      <w:r w:rsidRPr="003B20C2">
        <w:rPr>
          <w:rFonts w:cs="Times New Roman"/>
          <w:i/>
        </w:rPr>
        <w:t>n</w:t>
      </w:r>
      <w:r w:rsidRPr="000C07B0">
        <w:rPr>
          <w:rFonts w:cs="Times New Roman"/>
        </w:rPr>
        <w:t xml:space="preserve">=60) were </w:t>
      </w:r>
      <w:r>
        <w:rPr>
          <w:rFonts w:cs="Times New Roman"/>
        </w:rPr>
        <w:t xml:space="preserve">blocked by BW </w:t>
      </w:r>
      <w:r w:rsidRPr="000C07B0">
        <w:rPr>
          <w:rFonts w:cs="Times New Roman"/>
        </w:rPr>
        <w:t xml:space="preserve">into </w:t>
      </w:r>
      <w:r w:rsidRPr="008C098A">
        <w:rPr>
          <w:rFonts w:cs="Times New Roman"/>
        </w:rPr>
        <w:t>4 weight classes</w:t>
      </w:r>
      <w:r>
        <w:rPr>
          <w:rFonts w:cs="Times New Roman"/>
        </w:rPr>
        <w:t>. Within</w:t>
      </w:r>
      <w:r w:rsidRPr="000C07B0">
        <w:rPr>
          <w:rFonts w:cs="Times New Roman"/>
        </w:rPr>
        <w:t xml:space="preserve"> </w:t>
      </w:r>
      <w:r>
        <w:rPr>
          <w:rFonts w:cs="Times New Roman"/>
        </w:rPr>
        <w:t>each weight clas</w:t>
      </w:r>
      <w:r w:rsidR="006B1356">
        <w:rPr>
          <w:rFonts w:cs="Times New Roman"/>
        </w:rPr>
        <w:t xml:space="preserve">s, heifers </w:t>
      </w:r>
      <w:r>
        <w:rPr>
          <w:rFonts w:cs="Times New Roman"/>
        </w:rPr>
        <w:t xml:space="preserve">were </w:t>
      </w:r>
      <w:r w:rsidRPr="000C07B0">
        <w:rPr>
          <w:rFonts w:cs="Times New Roman"/>
        </w:rPr>
        <w:t xml:space="preserve">randomly </w:t>
      </w:r>
      <w:r>
        <w:rPr>
          <w:rFonts w:cs="Times New Roman"/>
        </w:rPr>
        <w:t>assigned to</w:t>
      </w:r>
      <w:r w:rsidRPr="000C07B0">
        <w:rPr>
          <w:rFonts w:cs="Times New Roman"/>
        </w:rPr>
        <w:t xml:space="preserve"> </w:t>
      </w:r>
      <w:r>
        <w:rPr>
          <w:rFonts w:cs="Times New Roman"/>
        </w:rPr>
        <w:t xml:space="preserve">one of </w:t>
      </w:r>
      <w:r w:rsidRPr="000C07B0">
        <w:rPr>
          <w:rFonts w:cs="Times New Roman"/>
        </w:rPr>
        <w:t>three treatment groups</w:t>
      </w:r>
      <w:r>
        <w:rPr>
          <w:rFonts w:cs="Times New Roman"/>
        </w:rPr>
        <w:t xml:space="preserve"> of supplemental protein (10% [</w:t>
      </w:r>
      <w:r>
        <w:rPr>
          <w:rFonts w:cs="Times New Roman"/>
          <w:b/>
        </w:rPr>
        <w:t>CON</w:t>
      </w:r>
      <w:r>
        <w:rPr>
          <w:rFonts w:cs="Times New Roman"/>
        </w:rPr>
        <w:t>], 20% [</w:t>
      </w:r>
      <w:r>
        <w:rPr>
          <w:rFonts w:cs="Times New Roman"/>
          <w:b/>
        </w:rPr>
        <w:t>P20</w:t>
      </w:r>
      <w:r>
        <w:rPr>
          <w:rFonts w:cs="Times New Roman"/>
        </w:rPr>
        <w:t>], and 40% [</w:t>
      </w:r>
      <w:r>
        <w:rPr>
          <w:rFonts w:cs="Times New Roman"/>
          <w:b/>
        </w:rPr>
        <w:t>P40</w:t>
      </w:r>
      <w:r>
        <w:rPr>
          <w:rFonts w:cs="Times New Roman"/>
        </w:rPr>
        <w:t>]) in a randomized complete block design with repeated measures. All heifers were allowed ad libitum access to mixed native grass hay.</w:t>
      </w:r>
      <w:r w:rsidRPr="000C07B0">
        <w:rPr>
          <w:rFonts w:cs="Times New Roman"/>
        </w:rPr>
        <w:t xml:space="preserve"> Bodyweight</w:t>
      </w:r>
      <w:r>
        <w:rPr>
          <w:rFonts w:cs="Times New Roman"/>
        </w:rPr>
        <w:t xml:space="preserve">, </w:t>
      </w:r>
      <w:r w:rsidRPr="000C07B0">
        <w:rPr>
          <w:rFonts w:cs="Times New Roman"/>
        </w:rPr>
        <w:t>BCS</w:t>
      </w:r>
      <w:r>
        <w:rPr>
          <w:rFonts w:cs="Times New Roman"/>
        </w:rPr>
        <w:t xml:space="preserve">, and blood samples </w:t>
      </w:r>
      <w:r w:rsidRPr="000C07B0">
        <w:rPr>
          <w:rFonts w:cs="Times New Roman"/>
        </w:rPr>
        <w:t xml:space="preserve">were </w:t>
      </w:r>
      <w:r>
        <w:rPr>
          <w:rFonts w:cs="Times New Roman"/>
        </w:rPr>
        <w:t>collected</w:t>
      </w:r>
      <w:r w:rsidRPr="000C07B0">
        <w:rPr>
          <w:rFonts w:cs="Times New Roman"/>
        </w:rPr>
        <w:t xml:space="preserve"> every </w:t>
      </w:r>
      <w:r>
        <w:rPr>
          <w:rFonts w:cs="Times New Roman"/>
        </w:rPr>
        <w:t>2</w:t>
      </w:r>
      <w:r w:rsidRPr="000C07B0">
        <w:rPr>
          <w:rFonts w:cs="Times New Roman"/>
        </w:rPr>
        <w:t xml:space="preserve"> weeks</w:t>
      </w:r>
      <w:r>
        <w:rPr>
          <w:rFonts w:cs="Times New Roman"/>
        </w:rPr>
        <w:t xml:space="preserve">. Uterine fluid samples </w:t>
      </w:r>
      <w:r w:rsidRPr="000C07B0">
        <w:rPr>
          <w:rFonts w:cs="Times New Roman"/>
        </w:rPr>
        <w:t xml:space="preserve">were </w:t>
      </w:r>
      <w:r>
        <w:rPr>
          <w:rFonts w:cs="Times New Roman"/>
        </w:rPr>
        <w:t xml:space="preserve">collected monthly to evaluate components of </w:t>
      </w:r>
      <w:r w:rsidR="0025655B">
        <w:rPr>
          <w:rFonts w:cs="Times New Roman"/>
        </w:rPr>
        <w:t>ULF</w:t>
      </w:r>
      <w:r>
        <w:rPr>
          <w:rFonts w:cs="Times New Roman"/>
        </w:rPr>
        <w:t xml:space="preserve">. Relative uterine pH was calculated by subtracting saline pH from the uterine flush </w:t>
      </w:r>
      <w:proofErr w:type="spellStart"/>
      <w:r>
        <w:rPr>
          <w:rFonts w:cs="Times New Roman"/>
        </w:rPr>
        <w:t>pH.</w:t>
      </w:r>
      <w:proofErr w:type="spellEnd"/>
      <w:r>
        <w:rPr>
          <w:rFonts w:cs="Times New Roman"/>
        </w:rPr>
        <w:t xml:space="preserve"> Separate mixed model ANOVAs via PROC GLIMMIX (SAS 9.4, Cary, NC) were used to determine if protein supplementation, time, and their interactions influenced BW, BCS, or </w:t>
      </w:r>
      <w:r w:rsidR="0025655B">
        <w:rPr>
          <w:rFonts w:cs="Times New Roman"/>
        </w:rPr>
        <w:t>ULF</w:t>
      </w:r>
      <w:r>
        <w:rPr>
          <w:rFonts w:cs="Times New Roman"/>
        </w:rPr>
        <w:t>. Bodyweight of CON heifers was significantly lower (</w:t>
      </w:r>
      <w:r>
        <w:rPr>
          <w:rFonts w:cs="Times New Roman"/>
          <w:i/>
        </w:rPr>
        <w:t>P</w:t>
      </w:r>
      <w:r>
        <w:rPr>
          <w:rFonts w:cs="Times New Roman"/>
        </w:rPr>
        <w:t xml:space="preserve">&lt;0.05) than P20 or P40 </w:t>
      </w:r>
      <w:r w:rsidR="006B1356">
        <w:rPr>
          <w:rFonts w:cs="Times New Roman"/>
        </w:rPr>
        <w:t>groups from sample 4-11</w:t>
      </w:r>
      <w:r>
        <w:rPr>
          <w:rFonts w:cs="Times New Roman"/>
        </w:rPr>
        <w:t>. There was an interaction between treatment and time for relative uterine pH (</w:t>
      </w:r>
      <w:r>
        <w:rPr>
          <w:rFonts w:cs="Times New Roman"/>
          <w:i/>
        </w:rPr>
        <w:t>P</w:t>
      </w:r>
      <w:r>
        <w:rPr>
          <w:rFonts w:cs="Times New Roman"/>
        </w:rPr>
        <w:t xml:space="preserve">=0.002). </w:t>
      </w:r>
      <w:r w:rsidR="006B1356">
        <w:rPr>
          <w:rFonts w:cs="Times New Roman"/>
        </w:rPr>
        <w:t>At sample 2</w:t>
      </w:r>
      <w:r>
        <w:rPr>
          <w:rFonts w:cs="Times New Roman"/>
        </w:rPr>
        <w:t xml:space="preserve">, the P40 group exhibited less change in pH compared to the CON group (0.33±0.1 vs. 0.74±0.1; </w:t>
      </w:r>
      <w:r>
        <w:rPr>
          <w:rFonts w:cs="Times New Roman"/>
          <w:i/>
        </w:rPr>
        <w:t>P</w:t>
      </w:r>
      <w:r>
        <w:rPr>
          <w:rFonts w:cs="Times New Roman"/>
        </w:rPr>
        <w:t xml:space="preserve">&lt;0.05). </w:t>
      </w:r>
      <w:r w:rsidR="006B1356">
        <w:rPr>
          <w:rFonts w:cs="Times New Roman"/>
        </w:rPr>
        <w:t>At sample 3</w:t>
      </w:r>
      <w:r>
        <w:rPr>
          <w:rFonts w:cs="Times New Roman"/>
        </w:rPr>
        <w:t>, the P40 (0.23±0.1) group uterine environment was basic compared to the P20 (-0.22±0.1) or CON (-0.13±0.1) groups (</w:t>
      </w:r>
      <w:r>
        <w:rPr>
          <w:rFonts w:cs="Times New Roman"/>
          <w:i/>
        </w:rPr>
        <w:t>P</w:t>
      </w:r>
      <w:r>
        <w:rPr>
          <w:rFonts w:cs="Times New Roman"/>
        </w:rPr>
        <w:t xml:space="preserve">&lt;0.05). </w:t>
      </w:r>
      <w:r w:rsidRPr="008C098A">
        <w:rPr>
          <w:rFonts w:cs="Times New Roman"/>
        </w:rPr>
        <w:t>CON</w:t>
      </w:r>
      <w:r>
        <w:rPr>
          <w:rFonts w:cs="Times New Roman"/>
        </w:rPr>
        <w:t xml:space="preserve"> supple</w:t>
      </w:r>
      <w:r w:rsidR="0025655B">
        <w:rPr>
          <w:rFonts w:cs="Times New Roman"/>
        </w:rPr>
        <w:t xml:space="preserve">mented heifers tended to have </w:t>
      </w:r>
      <w:r>
        <w:rPr>
          <w:rFonts w:cs="Times New Roman"/>
        </w:rPr>
        <w:t xml:space="preserve">more basic raw uterine pH (7.15±0.1) compared to P20 (7.02±0.09) or </w:t>
      </w:r>
      <w:r w:rsidRPr="008C098A">
        <w:rPr>
          <w:rFonts w:cs="Times New Roman"/>
        </w:rPr>
        <w:t>P40</w:t>
      </w:r>
      <w:r>
        <w:rPr>
          <w:rFonts w:cs="Times New Roman"/>
        </w:rPr>
        <w:t xml:space="preserve"> (6.96±0.09) heifers (</w:t>
      </w:r>
      <w:r>
        <w:rPr>
          <w:rFonts w:cs="Times New Roman"/>
          <w:i/>
        </w:rPr>
        <w:t>P=</w:t>
      </w:r>
      <w:r>
        <w:rPr>
          <w:rFonts w:cs="Times New Roman"/>
        </w:rPr>
        <w:t xml:space="preserve">0.05) at detection of puberty. Heifers in </w:t>
      </w:r>
      <w:r w:rsidRPr="008C098A">
        <w:rPr>
          <w:rFonts w:cs="Times New Roman"/>
        </w:rPr>
        <w:t>weight class</w:t>
      </w:r>
      <w:r>
        <w:rPr>
          <w:rFonts w:cs="Times New Roman"/>
        </w:rPr>
        <w:t xml:space="preserve"> 1 had a more acidic uterine environment at detected puberty (6.89</w:t>
      </w:r>
      <w:r w:rsidRPr="003B20C2">
        <w:rPr>
          <w:rFonts w:cs="Times New Roman"/>
        </w:rPr>
        <w:t>±0.1</w:t>
      </w:r>
      <w:r>
        <w:rPr>
          <w:rFonts w:cs="Times New Roman"/>
        </w:rPr>
        <w:t xml:space="preserve">) than weight classes 2, 3, or 4 (6.96±0.1, 7.18±0.1, 7.11±0.1; </w:t>
      </w:r>
      <w:r>
        <w:rPr>
          <w:rFonts w:cs="Times New Roman"/>
          <w:i/>
        </w:rPr>
        <w:t>P&lt;</w:t>
      </w:r>
      <w:r>
        <w:rPr>
          <w:rFonts w:cs="Times New Roman"/>
        </w:rPr>
        <w:t xml:space="preserve">0.01). </w:t>
      </w:r>
      <w:r w:rsidR="0025655B">
        <w:rPr>
          <w:rFonts w:cs="Times New Roman"/>
        </w:rPr>
        <w:lastRenderedPageBreak/>
        <w:t xml:space="preserve">CON heifers had more </w:t>
      </w:r>
      <w:proofErr w:type="spellStart"/>
      <w:r w:rsidR="0025655B">
        <w:rPr>
          <w:rFonts w:cs="Times New Roman"/>
        </w:rPr>
        <w:t>Orn</w:t>
      </w:r>
      <w:proofErr w:type="spellEnd"/>
      <w:r w:rsidR="0025655B">
        <w:rPr>
          <w:rFonts w:cs="Times New Roman"/>
        </w:rPr>
        <w:t xml:space="preserve"> (0.12) than P20 (0.07) or P40 heifers (0.03;</w:t>
      </w:r>
      <w:r w:rsidR="0025655B">
        <w:rPr>
          <w:rFonts w:cs="Times New Roman"/>
          <w:i/>
        </w:rPr>
        <w:t xml:space="preserve"> P</w:t>
      </w:r>
      <w:r w:rsidR="0025655B">
        <w:rPr>
          <w:rFonts w:cs="Times New Roman"/>
        </w:rPr>
        <w:t xml:space="preserve">=0.03). P40 heifers had more </w:t>
      </w:r>
      <w:proofErr w:type="spellStart"/>
      <w:r w:rsidR="0025655B">
        <w:rPr>
          <w:rFonts w:cs="Times New Roman"/>
        </w:rPr>
        <w:t>Trp</w:t>
      </w:r>
      <w:proofErr w:type="spellEnd"/>
      <w:r w:rsidR="0025655B">
        <w:rPr>
          <w:rFonts w:cs="Times New Roman"/>
        </w:rPr>
        <w:t xml:space="preserve"> (0.18) than CON (0.25) or P20 (0.19;</w:t>
      </w:r>
      <w:r w:rsidR="0025655B">
        <w:rPr>
          <w:rFonts w:cs="Times New Roman"/>
          <w:i/>
        </w:rPr>
        <w:t xml:space="preserve"> P=</w:t>
      </w:r>
      <w:r w:rsidR="0025655B">
        <w:rPr>
          <w:rFonts w:cs="Times New Roman"/>
        </w:rPr>
        <w:t xml:space="preserve">0.03). </w:t>
      </w:r>
      <w:r>
        <w:rPr>
          <w:rFonts w:cs="Times New Roman"/>
        </w:rPr>
        <w:t xml:space="preserve">In conclusion, protein supplementation increased heifer growth and altered the pH </w:t>
      </w:r>
      <w:r w:rsidR="0025655B">
        <w:rPr>
          <w:rFonts w:cs="Times New Roman"/>
        </w:rPr>
        <w:t xml:space="preserve">and AA content </w:t>
      </w:r>
      <w:r>
        <w:rPr>
          <w:rFonts w:cs="Times New Roman"/>
        </w:rPr>
        <w:t>of uterine fluid but did not influence development</w:t>
      </w:r>
      <w:r w:rsidRPr="0029726D">
        <w:rPr>
          <w:rFonts w:cs="Times New Roman"/>
        </w:rPr>
        <w:t xml:space="preserve"> </w:t>
      </w:r>
      <w:r>
        <w:rPr>
          <w:rFonts w:cs="Times New Roman"/>
        </w:rPr>
        <w:t xml:space="preserve">from weaning to first breeding. </w:t>
      </w:r>
      <w:r w:rsidR="00406ED6">
        <w:rPr>
          <w:rFonts w:cs="Times New Roman"/>
        </w:rPr>
        <w:t xml:space="preserve">All treatments were successful in developing replacement heifers with regards to industry standards. </w:t>
      </w:r>
    </w:p>
    <w:p w14:paraId="3AFC587B" w14:textId="1AAF8479" w:rsidR="008A4E30" w:rsidRPr="009F02B0" w:rsidRDefault="008A4E30" w:rsidP="009C755C">
      <w:pPr>
        <w:ind w:firstLine="720"/>
        <w:rPr>
          <w:rFonts w:cs="Times New Roman"/>
        </w:rPr>
      </w:pPr>
    </w:p>
    <w:p w14:paraId="7DDB3368" w14:textId="77777777" w:rsidR="008A4E30" w:rsidRPr="009F02B0" w:rsidRDefault="008A4E30" w:rsidP="009C755C">
      <w:pPr>
        <w:ind w:firstLine="720"/>
        <w:rPr>
          <w:rFonts w:cs="Times New Roman"/>
        </w:rPr>
      </w:pPr>
    </w:p>
    <w:p w14:paraId="6574C14B" w14:textId="77777777" w:rsidR="00236E6D" w:rsidRPr="009F02B0" w:rsidRDefault="00236E6D" w:rsidP="009F02B0">
      <w:pPr>
        <w:rPr>
          <w:rFonts w:cs="Times New Roman"/>
          <w:b/>
          <w:bCs/>
          <w:sz w:val="28"/>
          <w:szCs w:val="28"/>
        </w:rPr>
      </w:pPr>
      <w:r w:rsidRPr="009F02B0">
        <w:rPr>
          <w:rFonts w:cs="Times New Roman"/>
        </w:rPr>
        <w:br w:type="page"/>
      </w:r>
    </w:p>
    <w:sdt>
      <w:sdtPr>
        <w:rPr>
          <w:rFonts w:ascii="Arial" w:eastAsia="Times New Roman" w:hAnsi="Arial" w:cs="Arial"/>
          <w:b w:val="0"/>
          <w:caps w:val="0"/>
          <w:sz w:val="24"/>
        </w:rPr>
        <w:id w:val="607165129"/>
        <w:docPartObj>
          <w:docPartGallery w:val="Table of Contents"/>
          <w:docPartUnique/>
        </w:docPartObj>
      </w:sdtPr>
      <w:sdtEndPr>
        <w:rPr>
          <w:rStyle w:val="SubtleReference"/>
          <w:rFonts w:asciiTheme="majorHAnsi" w:hAnsiTheme="majorHAnsi"/>
          <w:smallCaps/>
          <w:color w:val="5A5A5A" w:themeColor="text1" w:themeTint="A5"/>
        </w:rPr>
      </w:sdtEndPr>
      <w:sdtContent>
        <w:p w14:paraId="4B283A9B" w14:textId="77777777" w:rsidR="00E91931" w:rsidRPr="002574B0" w:rsidRDefault="00E91931" w:rsidP="009A4A27">
          <w:pPr>
            <w:pStyle w:val="TOCHeading"/>
            <w:rPr>
              <w:rStyle w:val="SubtleReference"/>
              <w:rFonts w:ascii="Times New Roman" w:hAnsi="Times New Roman"/>
            </w:rPr>
          </w:pPr>
          <w:r w:rsidRPr="002574B0">
            <w:rPr>
              <w:rStyle w:val="SubtleReference"/>
              <w:rFonts w:ascii="Times New Roman" w:hAnsi="Times New Roman"/>
            </w:rPr>
            <w:t>Table of Contents</w:t>
          </w:r>
        </w:p>
        <w:p w14:paraId="615D1669" w14:textId="77777777" w:rsidR="00D83B30" w:rsidRPr="002574B0" w:rsidRDefault="00D83B30" w:rsidP="00D83B30">
          <w:pPr>
            <w:rPr>
              <w:rStyle w:val="SubtleReference"/>
              <w:rFonts w:ascii="Times New Roman" w:hAnsi="Times New Roman" w:cs="Times New Roman"/>
            </w:rPr>
          </w:pPr>
        </w:p>
        <w:p w14:paraId="1044BD69" w14:textId="3DD93D3D" w:rsidR="00E25A62" w:rsidRPr="00E25A62" w:rsidRDefault="00E91931">
          <w:pPr>
            <w:pStyle w:val="TOC1"/>
            <w:tabs>
              <w:tab w:val="right" w:leader="dot" w:pos="8630"/>
            </w:tabs>
            <w:rPr>
              <w:rFonts w:eastAsiaTheme="minorEastAsia" w:cs="Times New Roman"/>
              <w:noProof/>
              <w:sz w:val="22"/>
              <w:szCs w:val="22"/>
            </w:rPr>
          </w:pPr>
          <w:r w:rsidRPr="002574B0">
            <w:rPr>
              <w:rStyle w:val="SubtleReference"/>
              <w:rFonts w:ascii="Times New Roman" w:hAnsi="Times New Roman" w:cs="Times New Roman"/>
            </w:rPr>
            <w:fldChar w:fldCharType="begin"/>
          </w:r>
          <w:r w:rsidRPr="002574B0">
            <w:rPr>
              <w:rStyle w:val="SubtleReference"/>
              <w:rFonts w:ascii="Times New Roman" w:hAnsi="Times New Roman" w:cs="Times New Roman"/>
            </w:rPr>
            <w:instrText xml:space="preserve"> TOC \o "1-3" \h \z \u </w:instrText>
          </w:r>
          <w:r w:rsidRPr="002574B0">
            <w:rPr>
              <w:rStyle w:val="SubtleReference"/>
              <w:rFonts w:ascii="Times New Roman" w:hAnsi="Times New Roman" w:cs="Times New Roman"/>
            </w:rPr>
            <w:fldChar w:fldCharType="separate"/>
          </w:r>
          <w:hyperlink w:anchor="_Toc46500844" w:history="1">
            <w:r w:rsidR="00E25A62" w:rsidRPr="00E25A62">
              <w:rPr>
                <w:rStyle w:val="Hyperlink"/>
                <w:rFonts w:ascii="Times New Roman" w:hAnsi="Times New Roman" w:cs="Times New Roman"/>
                <w:noProof/>
              </w:rPr>
              <w:t>Chapter One Introduction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_Toc46500844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w:t>
            </w:r>
            <w:r w:rsidR="00E25A62" w:rsidRPr="00E25A62">
              <w:rPr>
                <w:rFonts w:cs="Times New Roman"/>
                <w:noProof/>
                <w:webHidden/>
              </w:rPr>
              <w:fldChar w:fldCharType="end"/>
            </w:r>
          </w:hyperlink>
        </w:p>
        <w:p w14:paraId="3823177F" w14:textId="2A2CDE9D" w:rsidR="00E25A62" w:rsidRPr="00E25A62" w:rsidRDefault="00E31632">
          <w:pPr>
            <w:pStyle w:val="TOC1"/>
            <w:tabs>
              <w:tab w:val="right" w:leader="dot" w:pos="8630"/>
            </w:tabs>
            <w:rPr>
              <w:rFonts w:eastAsiaTheme="minorEastAsia" w:cs="Times New Roman"/>
              <w:noProof/>
              <w:sz w:val="22"/>
              <w:szCs w:val="22"/>
            </w:rPr>
          </w:pPr>
          <w:hyperlink w:anchor="_Toc46500845" w:history="1">
            <w:r w:rsidR="00E25A62" w:rsidRPr="00E25A62">
              <w:rPr>
                <w:rStyle w:val="Hyperlink"/>
                <w:rFonts w:ascii="Times New Roman" w:hAnsi="Times New Roman" w:cs="Times New Roman"/>
                <w:noProof/>
              </w:rPr>
              <w:t>Chapter Two Literature Review</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_Toc46500845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3</w:t>
            </w:r>
            <w:r w:rsidR="00E25A62" w:rsidRPr="00E25A62">
              <w:rPr>
                <w:rFonts w:cs="Times New Roman"/>
                <w:noProof/>
                <w:webHidden/>
              </w:rPr>
              <w:fldChar w:fldCharType="end"/>
            </w:r>
          </w:hyperlink>
        </w:p>
        <w:p w14:paraId="35493F60" w14:textId="3A784B8F" w:rsidR="00E25A62" w:rsidRPr="00E25A62" w:rsidRDefault="00E31632">
          <w:pPr>
            <w:pStyle w:val="TOC2"/>
            <w:tabs>
              <w:tab w:val="right" w:leader="dot" w:pos="8630"/>
            </w:tabs>
            <w:rPr>
              <w:rFonts w:eastAsiaTheme="minorEastAsia" w:cs="Times New Roman"/>
              <w:noProof/>
              <w:sz w:val="22"/>
              <w:szCs w:val="22"/>
            </w:rPr>
          </w:pPr>
          <w:hyperlink w:anchor="_Toc46500846" w:history="1">
            <w:r w:rsidR="00A07E59">
              <w:rPr>
                <w:rStyle w:val="Hyperlink"/>
                <w:rFonts w:ascii="Times New Roman" w:hAnsi="Times New Roman" w:cs="Times New Roman"/>
                <w:noProof/>
              </w:rPr>
              <w:t>Abstract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_Toc46500846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3</w:t>
            </w:r>
            <w:r w:rsidR="00E25A62" w:rsidRPr="00E25A62">
              <w:rPr>
                <w:rFonts w:cs="Times New Roman"/>
                <w:noProof/>
                <w:webHidden/>
              </w:rPr>
              <w:fldChar w:fldCharType="end"/>
            </w:r>
          </w:hyperlink>
        </w:p>
        <w:p w14:paraId="5611105A" w14:textId="3A092469" w:rsidR="00E25A62" w:rsidRPr="00E25A62" w:rsidRDefault="00E31632">
          <w:pPr>
            <w:pStyle w:val="TOC2"/>
            <w:tabs>
              <w:tab w:val="right" w:leader="dot" w:pos="8630"/>
            </w:tabs>
            <w:rPr>
              <w:rFonts w:eastAsiaTheme="minorEastAsia" w:cs="Times New Roman"/>
              <w:noProof/>
              <w:sz w:val="22"/>
              <w:szCs w:val="22"/>
            </w:rPr>
          </w:pPr>
          <w:hyperlink w:anchor="_Toc46500847" w:history="1">
            <w:r w:rsidR="00E25A62" w:rsidRPr="00E25A62">
              <w:rPr>
                <w:rStyle w:val="Hyperlink"/>
                <w:rFonts w:ascii="Times New Roman" w:hAnsi="Times New Roman" w:cs="Times New Roman"/>
                <w:noProof/>
              </w:rPr>
              <w:t>HEIFER DEVELOPMENT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_Toc46500847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7</w:t>
            </w:r>
            <w:r w:rsidR="00E25A62" w:rsidRPr="00E25A62">
              <w:rPr>
                <w:rFonts w:cs="Times New Roman"/>
                <w:noProof/>
                <w:webHidden/>
              </w:rPr>
              <w:fldChar w:fldCharType="end"/>
            </w:r>
          </w:hyperlink>
        </w:p>
        <w:p w14:paraId="67AD3BA9" w14:textId="5C4C3E8F" w:rsidR="00E25A62" w:rsidRPr="00E25A62" w:rsidRDefault="00E31632">
          <w:pPr>
            <w:pStyle w:val="TOC3"/>
            <w:tabs>
              <w:tab w:val="right" w:leader="dot" w:pos="8630"/>
            </w:tabs>
            <w:rPr>
              <w:rFonts w:eastAsiaTheme="minorEastAsia" w:cs="Times New Roman"/>
              <w:noProof/>
              <w:sz w:val="22"/>
              <w:szCs w:val="22"/>
            </w:rPr>
          </w:pPr>
          <w:hyperlink w:anchor="_Toc46500848" w:history="1">
            <w:r w:rsidR="00E25A62" w:rsidRPr="00E25A62">
              <w:rPr>
                <w:rStyle w:val="Hyperlink"/>
                <w:rFonts w:ascii="Times New Roman" w:hAnsi="Times New Roman" w:cs="Times New Roman"/>
                <w:noProof/>
              </w:rPr>
              <w:t>Post-Weaning</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_Toc46500848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7</w:t>
            </w:r>
            <w:r w:rsidR="00E25A62" w:rsidRPr="00E25A62">
              <w:rPr>
                <w:rFonts w:cs="Times New Roman"/>
                <w:noProof/>
                <w:webHidden/>
              </w:rPr>
              <w:fldChar w:fldCharType="end"/>
            </w:r>
          </w:hyperlink>
        </w:p>
        <w:p w14:paraId="7BD6C2F8" w14:textId="11CB648C" w:rsidR="00E25A62" w:rsidRPr="00E25A62" w:rsidRDefault="00E31632">
          <w:pPr>
            <w:pStyle w:val="TOC3"/>
            <w:tabs>
              <w:tab w:val="right" w:leader="dot" w:pos="8630"/>
            </w:tabs>
            <w:rPr>
              <w:rFonts w:eastAsiaTheme="minorEastAsia" w:cs="Times New Roman"/>
              <w:noProof/>
              <w:sz w:val="22"/>
              <w:szCs w:val="22"/>
            </w:rPr>
          </w:pPr>
          <w:hyperlink w:anchor="_Toc46500849" w:history="1">
            <w:r w:rsidR="00E25A62" w:rsidRPr="00E25A62">
              <w:rPr>
                <w:rStyle w:val="Hyperlink"/>
                <w:rFonts w:ascii="Times New Roman" w:hAnsi="Times New Roman" w:cs="Times New Roman"/>
                <w:noProof/>
              </w:rPr>
              <w:t>Establishing Puberty and Maintaining Cyclicity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_Toc46500849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8</w:t>
            </w:r>
            <w:r w:rsidR="00E25A62" w:rsidRPr="00E25A62">
              <w:rPr>
                <w:rFonts w:cs="Times New Roman"/>
                <w:noProof/>
                <w:webHidden/>
              </w:rPr>
              <w:fldChar w:fldCharType="end"/>
            </w:r>
          </w:hyperlink>
        </w:p>
        <w:p w14:paraId="7902989B" w14:textId="3627D277" w:rsidR="00E25A62" w:rsidRPr="00E25A62" w:rsidRDefault="00E31632">
          <w:pPr>
            <w:pStyle w:val="TOC3"/>
            <w:tabs>
              <w:tab w:val="right" w:leader="dot" w:pos="8630"/>
            </w:tabs>
            <w:rPr>
              <w:rFonts w:eastAsiaTheme="minorEastAsia" w:cs="Times New Roman"/>
              <w:noProof/>
              <w:sz w:val="22"/>
              <w:szCs w:val="22"/>
            </w:rPr>
          </w:pPr>
          <w:hyperlink w:anchor="_Toc46500850" w:history="1">
            <w:r w:rsidR="00E25A62" w:rsidRPr="00E25A62">
              <w:rPr>
                <w:rStyle w:val="Hyperlink"/>
                <w:rFonts w:ascii="Times New Roman" w:hAnsi="Times New Roman" w:cs="Times New Roman"/>
                <w:noProof/>
              </w:rPr>
              <w:t>Target BW</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_Toc46500850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10</w:t>
            </w:r>
            <w:r w:rsidR="00E25A62" w:rsidRPr="00E25A62">
              <w:rPr>
                <w:rFonts w:cs="Times New Roman"/>
                <w:noProof/>
                <w:webHidden/>
              </w:rPr>
              <w:fldChar w:fldCharType="end"/>
            </w:r>
          </w:hyperlink>
        </w:p>
        <w:p w14:paraId="73A55D87" w14:textId="18C863E4" w:rsidR="00E25A62" w:rsidRPr="00E25A62" w:rsidRDefault="00E31632">
          <w:pPr>
            <w:pStyle w:val="TOC3"/>
            <w:tabs>
              <w:tab w:val="right" w:leader="dot" w:pos="8630"/>
            </w:tabs>
            <w:rPr>
              <w:rFonts w:eastAsiaTheme="minorEastAsia" w:cs="Times New Roman"/>
              <w:noProof/>
              <w:sz w:val="22"/>
              <w:szCs w:val="22"/>
            </w:rPr>
          </w:pPr>
          <w:hyperlink w:anchor="_Toc46500851" w:history="1">
            <w:r w:rsidR="00E25A62" w:rsidRPr="00E25A62">
              <w:rPr>
                <w:rStyle w:val="Hyperlink"/>
                <w:rFonts w:ascii="Times New Roman" w:hAnsi="Times New Roman" w:cs="Times New Roman"/>
                <w:noProof/>
              </w:rPr>
              <w:t>Hormonal Induction of Estrus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_Toc46500851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11</w:t>
            </w:r>
            <w:r w:rsidR="00E25A62" w:rsidRPr="00E25A62">
              <w:rPr>
                <w:rFonts w:cs="Times New Roman"/>
                <w:noProof/>
                <w:webHidden/>
              </w:rPr>
              <w:fldChar w:fldCharType="end"/>
            </w:r>
          </w:hyperlink>
        </w:p>
        <w:p w14:paraId="2A02018D" w14:textId="3603C60A" w:rsidR="00E25A62" w:rsidRPr="00E25A62" w:rsidRDefault="00E31632">
          <w:pPr>
            <w:pStyle w:val="TOC3"/>
            <w:tabs>
              <w:tab w:val="right" w:leader="dot" w:pos="8630"/>
            </w:tabs>
            <w:rPr>
              <w:rFonts w:eastAsiaTheme="minorEastAsia" w:cs="Times New Roman"/>
              <w:noProof/>
              <w:sz w:val="22"/>
              <w:szCs w:val="22"/>
            </w:rPr>
          </w:pPr>
          <w:hyperlink w:anchor="_Toc46500852" w:history="1">
            <w:r w:rsidR="00E25A62" w:rsidRPr="00E25A62">
              <w:rPr>
                <w:rStyle w:val="Hyperlink"/>
                <w:rFonts w:ascii="Times New Roman" w:hAnsi="Times New Roman" w:cs="Times New Roman"/>
                <w:noProof/>
              </w:rPr>
              <w:t>Seasonality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_Toc46500852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12</w:t>
            </w:r>
            <w:r w:rsidR="00E25A62" w:rsidRPr="00E25A62">
              <w:rPr>
                <w:rFonts w:cs="Times New Roman"/>
                <w:noProof/>
                <w:webHidden/>
              </w:rPr>
              <w:fldChar w:fldCharType="end"/>
            </w:r>
          </w:hyperlink>
        </w:p>
        <w:p w14:paraId="2A023B4A" w14:textId="7C42838A" w:rsidR="00E25A62" w:rsidRPr="00E25A62" w:rsidRDefault="00E31632">
          <w:pPr>
            <w:pStyle w:val="TOC2"/>
            <w:tabs>
              <w:tab w:val="right" w:leader="dot" w:pos="8630"/>
            </w:tabs>
            <w:rPr>
              <w:rFonts w:eastAsiaTheme="minorEastAsia" w:cs="Times New Roman"/>
              <w:noProof/>
              <w:sz w:val="22"/>
              <w:szCs w:val="22"/>
            </w:rPr>
          </w:pPr>
          <w:hyperlink w:anchor="_Toc46500853" w:history="1">
            <w:r w:rsidR="00E25A62" w:rsidRPr="00E25A62">
              <w:rPr>
                <w:rStyle w:val="Hyperlink"/>
                <w:rFonts w:ascii="Times New Roman" w:hAnsi="Times New Roman" w:cs="Times New Roman"/>
                <w:noProof/>
              </w:rPr>
              <w:t>SUPPLEMENTATION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_Toc46500853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14</w:t>
            </w:r>
            <w:r w:rsidR="00E25A62" w:rsidRPr="00E25A62">
              <w:rPr>
                <w:rFonts w:cs="Times New Roman"/>
                <w:noProof/>
                <w:webHidden/>
              </w:rPr>
              <w:fldChar w:fldCharType="end"/>
            </w:r>
          </w:hyperlink>
        </w:p>
        <w:p w14:paraId="32A96126" w14:textId="5E814155" w:rsidR="00E25A62" w:rsidRPr="00E25A62" w:rsidRDefault="00E31632">
          <w:pPr>
            <w:pStyle w:val="TOC3"/>
            <w:tabs>
              <w:tab w:val="right" w:leader="dot" w:pos="8630"/>
            </w:tabs>
            <w:rPr>
              <w:rFonts w:eastAsiaTheme="minorEastAsia" w:cs="Times New Roman"/>
              <w:noProof/>
              <w:sz w:val="22"/>
              <w:szCs w:val="22"/>
            </w:rPr>
          </w:pPr>
          <w:hyperlink w:anchor="_Toc46500854" w:history="1">
            <w:r w:rsidR="00E25A62" w:rsidRPr="00E25A62">
              <w:rPr>
                <w:rStyle w:val="Hyperlink"/>
                <w:rFonts w:ascii="Times New Roman" w:hAnsi="Times New Roman" w:cs="Times New Roman"/>
                <w:noProof/>
              </w:rPr>
              <w:t>Protein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_Toc46500854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14</w:t>
            </w:r>
            <w:r w:rsidR="00E25A62" w:rsidRPr="00E25A62">
              <w:rPr>
                <w:rFonts w:cs="Times New Roman"/>
                <w:noProof/>
                <w:webHidden/>
              </w:rPr>
              <w:fldChar w:fldCharType="end"/>
            </w:r>
          </w:hyperlink>
        </w:p>
        <w:p w14:paraId="2700AB6C" w14:textId="60EE7778" w:rsidR="00E25A62" w:rsidRPr="00E25A62" w:rsidRDefault="00E31632">
          <w:pPr>
            <w:pStyle w:val="TOC3"/>
            <w:tabs>
              <w:tab w:val="right" w:leader="dot" w:pos="8630"/>
            </w:tabs>
            <w:rPr>
              <w:rFonts w:eastAsiaTheme="minorEastAsia" w:cs="Times New Roman"/>
              <w:noProof/>
              <w:sz w:val="22"/>
              <w:szCs w:val="22"/>
            </w:rPr>
          </w:pPr>
          <w:hyperlink w:anchor="_Toc46500855" w:history="1">
            <w:r w:rsidR="00E25A62" w:rsidRPr="00E25A62">
              <w:rPr>
                <w:rStyle w:val="Hyperlink"/>
                <w:rFonts w:ascii="Times New Roman" w:hAnsi="Times New Roman" w:cs="Times New Roman"/>
                <w:noProof/>
              </w:rPr>
              <w:t>Supplemental Amino Acids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_Toc46500855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18</w:t>
            </w:r>
            <w:r w:rsidR="00E25A62" w:rsidRPr="00E25A62">
              <w:rPr>
                <w:rFonts w:cs="Times New Roman"/>
                <w:noProof/>
                <w:webHidden/>
              </w:rPr>
              <w:fldChar w:fldCharType="end"/>
            </w:r>
          </w:hyperlink>
        </w:p>
        <w:p w14:paraId="5FBD260C" w14:textId="7CF68D9F" w:rsidR="00E25A62" w:rsidRPr="00E25A62" w:rsidRDefault="00E31632">
          <w:pPr>
            <w:pStyle w:val="TOC3"/>
            <w:tabs>
              <w:tab w:val="right" w:leader="dot" w:pos="8630"/>
            </w:tabs>
            <w:rPr>
              <w:rFonts w:eastAsiaTheme="minorEastAsia" w:cs="Times New Roman"/>
              <w:noProof/>
              <w:sz w:val="22"/>
              <w:szCs w:val="22"/>
            </w:rPr>
          </w:pPr>
          <w:hyperlink w:anchor="_Toc46500856" w:history="1">
            <w:r w:rsidR="00E25A62" w:rsidRPr="00E25A62">
              <w:rPr>
                <w:rStyle w:val="Hyperlink"/>
                <w:rFonts w:ascii="Times New Roman" w:hAnsi="Times New Roman" w:cs="Times New Roman"/>
                <w:noProof/>
              </w:rPr>
              <w:t>Energy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_Toc46500856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18</w:t>
            </w:r>
            <w:r w:rsidR="00E25A62" w:rsidRPr="00E25A62">
              <w:rPr>
                <w:rFonts w:cs="Times New Roman"/>
                <w:noProof/>
                <w:webHidden/>
              </w:rPr>
              <w:fldChar w:fldCharType="end"/>
            </w:r>
          </w:hyperlink>
        </w:p>
        <w:p w14:paraId="76699610" w14:textId="422578FF" w:rsidR="00E25A62" w:rsidRPr="00E25A62" w:rsidRDefault="00E31632">
          <w:pPr>
            <w:pStyle w:val="TOC2"/>
            <w:tabs>
              <w:tab w:val="right" w:leader="dot" w:pos="8630"/>
            </w:tabs>
            <w:rPr>
              <w:rFonts w:eastAsiaTheme="minorEastAsia" w:cs="Times New Roman"/>
              <w:noProof/>
              <w:sz w:val="22"/>
              <w:szCs w:val="22"/>
            </w:rPr>
          </w:pPr>
          <w:hyperlink w:anchor="_Toc46500857" w:history="1">
            <w:r w:rsidR="00E25A62" w:rsidRPr="00E25A62">
              <w:rPr>
                <w:rStyle w:val="Hyperlink"/>
                <w:rFonts w:ascii="Times New Roman" w:hAnsi="Times New Roman" w:cs="Times New Roman"/>
                <w:noProof/>
              </w:rPr>
              <w:t>UTERINE ENVIRONMENT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_Toc46500857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21</w:t>
            </w:r>
            <w:r w:rsidR="00E25A62" w:rsidRPr="00E25A62">
              <w:rPr>
                <w:rFonts w:cs="Times New Roman"/>
                <w:noProof/>
                <w:webHidden/>
              </w:rPr>
              <w:fldChar w:fldCharType="end"/>
            </w:r>
          </w:hyperlink>
        </w:p>
        <w:p w14:paraId="4BAEDFBE" w14:textId="32B8BA5D" w:rsidR="00E25A62" w:rsidRPr="00E25A62" w:rsidRDefault="00E31632">
          <w:pPr>
            <w:pStyle w:val="TOC3"/>
            <w:tabs>
              <w:tab w:val="right" w:leader="dot" w:pos="8630"/>
            </w:tabs>
            <w:rPr>
              <w:rFonts w:eastAsiaTheme="minorEastAsia" w:cs="Times New Roman"/>
              <w:noProof/>
              <w:sz w:val="22"/>
              <w:szCs w:val="22"/>
            </w:rPr>
          </w:pPr>
          <w:hyperlink w:anchor="_Toc46500858" w:history="1">
            <w:r w:rsidR="00E25A62" w:rsidRPr="00E25A62">
              <w:rPr>
                <w:rStyle w:val="Hyperlink"/>
                <w:rFonts w:ascii="Times New Roman" w:hAnsi="Times New Roman" w:cs="Times New Roman"/>
                <w:noProof/>
              </w:rPr>
              <w:t>Uterine pH and Urea</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_Toc46500858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22</w:t>
            </w:r>
            <w:r w:rsidR="00E25A62" w:rsidRPr="00E25A62">
              <w:rPr>
                <w:rFonts w:cs="Times New Roman"/>
                <w:noProof/>
                <w:webHidden/>
              </w:rPr>
              <w:fldChar w:fldCharType="end"/>
            </w:r>
          </w:hyperlink>
        </w:p>
        <w:p w14:paraId="0ECA66A6" w14:textId="660F51F2" w:rsidR="00E25A62" w:rsidRPr="00E25A62" w:rsidRDefault="00E31632">
          <w:pPr>
            <w:pStyle w:val="TOC3"/>
            <w:tabs>
              <w:tab w:val="right" w:leader="dot" w:pos="8630"/>
            </w:tabs>
            <w:rPr>
              <w:rFonts w:eastAsiaTheme="minorEastAsia" w:cs="Times New Roman"/>
              <w:noProof/>
              <w:sz w:val="22"/>
              <w:szCs w:val="22"/>
            </w:rPr>
          </w:pPr>
          <w:hyperlink w:anchor="_Toc46500859" w:history="1">
            <w:r w:rsidR="00E25A62" w:rsidRPr="00E25A62">
              <w:rPr>
                <w:rStyle w:val="Hyperlink"/>
                <w:rFonts w:ascii="Times New Roman" w:hAnsi="Times New Roman" w:cs="Times New Roman"/>
                <w:noProof/>
              </w:rPr>
              <w:t>Amino Acids in U</w:t>
            </w:r>
            <w:r w:rsidR="00291E61">
              <w:rPr>
                <w:rStyle w:val="Hyperlink"/>
                <w:rFonts w:ascii="Times New Roman" w:hAnsi="Times New Roman" w:cs="Times New Roman"/>
                <w:noProof/>
              </w:rPr>
              <w:t xml:space="preserve">terine </w:t>
            </w:r>
            <w:r w:rsidR="00E25A62" w:rsidRPr="00E25A62">
              <w:rPr>
                <w:rStyle w:val="Hyperlink"/>
                <w:rFonts w:ascii="Times New Roman" w:hAnsi="Times New Roman" w:cs="Times New Roman"/>
                <w:noProof/>
              </w:rPr>
              <w:t>L</w:t>
            </w:r>
            <w:r w:rsidR="00291E61">
              <w:rPr>
                <w:rStyle w:val="Hyperlink"/>
                <w:rFonts w:ascii="Times New Roman" w:hAnsi="Times New Roman" w:cs="Times New Roman"/>
                <w:noProof/>
              </w:rPr>
              <w:t xml:space="preserve">uminal </w:t>
            </w:r>
            <w:r w:rsidR="00E25A62" w:rsidRPr="00E25A62">
              <w:rPr>
                <w:rStyle w:val="Hyperlink"/>
                <w:rFonts w:ascii="Times New Roman" w:hAnsi="Times New Roman" w:cs="Times New Roman"/>
                <w:noProof/>
              </w:rPr>
              <w:t>F</w:t>
            </w:r>
            <w:r w:rsidR="00291E61">
              <w:rPr>
                <w:rStyle w:val="Hyperlink"/>
                <w:rFonts w:ascii="Times New Roman" w:hAnsi="Times New Roman" w:cs="Times New Roman"/>
                <w:noProof/>
              </w:rPr>
              <w:t>luid</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_Toc46500859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25</w:t>
            </w:r>
            <w:r w:rsidR="00E25A62" w:rsidRPr="00E25A62">
              <w:rPr>
                <w:rFonts w:cs="Times New Roman"/>
                <w:noProof/>
                <w:webHidden/>
              </w:rPr>
              <w:fldChar w:fldCharType="end"/>
            </w:r>
          </w:hyperlink>
        </w:p>
        <w:p w14:paraId="05D0B3FE" w14:textId="2764D14D" w:rsidR="00E25A62" w:rsidRPr="00E25A62" w:rsidRDefault="00E31632">
          <w:pPr>
            <w:pStyle w:val="TOC3"/>
            <w:tabs>
              <w:tab w:val="right" w:leader="dot" w:pos="8630"/>
            </w:tabs>
            <w:rPr>
              <w:rFonts w:eastAsiaTheme="minorEastAsia" w:cs="Times New Roman"/>
              <w:noProof/>
              <w:sz w:val="22"/>
              <w:szCs w:val="22"/>
            </w:rPr>
          </w:pPr>
          <w:hyperlink w:anchor="_Toc46500860" w:history="1">
            <w:r w:rsidR="00E25A62" w:rsidRPr="00E25A62">
              <w:rPr>
                <w:rStyle w:val="Hyperlink"/>
                <w:rFonts w:ascii="Times New Roman" w:hAnsi="Times New Roman" w:cs="Times New Roman"/>
                <w:noProof/>
              </w:rPr>
              <w:t>Estrous-Temporality/Pre-attachment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_Toc46500860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26</w:t>
            </w:r>
            <w:r w:rsidR="00E25A62" w:rsidRPr="00E25A62">
              <w:rPr>
                <w:rFonts w:cs="Times New Roman"/>
                <w:noProof/>
                <w:webHidden/>
              </w:rPr>
              <w:fldChar w:fldCharType="end"/>
            </w:r>
          </w:hyperlink>
        </w:p>
        <w:p w14:paraId="3295C7E7" w14:textId="5CF58FD2" w:rsidR="00E25A62" w:rsidRPr="00E25A62" w:rsidRDefault="00E31632">
          <w:pPr>
            <w:pStyle w:val="TOC3"/>
            <w:tabs>
              <w:tab w:val="right" w:leader="dot" w:pos="8630"/>
            </w:tabs>
            <w:rPr>
              <w:rFonts w:eastAsiaTheme="minorEastAsia" w:cs="Times New Roman"/>
              <w:noProof/>
              <w:sz w:val="22"/>
              <w:szCs w:val="22"/>
            </w:rPr>
          </w:pPr>
          <w:hyperlink w:anchor="_Toc46500861" w:history="1">
            <w:r w:rsidR="00E25A62" w:rsidRPr="00E25A62">
              <w:rPr>
                <w:rStyle w:val="Hyperlink"/>
                <w:rFonts w:ascii="Times New Roman" w:hAnsi="Times New Roman" w:cs="Times New Roman"/>
                <w:noProof/>
              </w:rPr>
              <w:t>Post-Attachment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_Toc46500861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28</w:t>
            </w:r>
            <w:r w:rsidR="00E25A62" w:rsidRPr="00E25A62">
              <w:rPr>
                <w:rFonts w:cs="Times New Roman"/>
                <w:noProof/>
                <w:webHidden/>
              </w:rPr>
              <w:fldChar w:fldCharType="end"/>
            </w:r>
          </w:hyperlink>
        </w:p>
        <w:p w14:paraId="3722BE56" w14:textId="07810B9C" w:rsidR="00E25A62" w:rsidRPr="00E25A62" w:rsidRDefault="00E31632">
          <w:pPr>
            <w:pStyle w:val="TOC3"/>
            <w:tabs>
              <w:tab w:val="right" w:leader="dot" w:pos="8630"/>
            </w:tabs>
            <w:rPr>
              <w:rFonts w:eastAsiaTheme="minorEastAsia" w:cs="Times New Roman"/>
              <w:noProof/>
              <w:sz w:val="22"/>
              <w:szCs w:val="22"/>
            </w:rPr>
          </w:pPr>
          <w:hyperlink w:anchor="_Toc46500862" w:history="1">
            <w:r w:rsidR="00E25A62" w:rsidRPr="00E25A62">
              <w:rPr>
                <w:rStyle w:val="Hyperlink"/>
                <w:rFonts w:ascii="Times New Roman" w:hAnsi="Times New Roman" w:cs="Times New Roman"/>
                <w:noProof/>
              </w:rPr>
              <w:t>In-vitro</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_Toc46500862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29</w:t>
            </w:r>
            <w:r w:rsidR="00E25A62" w:rsidRPr="00E25A62">
              <w:rPr>
                <w:rFonts w:cs="Times New Roman"/>
                <w:noProof/>
                <w:webHidden/>
              </w:rPr>
              <w:fldChar w:fldCharType="end"/>
            </w:r>
          </w:hyperlink>
        </w:p>
        <w:p w14:paraId="4AECC5C7" w14:textId="33484B70" w:rsidR="00E25A62" w:rsidRPr="00E25A62" w:rsidRDefault="00E31632">
          <w:pPr>
            <w:pStyle w:val="TOC2"/>
            <w:tabs>
              <w:tab w:val="right" w:leader="dot" w:pos="8630"/>
            </w:tabs>
            <w:rPr>
              <w:rFonts w:eastAsiaTheme="minorEastAsia" w:cs="Times New Roman"/>
              <w:noProof/>
              <w:sz w:val="22"/>
              <w:szCs w:val="22"/>
            </w:rPr>
          </w:pPr>
          <w:hyperlink w:anchor="_Toc46500863" w:history="1">
            <w:r w:rsidR="00E25A62" w:rsidRPr="00E25A62">
              <w:rPr>
                <w:rStyle w:val="Hyperlink"/>
                <w:rFonts w:ascii="Times New Roman" w:hAnsi="Times New Roman" w:cs="Times New Roman"/>
                <w:noProof/>
              </w:rPr>
              <w:t>SUMMARY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_Toc46500863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31</w:t>
            </w:r>
            <w:r w:rsidR="00E25A62" w:rsidRPr="00E25A62">
              <w:rPr>
                <w:rFonts w:cs="Times New Roman"/>
                <w:noProof/>
                <w:webHidden/>
              </w:rPr>
              <w:fldChar w:fldCharType="end"/>
            </w:r>
          </w:hyperlink>
        </w:p>
        <w:p w14:paraId="786C49A4" w14:textId="74493BBF" w:rsidR="00E25A62" w:rsidRPr="00E25A62" w:rsidRDefault="00E31632">
          <w:pPr>
            <w:pStyle w:val="TOC2"/>
            <w:tabs>
              <w:tab w:val="right" w:leader="dot" w:pos="8630"/>
            </w:tabs>
            <w:rPr>
              <w:rFonts w:eastAsiaTheme="minorEastAsia" w:cs="Times New Roman"/>
              <w:noProof/>
              <w:sz w:val="22"/>
              <w:szCs w:val="22"/>
            </w:rPr>
          </w:pPr>
          <w:hyperlink w:anchor="_Toc46500864" w:history="1">
            <w:r w:rsidR="00E25A62" w:rsidRPr="00E25A62">
              <w:rPr>
                <w:rStyle w:val="Hyperlink"/>
                <w:rFonts w:ascii="Times New Roman" w:hAnsi="Times New Roman" w:cs="Times New Roman"/>
                <w:noProof/>
              </w:rPr>
              <w:t>LITERATURE CITED</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_Toc46500864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32</w:t>
            </w:r>
            <w:r w:rsidR="00E25A62" w:rsidRPr="00E25A62">
              <w:rPr>
                <w:rFonts w:cs="Times New Roman"/>
                <w:noProof/>
                <w:webHidden/>
              </w:rPr>
              <w:fldChar w:fldCharType="end"/>
            </w:r>
          </w:hyperlink>
        </w:p>
        <w:p w14:paraId="6D521D6C" w14:textId="0669B0F5" w:rsidR="00E25A62" w:rsidRPr="00E25A62" w:rsidRDefault="00E31632">
          <w:pPr>
            <w:pStyle w:val="TOC1"/>
            <w:tabs>
              <w:tab w:val="right" w:leader="dot" w:pos="8630"/>
            </w:tabs>
            <w:rPr>
              <w:rFonts w:eastAsiaTheme="minorEastAsia" w:cs="Times New Roman"/>
              <w:noProof/>
              <w:sz w:val="22"/>
              <w:szCs w:val="22"/>
            </w:rPr>
          </w:pPr>
          <w:hyperlink w:anchor="_Toc46500865" w:history="1">
            <w:r w:rsidR="00E25A62" w:rsidRPr="00E25A62">
              <w:rPr>
                <w:rStyle w:val="Hyperlink"/>
                <w:rFonts w:ascii="Times New Roman" w:hAnsi="Times New Roman" w:cs="Times New Roman"/>
                <w:noProof/>
              </w:rPr>
              <w:t>C</w:t>
            </w:r>
            <w:r w:rsidR="00E25A62">
              <w:rPr>
                <w:rStyle w:val="Hyperlink"/>
                <w:rFonts w:ascii="Times New Roman" w:hAnsi="Times New Roman" w:cs="Times New Roman"/>
                <w:noProof/>
              </w:rPr>
              <w:t>hapter</w:t>
            </w:r>
            <w:r w:rsidR="00E25A62" w:rsidRPr="00E25A62">
              <w:rPr>
                <w:rStyle w:val="Hyperlink"/>
                <w:rFonts w:ascii="Times New Roman" w:hAnsi="Times New Roman" w:cs="Times New Roman"/>
                <w:noProof/>
              </w:rPr>
              <w:t xml:space="preserve"> Three</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_Toc46500865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44</w:t>
            </w:r>
            <w:r w:rsidR="00E25A62" w:rsidRPr="00E25A62">
              <w:rPr>
                <w:rFonts w:cs="Times New Roman"/>
                <w:noProof/>
                <w:webHidden/>
              </w:rPr>
              <w:fldChar w:fldCharType="end"/>
            </w:r>
          </w:hyperlink>
        </w:p>
        <w:p w14:paraId="023FBA64" w14:textId="2FEB272E" w:rsidR="00E25A62" w:rsidRPr="00E25A62" w:rsidRDefault="00E31632">
          <w:pPr>
            <w:pStyle w:val="TOC1"/>
            <w:tabs>
              <w:tab w:val="right" w:leader="dot" w:pos="8630"/>
            </w:tabs>
            <w:rPr>
              <w:rFonts w:eastAsiaTheme="minorEastAsia" w:cs="Times New Roman"/>
              <w:noProof/>
              <w:sz w:val="22"/>
              <w:szCs w:val="22"/>
            </w:rPr>
          </w:pPr>
          <w:hyperlink w:anchor="_Toc46500866" w:history="1">
            <w:r w:rsidR="00E25A62" w:rsidRPr="00E25A62">
              <w:rPr>
                <w:rStyle w:val="Hyperlink"/>
                <w:rFonts w:ascii="Times New Roman" w:hAnsi="Times New Roman" w:cs="Times New Roman"/>
                <w:noProof/>
              </w:rPr>
              <w:t>Amino acid concentrations in uterine luminal fluid of developing beef heifers supplemented varying levels of crude protein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_Toc46500866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44</w:t>
            </w:r>
            <w:r w:rsidR="00E25A62" w:rsidRPr="00E25A62">
              <w:rPr>
                <w:rFonts w:cs="Times New Roman"/>
                <w:noProof/>
                <w:webHidden/>
              </w:rPr>
              <w:fldChar w:fldCharType="end"/>
            </w:r>
          </w:hyperlink>
        </w:p>
        <w:p w14:paraId="61DE2F12" w14:textId="2FCFA75C" w:rsidR="00E25A62" w:rsidRPr="00E25A62" w:rsidRDefault="00E31632">
          <w:pPr>
            <w:pStyle w:val="TOC2"/>
            <w:tabs>
              <w:tab w:val="right" w:leader="dot" w:pos="8630"/>
            </w:tabs>
            <w:rPr>
              <w:rFonts w:eastAsiaTheme="minorEastAsia" w:cs="Times New Roman"/>
              <w:noProof/>
              <w:sz w:val="22"/>
              <w:szCs w:val="22"/>
            </w:rPr>
          </w:pPr>
          <w:hyperlink w:anchor="_Toc46500867" w:history="1">
            <w:r w:rsidR="00E25A62" w:rsidRPr="00E25A62">
              <w:rPr>
                <w:rStyle w:val="Hyperlink"/>
                <w:rFonts w:ascii="Times New Roman" w:hAnsi="Times New Roman" w:cs="Times New Roman"/>
                <w:noProof/>
              </w:rPr>
              <w:t>ABSTRACT</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_Toc46500867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45</w:t>
            </w:r>
            <w:r w:rsidR="00E25A62" w:rsidRPr="00E25A62">
              <w:rPr>
                <w:rFonts w:cs="Times New Roman"/>
                <w:noProof/>
                <w:webHidden/>
              </w:rPr>
              <w:fldChar w:fldCharType="end"/>
            </w:r>
          </w:hyperlink>
        </w:p>
        <w:p w14:paraId="23C0ADD8" w14:textId="55ECD8CF" w:rsidR="00E25A62" w:rsidRPr="00E25A62" w:rsidRDefault="00E31632">
          <w:pPr>
            <w:pStyle w:val="TOC2"/>
            <w:tabs>
              <w:tab w:val="right" w:leader="dot" w:pos="8630"/>
            </w:tabs>
            <w:rPr>
              <w:rFonts w:eastAsiaTheme="minorEastAsia" w:cs="Times New Roman"/>
              <w:noProof/>
              <w:sz w:val="22"/>
              <w:szCs w:val="22"/>
            </w:rPr>
          </w:pPr>
          <w:hyperlink w:anchor="_Toc46500868" w:history="1">
            <w:r w:rsidR="00E25A62" w:rsidRPr="00E25A62">
              <w:rPr>
                <w:rStyle w:val="Hyperlink"/>
                <w:rFonts w:ascii="Times New Roman" w:hAnsi="Times New Roman" w:cs="Times New Roman"/>
                <w:noProof/>
              </w:rPr>
              <w:t>INTRODUCTION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_Toc46500868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48</w:t>
            </w:r>
            <w:r w:rsidR="00E25A62" w:rsidRPr="00E25A62">
              <w:rPr>
                <w:rFonts w:cs="Times New Roman"/>
                <w:noProof/>
                <w:webHidden/>
              </w:rPr>
              <w:fldChar w:fldCharType="end"/>
            </w:r>
          </w:hyperlink>
        </w:p>
        <w:p w14:paraId="31D9FBF4" w14:textId="78C21E13" w:rsidR="00E25A62" w:rsidRPr="00E25A62" w:rsidRDefault="00E31632">
          <w:pPr>
            <w:pStyle w:val="TOC2"/>
            <w:tabs>
              <w:tab w:val="right" w:leader="dot" w:pos="8630"/>
            </w:tabs>
            <w:rPr>
              <w:rFonts w:eastAsiaTheme="minorEastAsia" w:cs="Times New Roman"/>
              <w:noProof/>
              <w:sz w:val="22"/>
              <w:szCs w:val="22"/>
            </w:rPr>
          </w:pPr>
          <w:hyperlink w:anchor="_Toc46500869" w:history="1">
            <w:r w:rsidR="00E25A62" w:rsidRPr="00E25A62">
              <w:rPr>
                <w:rStyle w:val="Hyperlink"/>
                <w:rFonts w:ascii="Times New Roman" w:hAnsi="Times New Roman" w:cs="Times New Roman"/>
                <w:noProof/>
              </w:rPr>
              <w:t>MATERIALS AND METHODS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_Toc46500869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50</w:t>
            </w:r>
            <w:r w:rsidR="00E25A62" w:rsidRPr="00E25A62">
              <w:rPr>
                <w:rFonts w:cs="Times New Roman"/>
                <w:noProof/>
                <w:webHidden/>
              </w:rPr>
              <w:fldChar w:fldCharType="end"/>
            </w:r>
          </w:hyperlink>
        </w:p>
        <w:p w14:paraId="12A39A3B" w14:textId="4D95352D" w:rsidR="00E25A62" w:rsidRPr="00E25A62" w:rsidRDefault="00E31632">
          <w:pPr>
            <w:pStyle w:val="TOC3"/>
            <w:tabs>
              <w:tab w:val="right" w:leader="dot" w:pos="8630"/>
            </w:tabs>
            <w:rPr>
              <w:rFonts w:eastAsiaTheme="minorEastAsia" w:cs="Times New Roman"/>
              <w:noProof/>
              <w:sz w:val="22"/>
              <w:szCs w:val="22"/>
            </w:rPr>
          </w:pPr>
          <w:hyperlink w:anchor="_Toc46500870" w:history="1">
            <w:r w:rsidR="00E25A62" w:rsidRPr="00E25A62">
              <w:rPr>
                <w:rStyle w:val="Hyperlink"/>
                <w:rFonts w:ascii="Times New Roman" w:hAnsi="Times New Roman" w:cs="Times New Roman"/>
                <w:noProof/>
              </w:rPr>
              <w:t>Animals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_Toc46500870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50</w:t>
            </w:r>
            <w:r w:rsidR="00E25A62" w:rsidRPr="00E25A62">
              <w:rPr>
                <w:rFonts w:cs="Times New Roman"/>
                <w:noProof/>
                <w:webHidden/>
              </w:rPr>
              <w:fldChar w:fldCharType="end"/>
            </w:r>
          </w:hyperlink>
        </w:p>
        <w:p w14:paraId="29609410" w14:textId="75690ADC" w:rsidR="00E25A62" w:rsidRPr="00E25A62" w:rsidRDefault="00E31632">
          <w:pPr>
            <w:pStyle w:val="TOC3"/>
            <w:tabs>
              <w:tab w:val="right" w:leader="dot" w:pos="8630"/>
            </w:tabs>
            <w:rPr>
              <w:rFonts w:eastAsiaTheme="minorEastAsia" w:cs="Times New Roman"/>
              <w:noProof/>
              <w:sz w:val="22"/>
              <w:szCs w:val="22"/>
            </w:rPr>
          </w:pPr>
          <w:hyperlink w:anchor="_Toc46500871" w:history="1">
            <w:r w:rsidR="00E25A62" w:rsidRPr="00E25A62">
              <w:rPr>
                <w:rStyle w:val="Hyperlink"/>
                <w:rFonts w:ascii="Times New Roman" w:hAnsi="Times New Roman" w:cs="Times New Roman"/>
                <w:noProof/>
              </w:rPr>
              <w:t>Uterine Fluid Collection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_Toc46500871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51</w:t>
            </w:r>
            <w:r w:rsidR="00E25A62" w:rsidRPr="00E25A62">
              <w:rPr>
                <w:rFonts w:cs="Times New Roman"/>
                <w:noProof/>
                <w:webHidden/>
              </w:rPr>
              <w:fldChar w:fldCharType="end"/>
            </w:r>
          </w:hyperlink>
        </w:p>
        <w:p w14:paraId="791D005A" w14:textId="7CF16C14" w:rsidR="00E25A62" w:rsidRPr="00E25A62" w:rsidRDefault="00E31632">
          <w:pPr>
            <w:pStyle w:val="TOC3"/>
            <w:tabs>
              <w:tab w:val="right" w:leader="dot" w:pos="8630"/>
            </w:tabs>
            <w:rPr>
              <w:rFonts w:eastAsiaTheme="minorEastAsia" w:cs="Times New Roman"/>
              <w:noProof/>
              <w:sz w:val="22"/>
              <w:szCs w:val="22"/>
            </w:rPr>
          </w:pPr>
          <w:hyperlink w:anchor="_Toc46500872" w:history="1">
            <w:r w:rsidR="00E25A62" w:rsidRPr="00E25A62">
              <w:rPr>
                <w:rStyle w:val="Hyperlink"/>
                <w:rFonts w:ascii="Times New Roman" w:hAnsi="Times New Roman" w:cs="Times New Roman"/>
                <w:noProof/>
              </w:rPr>
              <w:t>Progesterone and Puberty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_Toc46500872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52</w:t>
            </w:r>
            <w:r w:rsidR="00E25A62" w:rsidRPr="00E25A62">
              <w:rPr>
                <w:rFonts w:cs="Times New Roman"/>
                <w:noProof/>
                <w:webHidden/>
              </w:rPr>
              <w:fldChar w:fldCharType="end"/>
            </w:r>
          </w:hyperlink>
        </w:p>
        <w:p w14:paraId="68A37507" w14:textId="3A2C1B1A" w:rsidR="00E25A62" w:rsidRPr="00E25A62" w:rsidRDefault="00E31632">
          <w:pPr>
            <w:pStyle w:val="TOC3"/>
            <w:tabs>
              <w:tab w:val="right" w:leader="dot" w:pos="8630"/>
            </w:tabs>
            <w:rPr>
              <w:rFonts w:eastAsiaTheme="minorEastAsia" w:cs="Times New Roman"/>
              <w:noProof/>
              <w:sz w:val="22"/>
              <w:szCs w:val="22"/>
            </w:rPr>
          </w:pPr>
          <w:hyperlink w:anchor="_Toc46500873" w:history="1">
            <w:r w:rsidR="00E25A62" w:rsidRPr="00E25A62">
              <w:rPr>
                <w:rStyle w:val="Hyperlink"/>
                <w:rFonts w:ascii="Times New Roman" w:hAnsi="Times New Roman" w:cs="Times New Roman"/>
                <w:noProof/>
              </w:rPr>
              <w:t>Amino Acid Analysis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_Toc46500873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52</w:t>
            </w:r>
            <w:r w:rsidR="00E25A62" w:rsidRPr="00E25A62">
              <w:rPr>
                <w:rFonts w:cs="Times New Roman"/>
                <w:noProof/>
                <w:webHidden/>
              </w:rPr>
              <w:fldChar w:fldCharType="end"/>
            </w:r>
          </w:hyperlink>
        </w:p>
        <w:p w14:paraId="61CD82F4" w14:textId="4E36F6C5" w:rsidR="00E25A62" w:rsidRPr="00E25A62" w:rsidRDefault="00E31632">
          <w:pPr>
            <w:pStyle w:val="TOC3"/>
            <w:tabs>
              <w:tab w:val="right" w:leader="dot" w:pos="8630"/>
            </w:tabs>
            <w:rPr>
              <w:rFonts w:eastAsiaTheme="minorEastAsia" w:cs="Times New Roman"/>
              <w:noProof/>
              <w:sz w:val="22"/>
              <w:szCs w:val="22"/>
            </w:rPr>
          </w:pPr>
          <w:hyperlink w:anchor="_Toc46500874" w:history="1">
            <w:r w:rsidR="00E25A62" w:rsidRPr="00E25A62">
              <w:rPr>
                <w:rStyle w:val="Hyperlink"/>
                <w:rFonts w:ascii="Times New Roman" w:hAnsi="Times New Roman" w:cs="Times New Roman"/>
                <w:noProof/>
              </w:rPr>
              <w:t>Statistical Analyses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_Toc46500874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53</w:t>
            </w:r>
            <w:r w:rsidR="00E25A62" w:rsidRPr="00E25A62">
              <w:rPr>
                <w:rFonts w:cs="Times New Roman"/>
                <w:noProof/>
                <w:webHidden/>
              </w:rPr>
              <w:fldChar w:fldCharType="end"/>
            </w:r>
          </w:hyperlink>
        </w:p>
        <w:p w14:paraId="2425BCAF" w14:textId="49437D42" w:rsidR="00E25A62" w:rsidRPr="00E25A62" w:rsidRDefault="00E31632">
          <w:pPr>
            <w:pStyle w:val="TOC2"/>
            <w:tabs>
              <w:tab w:val="right" w:leader="dot" w:pos="8630"/>
            </w:tabs>
            <w:rPr>
              <w:rFonts w:eastAsiaTheme="minorEastAsia" w:cs="Times New Roman"/>
              <w:noProof/>
              <w:sz w:val="22"/>
              <w:szCs w:val="22"/>
            </w:rPr>
          </w:pPr>
          <w:hyperlink w:anchor="_Toc46500875" w:history="1">
            <w:r w:rsidR="00E25A62" w:rsidRPr="00E25A62">
              <w:rPr>
                <w:rStyle w:val="Hyperlink"/>
                <w:rFonts w:ascii="Times New Roman" w:hAnsi="Times New Roman" w:cs="Times New Roman"/>
                <w:noProof/>
              </w:rPr>
              <w:t>RESULTS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_Toc46500875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54</w:t>
            </w:r>
            <w:r w:rsidR="00E25A62" w:rsidRPr="00E25A62">
              <w:rPr>
                <w:rFonts w:cs="Times New Roman"/>
                <w:noProof/>
                <w:webHidden/>
              </w:rPr>
              <w:fldChar w:fldCharType="end"/>
            </w:r>
          </w:hyperlink>
        </w:p>
        <w:p w14:paraId="56C44A95" w14:textId="6C982A8E" w:rsidR="00E25A62" w:rsidRPr="00E25A62" w:rsidRDefault="00E31632">
          <w:pPr>
            <w:pStyle w:val="TOC3"/>
            <w:tabs>
              <w:tab w:val="right" w:leader="dot" w:pos="8630"/>
            </w:tabs>
            <w:rPr>
              <w:rFonts w:eastAsiaTheme="minorEastAsia" w:cs="Times New Roman"/>
              <w:noProof/>
              <w:sz w:val="22"/>
              <w:szCs w:val="22"/>
            </w:rPr>
          </w:pPr>
          <w:hyperlink w:anchor="_Toc46500876" w:history="1">
            <w:r w:rsidR="00E25A62" w:rsidRPr="00E25A62">
              <w:rPr>
                <w:rStyle w:val="Hyperlink"/>
                <w:rFonts w:ascii="Times New Roman" w:hAnsi="Times New Roman" w:cs="Times New Roman"/>
                <w:noProof/>
              </w:rPr>
              <w:t>Age and Serum progesterone at puberty</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_Toc46500876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55</w:t>
            </w:r>
            <w:r w:rsidR="00E25A62" w:rsidRPr="00E25A62">
              <w:rPr>
                <w:rFonts w:cs="Times New Roman"/>
                <w:noProof/>
                <w:webHidden/>
              </w:rPr>
              <w:fldChar w:fldCharType="end"/>
            </w:r>
          </w:hyperlink>
        </w:p>
        <w:p w14:paraId="436E1B22" w14:textId="7C08CE8B" w:rsidR="00E25A62" w:rsidRPr="00E25A62" w:rsidRDefault="00E31632">
          <w:pPr>
            <w:pStyle w:val="TOC3"/>
            <w:tabs>
              <w:tab w:val="right" w:leader="dot" w:pos="8630"/>
            </w:tabs>
            <w:rPr>
              <w:rFonts w:eastAsiaTheme="minorEastAsia" w:cs="Times New Roman"/>
              <w:noProof/>
              <w:sz w:val="22"/>
              <w:szCs w:val="22"/>
            </w:rPr>
          </w:pPr>
          <w:hyperlink w:anchor="_Toc46500877" w:history="1">
            <w:r w:rsidR="00E25A62" w:rsidRPr="00E25A62">
              <w:rPr>
                <w:rStyle w:val="Hyperlink"/>
                <w:rFonts w:ascii="Times New Roman" w:hAnsi="Times New Roman" w:cs="Times New Roman"/>
                <w:noProof/>
              </w:rPr>
              <w:t>pH</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_Toc46500877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56</w:t>
            </w:r>
            <w:r w:rsidR="00E25A62" w:rsidRPr="00E25A62">
              <w:rPr>
                <w:rFonts w:cs="Times New Roman"/>
                <w:noProof/>
                <w:webHidden/>
              </w:rPr>
              <w:fldChar w:fldCharType="end"/>
            </w:r>
          </w:hyperlink>
        </w:p>
        <w:p w14:paraId="7213BB7E" w14:textId="12EBEFB4" w:rsidR="00E25A62" w:rsidRPr="00E25A62" w:rsidRDefault="00E31632">
          <w:pPr>
            <w:pStyle w:val="TOC3"/>
            <w:tabs>
              <w:tab w:val="right" w:leader="dot" w:pos="8630"/>
            </w:tabs>
            <w:rPr>
              <w:rFonts w:eastAsiaTheme="minorEastAsia" w:cs="Times New Roman"/>
              <w:noProof/>
              <w:sz w:val="22"/>
              <w:szCs w:val="22"/>
            </w:rPr>
          </w:pPr>
          <w:hyperlink w:anchor="_Toc46500878" w:history="1">
            <w:r w:rsidR="00E25A62" w:rsidRPr="00E25A62">
              <w:rPr>
                <w:rStyle w:val="Hyperlink"/>
                <w:rFonts w:ascii="Times New Roman" w:hAnsi="Times New Roman" w:cs="Times New Roman"/>
                <w:noProof/>
              </w:rPr>
              <w:t>Amino Acids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_Toc46500878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56</w:t>
            </w:r>
            <w:r w:rsidR="00E25A62" w:rsidRPr="00E25A62">
              <w:rPr>
                <w:rFonts w:cs="Times New Roman"/>
                <w:noProof/>
                <w:webHidden/>
              </w:rPr>
              <w:fldChar w:fldCharType="end"/>
            </w:r>
          </w:hyperlink>
        </w:p>
        <w:p w14:paraId="7A0CD04C" w14:textId="3889310B" w:rsidR="00E25A62" w:rsidRPr="00E25A62" w:rsidRDefault="00E31632">
          <w:pPr>
            <w:pStyle w:val="TOC2"/>
            <w:tabs>
              <w:tab w:val="right" w:leader="dot" w:pos="8630"/>
            </w:tabs>
            <w:rPr>
              <w:rFonts w:eastAsiaTheme="minorEastAsia" w:cs="Times New Roman"/>
              <w:noProof/>
              <w:sz w:val="22"/>
              <w:szCs w:val="22"/>
            </w:rPr>
          </w:pPr>
          <w:hyperlink w:anchor="_Toc46500879" w:history="1">
            <w:r w:rsidR="00E25A62" w:rsidRPr="00E25A62">
              <w:rPr>
                <w:rStyle w:val="Hyperlink"/>
                <w:rFonts w:ascii="Times New Roman" w:hAnsi="Times New Roman" w:cs="Times New Roman"/>
                <w:noProof/>
              </w:rPr>
              <w:t>DISCUSSION</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_Toc46500879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64</w:t>
            </w:r>
            <w:r w:rsidR="00E25A62" w:rsidRPr="00E25A62">
              <w:rPr>
                <w:rFonts w:cs="Times New Roman"/>
                <w:noProof/>
                <w:webHidden/>
              </w:rPr>
              <w:fldChar w:fldCharType="end"/>
            </w:r>
          </w:hyperlink>
        </w:p>
        <w:p w14:paraId="589FF9CE" w14:textId="52D6464C" w:rsidR="00E25A62" w:rsidRPr="00E25A62" w:rsidRDefault="00E31632">
          <w:pPr>
            <w:pStyle w:val="TOC2"/>
            <w:tabs>
              <w:tab w:val="right" w:leader="dot" w:pos="8630"/>
            </w:tabs>
            <w:rPr>
              <w:rFonts w:eastAsiaTheme="minorEastAsia" w:cs="Times New Roman"/>
              <w:noProof/>
              <w:sz w:val="22"/>
              <w:szCs w:val="22"/>
            </w:rPr>
          </w:pPr>
          <w:hyperlink w:anchor="_Toc46500880" w:history="1">
            <w:r w:rsidR="00E25A62" w:rsidRPr="00E25A62">
              <w:rPr>
                <w:rStyle w:val="Hyperlink"/>
                <w:rFonts w:ascii="Times New Roman" w:hAnsi="Times New Roman" w:cs="Times New Roman"/>
                <w:noProof/>
              </w:rPr>
              <w:t>LITERATURE CITED</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_Toc46500880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69</w:t>
            </w:r>
            <w:r w:rsidR="00E25A62" w:rsidRPr="00E25A62">
              <w:rPr>
                <w:rFonts w:cs="Times New Roman"/>
                <w:noProof/>
                <w:webHidden/>
              </w:rPr>
              <w:fldChar w:fldCharType="end"/>
            </w:r>
          </w:hyperlink>
        </w:p>
        <w:p w14:paraId="0C3F39F7" w14:textId="0588998E" w:rsidR="00E25A62" w:rsidRPr="00E25A62" w:rsidRDefault="00E31632">
          <w:pPr>
            <w:pStyle w:val="TOC2"/>
            <w:tabs>
              <w:tab w:val="right" w:leader="dot" w:pos="8630"/>
            </w:tabs>
            <w:rPr>
              <w:rFonts w:eastAsiaTheme="minorEastAsia" w:cs="Times New Roman"/>
              <w:noProof/>
              <w:sz w:val="22"/>
              <w:szCs w:val="22"/>
            </w:rPr>
          </w:pPr>
          <w:hyperlink w:anchor="_Toc46500881" w:history="1">
            <w:r w:rsidR="00E25A62" w:rsidRPr="00E25A62">
              <w:rPr>
                <w:rStyle w:val="Hyperlink"/>
                <w:rFonts w:ascii="Times New Roman" w:hAnsi="Times New Roman" w:cs="Times New Roman"/>
                <w:noProof/>
              </w:rPr>
              <w:t>APPENDIX</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_Toc46500881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72</w:t>
            </w:r>
            <w:r w:rsidR="00E25A62" w:rsidRPr="00E25A62">
              <w:rPr>
                <w:rFonts w:cs="Times New Roman"/>
                <w:noProof/>
                <w:webHidden/>
              </w:rPr>
              <w:fldChar w:fldCharType="end"/>
            </w:r>
          </w:hyperlink>
        </w:p>
        <w:p w14:paraId="709F824F" w14:textId="5990F679" w:rsidR="00E25A62" w:rsidRPr="00E25A62" w:rsidRDefault="00E31632">
          <w:pPr>
            <w:pStyle w:val="TOC1"/>
            <w:tabs>
              <w:tab w:val="right" w:leader="dot" w:pos="8630"/>
            </w:tabs>
            <w:rPr>
              <w:rFonts w:eastAsiaTheme="minorEastAsia" w:cs="Times New Roman"/>
              <w:noProof/>
              <w:sz w:val="22"/>
              <w:szCs w:val="22"/>
            </w:rPr>
          </w:pPr>
          <w:hyperlink w:anchor="_Toc46500882" w:history="1">
            <w:r w:rsidR="00E25A62" w:rsidRPr="00E25A62">
              <w:rPr>
                <w:rStyle w:val="Hyperlink"/>
                <w:rFonts w:ascii="Times New Roman" w:hAnsi="Times New Roman" w:cs="Times New Roman"/>
                <w:noProof/>
              </w:rPr>
              <w:t>Chapter Four</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_Toc46500882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89</w:t>
            </w:r>
            <w:r w:rsidR="00E25A62" w:rsidRPr="00E25A62">
              <w:rPr>
                <w:rFonts w:cs="Times New Roman"/>
                <w:noProof/>
                <w:webHidden/>
              </w:rPr>
              <w:fldChar w:fldCharType="end"/>
            </w:r>
          </w:hyperlink>
        </w:p>
        <w:p w14:paraId="3256F8C7" w14:textId="718813FE" w:rsidR="00E25A62" w:rsidRPr="00E25A62" w:rsidRDefault="00E31632">
          <w:pPr>
            <w:pStyle w:val="TOC1"/>
            <w:tabs>
              <w:tab w:val="right" w:leader="dot" w:pos="8630"/>
            </w:tabs>
            <w:rPr>
              <w:rFonts w:eastAsiaTheme="minorEastAsia" w:cs="Times New Roman"/>
              <w:noProof/>
              <w:sz w:val="22"/>
              <w:szCs w:val="22"/>
            </w:rPr>
          </w:pPr>
          <w:hyperlink w:anchor="_Toc46500883" w:history="1">
            <w:r w:rsidR="00E25A62" w:rsidRPr="00E25A62">
              <w:rPr>
                <w:rStyle w:val="Hyperlink"/>
                <w:rFonts w:ascii="Times New Roman" w:hAnsi="Times New Roman" w:cs="Times New Roman"/>
                <w:noProof/>
              </w:rPr>
              <w:t>Conclusions</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_Toc46500883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89</w:t>
            </w:r>
            <w:r w:rsidR="00E25A62" w:rsidRPr="00E25A62">
              <w:rPr>
                <w:rFonts w:cs="Times New Roman"/>
                <w:noProof/>
                <w:webHidden/>
              </w:rPr>
              <w:fldChar w:fldCharType="end"/>
            </w:r>
          </w:hyperlink>
        </w:p>
        <w:p w14:paraId="4D92A94F" w14:textId="57FDF43C" w:rsidR="00E25A62" w:rsidRPr="00E25A62" w:rsidRDefault="00E31632">
          <w:pPr>
            <w:pStyle w:val="TOC2"/>
            <w:tabs>
              <w:tab w:val="right" w:leader="dot" w:pos="8630"/>
            </w:tabs>
            <w:rPr>
              <w:rFonts w:eastAsiaTheme="minorEastAsia" w:cs="Times New Roman"/>
              <w:noProof/>
              <w:sz w:val="22"/>
              <w:szCs w:val="22"/>
            </w:rPr>
          </w:pPr>
          <w:hyperlink w:anchor="_Toc46500884" w:history="1">
            <w:r w:rsidR="00E25A62" w:rsidRPr="00E25A62">
              <w:rPr>
                <w:rStyle w:val="Hyperlink"/>
                <w:rFonts w:ascii="Times New Roman" w:hAnsi="Times New Roman" w:cs="Times New Roman"/>
                <w:noProof/>
              </w:rPr>
              <w:t>Vita</w:t>
            </w:r>
            <w:r w:rsidR="00E25A62" w:rsidRPr="00E25A62">
              <w:rPr>
                <w:rFonts w:cs="Times New Roman"/>
                <w:noProof/>
                <w:webHidden/>
              </w:rPr>
              <w:tab/>
            </w:r>
            <w:r w:rsidR="00E25A62" w:rsidRPr="00E25A62">
              <w:rPr>
                <w:rFonts w:cs="Times New Roman"/>
                <w:noProof/>
                <w:webHidden/>
              </w:rPr>
              <w:fldChar w:fldCharType="begin"/>
            </w:r>
            <w:r w:rsidR="00E25A62" w:rsidRPr="00E25A62">
              <w:rPr>
                <w:rFonts w:cs="Times New Roman"/>
                <w:noProof/>
                <w:webHidden/>
              </w:rPr>
              <w:instrText xml:space="preserve"> PAGEREF _Toc46500884 \h </w:instrText>
            </w:r>
            <w:r w:rsidR="00E25A62" w:rsidRPr="00E25A62">
              <w:rPr>
                <w:rFonts w:cs="Times New Roman"/>
                <w:noProof/>
                <w:webHidden/>
              </w:rPr>
            </w:r>
            <w:r w:rsidR="00E25A62" w:rsidRPr="00E25A62">
              <w:rPr>
                <w:rFonts w:cs="Times New Roman"/>
                <w:noProof/>
                <w:webHidden/>
              </w:rPr>
              <w:fldChar w:fldCharType="separate"/>
            </w:r>
            <w:r w:rsidR="00A07E59">
              <w:rPr>
                <w:rFonts w:cs="Times New Roman"/>
                <w:noProof/>
                <w:webHidden/>
              </w:rPr>
              <w:t>91</w:t>
            </w:r>
            <w:r w:rsidR="00E25A62" w:rsidRPr="00E25A62">
              <w:rPr>
                <w:rFonts w:cs="Times New Roman"/>
                <w:noProof/>
                <w:webHidden/>
              </w:rPr>
              <w:fldChar w:fldCharType="end"/>
            </w:r>
          </w:hyperlink>
        </w:p>
        <w:p w14:paraId="3FD3CC1A" w14:textId="5CC86E85" w:rsidR="00A5260D" w:rsidRPr="00D16BCF" w:rsidRDefault="00E91931" w:rsidP="00D16BCF">
          <w:pPr>
            <w:rPr>
              <w:rStyle w:val="SubtleReference"/>
              <w:rFonts w:ascii="Times New Roman" w:hAnsi="Times New Roman" w:cs="Times New Roman"/>
            </w:rPr>
          </w:pPr>
          <w:r w:rsidRPr="002574B0">
            <w:rPr>
              <w:rStyle w:val="SubtleReference"/>
              <w:rFonts w:ascii="Times New Roman" w:hAnsi="Times New Roman" w:cs="Times New Roman"/>
            </w:rPr>
            <w:lastRenderedPageBreak/>
            <w:fldChar w:fldCharType="end"/>
          </w:r>
        </w:p>
      </w:sdtContent>
    </w:sdt>
    <w:p w14:paraId="3B49D464" w14:textId="77777777" w:rsidR="00236E6D" w:rsidRPr="00442592" w:rsidRDefault="00236E6D">
      <w:pPr>
        <w:pStyle w:val="Level1"/>
        <w:tabs>
          <w:tab w:val="right" w:leader="dot" w:pos="8228"/>
        </w:tabs>
        <w:ind w:left="0"/>
        <w:rPr>
          <w:rFonts w:cs="Times New Roman"/>
          <w:b/>
          <w:bCs/>
          <w:sz w:val="28"/>
          <w:szCs w:val="28"/>
        </w:rPr>
      </w:pPr>
    </w:p>
    <w:p w14:paraId="1A65DD18" w14:textId="347AA961" w:rsidR="00236E6D" w:rsidRPr="009F02B0" w:rsidRDefault="00236E6D" w:rsidP="00D16BCF">
      <w:pPr>
        <w:jc w:val="center"/>
        <w:rPr>
          <w:rFonts w:cs="Times New Roman"/>
          <w:b/>
        </w:rPr>
      </w:pPr>
      <w:r w:rsidRPr="009F02B0">
        <w:rPr>
          <w:rFonts w:cs="Times New Roman"/>
          <w:b/>
          <w:sz w:val="28"/>
        </w:rPr>
        <w:t>LIST OF FIGURES</w:t>
      </w:r>
    </w:p>
    <w:p w14:paraId="50DF9040" w14:textId="77777777" w:rsidR="00236E6D" w:rsidRPr="009F02B0" w:rsidRDefault="00236E6D">
      <w:pPr>
        <w:numPr>
          <w:ilvl w:val="12"/>
          <w:numId w:val="0"/>
        </w:numPr>
        <w:rPr>
          <w:rFonts w:cs="Times New Roman"/>
        </w:rPr>
      </w:pPr>
    </w:p>
    <w:p w14:paraId="2BADB95F" w14:textId="77777777" w:rsidR="00236E6D" w:rsidRPr="009F02B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Times New Roman"/>
        </w:rPr>
      </w:pPr>
    </w:p>
    <w:p w14:paraId="0BF42A6E" w14:textId="2D4F743F" w:rsidR="00520FE9" w:rsidRPr="006711E0" w:rsidRDefault="00E31632" w:rsidP="00520FE9">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520FE9"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1</w:t>
        </w:r>
        <w:r w:rsidR="00520FE9" w:rsidRPr="006711E0">
          <w:rPr>
            <w:rStyle w:val="SubtleReference"/>
            <w:rFonts w:ascii="Times New Roman" w:hAnsi="Times New Roman" w:cs="Times New Roman"/>
            <w:b/>
          </w:rPr>
          <w:t xml:space="preserve">. </w:t>
        </w:r>
        <w:r w:rsidR="00A3701D">
          <w:rPr>
            <w:rStyle w:val="SubtleReference"/>
            <w:rFonts w:ascii="Times New Roman" w:hAnsi="Times New Roman" w:cs="Times New Roman"/>
            <w:b/>
          </w:rPr>
          <w:t>Project Timeline</w:t>
        </w:r>
        <w:r w:rsidR="00520FE9" w:rsidRPr="006711E0">
          <w:rPr>
            <w:rStyle w:val="SubtleReference"/>
            <w:rFonts w:ascii="Times New Roman" w:hAnsi="Times New Roman" w:cs="Times New Roman"/>
            <w:b/>
            <w:webHidden/>
          </w:rPr>
          <w:tab/>
        </w:r>
        <w:r w:rsidR="00A3701D">
          <w:rPr>
            <w:rStyle w:val="SubtleReference"/>
            <w:rFonts w:ascii="Times New Roman" w:hAnsi="Times New Roman" w:cs="Times New Roman"/>
            <w:b/>
            <w:webHidden/>
          </w:rPr>
          <w:t>7</w:t>
        </w:r>
      </w:hyperlink>
      <w:r w:rsidR="00A07E59">
        <w:rPr>
          <w:rStyle w:val="SubtleReference"/>
          <w:rFonts w:ascii="Times New Roman" w:hAnsi="Times New Roman" w:cs="Times New Roman"/>
          <w:b/>
        </w:rPr>
        <w:t>3</w:t>
      </w:r>
    </w:p>
    <w:p w14:paraId="42AD4E59" w14:textId="07DC5769" w:rsidR="003E2944" w:rsidRPr="006711E0" w:rsidRDefault="00665C7E" w:rsidP="00442592">
      <w:pPr>
        <w:pStyle w:val="TableofFigures"/>
        <w:tabs>
          <w:tab w:val="right" w:leader="dot" w:pos="8630"/>
        </w:tabs>
        <w:spacing w:line="480" w:lineRule="auto"/>
        <w:rPr>
          <w:rStyle w:val="SubtleReference"/>
          <w:rFonts w:ascii="Times New Roman" w:hAnsi="Times New Roman" w:cs="Times New Roman"/>
          <w:b/>
        </w:rPr>
      </w:pPr>
      <w:r w:rsidRPr="009F02B0">
        <w:rPr>
          <w:rFonts w:cs="Times New Roman"/>
        </w:rPr>
        <w:fldChar w:fldCharType="begin"/>
      </w:r>
      <w:r w:rsidR="00304BD0" w:rsidRPr="009F02B0">
        <w:rPr>
          <w:rFonts w:cs="Times New Roman"/>
        </w:rPr>
        <w:instrText xml:space="preserve"> TOC \h \z \c "Figure" </w:instrText>
      </w:r>
      <w:r w:rsidRPr="009F02B0">
        <w:rPr>
          <w:rFonts w:cs="Times New Roman"/>
        </w:rPr>
        <w:fldChar w:fldCharType="separate"/>
      </w:r>
      <w:hyperlink w:anchor="_Toc428278255" w:history="1">
        <w:r w:rsidR="00D0356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2</w:t>
        </w:r>
        <w:r w:rsidR="00D03566" w:rsidRPr="006711E0">
          <w:rPr>
            <w:rStyle w:val="SubtleReference"/>
            <w:rFonts w:ascii="Times New Roman" w:hAnsi="Times New Roman" w:cs="Times New Roman"/>
            <w:b/>
          </w:rPr>
          <w:t>. Bodyweight</w:t>
        </w:r>
        <w:r w:rsidR="00007A76" w:rsidRPr="006711E0">
          <w:rPr>
            <w:rStyle w:val="SubtleReference"/>
            <w:rFonts w:ascii="Times New Roman" w:hAnsi="Times New Roman" w:cs="Times New Roman"/>
            <w:b/>
          </w:rPr>
          <w:t xml:space="preserve"> for each treatment group throughout supplementation</w:t>
        </w:r>
        <w:r w:rsidR="003E2944" w:rsidRPr="006711E0">
          <w:rPr>
            <w:rStyle w:val="SubtleReference"/>
            <w:rFonts w:ascii="Times New Roman" w:hAnsi="Times New Roman" w:cs="Times New Roman"/>
            <w:b/>
            <w:webHidden/>
          </w:rPr>
          <w:tab/>
        </w:r>
        <w:r w:rsidR="003E2944" w:rsidRPr="006711E0">
          <w:rPr>
            <w:rStyle w:val="SubtleReference"/>
            <w:rFonts w:ascii="Times New Roman" w:hAnsi="Times New Roman" w:cs="Times New Roman"/>
            <w:b/>
            <w:webHidden/>
          </w:rPr>
          <w:fldChar w:fldCharType="begin"/>
        </w:r>
        <w:r w:rsidR="003E2944" w:rsidRPr="006711E0">
          <w:rPr>
            <w:rStyle w:val="SubtleReference"/>
            <w:rFonts w:ascii="Times New Roman" w:hAnsi="Times New Roman" w:cs="Times New Roman"/>
            <w:b/>
            <w:webHidden/>
          </w:rPr>
          <w:instrText xml:space="preserve"> PAGEREF _Toc428278255 \h </w:instrText>
        </w:r>
        <w:r w:rsidR="003E2944" w:rsidRPr="006711E0">
          <w:rPr>
            <w:rStyle w:val="SubtleReference"/>
            <w:rFonts w:ascii="Times New Roman" w:hAnsi="Times New Roman" w:cs="Times New Roman"/>
            <w:b/>
            <w:webHidden/>
          </w:rPr>
        </w:r>
        <w:r w:rsidR="003E2944" w:rsidRPr="006711E0">
          <w:rPr>
            <w:rStyle w:val="SubtleReference"/>
            <w:rFonts w:ascii="Times New Roman" w:hAnsi="Times New Roman" w:cs="Times New Roman"/>
            <w:b/>
            <w:webHidden/>
          </w:rPr>
          <w:fldChar w:fldCharType="separate"/>
        </w:r>
        <w:r w:rsidR="003C3478">
          <w:rPr>
            <w:rStyle w:val="SubtleReference"/>
            <w:rFonts w:ascii="Times New Roman" w:hAnsi="Times New Roman" w:cs="Times New Roman"/>
            <w:b/>
            <w:noProof/>
            <w:webHidden/>
          </w:rPr>
          <w:t>7</w:t>
        </w:r>
        <w:r w:rsidR="003E2944" w:rsidRPr="006711E0">
          <w:rPr>
            <w:rStyle w:val="SubtleReference"/>
            <w:rFonts w:ascii="Times New Roman" w:hAnsi="Times New Roman" w:cs="Times New Roman"/>
            <w:b/>
            <w:webHidden/>
          </w:rPr>
          <w:fldChar w:fldCharType="end"/>
        </w:r>
      </w:hyperlink>
      <w:r w:rsidR="00A07E59">
        <w:rPr>
          <w:rStyle w:val="SubtleReference"/>
          <w:rFonts w:ascii="Times New Roman" w:hAnsi="Times New Roman" w:cs="Times New Roman"/>
          <w:b/>
        </w:rPr>
        <w:t>4</w:t>
      </w:r>
    </w:p>
    <w:p w14:paraId="0DA38833" w14:textId="70928BE2" w:rsidR="00E84599"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E84599"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3</w:t>
        </w:r>
        <w:r w:rsidR="00E84599" w:rsidRPr="006711E0">
          <w:rPr>
            <w:rStyle w:val="SubtleReference"/>
            <w:rFonts w:ascii="Times New Roman" w:hAnsi="Times New Roman" w:cs="Times New Roman"/>
            <w:b/>
          </w:rPr>
          <w:t>. Body Condition Score</w:t>
        </w:r>
        <w:r w:rsidR="00007A76" w:rsidRPr="006711E0">
          <w:rPr>
            <w:rStyle w:val="SubtleReference"/>
            <w:rFonts w:ascii="Times New Roman" w:hAnsi="Times New Roman" w:cs="Times New Roman"/>
            <w:b/>
          </w:rPr>
          <w:t xml:space="preserve"> for each treatment group</w:t>
        </w:r>
        <w:r w:rsidR="00E84599" w:rsidRPr="006711E0">
          <w:rPr>
            <w:rStyle w:val="SubtleReference"/>
            <w:rFonts w:ascii="Times New Roman" w:hAnsi="Times New Roman" w:cs="Times New Roman"/>
            <w:b/>
          </w:rPr>
          <w:t xml:space="preserve"> </w:t>
        </w:r>
        <w:r w:rsidR="00007A76" w:rsidRPr="006711E0">
          <w:rPr>
            <w:rStyle w:val="SubtleReference"/>
            <w:rFonts w:ascii="Times New Roman" w:hAnsi="Times New Roman" w:cs="Times New Roman"/>
            <w:b/>
          </w:rPr>
          <w:t>over time</w:t>
        </w:r>
        <w:r w:rsidR="00E84599" w:rsidRPr="006711E0">
          <w:rPr>
            <w:rStyle w:val="SubtleReference"/>
            <w:rFonts w:ascii="Times New Roman" w:hAnsi="Times New Roman" w:cs="Times New Roman"/>
            <w:b/>
            <w:webHidden/>
          </w:rPr>
          <w:tab/>
        </w:r>
      </w:hyperlink>
      <w:r w:rsidR="00A3701D">
        <w:rPr>
          <w:rStyle w:val="SubtleReference"/>
          <w:rFonts w:ascii="Times New Roman" w:hAnsi="Times New Roman" w:cs="Times New Roman"/>
          <w:b/>
        </w:rPr>
        <w:t>7</w:t>
      </w:r>
      <w:r w:rsidR="00A07E59">
        <w:rPr>
          <w:rStyle w:val="SubtleReference"/>
          <w:rFonts w:ascii="Times New Roman" w:hAnsi="Times New Roman" w:cs="Times New Roman"/>
          <w:b/>
        </w:rPr>
        <w:t>5</w:t>
      </w:r>
    </w:p>
    <w:p w14:paraId="55ACB42A" w14:textId="395F640C"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4</w:t>
        </w:r>
        <w:r w:rsidR="00007A76" w:rsidRPr="006711E0">
          <w:rPr>
            <w:rStyle w:val="SubtleReference"/>
            <w:rFonts w:ascii="Times New Roman" w:hAnsi="Times New Roman" w:cs="Times New Roman"/>
            <w:b/>
          </w:rPr>
          <w:t>. Progesterone at puberty for each treatment group</w:t>
        </w:r>
        <w:r w:rsidR="00007A76" w:rsidRPr="006711E0">
          <w:rPr>
            <w:rStyle w:val="SubtleReference"/>
            <w:rFonts w:ascii="Times New Roman" w:hAnsi="Times New Roman" w:cs="Times New Roman"/>
            <w:b/>
            <w:webHidden/>
          </w:rPr>
          <w:tab/>
        </w:r>
      </w:hyperlink>
      <w:r w:rsidR="00EC56F1">
        <w:rPr>
          <w:rStyle w:val="SubtleReference"/>
          <w:rFonts w:ascii="Times New Roman" w:hAnsi="Times New Roman" w:cs="Times New Roman"/>
          <w:b/>
        </w:rPr>
        <w:t>7</w:t>
      </w:r>
      <w:r w:rsidR="00A07E59">
        <w:rPr>
          <w:rStyle w:val="SubtleReference"/>
          <w:rFonts w:ascii="Times New Roman" w:hAnsi="Times New Roman" w:cs="Times New Roman"/>
          <w:b/>
        </w:rPr>
        <w:t>6</w:t>
      </w:r>
    </w:p>
    <w:p w14:paraId="5D888C78" w14:textId="2D910D0F"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5</w:t>
        </w:r>
        <w:r w:rsidR="00007A76" w:rsidRPr="006711E0">
          <w:rPr>
            <w:rStyle w:val="SubtleReference"/>
            <w:rFonts w:ascii="Times New Roman" w:hAnsi="Times New Roman" w:cs="Times New Roman"/>
            <w:b/>
          </w:rPr>
          <w:t>. pH change for each treatment group at each sample</w:t>
        </w:r>
        <w:r w:rsidR="00007A76" w:rsidRPr="006711E0">
          <w:rPr>
            <w:rStyle w:val="SubtleReference"/>
            <w:rFonts w:ascii="Times New Roman" w:hAnsi="Times New Roman" w:cs="Times New Roman"/>
            <w:b/>
            <w:webHidden/>
          </w:rPr>
          <w:tab/>
        </w:r>
      </w:hyperlink>
      <w:r w:rsidR="00A3701D">
        <w:rPr>
          <w:rStyle w:val="SubtleReference"/>
          <w:rFonts w:ascii="Times New Roman" w:hAnsi="Times New Roman" w:cs="Times New Roman"/>
          <w:b/>
        </w:rPr>
        <w:t>7</w:t>
      </w:r>
      <w:r w:rsidR="00A07E59">
        <w:rPr>
          <w:rStyle w:val="SubtleReference"/>
          <w:rFonts w:ascii="Times New Roman" w:hAnsi="Times New Roman" w:cs="Times New Roman"/>
          <w:b/>
        </w:rPr>
        <w:t>7</w:t>
      </w:r>
    </w:p>
    <w:p w14:paraId="5A81AFEF" w14:textId="3B7EACCF"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6</w:t>
        </w:r>
        <w:r w:rsidR="00007A76" w:rsidRPr="006711E0">
          <w:rPr>
            <w:rStyle w:val="SubtleReference"/>
            <w:rFonts w:ascii="Times New Roman" w:hAnsi="Times New Roman" w:cs="Times New Roman"/>
            <w:b/>
          </w:rPr>
          <w:t>. Raw pH for all heifers at each sample</w:t>
        </w:r>
        <w:r w:rsidR="00007A76" w:rsidRPr="006711E0">
          <w:rPr>
            <w:rStyle w:val="SubtleReference"/>
            <w:rFonts w:ascii="Times New Roman" w:hAnsi="Times New Roman" w:cs="Times New Roman"/>
            <w:b/>
            <w:webHidden/>
          </w:rPr>
          <w:tab/>
        </w:r>
      </w:hyperlink>
      <w:r w:rsidR="00A3701D">
        <w:rPr>
          <w:rStyle w:val="SubtleReference"/>
          <w:rFonts w:ascii="Times New Roman" w:hAnsi="Times New Roman" w:cs="Times New Roman"/>
          <w:b/>
        </w:rPr>
        <w:t>7</w:t>
      </w:r>
      <w:r w:rsidR="00A07E59">
        <w:rPr>
          <w:rStyle w:val="SubtleReference"/>
          <w:rFonts w:ascii="Times New Roman" w:hAnsi="Times New Roman" w:cs="Times New Roman"/>
          <w:b/>
        </w:rPr>
        <w:t>8</w:t>
      </w:r>
    </w:p>
    <w:p w14:paraId="3C474395" w14:textId="0B5B8DE3"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7</w:t>
        </w:r>
        <w:r w:rsidR="00007A76" w:rsidRPr="006711E0">
          <w:rPr>
            <w:rStyle w:val="SubtleReference"/>
            <w:rFonts w:ascii="Times New Roman" w:hAnsi="Times New Roman" w:cs="Times New Roman"/>
            <w:b/>
          </w:rPr>
          <w:t>. Amino Acid concentrations for AA’s impacted by treatment</w:t>
        </w:r>
        <w:r w:rsidR="00442592" w:rsidRPr="006711E0">
          <w:rPr>
            <w:rStyle w:val="SubtleReference"/>
            <w:rFonts w:ascii="Times New Roman" w:hAnsi="Times New Roman" w:cs="Times New Roman"/>
            <w:b/>
          </w:rPr>
          <w:t xml:space="preserve"> (Tr</w:t>
        </w:r>
        <w:r w:rsidR="00E25A62">
          <w:rPr>
            <w:rStyle w:val="SubtleReference"/>
            <w:rFonts w:ascii="Times New Roman" w:hAnsi="Times New Roman" w:cs="Times New Roman"/>
            <w:b/>
          </w:rPr>
          <w:t>y</w:t>
        </w:r>
        <w:r w:rsidR="00442592" w:rsidRPr="006711E0">
          <w:rPr>
            <w:rStyle w:val="SubtleReference"/>
            <w:rFonts w:ascii="Times New Roman" w:hAnsi="Times New Roman" w:cs="Times New Roman"/>
            <w:b/>
          </w:rPr>
          <w:t>p</w:t>
        </w:r>
        <w:r w:rsidR="00E25A62">
          <w:rPr>
            <w:rStyle w:val="SubtleReference"/>
            <w:rFonts w:ascii="Times New Roman" w:hAnsi="Times New Roman" w:cs="Times New Roman"/>
            <w:b/>
          </w:rPr>
          <w:t>tophan</w:t>
        </w:r>
        <w:r w:rsidR="00442592" w:rsidRPr="006711E0">
          <w:rPr>
            <w:rStyle w:val="SubtleReference"/>
            <w:rFonts w:ascii="Times New Roman" w:hAnsi="Times New Roman" w:cs="Times New Roman"/>
            <w:b/>
          </w:rPr>
          <w:t>, Orn</w:t>
        </w:r>
        <w:r w:rsidR="00E25A62">
          <w:rPr>
            <w:rStyle w:val="SubtleReference"/>
            <w:rFonts w:ascii="Times New Roman" w:hAnsi="Times New Roman" w:cs="Times New Roman"/>
            <w:b/>
          </w:rPr>
          <w:t>ithine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7F41FD">
        <w:rPr>
          <w:rStyle w:val="SubtleReference"/>
          <w:rFonts w:ascii="Times New Roman" w:hAnsi="Times New Roman" w:cs="Times New Roman"/>
          <w:b/>
        </w:rPr>
        <w:t>7</w:t>
      </w:r>
      <w:r w:rsidR="00A07E59">
        <w:rPr>
          <w:rStyle w:val="SubtleReference"/>
          <w:rFonts w:ascii="Times New Roman" w:hAnsi="Times New Roman" w:cs="Times New Roman"/>
          <w:b/>
        </w:rPr>
        <w:t>9</w:t>
      </w:r>
    </w:p>
    <w:p w14:paraId="14F88A37" w14:textId="20D7ED82"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8</w:t>
        </w:r>
        <w:r w:rsidR="00442592" w:rsidRPr="006711E0">
          <w:rPr>
            <w:rStyle w:val="SubtleReference"/>
            <w:rFonts w:ascii="Times New Roman" w:hAnsi="Times New Roman" w:cs="Times New Roman"/>
            <w:b/>
          </w:rPr>
          <w:t>. Amino Acid concentrations for all heifers during supplementation (Arg</w:t>
        </w:r>
        <w:r w:rsidR="00E25A62">
          <w:rPr>
            <w:rStyle w:val="SubtleReference"/>
            <w:rFonts w:ascii="Times New Roman" w:hAnsi="Times New Roman" w:cs="Times New Roman"/>
            <w:b/>
          </w:rPr>
          <w:t>inine</w:t>
        </w:r>
        <w:r w:rsidR="00442592" w:rsidRPr="006711E0">
          <w:rPr>
            <w:rStyle w:val="SubtleReference"/>
            <w:rFonts w:ascii="Times New Roman" w:hAnsi="Times New Roman" w:cs="Times New Roman"/>
            <w:b/>
          </w:rPr>
          <w:t>, Asp</w:t>
        </w:r>
        <w:r w:rsidR="00E25A62">
          <w:rPr>
            <w:rStyle w:val="SubtleReference"/>
            <w:rFonts w:ascii="Times New Roman" w:hAnsi="Times New Roman" w:cs="Times New Roman"/>
            <w:b/>
          </w:rPr>
          <w:t>arigine</w:t>
        </w:r>
        <w:r w:rsidR="00442592" w:rsidRPr="006711E0">
          <w:rPr>
            <w:rStyle w:val="SubtleReference"/>
            <w:rFonts w:ascii="Times New Roman" w:hAnsi="Times New Roman" w:cs="Times New Roman"/>
            <w:b/>
          </w:rPr>
          <w:t>, Gly</w:t>
        </w:r>
        <w:r w:rsidR="00E25A62">
          <w:rPr>
            <w:rStyle w:val="SubtleReference"/>
            <w:rFonts w:ascii="Times New Roman" w:hAnsi="Times New Roman" w:cs="Times New Roman"/>
            <w:b/>
          </w:rPr>
          <w:t>cine</w:t>
        </w:r>
        <w:r w:rsidR="00442592" w:rsidRPr="006711E0">
          <w:rPr>
            <w:rStyle w:val="SubtleReference"/>
            <w:rFonts w:ascii="Times New Roman" w:hAnsi="Times New Roman" w:cs="Times New Roman"/>
            <w:b/>
          </w:rPr>
          <w:t>, Ser</w:t>
        </w:r>
        <w:r w:rsidR="00E25A62">
          <w:rPr>
            <w:rStyle w:val="SubtleReference"/>
            <w:rFonts w:ascii="Times New Roman" w:hAnsi="Times New Roman" w:cs="Times New Roman"/>
            <w:b/>
          </w:rPr>
          <w:t>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EC56F1">
        <w:rPr>
          <w:rStyle w:val="SubtleReference"/>
          <w:rFonts w:ascii="Times New Roman" w:hAnsi="Times New Roman" w:cs="Times New Roman"/>
          <w:b/>
        </w:rPr>
        <w:t>8</w:t>
      </w:r>
      <w:r w:rsidR="00A07E59">
        <w:rPr>
          <w:rStyle w:val="SubtleReference"/>
          <w:rFonts w:ascii="Times New Roman" w:hAnsi="Times New Roman" w:cs="Times New Roman"/>
          <w:b/>
        </w:rPr>
        <w:t>0</w:t>
      </w:r>
    </w:p>
    <w:p w14:paraId="1DDB26B7" w14:textId="0BB9CE4E"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9</w:t>
        </w:r>
        <w:r w:rsidR="00007A76" w:rsidRPr="006711E0">
          <w:rPr>
            <w:rStyle w:val="SubtleReference"/>
            <w:rFonts w:ascii="Times New Roman" w:hAnsi="Times New Roman" w:cs="Times New Roman"/>
            <w:b/>
          </w:rPr>
          <w:t xml:space="preserve">. </w:t>
        </w:r>
        <w:r w:rsidR="00442592" w:rsidRPr="006711E0">
          <w:rPr>
            <w:rStyle w:val="SubtleReference"/>
            <w:rFonts w:ascii="Times New Roman" w:hAnsi="Times New Roman" w:cs="Times New Roman"/>
            <w:b/>
          </w:rPr>
          <w:t>Amino Acid concentrations for all heifers during supplementation (Ala</w:t>
        </w:r>
        <w:r w:rsidR="00E25A62">
          <w:rPr>
            <w:rStyle w:val="SubtleReference"/>
            <w:rFonts w:ascii="Times New Roman" w:hAnsi="Times New Roman" w:cs="Times New Roman"/>
            <w:b/>
          </w:rPr>
          <w:t>nine</w:t>
        </w:r>
        <w:r w:rsidR="00442592" w:rsidRPr="006711E0">
          <w:rPr>
            <w:rStyle w:val="SubtleReference"/>
            <w:rFonts w:ascii="Times New Roman" w:hAnsi="Times New Roman" w:cs="Times New Roman"/>
            <w:b/>
          </w:rPr>
          <w:t>, Gl</w:t>
        </w:r>
        <w:r w:rsidR="00E25A62">
          <w:rPr>
            <w:rStyle w:val="SubtleReference"/>
            <w:rFonts w:ascii="Times New Roman" w:hAnsi="Times New Roman" w:cs="Times New Roman"/>
            <w:b/>
          </w:rPr>
          <w:t>utami</w:t>
        </w:r>
        <w:r w:rsidR="00442592" w:rsidRPr="006711E0">
          <w:rPr>
            <w:rStyle w:val="SubtleReference"/>
            <w:rFonts w:ascii="Times New Roman" w:hAnsi="Times New Roman" w:cs="Times New Roman"/>
            <w:b/>
          </w:rPr>
          <w:t>n</w:t>
        </w:r>
        <w:r w:rsidR="00E25A62">
          <w:rPr>
            <w:rStyle w:val="SubtleReference"/>
            <w:rFonts w:ascii="Times New Roman" w:hAnsi="Times New Roman" w:cs="Times New Roman"/>
            <w:b/>
          </w:rPr>
          <w:t>e</w:t>
        </w:r>
        <w:r w:rsidR="00442592" w:rsidRPr="006711E0">
          <w:rPr>
            <w:rStyle w:val="SubtleReference"/>
            <w:rFonts w:ascii="Times New Roman" w:hAnsi="Times New Roman" w:cs="Times New Roman"/>
            <w:b/>
          </w:rPr>
          <w:t>, Leu</w:t>
        </w:r>
        <w:r w:rsidR="00E25A62">
          <w:rPr>
            <w:rStyle w:val="SubtleReference"/>
            <w:rFonts w:ascii="Times New Roman" w:hAnsi="Times New Roman" w:cs="Times New Roman"/>
            <w:b/>
          </w:rPr>
          <w:t>cine</w:t>
        </w:r>
        <w:r w:rsidR="00442592" w:rsidRPr="006711E0">
          <w:rPr>
            <w:rStyle w:val="SubtleReference"/>
            <w:rFonts w:ascii="Times New Roman" w:hAnsi="Times New Roman" w:cs="Times New Roman"/>
            <w:b/>
          </w:rPr>
          <w:t>, Val</w:t>
        </w:r>
        <w:r w:rsidR="00E25A62">
          <w:rPr>
            <w:rStyle w:val="SubtleReference"/>
            <w:rFonts w:ascii="Times New Roman" w:hAnsi="Times New Roman" w:cs="Times New Roman"/>
            <w:b/>
          </w:rPr>
          <w:t>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A07E59">
        <w:rPr>
          <w:rStyle w:val="SubtleReference"/>
          <w:rFonts w:ascii="Times New Roman" w:hAnsi="Times New Roman" w:cs="Times New Roman"/>
          <w:b/>
        </w:rPr>
        <w:t>81</w:t>
      </w:r>
    </w:p>
    <w:p w14:paraId="7B68FFF0" w14:textId="24F7DAA4"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 xml:space="preserve">Figure </w:t>
        </w:r>
        <w:r w:rsidR="00520FE9">
          <w:rPr>
            <w:rStyle w:val="SubtleReference"/>
            <w:rFonts w:ascii="Times New Roman" w:hAnsi="Times New Roman" w:cs="Times New Roman"/>
            <w:b/>
          </w:rPr>
          <w:t>10</w:t>
        </w:r>
        <w:r w:rsidR="00007A76" w:rsidRPr="006711E0">
          <w:rPr>
            <w:rStyle w:val="SubtleReference"/>
            <w:rFonts w:ascii="Times New Roman" w:hAnsi="Times New Roman" w:cs="Times New Roman"/>
            <w:b/>
          </w:rPr>
          <w:t xml:space="preserve">. </w:t>
        </w:r>
        <w:r w:rsidR="00442592" w:rsidRPr="006711E0">
          <w:rPr>
            <w:rStyle w:val="SubtleReference"/>
            <w:rFonts w:ascii="Times New Roman" w:hAnsi="Times New Roman" w:cs="Times New Roman"/>
            <w:b/>
          </w:rPr>
          <w:t>Amino Acid concentrations for all heifers during supplementation (I</w:t>
        </w:r>
        <w:r w:rsidR="00E25A62">
          <w:rPr>
            <w:rStyle w:val="SubtleReference"/>
            <w:rFonts w:ascii="Times New Roman" w:hAnsi="Times New Roman" w:cs="Times New Roman"/>
            <w:b/>
          </w:rPr>
          <w:t>so</w:t>
        </w:r>
        <w:r w:rsidR="00442592" w:rsidRPr="006711E0">
          <w:rPr>
            <w:rStyle w:val="SubtleReference"/>
            <w:rFonts w:ascii="Times New Roman" w:hAnsi="Times New Roman" w:cs="Times New Roman"/>
            <w:b/>
          </w:rPr>
          <w:t>le</w:t>
        </w:r>
        <w:r w:rsidR="00E25A62">
          <w:rPr>
            <w:rStyle w:val="SubtleReference"/>
            <w:rFonts w:ascii="Times New Roman" w:hAnsi="Times New Roman" w:cs="Times New Roman"/>
            <w:b/>
          </w:rPr>
          <w:t>ucine</w:t>
        </w:r>
        <w:r w:rsidR="00442592" w:rsidRPr="006711E0">
          <w:rPr>
            <w:rStyle w:val="SubtleReference"/>
            <w:rFonts w:ascii="Times New Roman" w:hAnsi="Times New Roman" w:cs="Times New Roman"/>
            <w:b/>
          </w:rPr>
          <w:t>, Lys</w:t>
        </w:r>
        <w:r w:rsidR="00E25A62">
          <w:rPr>
            <w:rStyle w:val="SubtleReference"/>
            <w:rFonts w:ascii="Times New Roman" w:hAnsi="Times New Roman" w:cs="Times New Roman"/>
            <w:b/>
          </w:rPr>
          <w:t>ine</w:t>
        </w:r>
        <w:r w:rsidR="00442592" w:rsidRPr="006711E0">
          <w:rPr>
            <w:rStyle w:val="SubtleReference"/>
            <w:rFonts w:ascii="Times New Roman" w:hAnsi="Times New Roman" w:cs="Times New Roman"/>
            <w:b/>
          </w:rPr>
          <w:t>, Met</w:t>
        </w:r>
        <w:r w:rsidR="00E25A62">
          <w:rPr>
            <w:rStyle w:val="SubtleReference"/>
            <w:rFonts w:ascii="Times New Roman" w:hAnsi="Times New Roman" w:cs="Times New Roman"/>
            <w:b/>
          </w:rPr>
          <w:t>hionine</w:t>
        </w:r>
        <w:r w:rsidR="00442592" w:rsidRPr="006711E0">
          <w:rPr>
            <w:rStyle w:val="SubtleReference"/>
            <w:rFonts w:ascii="Times New Roman" w:hAnsi="Times New Roman" w:cs="Times New Roman"/>
            <w:b/>
          </w:rPr>
          <w:t>, Pro</w:t>
        </w:r>
        <w:r w:rsidR="00E25A62">
          <w:rPr>
            <w:rStyle w:val="SubtleReference"/>
            <w:rFonts w:ascii="Times New Roman" w:hAnsi="Times New Roman" w:cs="Times New Roman"/>
            <w:b/>
          </w:rPr>
          <w:t>line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EC56F1">
        <w:rPr>
          <w:rStyle w:val="SubtleReference"/>
          <w:rFonts w:ascii="Times New Roman" w:hAnsi="Times New Roman" w:cs="Times New Roman"/>
          <w:b/>
        </w:rPr>
        <w:t>8</w:t>
      </w:r>
      <w:r w:rsidR="00A07E59">
        <w:rPr>
          <w:rStyle w:val="SubtleReference"/>
          <w:rFonts w:ascii="Times New Roman" w:hAnsi="Times New Roman" w:cs="Times New Roman"/>
          <w:b/>
        </w:rPr>
        <w:t>2</w:t>
      </w:r>
    </w:p>
    <w:p w14:paraId="062F82A4" w14:textId="2E475F5B"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Figure 1</w:t>
        </w:r>
        <w:r w:rsidR="00520FE9">
          <w:rPr>
            <w:rStyle w:val="SubtleReference"/>
            <w:rFonts w:ascii="Times New Roman" w:hAnsi="Times New Roman" w:cs="Times New Roman"/>
            <w:b/>
          </w:rPr>
          <w:t>1</w:t>
        </w:r>
        <w:r w:rsidR="00007A76" w:rsidRPr="006711E0">
          <w:rPr>
            <w:rStyle w:val="SubtleReference"/>
            <w:rFonts w:ascii="Times New Roman" w:hAnsi="Times New Roman" w:cs="Times New Roman"/>
            <w:b/>
          </w:rPr>
          <w:t xml:space="preserve">. </w:t>
        </w:r>
        <w:r w:rsidR="00442592" w:rsidRPr="006711E0">
          <w:rPr>
            <w:rStyle w:val="SubtleReference"/>
            <w:rFonts w:ascii="Times New Roman" w:hAnsi="Times New Roman" w:cs="Times New Roman"/>
            <w:b/>
          </w:rPr>
          <w:t>Amino Acid concentrations for all heifers during supplementation (Phe</w:t>
        </w:r>
        <w:r w:rsidR="00E25A62">
          <w:rPr>
            <w:rStyle w:val="SubtleReference"/>
            <w:rFonts w:ascii="Times New Roman" w:hAnsi="Times New Roman" w:cs="Times New Roman"/>
            <w:b/>
          </w:rPr>
          <w:t>nylalanine</w:t>
        </w:r>
        <w:r w:rsidR="00442592" w:rsidRPr="006711E0">
          <w:rPr>
            <w:rStyle w:val="SubtleReference"/>
            <w:rFonts w:ascii="Times New Roman" w:hAnsi="Times New Roman" w:cs="Times New Roman"/>
            <w:b/>
          </w:rPr>
          <w:t>, Thr</w:t>
        </w:r>
        <w:r w:rsidR="00E25A62">
          <w:rPr>
            <w:rStyle w:val="SubtleReference"/>
            <w:rFonts w:ascii="Times New Roman" w:hAnsi="Times New Roman" w:cs="Times New Roman"/>
            <w:b/>
          </w:rPr>
          <w:t>eonine</w:t>
        </w:r>
        <w:r w:rsidR="00442592" w:rsidRPr="006711E0">
          <w:rPr>
            <w:rStyle w:val="SubtleReference"/>
            <w:rFonts w:ascii="Times New Roman" w:hAnsi="Times New Roman" w:cs="Times New Roman"/>
            <w:b/>
          </w:rPr>
          <w:t>, Tr</w:t>
        </w:r>
        <w:r w:rsidR="00E25A62">
          <w:rPr>
            <w:rStyle w:val="SubtleReference"/>
            <w:rFonts w:ascii="Times New Roman" w:hAnsi="Times New Roman" w:cs="Times New Roman"/>
            <w:b/>
          </w:rPr>
          <w:t>yptophan</w:t>
        </w:r>
        <w:r w:rsidR="00442592" w:rsidRPr="006711E0">
          <w:rPr>
            <w:rStyle w:val="SubtleReference"/>
            <w:rFonts w:ascii="Times New Roman" w:hAnsi="Times New Roman" w:cs="Times New Roman"/>
            <w:b/>
          </w:rPr>
          <w:t>, Tyr</w:t>
        </w:r>
        <w:r w:rsidR="00E25A62">
          <w:rPr>
            <w:rStyle w:val="SubtleReference"/>
            <w:rFonts w:ascii="Times New Roman" w:hAnsi="Times New Roman" w:cs="Times New Roman"/>
            <w:b/>
          </w:rPr>
          <w:t>osine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EC56F1">
        <w:rPr>
          <w:rStyle w:val="SubtleReference"/>
          <w:rFonts w:ascii="Times New Roman" w:hAnsi="Times New Roman" w:cs="Times New Roman"/>
          <w:b/>
        </w:rPr>
        <w:t>8</w:t>
      </w:r>
      <w:r w:rsidR="00A07E59">
        <w:rPr>
          <w:rStyle w:val="SubtleReference"/>
          <w:rFonts w:ascii="Times New Roman" w:hAnsi="Times New Roman" w:cs="Times New Roman"/>
          <w:b/>
        </w:rPr>
        <w:t>3</w:t>
      </w:r>
    </w:p>
    <w:p w14:paraId="67B38925" w14:textId="47778DDA" w:rsidR="00007A76" w:rsidRPr="006711E0" w:rsidRDefault="00E31632" w:rsidP="00442592">
      <w:pPr>
        <w:pStyle w:val="TableofFigures"/>
        <w:tabs>
          <w:tab w:val="right" w:leader="dot" w:pos="8630"/>
        </w:tabs>
        <w:spacing w:line="480" w:lineRule="auto"/>
        <w:rPr>
          <w:rStyle w:val="SubtleReference"/>
          <w:rFonts w:ascii="Times New Roman" w:hAnsi="Times New Roman" w:cs="Times New Roman"/>
          <w:b/>
        </w:rPr>
      </w:pPr>
      <w:hyperlink w:anchor="_Toc428278255" w:history="1">
        <w:r w:rsidR="00007A76" w:rsidRPr="006711E0">
          <w:rPr>
            <w:rStyle w:val="SubtleReference"/>
            <w:rFonts w:ascii="Times New Roman" w:hAnsi="Times New Roman" w:cs="Times New Roman"/>
            <w:b/>
          </w:rPr>
          <w:t>Figure 1</w:t>
        </w:r>
        <w:r w:rsidR="00520FE9">
          <w:rPr>
            <w:rStyle w:val="SubtleReference"/>
            <w:rFonts w:ascii="Times New Roman" w:hAnsi="Times New Roman" w:cs="Times New Roman"/>
            <w:b/>
          </w:rPr>
          <w:t>2</w:t>
        </w:r>
        <w:r w:rsidR="00007A76" w:rsidRPr="006711E0">
          <w:rPr>
            <w:rStyle w:val="SubtleReference"/>
            <w:rFonts w:ascii="Times New Roman" w:hAnsi="Times New Roman" w:cs="Times New Roman"/>
            <w:b/>
          </w:rPr>
          <w:t xml:space="preserve">. </w:t>
        </w:r>
        <w:r w:rsidR="00442592" w:rsidRPr="006711E0">
          <w:rPr>
            <w:rStyle w:val="SubtleReference"/>
            <w:rFonts w:ascii="Times New Roman" w:hAnsi="Times New Roman" w:cs="Times New Roman"/>
            <w:b/>
          </w:rPr>
          <w:t>Amino Acid concentrations for all heifers during supplementation (C</w:t>
        </w:r>
        <w:r w:rsidR="00E25A62">
          <w:rPr>
            <w:rStyle w:val="SubtleReference"/>
            <w:rFonts w:ascii="Times New Roman" w:hAnsi="Times New Roman" w:cs="Times New Roman"/>
            <w:b/>
          </w:rPr>
          <w:t>ystine</w:t>
        </w:r>
        <w:r w:rsidR="00442592" w:rsidRPr="006711E0">
          <w:rPr>
            <w:rStyle w:val="SubtleReference"/>
            <w:rFonts w:ascii="Times New Roman" w:hAnsi="Times New Roman" w:cs="Times New Roman"/>
            <w:b/>
          </w:rPr>
          <w:t>, Cit</w:t>
        </w:r>
        <w:r w:rsidR="00E25A62">
          <w:rPr>
            <w:rStyle w:val="SubtleReference"/>
            <w:rFonts w:ascii="Times New Roman" w:hAnsi="Times New Roman" w:cs="Times New Roman"/>
            <w:b/>
          </w:rPr>
          <w:t>rulline</w:t>
        </w:r>
        <w:r w:rsidR="00442592" w:rsidRPr="006711E0">
          <w:rPr>
            <w:rStyle w:val="SubtleReference"/>
            <w:rFonts w:ascii="Times New Roman" w:hAnsi="Times New Roman" w:cs="Times New Roman"/>
            <w:b/>
          </w:rPr>
          <w:t>, His</w:t>
        </w:r>
        <w:r w:rsidR="00E25A62">
          <w:rPr>
            <w:rStyle w:val="SubtleReference"/>
            <w:rFonts w:ascii="Times New Roman" w:hAnsi="Times New Roman" w:cs="Times New Roman"/>
            <w:b/>
          </w:rPr>
          <w:t>tidine</w:t>
        </w:r>
        <w:r w:rsidR="00442592" w:rsidRPr="006711E0">
          <w:rPr>
            <w:rStyle w:val="SubtleReference"/>
            <w:rFonts w:ascii="Times New Roman" w:hAnsi="Times New Roman" w:cs="Times New Roman"/>
            <w:b/>
          </w:rPr>
          <w:t>)</w:t>
        </w:r>
        <w:r w:rsidR="00007A76" w:rsidRPr="006711E0">
          <w:rPr>
            <w:rStyle w:val="SubtleReference"/>
            <w:rFonts w:ascii="Times New Roman" w:hAnsi="Times New Roman" w:cs="Times New Roman"/>
            <w:b/>
            <w:webHidden/>
          </w:rPr>
          <w:tab/>
        </w:r>
      </w:hyperlink>
      <w:r w:rsidR="007F41FD">
        <w:rPr>
          <w:rStyle w:val="SubtleReference"/>
          <w:rFonts w:ascii="Times New Roman" w:hAnsi="Times New Roman" w:cs="Times New Roman"/>
          <w:b/>
        </w:rPr>
        <w:t>8</w:t>
      </w:r>
      <w:r w:rsidR="00A07E59">
        <w:rPr>
          <w:rStyle w:val="SubtleReference"/>
          <w:rFonts w:ascii="Times New Roman" w:hAnsi="Times New Roman" w:cs="Times New Roman"/>
          <w:b/>
        </w:rPr>
        <w:t>4</w:t>
      </w:r>
      <w:bookmarkStart w:id="0" w:name="_GoBack"/>
      <w:bookmarkEnd w:id="0"/>
    </w:p>
    <w:p w14:paraId="5D32E30E" w14:textId="77777777" w:rsidR="000B0595" w:rsidRPr="000B0595" w:rsidRDefault="000B0595" w:rsidP="00442592">
      <w:pPr>
        <w:spacing w:line="480" w:lineRule="auto"/>
        <w:rPr>
          <w:rFonts w:eastAsiaTheme="minorEastAsia"/>
          <w:noProof/>
        </w:rPr>
      </w:pPr>
    </w:p>
    <w:p w14:paraId="043D86DA" w14:textId="77777777" w:rsidR="003C1575" w:rsidRPr="009F02B0" w:rsidRDefault="00665C7E" w:rsidP="00442592">
      <w:pPr>
        <w:numPr>
          <w:ilvl w:val="12"/>
          <w:numId w:val="0"/>
        </w:numPr>
        <w:spacing w:line="480" w:lineRule="auto"/>
        <w:rPr>
          <w:rFonts w:cs="Times New Roman"/>
        </w:rPr>
        <w:sectPr w:rsidR="003C1575" w:rsidRPr="009F02B0" w:rsidSect="00B91FFE">
          <w:headerReference w:type="even" r:id="rId8"/>
          <w:headerReference w:type="default" r:id="rId9"/>
          <w:footerReference w:type="default" r:id="rId10"/>
          <w:pgSz w:w="12240" w:h="15840" w:code="1"/>
          <w:pgMar w:top="1440" w:right="1800" w:bottom="1872" w:left="1800" w:header="720" w:footer="720" w:gutter="0"/>
          <w:pgNumType w:fmt="lowerRoman" w:start="1"/>
          <w:cols w:space="720"/>
          <w:noEndnote/>
          <w:titlePg/>
          <w:docGrid w:linePitch="326"/>
        </w:sectPr>
      </w:pPr>
      <w:r w:rsidRPr="009F02B0">
        <w:rPr>
          <w:rFonts w:cs="Times New Roman"/>
        </w:rPr>
        <w:fldChar w:fldCharType="end"/>
      </w:r>
    </w:p>
    <w:p w14:paraId="476B08D9" w14:textId="77777777" w:rsidR="007150D4" w:rsidRPr="00D03566" w:rsidRDefault="009A4A27" w:rsidP="009A4A27">
      <w:pPr>
        <w:pStyle w:val="Heading1"/>
        <w:rPr>
          <w:rStyle w:val="Hyperlink"/>
          <w:rFonts w:ascii="Times New Roman" w:hAnsi="Times New Roman"/>
          <w:color w:val="000000" w:themeColor="text1"/>
          <w:sz w:val="28"/>
        </w:rPr>
      </w:pPr>
      <w:bookmarkStart w:id="1" w:name="_Toc420995890"/>
      <w:bookmarkStart w:id="2" w:name="_Toc422997477"/>
      <w:bookmarkStart w:id="3" w:name="_Toc46500844"/>
      <w:r>
        <w:lastRenderedPageBreak/>
        <w:t>Chapter One</w:t>
      </w:r>
      <w:r w:rsidR="00965FBD" w:rsidRPr="009F02B0">
        <w:br/>
      </w:r>
      <w:bookmarkStart w:id="4" w:name="_Toc427156460"/>
      <w:r w:rsidR="00EE334C" w:rsidRPr="009F02B0">
        <w:t>Introduction</w:t>
      </w:r>
      <w:bookmarkEnd w:id="1"/>
      <w:bookmarkEnd w:id="2"/>
      <w:bookmarkEnd w:id="3"/>
      <w:bookmarkEnd w:id="4"/>
    </w:p>
    <w:p w14:paraId="15562F74" w14:textId="67DB79B9" w:rsidR="008F20C7" w:rsidRPr="00EB0659" w:rsidRDefault="008F20C7" w:rsidP="008F20C7">
      <w:pPr>
        <w:spacing w:line="480" w:lineRule="auto"/>
        <w:ind w:firstLine="720"/>
        <w:rPr>
          <w:rFonts w:eastAsia="Calibri" w:cs="Times New Roman"/>
        </w:rPr>
      </w:pPr>
      <w:bookmarkStart w:id="5" w:name="_Toc420995896"/>
      <w:bookmarkStart w:id="6" w:name="_Toc422997483"/>
      <w:r>
        <w:rPr>
          <w:rFonts w:eastAsia="Calibri" w:cs="Times New Roman"/>
        </w:rPr>
        <w:t xml:space="preserve">Proper nutritional management of replacement heifers is </w:t>
      </w:r>
      <w:r w:rsidR="00D73E75">
        <w:rPr>
          <w:rFonts w:eastAsia="Calibri" w:cs="Times New Roman"/>
        </w:rPr>
        <w:t xml:space="preserve">paramount in maximizing reproductive success. </w:t>
      </w:r>
      <w:r w:rsidRPr="00EB0659">
        <w:rPr>
          <w:rFonts w:eastAsia="Calibri" w:cs="Times New Roman"/>
        </w:rPr>
        <w:t>The overarching objective of heifer development is to maximize the percentage of heifers that conceive early in the first breeding season and maintain a pregnancy. Replacement heifers should weigh 50 to 65% of their mature BW (Patterson et al., 1992; Funston et al., 2012) to maximize the number of cyclic females entering the breeding season, since puberty is primarily dictated by age and weight (</w:t>
      </w:r>
      <w:proofErr w:type="spellStart"/>
      <w:r w:rsidRPr="00EB0659">
        <w:rPr>
          <w:rFonts w:eastAsia="Calibri" w:cs="Times New Roman"/>
        </w:rPr>
        <w:t>Wiltbank</w:t>
      </w:r>
      <w:proofErr w:type="spellEnd"/>
      <w:r w:rsidRPr="00EB0659">
        <w:rPr>
          <w:rFonts w:eastAsia="Calibri" w:cs="Times New Roman"/>
        </w:rPr>
        <w:t xml:space="preserve"> et al., 1969; Nelsen et al., 1982; </w:t>
      </w:r>
      <w:proofErr w:type="spellStart"/>
      <w:r w:rsidRPr="00EB0659">
        <w:rPr>
          <w:rFonts w:eastAsia="Calibri" w:cs="Times New Roman"/>
        </w:rPr>
        <w:t>Oeydipe</w:t>
      </w:r>
      <w:proofErr w:type="spellEnd"/>
      <w:r w:rsidRPr="00EB0659">
        <w:rPr>
          <w:rFonts w:eastAsia="Calibri" w:cs="Times New Roman"/>
        </w:rPr>
        <w:t xml:space="preserve"> et al., 1982). Heifers which conceive earlier in their first breeding season have longer recovery time before the next breeding season resulting in improved overall longevity in the herd (Day and </w:t>
      </w:r>
      <w:proofErr w:type="spellStart"/>
      <w:r w:rsidRPr="00EB0659">
        <w:rPr>
          <w:rFonts w:eastAsia="Calibri" w:cs="Times New Roman"/>
        </w:rPr>
        <w:t>Nagueira</w:t>
      </w:r>
      <w:proofErr w:type="spellEnd"/>
      <w:r w:rsidRPr="00EB0659">
        <w:rPr>
          <w:rFonts w:eastAsia="Calibri" w:cs="Times New Roman"/>
        </w:rPr>
        <w:t xml:space="preserve">, 2013). During development, a positive correlation between body condition score and fertility has been observed, </w:t>
      </w:r>
      <w:proofErr w:type="gramStart"/>
      <w:r w:rsidRPr="00EB0659">
        <w:rPr>
          <w:rFonts w:eastAsia="Calibri" w:cs="Times New Roman"/>
        </w:rPr>
        <w:t>provided that</w:t>
      </w:r>
      <w:proofErr w:type="gramEnd"/>
      <w:r w:rsidRPr="00EB0659">
        <w:rPr>
          <w:rFonts w:eastAsia="Calibri" w:cs="Times New Roman"/>
        </w:rPr>
        <w:t xml:space="preserve"> heifers do not become over conditioned (Utter et al., 1993). Heifers supplemented with additional protein experience elevated growth and fertility rates compared to counterparts developed without protein supplementation (Short and Bellows, 1971). Conversely, overfeeding protein can delay the onset of puberty, reduce pregnancy rates at first service, and cause an abnormally low uterine pH which may negatively impact fertility (Ferrell, 1982; Elrod and Butler, 1993; </w:t>
      </w:r>
      <w:proofErr w:type="spellStart"/>
      <w:r w:rsidRPr="00EB0659">
        <w:rPr>
          <w:rFonts w:eastAsia="Calibri" w:cs="Times New Roman"/>
        </w:rPr>
        <w:t>Lalman</w:t>
      </w:r>
      <w:proofErr w:type="spellEnd"/>
      <w:r w:rsidRPr="00EB0659">
        <w:rPr>
          <w:rFonts w:eastAsia="Calibri" w:cs="Times New Roman"/>
        </w:rPr>
        <w:t xml:space="preserve"> et al., 1993; Kane et al., 2004). </w:t>
      </w:r>
    </w:p>
    <w:p w14:paraId="26672A31" w14:textId="4D5F8A90" w:rsidR="008F20C7" w:rsidRPr="00EB0659" w:rsidRDefault="008F20C7" w:rsidP="008F20C7">
      <w:pPr>
        <w:spacing w:line="480" w:lineRule="auto"/>
        <w:ind w:firstLine="720"/>
        <w:rPr>
          <w:rFonts w:eastAsia="Calibri" w:cs="Times New Roman"/>
        </w:rPr>
      </w:pPr>
      <w:r w:rsidRPr="00EB0659">
        <w:rPr>
          <w:rFonts w:eastAsia="Calibri" w:cs="Times New Roman"/>
        </w:rPr>
        <w:t xml:space="preserve">By identifying the ideal uterine environment in pre-breeding heifers, maximal productivity via increased fertility and reproductive efficiency can be obtained. Developing management practices that lead to an ideal uterine environment will allow producers to identify and more efficiently raise successful replacement females. Establishment and maintenance of pregnancy is dependent on proper interaction of the uterine environment and embryo to support development until </w:t>
      </w:r>
      <w:proofErr w:type="spellStart"/>
      <w:r w:rsidRPr="00EB0659">
        <w:rPr>
          <w:rFonts w:eastAsia="Calibri" w:cs="Times New Roman"/>
        </w:rPr>
        <w:t>hemotropic</w:t>
      </w:r>
      <w:proofErr w:type="spellEnd"/>
      <w:r w:rsidRPr="00EB0659">
        <w:rPr>
          <w:rFonts w:eastAsia="Calibri" w:cs="Times New Roman"/>
        </w:rPr>
        <w:t xml:space="preserve"> exchange can be established (Forde et al., 2014). Deficiencies </w:t>
      </w:r>
      <w:r w:rsidR="00A3701D">
        <w:rPr>
          <w:rFonts w:eastAsia="Calibri" w:cs="Times New Roman"/>
        </w:rPr>
        <w:t xml:space="preserve">in </w:t>
      </w:r>
      <w:r w:rsidR="00A3701D">
        <w:rPr>
          <w:rFonts w:eastAsia="Calibri" w:cs="Times New Roman"/>
        </w:rPr>
        <w:lastRenderedPageBreak/>
        <w:t xml:space="preserve">key molecules </w:t>
      </w:r>
      <w:r w:rsidRPr="00EB0659">
        <w:rPr>
          <w:rFonts w:eastAsia="Calibri" w:cs="Times New Roman"/>
        </w:rPr>
        <w:t>within the uterine environment are a major contributor to embryonic mortality (Bridges et al., 2013). The largest percentage o</w:t>
      </w:r>
      <w:r w:rsidR="008002B4">
        <w:rPr>
          <w:rFonts w:eastAsia="Calibri" w:cs="Times New Roman"/>
        </w:rPr>
        <w:t>f</w:t>
      </w:r>
      <w:r w:rsidRPr="00EB0659">
        <w:rPr>
          <w:rFonts w:eastAsia="Calibri" w:cs="Times New Roman"/>
        </w:rPr>
        <w:t xml:space="preserve"> embryonic mortality occurs prior to day 14 post</w:t>
      </w:r>
      <w:r w:rsidR="008002B4">
        <w:rPr>
          <w:rFonts w:eastAsia="Calibri" w:cs="Times New Roman"/>
        </w:rPr>
        <w:t>-</w:t>
      </w:r>
      <w:r w:rsidRPr="00EB0659">
        <w:rPr>
          <w:rFonts w:eastAsia="Calibri" w:cs="Times New Roman"/>
        </w:rPr>
        <w:t>insemination (Dunne et al., 2000). The uterine environment is comprised of secretions and transported molecules that can be quantified and described as the maternal contribution to uterine luminal fluid (ULF; Forde et al., 2014). During the preimplantation period, the embryo is free floating within the uterus and entirely dependent on ULF for nutrients (</w:t>
      </w:r>
      <w:proofErr w:type="spellStart"/>
      <w:r w:rsidRPr="00EB0659">
        <w:rPr>
          <w:rFonts w:eastAsia="Calibri" w:cs="Times New Roman"/>
        </w:rPr>
        <w:t>Bazer</w:t>
      </w:r>
      <w:proofErr w:type="spellEnd"/>
      <w:r w:rsidRPr="00EB0659">
        <w:rPr>
          <w:rFonts w:eastAsia="Calibri" w:cs="Times New Roman"/>
        </w:rPr>
        <w:t xml:space="preserve"> 1975).  </w:t>
      </w:r>
    </w:p>
    <w:p w14:paraId="5ECA645A" w14:textId="407537ED" w:rsidR="008F20C7" w:rsidRPr="00EB0659" w:rsidRDefault="008F20C7" w:rsidP="008F20C7">
      <w:pPr>
        <w:spacing w:line="480" w:lineRule="auto"/>
        <w:ind w:firstLine="720"/>
        <w:rPr>
          <w:rFonts w:eastAsia="Calibri" w:cs="Times New Roman"/>
        </w:rPr>
      </w:pPr>
      <w:r w:rsidRPr="00EB0659">
        <w:rPr>
          <w:rFonts w:eastAsia="Calibri" w:cs="Times New Roman"/>
        </w:rPr>
        <w:t xml:space="preserve">Several recent studies have analyzed </w:t>
      </w:r>
      <w:r w:rsidR="008002B4">
        <w:rPr>
          <w:rFonts w:eastAsia="Calibri" w:cs="Times New Roman"/>
        </w:rPr>
        <w:t>amino acid (</w:t>
      </w:r>
      <w:r w:rsidRPr="00EB0659">
        <w:rPr>
          <w:rFonts w:eastAsia="Calibri" w:cs="Times New Roman"/>
        </w:rPr>
        <w:t>AA</w:t>
      </w:r>
      <w:r w:rsidR="008002B4">
        <w:rPr>
          <w:rFonts w:eastAsia="Calibri" w:cs="Times New Roman"/>
        </w:rPr>
        <w:t>)</w:t>
      </w:r>
      <w:r w:rsidRPr="00EB0659">
        <w:rPr>
          <w:rFonts w:eastAsia="Calibri" w:cs="Times New Roman"/>
        </w:rPr>
        <w:t xml:space="preserve"> concentrations within ULF throughout the estrous cycle (</w:t>
      </w:r>
      <w:proofErr w:type="spellStart"/>
      <w:r w:rsidRPr="00EB0659">
        <w:rPr>
          <w:rFonts w:eastAsia="Calibri" w:cs="Times New Roman"/>
        </w:rPr>
        <w:t>Hugentobler</w:t>
      </w:r>
      <w:proofErr w:type="spellEnd"/>
      <w:r w:rsidRPr="00EB0659">
        <w:rPr>
          <w:rFonts w:eastAsia="Calibri" w:cs="Times New Roman"/>
        </w:rPr>
        <w:t xml:space="preserve"> et al., 2007), during pre-attachment (</w:t>
      </w:r>
      <w:proofErr w:type="spellStart"/>
      <w:r w:rsidRPr="00EB0659">
        <w:rPr>
          <w:rFonts w:eastAsia="Calibri" w:cs="Times New Roman"/>
        </w:rPr>
        <w:t>Groebner</w:t>
      </w:r>
      <w:proofErr w:type="spellEnd"/>
      <w:r w:rsidRPr="00EB0659">
        <w:rPr>
          <w:rFonts w:eastAsia="Calibri" w:cs="Times New Roman"/>
        </w:rPr>
        <w:t xml:space="preserve"> et al., 2011; Forde et al., 2014), </w:t>
      </w:r>
      <w:r w:rsidR="008002B4">
        <w:rPr>
          <w:rFonts w:eastAsia="Calibri" w:cs="Times New Roman"/>
        </w:rPr>
        <w:t>however</w:t>
      </w:r>
      <w:r w:rsidR="00D73E75">
        <w:rPr>
          <w:rFonts w:eastAsia="Calibri" w:cs="Times New Roman"/>
        </w:rPr>
        <w:t xml:space="preserve"> there is a lack of knowledge regarding the constituents of ULF prior to the onset of puberty. Amino acid concentrations have also been reported at</w:t>
      </w:r>
      <w:r w:rsidRPr="00EB0659">
        <w:rPr>
          <w:rFonts w:eastAsia="Calibri" w:cs="Times New Roman"/>
        </w:rPr>
        <w:t xml:space="preserve"> maternal recognition of pregnancy and </w:t>
      </w:r>
      <w:r w:rsidR="00D73E75">
        <w:rPr>
          <w:rFonts w:eastAsia="Calibri" w:cs="Times New Roman"/>
        </w:rPr>
        <w:t xml:space="preserve">during </w:t>
      </w:r>
      <w:r w:rsidRPr="00EB0659">
        <w:rPr>
          <w:rFonts w:eastAsia="Calibri" w:cs="Times New Roman"/>
        </w:rPr>
        <w:t xml:space="preserve">early gestation </w:t>
      </w:r>
      <w:r w:rsidR="008002B4">
        <w:rPr>
          <w:rFonts w:eastAsia="Calibri" w:cs="Times New Roman"/>
        </w:rPr>
        <w:t xml:space="preserve">in ULF </w:t>
      </w:r>
      <w:r w:rsidRPr="00EB0659">
        <w:rPr>
          <w:rFonts w:eastAsia="Calibri" w:cs="Times New Roman"/>
        </w:rPr>
        <w:t xml:space="preserve">(Crouse et al., 2019). Despite the potential relationship between maternal nutrition and reproductive efficiency, few studies have analyzed </w:t>
      </w:r>
      <w:r w:rsidR="008002B4">
        <w:rPr>
          <w:rFonts w:eastAsia="Calibri" w:cs="Times New Roman"/>
        </w:rPr>
        <w:t xml:space="preserve">the impact of </w:t>
      </w:r>
      <w:r w:rsidRPr="00EB0659">
        <w:rPr>
          <w:rFonts w:eastAsia="Calibri" w:cs="Times New Roman"/>
        </w:rPr>
        <w:t>maternal nutrition</w:t>
      </w:r>
      <w:r w:rsidR="008002B4">
        <w:rPr>
          <w:rFonts w:eastAsia="Calibri" w:cs="Times New Roman"/>
        </w:rPr>
        <w:t xml:space="preserve"> </w:t>
      </w:r>
      <w:r w:rsidRPr="00EB0659">
        <w:rPr>
          <w:rFonts w:eastAsia="Calibri" w:cs="Times New Roman"/>
        </w:rPr>
        <w:t>on AA concentrations in ULF. Crouse and colleagues (2019) reported that animals receiving a restricted diet had altered</w:t>
      </w:r>
      <w:r w:rsidR="008002B4">
        <w:rPr>
          <w:rFonts w:eastAsia="Calibri" w:cs="Times New Roman"/>
        </w:rPr>
        <w:t>, and oftentimes reduced,</w:t>
      </w:r>
      <w:r w:rsidRPr="00EB0659">
        <w:rPr>
          <w:rFonts w:eastAsia="Calibri" w:cs="Times New Roman"/>
        </w:rPr>
        <w:t xml:space="preserve"> utero-placental AA concentrations from day 16 to 50 of pregnancy, a time point of development in which the embryo is still largely dependent on ULF. Therefore, our hypothesis was that different amounts of supplemental CP would impact the AA concentrations within the ULF of developing heifers without altering reproductive development. The objectives of the current study were </w:t>
      </w:r>
      <w:r w:rsidR="00520FE9" w:rsidRPr="00EB0659">
        <w:rPr>
          <w:rFonts w:eastAsia="Calibri" w:cs="Times New Roman"/>
        </w:rPr>
        <w:t>quantifying</w:t>
      </w:r>
      <w:r w:rsidRPr="00EB0659">
        <w:rPr>
          <w:rFonts w:eastAsia="Calibri" w:cs="Times New Roman"/>
        </w:rPr>
        <w:t xml:space="preserve"> the AA concentrations and pH in ULF while meeting developmental goals </w:t>
      </w:r>
      <w:proofErr w:type="gramStart"/>
      <w:r w:rsidRPr="00EB0659">
        <w:rPr>
          <w:rFonts w:eastAsia="Calibri" w:cs="Times New Roman"/>
        </w:rPr>
        <w:t>similar to</w:t>
      </w:r>
      <w:proofErr w:type="gramEnd"/>
      <w:r w:rsidRPr="00EB0659">
        <w:rPr>
          <w:rFonts w:eastAsia="Calibri" w:cs="Times New Roman"/>
        </w:rPr>
        <w:t xml:space="preserve"> industry standards. </w:t>
      </w:r>
    </w:p>
    <w:p w14:paraId="05512872" w14:textId="77777777" w:rsidR="00500566" w:rsidRDefault="00500566">
      <w:pPr>
        <w:rPr>
          <w:rFonts w:eastAsia="Calibri" w:cs="Times New Roman"/>
          <w:b/>
          <w:bCs/>
          <w:caps/>
          <w:color w:val="000000" w:themeColor="text1"/>
          <w:sz w:val="28"/>
        </w:rPr>
      </w:pPr>
      <w:r>
        <w:br w:type="page"/>
      </w:r>
    </w:p>
    <w:p w14:paraId="1D259AB9" w14:textId="23761D5C" w:rsidR="00236E6D" w:rsidRPr="009F02B0" w:rsidRDefault="009A4A27" w:rsidP="00175C17">
      <w:pPr>
        <w:pStyle w:val="Heading1"/>
        <w:spacing w:before="0" w:after="0"/>
      </w:pPr>
      <w:bookmarkStart w:id="7" w:name="_Toc46500845"/>
      <w:r>
        <w:lastRenderedPageBreak/>
        <w:t>Chapter Two</w:t>
      </w:r>
      <w:r w:rsidR="00965FBD" w:rsidRPr="009F02B0">
        <w:br/>
      </w:r>
      <w:bookmarkStart w:id="8" w:name="_Toc427156466"/>
      <w:r w:rsidR="003D63DF" w:rsidRPr="009F02B0">
        <w:t>Literature Review</w:t>
      </w:r>
      <w:bookmarkEnd w:id="5"/>
      <w:bookmarkEnd w:id="6"/>
      <w:bookmarkEnd w:id="7"/>
      <w:bookmarkEnd w:id="8"/>
    </w:p>
    <w:p w14:paraId="7E8A2A40" w14:textId="77777777" w:rsidR="00173E8D" w:rsidRDefault="00173E8D">
      <w:pPr>
        <w:rPr>
          <w:rFonts w:eastAsia="Calibri" w:cs="Times New Roman"/>
          <w:b/>
          <w:bCs/>
          <w:iCs/>
          <w:sz w:val="28"/>
          <w:szCs w:val="28"/>
        </w:rPr>
      </w:pPr>
      <w:bookmarkStart w:id="9" w:name="_Toc46500846"/>
      <w:r>
        <w:br w:type="page"/>
      </w:r>
    </w:p>
    <w:bookmarkEnd w:id="9"/>
    <w:p w14:paraId="75184E25" w14:textId="5AB383C2" w:rsidR="00500566" w:rsidRDefault="00A07E59" w:rsidP="00175C17">
      <w:pPr>
        <w:pStyle w:val="Heading2"/>
      </w:pPr>
      <w:r>
        <w:lastRenderedPageBreak/>
        <w:t>ABSTRACT</w:t>
      </w:r>
    </w:p>
    <w:p w14:paraId="2A7411A1" w14:textId="062335F0" w:rsidR="00500566" w:rsidRPr="007150D4" w:rsidRDefault="00500566" w:rsidP="00500566">
      <w:pPr>
        <w:spacing w:after="160" w:line="480" w:lineRule="auto"/>
        <w:ind w:firstLine="720"/>
        <w:rPr>
          <w:rFonts w:eastAsia="Calibri" w:cs="Times New Roman"/>
        </w:rPr>
      </w:pPr>
      <w:r w:rsidRPr="007150D4">
        <w:rPr>
          <w:rFonts w:eastAsia="Calibri" w:cs="Times New Roman"/>
        </w:rPr>
        <w:t>With nearly 6 million replacement heifers entering the US beef herd annually (N.A.S.S., 2019), development of these females is one of the most critical components of beef production. These females must incorporate both genetic progress and the needs of the producer</w:t>
      </w:r>
      <w:r w:rsidR="008002B4">
        <w:rPr>
          <w:rFonts w:eastAsia="Calibri" w:cs="Times New Roman"/>
        </w:rPr>
        <w:t xml:space="preserve"> to remain successful within the breeding herd</w:t>
      </w:r>
      <w:r w:rsidRPr="007150D4">
        <w:rPr>
          <w:rFonts w:eastAsia="Calibri" w:cs="Times New Roman"/>
        </w:rPr>
        <w:t xml:space="preserve">. The importance of early conception in the first breeding season largely affects lifetime production of replacement heifers. Day and Nogueira (2013) determined that heifers conceiving early in the breeding season weaned heavier calves and were more likely to become pregnant as </w:t>
      </w:r>
      <w:r w:rsidR="00A07E59" w:rsidRPr="007150D4">
        <w:rPr>
          <w:rFonts w:eastAsia="Calibri" w:cs="Times New Roman"/>
        </w:rPr>
        <w:t>2-year-old</w:t>
      </w:r>
      <w:r w:rsidRPr="007150D4">
        <w:rPr>
          <w:rFonts w:eastAsia="Calibri" w:cs="Times New Roman"/>
        </w:rPr>
        <w:t xml:space="preserve"> cows. One of the primary reproductive targets for a beef cow herd should be ensuring that heifers calve prior to 2 years of age to ensure long term productivity (Diskin and Kenny, 2014).These benchmarks for long-term success indicates the need for high fertility among replacement heifers at the start of the breeding season, and the importance of promoting sexual maturity at a younger age. </w:t>
      </w:r>
    </w:p>
    <w:p w14:paraId="28FF36F1" w14:textId="6FC180B1" w:rsidR="00500566" w:rsidRPr="007150D4" w:rsidRDefault="00500566" w:rsidP="008002B4">
      <w:pPr>
        <w:spacing w:after="160" w:line="480" w:lineRule="auto"/>
        <w:ind w:firstLine="720"/>
        <w:rPr>
          <w:rFonts w:eastAsia="Calibri" w:cs="Times New Roman"/>
        </w:rPr>
      </w:pPr>
      <w:r w:rsidRPr="007150D4">
        <w:rPr>
          <w:rFonts w:eastAsia="Calibri" w:cs="Times New Roman"/>
        </w:rPr>
        <w:t xml:space="preserve">Several studies have demonstrated </w:t>
      </w:r>
      <w:r w:rsidR="00A63166">
        <w:rPr>
          <w:rFonts w:eastAsia="Calibri" w:cs="Times New Roman"/>
        </w:rPr>
        <w:t xml:space="preserve">an </w:t>
      </w:r>
      <w:r w:rsidRPr="007150D4">
        <w:rPr>
          <w:rFonts w:eastAsia="Calibri" w:cs="Times New Roman"/>
        </w:rPr>
        <w:t>improvement in conception rates in subsequent estrus events compared to that of their first cycle (</w:t>
      </w:r>
      <w:proofErr w:type="spellStart"/>
      <w:r w:rsidRPr="007150D4">
        <w:rPr>
          <w:rFonts w:eastAsia="Calibri" w:cs="Times New Roman"/>
        </w:rPr>
        <w:t>Byerley</w:t>
      </w:r>
      <w:proofErr w:type="spellEnd"/>
      <w:r w:rsidRPr="007150D4">
        <w:rPr>
          <w:rFonts w:eastAsia="Calibri" w:cs="Times New Roman"/>
        </w:rPr>
        <w:t xml:space="preserve"> et al., 1987; Roberts et al., 2019). </w:t>
      </w:r>
      <w:r w:rsidR="00A63166">
        <w:rPr>
          <w:rFonts w:eastAsia="Calibri" w:cs="Times New Roman"/>
        </w:rPr>
        <w:t>R</w:t>
      </w:r>
      <w:r w:rsidR="00A63166" w:rsidRPr="007150D4">
        <w:rPr>
          <w:rFonts w:eastAsia="Calibri" w:cs="Times New Roman"/>
        </w:rPr>
        <w:t>ecent data from a 9 year study reported that heifers exhibiting at least two cycles prior to breeding are more likely to conceive in the first 21 days of the breeding season (Roberts et al., 2019, further emphasizing the importance of reducing the age at puberty, to allow the best chance for heifers to achieve multiple cycles prior to breeding</w:t>
      </w:r>
      <w:r w:rsidR="00A63166">
        <w:rPr>
          <w:rFonts w:eastAsia="Calibri" w:cs="Times New Roman"/>
        </w:rPr>
        <w:t>. Additionally, h</w:t>
      </w:r>
      <w:r w:rsidRPr="007150D4">
        <w:rPr>
          <w:rFonts w:eastAsia="Calibri" w:cs="Times New Roman"/>
        </w:rPr>
        <w:t>eifers bred at their third estrus attained 21% higher conception rates than those bred at first est</w:t>
      </w:r>
      <w:r w:rsidR="00106EF8">
        <w:rPr>
          <w:rFonts w:eastAsia="Calibri" w:cs="Times New Roman"/>
        </w:rPr>
        <w:t>rus (</w:t>
      </w:r>
      <w:proofErr w:type="spellStart"/>
      <w:r w:rsidR="00106EF8">
        <w:rPr>
          <w:rFonts w:eastAsia="Calibri" w:cs="Times New Roman"/>
        </w:rPr>
        <w:t>Byerley</w:t>
      </w:r>
      <w:proofErr w:type="spellEnd"/>
      <w:r w:rsidR="00106EF8">
        <w:rPr>
          <w:rFonts w:eastAsia="Calibri" w:cs="Times New Roman"/>
        </w:rPr>
        <w:t xml:space="preserve"> et al., </w:t>
      </w:r>
      <w:r w:rsidRPr="007150D4">
        <w:rPr>
          <w:rFonts w:eastAsia="Calibri" w:cs="Times New Roman"/>
        </w:rPr>
        <w:t>1987). Th</w:t>
      </w:r>
      <w:r w:rsidR="00A63166">
        <w:rPr>
          <w:rFonts w:eastAsia="Calibri" w:cs="Times New Roman"/>
        </w:rPr>
        <w:t>e</w:t>
      </w:r>
      <w:r w:rsidRPr="007150D4">
        <w:rPr>
          <w:rFonts w:eastAsia="Calibri" w:cs="Times New Roman"/>
        </w:rPr>
        <w:t>s</w:t>
      </w:r>
      <w:r w:rsidR="00A63166">
        <w:rPr>
          <w:rFonts w:eastAsia="Calibri" w:cs="Times New Roman"/>
        </w:rPr>
        <w:t>e</w:t>
      </w:r>
      <w:r w:rsidRPr="007150D4">
        <w:rPr>
          <w:rFonts w:eastAsia="Calibri" w:cs="Times New Roman"/>
        </w:rPr>
        <w:t xml:space="preserve"> analys</w:t>
      </w:r>
      <w:r w:rsidR="00A63166">
        <w:rPr>
          <w:rFonts w:eastAsia="Calibri" w:cs="Times New Roman"/>
        </w:rPr>
        <w:t>e</w:t>
      </w:r>
      <w:r w:rsidRPr="007150D4">
        <w:rPr>
          <w:rFonts w:eastAsia="Calibri" w:cs="Times New Roman"/>
        </w:rPr>
        <w:t>s reaffirmed that puberty and cyclicity were not only associated with age, but also their rate of physical maturation. It has been well documented that puberty in beef cattle is primarily dictated by age and weight (</w:t>
      </w:r>
      <w:proofErr w:type="spellStart"/>
      <w:r w:rsidRPr="007150D4">
        <w:rPr>
          <w:rFonts w:eastAsia="Calibri" w:cs="Times New Roman"/>
        </w:rPr>
        <w:t>Wiltbank</w:t>
      </w:r>
      <w:proofErr w:type="spellEnd"/>
      <w:r w:rsidRPr="007150D4">
        <w:rPr>
          <w:rFonts w:eastAsia="Calibri" w:cs="Times New Roman"/>
        </w:rPr>
        <w:t xml:space="preserve"> et al., 1969; </w:t>
      </w:r>
      <w:proofErr w:type="spellStart"/>
      <w:r w:rsidRPr="007150D4">
        <w:rPr>
          <w:rFonts w:eastAsia="Calibri" w:cs="Times New Roman"/>
        </w:rPr>
        <w:t>Oeydipe</w:t>
      </w:r>
      <w:proofErr w:type="spellEnd"/>
      <w:r w:rsidRPr="007150D4">
        <w:rPr>
          <w:rFonts w:eastAsia="Calibri" w:cs="Times New Roman"/>
        </w:rPr>
        <w:t xml:space="preserve"> et al., 1982; Nelsen et al., 1985), and traditional development of replacement heifers has targeted raising females to weigh </w:t>
      </w:r>
      <w:r w:rsidRPr="007150D4">
        <w:rPr>
          <w:rFonts w:eastAsia="Calibri" w:cs="Times New Roman"/>
        </w:rPr>
        <w:lastRenderedPageBreak/>
        <w:t>60% of their mature BW before the start of the breeding season (Patterson et al., 1992). Methods of lowering this target weight without negatively impacting reproductive function have been explored</w:t>
      </w:r>
      <w:r w:rsidR="00A63166">
        <w:rPr>
          <w:rFonts w:eastAsia="Calibri" w:cs="Times New Roman"/>
        </w:rPr>
        <w:t xml:space="preserve"> </w:t>
      </w:r>
      <w:r w:rsidRPr="007150D4">
        <w:rPr>
          <w:rFonts w:eastAsia="Calibri" w:cs="Times New Roman"/>
        </w:rPr>
        <w:t>as a method of reducing feed costs and utilizing compensatory gain</w:t>
      </w:r>
      <w:r w:rsidR="006D524D">
        <w:rPr>
          <w:rFonts w:eastAsia="Calibri" w:cs="Times New Roman"/>
        </w:rPr>
        <w:t xml:space="preserve"> </w:t>
      </w:r>
      <w:r w:rsidRPr="007150D4">
        <w:rPr>
          <w:rFonts w:eastAsia="Calibri" w:cs="Times New Roman"/>
        </w:rPr>
        <w:t>(Funston et al., 2012; Endecott et al., 2013)</w:t>
      </w:r>
      <w:r w:rsidR="0007598C">
        <w:rPr>
          <w:rFonts w:eastAsia="Calibri" w:cs="Times New Roman"/>
        </w:rPr>
        <w:t>. By allowing heifers an additional 15-day breeding season (45 vs. 60), pregnancy rates were not compromised in heifers developed to lighter BW, however</w:t>
      </w:r>
      <w:r w:rsidRPr="007150D4">
        <w:rPr>
          <w:rFonts w:eastAsia="Calibri" w:cs="Times New Roman"/>
        </w:rPr>
        <w:t xml:space="preserve"> further studies are necessary before commercial implementation or recommendation. </w:t>
      </w:r>
    </w:p>
    <w:p w14:paraId="61EB72FF" w14:textId="2AA6DE54" w:rsidR="00500566" w:rsidRPr="007150D4" w:rsidRDefault="006D524D" w:rsidP="00500566">
      <w:pPr>
        <w:spacing w:after="160" w:line="480" w:lineRule="auto"/>
        <w:ind w:firstLine="720"/>
        <w:rPr>
          <w:rFonts w:eastAsia="Calibri" w:cs="Times New Roman"/>
        </w:rPr>
      </w:pPr>
      <w:r>
        <w:rPr>
          <w:rFonts w:eastAsia="Calibri" w:cs="Times New Roman"/>
        </w:rPr>
        <w:t xml:space="preserve">Replacement heifers </w:t>
      </w:r>
      <w:r w:rsidR="00921E36">
        <w:rPr>
          <w:rFonts w:eastAsia="Calibri" w:cs="Times New Roman"/>
        </w:rPr>
        <w:t xml:space="preserve">weighing 600 lbs., fed to gain 1.5 lbs./day require approximately 9.5 lbs. </w:t>
      </w:r>
      <w:r w:rsidR="00921E36" w:rsidRPr="007150D4">
        <w:rPr>
          <w:rFonts w:eastAsia="Calibri" w:cs="Times New Roman"/>
        </w:rPr>
        <w:t>total digestible nutrients (TDN)</w:t>
      </w:r>
      <w:r w:rsidR="00921E36">
        <w:rPr>
          <w:rFonts w:eastAsia="Calibri" w:cs="Times New Roman"/>
        </w:rPr>
        <w:t xml:space="preserve"> and 1.32 lbs. of Crude Protein (CP) each day (Funston et al., 2012). </w:t>
      </w:r>
      <w:r w:rsidR="00500566" w:rsidRPr="007150D4">
        <w:rPr>
          <w:rFonts w:eastAsia="Calibri" w:cs="Times New Roman"/>
        </w:rPr>
        <w:t xml:space="preserve">The benefits of supplemental protein to replacement heifers have been documented (Martin et al., 2009; Funston et al., 2012; Endecott et al., 2013). Meeting protein requirements is one helpful way producers can ensure that heifers are receiving adequate amounts of energy during critical periods of growth and development, to avoid compromising reproductive success. Most heifer development programs require supplemental feeding to meet nutritional requirements for adequate growth and development (Funston et al., 2012). A positive correlation between BCS and </w:t>
      </w:r>
      <w:r>
        <w:rPr>
          <w:rFonts w:eastAsia="Calibri" w:cs="Times New Roman"/>
        </w:rPr>
        <w:t>increased reproductive success</w:t>
      </w:r>
      <w:r w:rsidR="00500566" w:rsidRPr="007150D4">
        <w:rPr>
          <w:rFonts w:eastAsia="Calibri" w:cs="Times New Roman"/>
        </w:rPr>
        <w:t xml:space="preserve"> has been observed in heifers entering the first breeding season up to a BCS of 6 (Utter et al., 1993) and a dramatic decrease in fertility when BCS is &lt; 5 (</w:t>
      </w:r>
      <w:proofErr w:type="spellStart"/>
      <w:r w:rsidR="00500566" w:rsidRPr="007150D4">
        <w:rPr>
          <w:rFonts w:eastAsia="Calibri" w:cs="Times New Roman"/>
        </w:rPr>
        <w:t>Selk</w:t>
      </w:r>
      <w:proofErr w:type="spellEnd"/>
      <w:r w:rsidR="00500566" w:rsidRPr="007150D4">
        <w:rPr>
          <w:rFonts w:eastAsia="Calibri" w:cs="Times New Roman"/>
        </w:rPr>
        <w:t xml:space="preserve"> et al., 1987). Meeting protein and energy requirements are essential to maintaining a normal</w:t>
      </w:r>
      <w:r w:rsidR="00520FE9">
        <w:rPr>
          <w:rFonts w:eastAsia="Calibri" w:cs="Times New Roman"/>
        </w:rPr>
        <w:t xml:space="preserve"> </w:t>
      </w:r>
      <w:r>
        <w:rPr>
          <w:rFonts w:eastAsia="Calibri" w:cs="Times New Roman"/>
        </w:rPr>
        <w:t>Luteinizing Hormone (</w:t>
      </w:r>
      <w:r w:rsidR="00500566" w:rsidRPr="007150D4">
        <w:rPr>
          <w:rFonts w:eastAsia="Calibri" w:cs="Times New Roman"/>
        </w:rPr>
        <w:t>LH</w:t>
      </w:r>
      <w:r>
        <w:rPr>
          <w:rFonts w:eastAsia="Calibri" w:cs="Times New Roman"/>
        </w:rPr>
        <w:t>)</w:t>
      </w:r>
      <w:r w:rsidR="00500566" w:rsidRPr="007150D4">
        <w:rPr>
          <w:rFonts w:eastAsia="Calibri" w:cs="Times New Roman"/>
        </w:rPr>
        <w:t xml:space="preserve"> pulse frequency following the cessation of the negative estradiol feedback loop</w:t>
      </w:r>
      <w:r w:rsidR="00520FE9">
        <w:rPr>
          <w:rFonts w:eastAsia="Calibri" w:cs="Times New Roman"/>
        </w:rPr>
        <w:t xml:space="preserve"> </w:t>
      </w:r>
      <w:r w:rsidR="00520FE9" w:rsidRPr="007150D4">
        <w:rPr>
          <w:rFonts w:eastAsia="Calibri" w:cs="Times New Roman"/>
        </w:rPr>
        <w:t>(Day et al., 1986a)</w:t>
      </w:r>
      <w:r w:rsidR="00520FE9">
        <w:rPr>
          <w:rFonts w:eastAsia="Calibri" w:cs="Times New Roman"/>
        </w:rPr>
        <w:t xml:space="preserve"> that occurs</w:t>
      </w:r>
      <w:r w:rsidR="00500566" w:rsidRPr="007150D4">
        <w:rPr>
          <w:rFonts w:eastAsia="Calibri" w:cs="Times New Roman"/>
        </w:rPr>
        <w:t xml:space="preserve"> </w:t>
      </w:r>
      <w:r w:rsidR="00520FE9">
        <w:rPr>
          <w:rFonts w:eastAsia="Calibri" w:cs="Times New Roman"/>
        </w:rPr>
        <w:t>leading up to a heifers first ovulation</w:t>
      </w:r>
      <w:r w:rsidR="00500566" w:rsidRPr="007150D4">
        <w:rPr>
          <w:rFonts w:eastAsia="Calibri" w:cs="Times New Roman"/>
        </w:rPr>
        <w:t xml:space="preserve">. Heifers supplemented with additional protein experience elevated growth and fertility rates compared to counterparts developed without protein supplementation (Short and Bellows, 1971). However, it is important to avoid exceeding protein requirements when supplementing developing heifers as this can result in heavier weights at puberty compared to contemporaries </w:t>
      </w:r>
      <w:r w:rsidR="00500566" w:rsidRPr="007150D4">
        <w:rPr>
          <w:rFonts w:eastAsia="Calibri" w:cs="Times New Roman"/>
        </w:rPr>
        <w:lastRenderedPageBreak/>
        <w:t xml:space="preserve">(Ferrell, 1982; </w:t>
      </w:r>
      <w:proofErr w:type="spellStart"/>
      <w:r w:rsidR="00500566" w:rsidRPr="007150D4">
        <w:rPr>
          <w:rFonts w:eastAsia="Calibri" w:cs="Times New Roman"/>
        </w:rPr>
        <w:t>Lalman</w:t>
      </w:r>
      <w:proofErr w:type="spellEnd"/>
      <w:r w:rsidR="00500566" w:rsidRPr="007150D4">
        <w:rPr>
          <w:rFonts w:eastAsia="Calibri" w:cs="Times New Roman"/>
        </w:rPr>
        <w:t xml:space="preserve"> et al., 1993), reduce pregnancy rates at first service (Kane et al., 2004), and cause an abnormally low uterine pH which may negatively impact fertility (Elrod and Butler, 1993). While protein serves an important role during development, total energy in the diet has also been demonstrated as a limiting factor for growing animals, and heifers that receive inadequate levels of energy during development can have severe repercussions as well. Females developed on low energy diets not only grow slower, but can experience delayed puberty compared to contemporaries, via a failure of pulsatory activity of LH which can negatively alter follicular recruitment and inhibit fertile ovulation (Day et al., 1986a). </w:t>
      </w:r>
    </w:p>
    <w:p w14:paraId="20A78A5D" w14:textId="77777777" w:rsidR="00500566" w:rsidRPr="007150D4" w:rsidRDefault="00500566" w:rsidP="00500566">
      <w:pPr>
        <w:spacing w:after="160" w:line="480" w:lineRule="auto"/>
        <w:ind w:firstLine="720"/>
        <w:rPr>
          <w:rFonts w:eastAsia="Calibri" w:cs="Times New Roman"/>
        </w:rPr>
      </w:pPr>
      <w:r w:rsidRPr="007150D4">
        <w:rPr>
          <w:rFonts w:eastAsia="Calibri" w:cs="Times New Roman"/>
        </w:rPr>
        <w:t xml:space="preserve">In addition to impacting physical development, nutritional planes have been repeatedly demonstrated to impact the uterine environment of beef cattle (Elrod and Butler, 1993; Crouse et al., 2019). High levels of dietary CP have also been shown to illicit an acidic pH change within the uterus, negatively impacting conception rates in dairy heifers (Elrod and Butler, 1993). The resident fluid within the uterine environment of beef cattle is comprised of secretions and transported molecules that can be quantified and described as the maternal contribution to uterine luminal fluid (ULF; Forde et al., 2014). Constituents of uterine luminal fluid (ULF) enter the uterus through facilitated transport across the uterine endometrium or are secreted from uterine glandular epithelium (Bridges et al., 2013). The concept of altering the uterine environment through changes in the diet and more specifically the amount of dietary protein provided has been continually investigated in an effort to improve reproductive efficiency for several decades in both beef and dairy cattle during early pregnancy and across the estrous cycle (Jordan et al., 1983; Elrod and Butler, 1993; Crouse et al., 2019). Increasing CP in the diet from 12% to 23% increased Mg, K, P but decreased Zn in ULF (Jordan et al., 1983). </w:t>
      </w:r>
    </w:p>
    <w:p w14:paraId="46AD68B9" w14:textId="6F4DB310" w:rsidR="00236E6D" w:rsidRPr="009F02B0" w:rsidRDefault="00500566" w:rsidP="00D73E75">
      <w:pPr>
        <w:numPr>
          <w:ilvl w:val="12"/>
          <w:numId w:val="0"/>
        </w:numPr>
        <w:spacing w:line="480" w:lineRule="auto"/>
        <w:ind w:firstLine="720"/>
        <w:rPr>
          <w:rFonts w:cs="Times New Roman"/>
        </w:rPr>
      </w:pPr>
      <w:r w:rsidRPr="007150D4">
        <w:rPr>
          <w:rFonts w:eastAsia="Calibri" w:cs="Times New Roman"/>
        </w:rPr>
        <w:lastRenderedPageBreak/>
        <w:t>Amino acids have also been demonstrated to be altered by dietary protein intake in systemic circulation (</w:t>
      </w:r>
      <w:proofErr w:type="spellStart"/>
      <w:r w:rsidRPr="007150D4">
        <w:rPr>
          <w:rFonts w:eastAsia="Calibri" w:cs="Times New Roman"/>
        </w:rPr>
        <w:t>Geppert</w:t>
      </w:r>
      <w:proofErr w:type="spellEnd"/>
      <w:r w:rsidRPr="007150D4">
        <w:rPr>
          <w:rFonts w:eastAsia="Calibri" w:cs="Times New Roman"/>
        </w:rPr>
        <w:t xml:space="preserve"> et al., 2017a, b), as well as the uterine environment (Crouse et al., 2019), further indicating the role of dietary protein and plane of nutrition in contributing amino acids to the uterine environment for utilization by the developing embryo. </w:t>
      </w:r>
      <w:proofErr w:type="spellStart"/>
      <w:r w:rsidRPr="007150D4">
        <w:rPr>
          <w:rFonts w:eastAsia="Calibri" w:cs="Times New Roman"/>
        </w:rPr>
        <w:t>Hugentobler</w:t>
      </w:r>
      <w:proofErr w:type="spellEnd"/>
      <w:r w:rsidRPr="007150D4">
        <w:rPr>
          <w:rFonts w:eastAsia="Calibri" w:cs="Times New Roman"/>
        </w:rPr>
        <w:t xml:space="preserve"> et al., (2007) determined that the amino acids His, </w:t>
      </w:r>
      <w:proofErr w:type="spellStart"/>
      <w:r w:rsidRPr="007150D4">
        <w:rPr>
          <w:rFonts w:eastAsia="Calibri" w:cs="Times New Roman"/>
        </w:rPr>
        <w:t>Phe</w:t>
      </w:r>
      <w:proofErr w:type="spellEnd"/>
      <w:r w:rsidRPr="007150D4">
        <w:rPr>
          <w:rFonts w:eastAsia="Calibri" w:cs="Times New Roman"/>
        </w:rPr>
        <w:t xml:space="preserve">, Ser, Tyr, Met, Val, Ile, Leu, </w:t>
      </w:r>
      <w:proofErr w:type="spellStart"/>
      <w:r w:rsidRPr="007150D4">
        <w:rPr>
          <w:rFonts w:eastAsia="Calibri" w:cs="Times New Roman"/>
        </w:rPr>
        <w:t>Gly</w:t>
      </w:r>
      <w:proofErr w:type="spellEnd"/>
      <w:r w:rsidRPr="007150D4">
        <w:rPr>
          <w:rFonts w:eastAsia="Calibri" w:cs="Times New Roman"/>
        </w:rPr>
        <w:t xml:space="preserve">, Tau, and </w:t>
      </w:r>
      <w:proofErr w:type="spellStart"/>
      <w:r w:rsidRPr="007150D4">
        <w:rPr>
          <w:rFonts w:eastAsia="Calibri" w:cs="Times New Roman"/>
        </w:rPr>
        <w:t>Thr</w:t>
      </w:r>
      <w:proofErr w:type="spellEnd"/>
      <w:r w:rsidRPr="007150D4">
        <w:rPr>
          <w:rFonts w:eastAsia="Calibri" w:cs="Times New Roman"/>
        </w:rPr>
        <w:t xml:space="preserve"> underwent a temporal change in concentration over the course of the estrous cycle. The current review will present recent studies related to the impact of supplementing replacement heifers, and how these management strategies affect the development and reproductive success of these females.</w:t>
      </w:r>
    </w:p>
    <w:p w14:paraId="05975FEC" w14:textId="77777777" w:rsidR="007150D4" w:rsidRPr="005A6419" w:rsidRDefault="007150D4" w:rsidP="00175C17">
      <w:pPr>
        <w:pStyle w:val="Heading2"/>
        <w:rPr>
          <w:rFonts w:eastAsia="Times New Roman"/>
          <w:highlight w:val="yellow"/>
        </w:rPr>
      </w:pPr>
      <w:bookmarkStart w:id="10" w:name="_Toc46500847"/>
      <w:r w:rsidRPr="007150D4">
        <w:t>HEIFER DEVELOPMENT</w:t>
      </w:r>
      <w:bookmarkEnd w:id="10"/>
    </w:p>
    <w:p w14:paraId="1B4784A1" w14:textId="6E20CB19" w:rsidR="007150D4" w:rsidRPr="007150D4" w:rsidRDefault="007150D4" w:rsidP="00175C17">
      <w:pPr>
        <w:pStyle w:val="Heading3"/>
      </w:pPr>
      <w:bookmarkStart w:id="11" w:name="_Toc46500848"/>
      <w:r w:rsidRPr="007150D4">
        <w:t>Post-Weaning</w:t>
      </w:r>
      <w:bookmarkEnd w:id="11"/>
    </w:p>
    <w:p w14:paraId="21B7C831" w14:textId="479D1E50" w:rsidR="007150D4" w:rsidRPr="00EB0659" w:rsidRDefault="007150D4" w:rsidP="00175C17">
      <w:pPr>
        <w:spacing w:line="480" w:lineRule="auto"/>
        <w:ind w:firstLine="720"/>
        <w:rPr>
          <w:rFonts w:eastAsia="Calibri" w:cs="Times New Roman"/>
        </w:rPr>
      </w:pPr>
      <w:r w:rsidRPr="007150D4">
        <w:rPr>
          <w:rFonts w:eastAsia="Calibri" w:cs="Times New Roman"/>
        </w:rPr>
        <w:t xml:space="preserve">Replacement heifer development must support physical and sexual maturation of weaned calves leading up to their first breeding season. Proper development of replacement heifers </w:t>
      </w:r>
      <w:r w:rsidR="00402E81">
        <w:rPr>
          <w:rFonts w:eastAsia="Calibri" w:cs="Times New Roman"/>
        </w:rPr>
        <w:t>requires significant input costs of producers that choose to develop their own</w:t>
      </w:r>
      <w:r w:rsidRPr="007150D4">
        <w:rPr>
          <w:rFonts w:eastAsia="Calibri" w:cs="Times New Roman"/>
        </w:rPr>
        <w:t xml:space="preserve">. Thus, it is very important to formulate supplements and total rations to meet nutrient requirements without over-feeding replacement heifers (NRC, 2016). Creep feeding females designated as replacement animals is not typically recommended prior to weaning to avoid over conditioning which can deposit fat in the udder, inhibiting lifetime milk production and decrease calf weaning weights (Hixon et al., 1982). Recent research has shown that differences in development often occur based on both feed-type and nutritional inputs provided during the post-weaning period (Marston et al., 1994). Rate of growth for replacement females during the entire post-weaning period plays a larger role on reproductive success than that of growth rate immediately prior to breeding (Roberts et al., 2009). Although obvious developmental differences exist between breeds and types of cattle (Diskin and Kenny, 2014), replacement heifers must gain 0.45 - 0.68 kg / day </w:t>
      </w:r>
      <w:r w:rsidRPr="007150D4">
        <w:rPr>
          <w:rFonts w:eastAsia="Calibri" w:cs="Times New Roman"/>
        </w:rPr>
        <w:lastRenderedPageBreak/>
        <w:t>post-weaning in order to enter the breeding season at an adequate size (Funston et al., 2012). Plane of nutrition has been clearly demonstrated to impact age at puberty (Day and Nogueira, 2013)</w:t>
      </w:r>
      <w:r w:rsidR="00D235D6">
        <w:rPr>
          <w:rFonts w:eastAsia="Calibri" w:cs="Times New Roman"/>
        </w:rPr>
        <w:t>. D</w:t>
      </w:r>
      <w:r w:rsidRPr="007150D4">
        <w:rPr>
          <w:rFonts w:eastAsia="Calibri" w:cs="Times New Roman"/>
        </w:rPr>
        <w:t>evelopment systems range from intensive systems with high feed inputs to more extensive systems that rely more heavily on compensatory gain leading up to the first breeding season (Endecott et al., 2013)</w:t>
      </w:r>
      <w:r w:rsidR="00D235D6">
        <w:rPr>
          <w:rFonts w:eastAsia="Calibri" w:cs="Times New Roman"/>
        </w:rPr>
        <w:t>; there is</w:t>
      </w:r>
      <w:r w:rsidRPr="007150D4">
        <w:rPr>
          <w:rFonts w:eastAsia="Calibri" w:cs="Times New Roman"/>
        </w:rPr>
        <w:t xml:space="preserve"> renewed interest in evaluating these systems in more detail with long-term consideration is currently occurring (Roberts et al., 2009; Day and Nogueira, 2013; Roberts et al., 2019). Classically, it was reported that heifer development systems do not impact pregnancy rates as long as that animals reached an appropriate pre-breeding BW (reviewed by Patterson et al., 1992)</w:t>
      </w:r>
      <w:r w:rsidR="00D235D6">
        <w:rPr>
          <w:rFonts w:eastAsia="Calibri" w:cs="Times New Roman"/>
        </w:rPr>
        <w:t xml:space="preserve">, however recent reports (reviewed by Funston et al., 2012) suggest opportunities to lower these established pre-breeding </w:t>
      </w:r>
      <w:proofErr w:type="gramStart"/>
      <w:r w:rsidR="00D235D6">
        <w:rPr>
          <w:rFonts w:eastAsia="Calibri" w:cs="Times New Roman"/>
        </w:rPr>
        <w:t xml:space="preserve">guidelines </w:t>
      </w:r>
      <w:r w:rsidRPr="007150D4">
        <w:rPr>
          <w:rFonts w:eastAsia="Calibri" w:cs="Times New Roman"/>
        </w:rPr>
        <w:t>.</w:t>
      </w:r>
      <w:proofErr w:type="gramEnd"/>
      <w:r w:rsidRPr="007150D4">
        <w:rPr>
          <w:rFonts w:eastAsia="Calibri" w:cs="Times New Roman"/>
        </w:rPr>
        <w:t xml:space="preserve"> There is great interest in hastening the onset of puberty in replacement heifers, regardless of production type. Doing so promotes herd fertility by increasing conception rates in the first breeding season (</w:t>
      </w:r>
      <w:proofErr w:type="spellStart"/>
      <w:r w:rsidRPr="007150D4">
        <w:rPr>
          <w:rFonts w:eastAsia="Calibri" w:cs="Times New Roman"/>
        </w:rPr>
        <w:t>Byerley</w:t>
      </w:r>
      <w:proofErr w:type="spellEnd"/>
      <w:r w:rsidRPr="007150D4">
        <w:rPr>
          <w:rFonts w:eastAsia="Calibri" w:cs="Times New Roman"/>
        </w:rPr>
        <w:t xml:space="preserve"> et al., 1987; Roberts et al., 2019), and could increase longevity of these females (</w:t>
      </w:r>
      <w:proofErr w:type="spellStart"/>
      <w:r w:rsidRPr="007150D4">
        <w:rPr>
          <w:rFonts w:eastAsia="Calibri" w:cs="Times New Roman"/>
        </w:rPr>
        <w:t>Mulliniks</w:t>
      </w:r>
      <w:proofErr w:type="spellEnd"/>
      <w:r w:rsidRPr="007150D4">
        <w:rPr>
          <w:rFonts w:eastAsia="Calibri" w:cs="Times New Roman"/>
        </w:rPr>
        <w:t xml:space="preserve"> et al., 2013). </w:t>
      </w:r>
    </w:p>
    <w:p w14:paraId="2287C004" w14:textId="77777777" w:rsidR="007150D4" w:rsidRPr="007150D4" w:rsidRDefault="007150D4" w:rsidP="00175C17">
      <w:pPr>
        <w:pStyle w:val="Heading3"/>
      </w:pPr>
      <w:bookmarkStart w:id="12" w:name="_Toc46500849"/>
      <w:r w:rsidRPr="007150D4">
        <w:t>Establishing Puberty and Maintaining Cyclicity</w:t>
      </w:r>
      <w:bookmarkEnd w:id="12"/>
      <w:r w:rsidRPr="007150D4">
        <w:t xml:space="preserve"> </w:t>
      </w:r>
    </w:p>
    <w:p w14:paraId="4CDE267B" w14:textId="28242F99" w:rsidR="007150D4" w:rsidRPr="007150D4" w:rsidRDefault="007150D4" w:rsidP="004E67E0">
      <w:pPr>
        <w:spacing w:after="160" w:line="480" w:lineRule="auto"/>
        <w:ind w:firstLine="720"/>
        <w:rPr>
          <w:rFonts w:eastAsia="Calibri" w:cs="Times New Roman"/>
          <w:b/>
        </w:rPr>
      </w:pPr>
      <w:r w:rsidRPr="007150D4">
        <w:rPr>
          <w:rFonts w:eastAsia="Calibri" w:cs="Times New Roman"/>
        </w:rPr>
        <w:t>Puberty in beef cattle is defined as ovulation of an oocyte coinciding with normal luteal function and visual displays of estrus behavior (Perry, 2016), and refers to the point of sexual maturity in a heifer</w:t>
      </w:r>
      <w:r w:rsidR="00D235D6">
        <w:rPr>
          <w:rFonts w:eastAsia="Calibri" w:cs="Times New Roman"/>
        </w:rPr>
        <w:t>’</w:t>
      </w:r>
      <w:r w:rsidRPr="007150D4">
        <w:rPr>
          <w:rFonts w:eastAsia="Calibri" w:cs="Times New Roman"/>
        </w:rPr>
        <w:t xml:space="preserve">s life </w:t>
      </w:r>
      <w:r w:rsidR="00D235D6">
        <w:rPr>
          <w:rFonts w:eastAsia="Calibri" w:cs="Times New Roman"/>
        </w:rPr>
        <w:t xml:space="preserve">in which </w:t>
      </w:r>
      <w:r w:rsidRPr="007150D4">
        <w:rPr>
          <w:rFonts w:eastAsia="Calibri" w:cs="Times New Roman"/>
        </w:rPr>
        <w:t>conce</w:t>
      </w:r>
      <w:r w:rsidR="00D235D6">
        <w:rPr>
          <w:rFonts w:eastAsia="Calibri" w:cs="Times New Roman"/>
        </w:rPr>
        <w:t xml:space="preserve">ption </w:t>
      </w:r>
      <w:r w:rsidRPr="007150D4">
        <w:rPr>
          <w:rFonts w:eastAsia="Calibri" w:cs="Times New Roman"/>
        </w:rPr>
        <w:t xml:space="preserve">and </w:t>
      </w:r>
      <w:r w:rsidR="00D235D6" w:rsidRPr="007150D4">
        <w:rPr>
          <w:rFonts w:eastAsia="Calibri" w:cs="Times New Roman"/>
        </w:rPr>
        <w:t>maintena</w:t>
      </w:r>
      <w:r w:rsidR="00D235D6">
        <w:rPr>
          <w:rFonts w:eastAsia="Calibri" w:cs="Times New Roman"/>
        </w:rPr>
        <w:t>nce of</w:t>
      </w:r>
      <w:r w:rsidRPr="007150D4">
        <w:rPr>
          <w:rFonts w:eastAsia="Calibri" w:cs="Times New Roman"/>
        </w:rPr>
        <w:t xml:space="preserve"> a pregnancy through parturition</w:t>
      </w:r>
      <w:r w:rsidR="00D235D6">
        <w:rPr>
          <w:rFonts w:eastAsia="Calibri" w:cs="Times New Roman"/>
        </w:rPr>
        <w:t xml:space="preserve"> becomes possible</w:t>
      </w:r>
      <w:r w:rsidRPr="007150D4">
        <w:rPr>
          <w:rFonts w:eastAsia="Calibri" w:cs="Times New Roman"/>
        </w:rPr>
        <w:t xml:space="preserve">. Despite maturational differences between breeds, the events leading up to the onset of puberty are similar across cattle. For puberty to occur, the hypothalamic-pituitary-ovarian axis must mature through the interactions of several hormones (Perry, 2016). The diminishing negative feedback of estradiol on gonadotropin-releasing hormone (GnRH) allows for a dramatic increase in the amount of luteinizing hormone (LH) and </w:t>
      </w:r>
      <w:r w:rsidRPr="007150D4">
        <w:rPr>
          <w:rFonts w:eastAsia="Calibri" w:cs="Times New Roman"/>
        </w:rPr>
        <w:lastRenderedPageBreak/>
        <w:t>Follicle Stimulating Hormone (FSH) which in turns stimulates follicular growth and estradiol production by follicles (Day and Anderson, 1998). The change in feedback of estradiol, from negative to positive, stimulates an initial LH surge which signals the establishment of cyclicity when followed by a luteal phase of normal length (Day and Anderson, 1998; Perry, 2016). Heifers during the peripubertal phase of development often experience short cycles immediately preceding puberty, where ovulation and estrus behavior can occur independently (Atkins et al., 2013). Oocytes ovulated during short cycles can become fertilized, but embryonic mortality rates are high due to premature corpus luteum (CL) regression</w:t>
      </w:r>
      <w:r w:rsidR="00D235D6">
        <w:rPr>
          <w:rFonts w:eastAsia="Calibri" w:cs="Times New Roman"/>
        </w:rPr>
        <w:t>, hypothesized to be the result of premature release of prostaglandins from the uterus</w:t>
      </w:r>
      <w:r w:rsidRPr="007150D4">
        <w:rPr>
          <w:rFonts w:eastAsia="Calibri" w:cs="Times New Roman"/>
        </w:rPr>
        <w:t xml:space="preserve"> (Perry, 2016). Ovulation during the prepubertal period can occur naturally or artificially by inducing an LH surge, however this is not a reliable indicator of puberty or fertility. Oocytes collected from prepubertal donors are subject to an increased amount of developmental incompetenc</w:t>
      </w:r>
      <w:r w:rsidR="00D235D6">
        <w:rPr>
          <w:rFonts w:eastAsia="Calibri" w:cs="Times New Roman"/>
        </w:rPr>
        <w:t>e</w:t>
      </w:r>
      <w:r w:rsidR="00695C52">
        <w:rPr>
          <w:rFonts w:eastAsia="Calibri" w:cs="Times New Roman"/>
        </w:rPr>
        <w:t>,</w:t>
      </w:r>
      <w:r w:rsidRPr="007150D4">
        <w:rPr>
          <w:rFonts w:eastAsia="Calibri" w:cs="Times New Roman"/>
        </w:rPr>
        <w:t xml:space="preserve"> preventing or inhibiting their ability to become fertilized (Armstrong, 2001). Heifers supplied exogenous GnRH experienced elevated LH levels </w:t>
      </w:r>
      <w:proofErr w:type="gramStart"/>
      <w:r w:rsidRPr="007150D4">
        <w:rPr>
          <w:rFonts w:eastAsia="Calibri" w:cs="Times New Roman"/>
        </w:rPr>
        <w:t>similar to</w:t>
      </w:r>
      <w:proofErr w:type="gramEnd"/>
      <w:r w:rsidRPr="007150D4">
        <w:rPr>
          <w:rFonts w:eastAsia="Calibri" w:cs="Times New Roman"/>
        </w:rPr>
        <w:t xml:space="preserve"> pubertal animals</w:t>
      </w:r>
      <w:r w:rsidR="00695C52">
        <w:rPr>
          <w:rFonts w:eastAsia="Calibri" w:cs="Times New Roman"/>
        </w:rPr>
        <w:t>;</w:t>
      </w:r>
      <w:r w:rsidRPr="007150D4">
        <w:rPr>
          <w:rFonts w:eastAsia="Calibri" w:cs="Times New Roman"/>
        </w:rPr>
        <w:t xml:space="preserve"> </w:t>
      </w:r>
      <w:r w:rsidR="00695C52" w:rsidRPr="007150D4">
        <w:rPr>
          <w:rFonts w:eastAsia="Calibri" w:cs="Times New Roman"/>
        </w:rPr>
        <w:t>however,</w:t>
      </w:r>
      <w:r w:rsidRPr="007150D4">
        <w:rPr>
          <w:rFonts w:eastAsia="Calibri" w:cs="Times New Roman"/>
        </w:rPr>
        <w:t xml:space="preserve"> no luteal function followed the LH surge and these animals quickly returned to a state of anestrus (McLeod et al., 1985). Prior research has demonstrated that prepubertal heifers on restricted feed have reduced LH secretion and may fail to attain puberty (Day et al., 1986a), and severe </w:t>
      </w:r>
      <w:r w:rsidR="00695C52">
        <w:rPr>
          <w:rFonts w:eastAsia="Calibri" w:cs="Times New Roman"/>
        </w:rPr>
        <w:t>feed restriction</w:t>
      </w:r>
      <w:r w:rsidRPr="007150D4">
        <w:rPr>
          <w:rFonts w:eastAsia="Calibri" w:cs="Times New Roman"/>
        </w:rPr>
        <w:t xml:space="preserve"> can cause cycling heifers to enter a state of nutritionally induced anestrus (</w:t>
      </w:r>
      <w:proofErr w:type="spellStart"/>
      <w:r w:rsidRPr="007150D4">
        <w:rPr>
          <w:rFonts w:eastAsia="Calibri" w:cs="Times New Roman"/>
        </w:rPr>
        <w:t>Bossis</w:t>
      </w:r>
      <w:proofErr w:type="spellEnd"/>
      <w:r w:rsidRPr="007150D4">
        <w:rPr>
          <w:rFonts w:eastAsia="Calibri" w:cs="Times New Roman"/>
        </w:rPr>
        <w:t xml:space="preserve"> et al., 1999, 2000). Once puberty has been attained, it is crucial that adequate nutrition be maintained, as anestrous animals require substantial amounts of time and feed before cyclicity resumes, further delaying these animals from entering the breeding herd (</w:t>
      </w:r>
      <w:proofErr w:type="spellStart"/>
      <w:r w:rsidRPr="007150D4">
        <w:rPr>
          <w:rFonts w:eastAsia="Calibri" w:cs="Times New Roman"/>
        </w:rPr>
        <w:t>Bossis</w:t>
      </w:r>
      <w:proofErr w:type="spellEnd"/>
      <w:r w:rsidRPr="007150D4">
        <w:rPr>
          <w:rFonts w:eastAsia="Calibri" w:cs="Times New Roman"/>
        </w:rPr>
        <w:t xml:space="preserve"> et al., 1999, 2000). Historically, a positive correlation has been observed between conception rates and BCS so long that BCS remains less than, or equal to 6 (</w:t>
      </w:r>
      <w:proofErr w:type="spellStart"/>
      <w:r w:rsidRPr="007150D4">
        <w:rPr>
          <w:rFonts w:eastAsia="Calibri" w:cs="Times New Roman"/>
        </w:rPr>
        <w:t>Lalman</w:t>
      </w:r>
      <w:proofErr w:type="spellEnd"/>
      <w:r w:rsidRPr="007150D4">
        <w:rPr>
          <w:rFonts w:eastAsia="Calibri" w:cs="Times New Roman"/>
        </w:rPr>
        <w:t xml:space="preserve"> et al., 1993). Decreased fertility has been observed in heifers whose BCS was </w:t>
      </w:r>
      <w:r w:rsidRPr="007150D4">
        <w:rPr>
          <w:rFonts w:eastAsia="Calibri" w:cs="Times New Roman"/>
        </w:rPr>
        <w:lastRenderedPageBreak/>
        <w:t>&lt;5 prior to the breeding season (</w:t>
      </w:r>
      <w:proofErr w:type="spellStart"/>
      <w:r w:rsidRPr="007150D4">
        <w:rPr>
          <w:rFonts w:eastAsia="Calibri" w:cs="Times New Roman"/>
        </w:rPr>
        <w:t>Selk</w:t>
      </w:r>
      <w:proofErr w:type="spellEnd"/>
      <w:r w:rsidRPr="007150D4">
        <w:rPr>
          <w:rFonts w:eastAsia="Calibri" w:cs="Times New Roman"/>
        </w:rPr>
        <w:t xml:space="preserve"> et al., 1987). Recent retrospective analyses confirmed these observations and found that heifers at BCS 6 had the greatest chance to conceive to AI and had the highest pregnancy rates at the conclusion of the breeding season.   </w:t>
      </w:r>
    </w:p>
    <w:p w14:paraId="01770C09" w14:textId="77777777" w:rsidR="007150D4" w:rsidRPr="007150D4" w:rsidRDefault="007150D4" w:rsidP="00175C17">
      <w:pPr>
        <w:pStyle w:val="Heading3"/>
      </w:pPr>
      <w:bookmarkStart w:id="13" w:name="_Toc46500850"/>
      <w:r w:rsidRPr="007150D4">
        <w:t>Target BW</w:t>
      </w:r>
      <w:bookmarkEnd w:id="13"/>
    </w:p>
    <w:p w14:paraId="4F157675" w14:textId="1F2E5BD0" w:rsidR="007150D4" w:rsidRPr="007150D4" w:rsidRDefault="007150D4" w:rsidP="004E67E0">
      <w:pPr>
        <w:spacing w:after="160" w:line="480" w:lineRule="auto"/>
        <w:ind w:firstLine="720"/>
        <w:rPr>
          <w:rFonts w:eastAsia="Calibri" w:cs="Times New Roman"/>
        </w:rPr>
      </w:pPr>
      <w:r w:rsidRPr="007150D4">
        <w:rPr>
          <w:rFonts w:eastAsia="Calibri" w:cs="Times New Roman"/>
        </w:rPr>
        <w:t>Previous research in replacement heifers has identified an inverse relationship between post-weaning growth rate and age at puberty</w:t>
      </w:r>
      <w:r w:rsidR="006619D0">
        <w:rPr>
          <w:rFonts w:eastAsia="Calibri" w:cs="Times New Roman"/>
        </w:rPr>
        <w:t>, indicating that increased gains during the post</w:t>
      </w:r>
      <w:r w:rsidR="00B87108">
        <w:rPr>
          <w:rFonts w:eastAsia="Calibri" w:cs="Times New Roman"/>
        </w:rPr>
        <w:t>-weaning period often correlate to reduced age at puberty</w:t>
      </w:r>
      <w:r w:rsidRPr="007150D4">
        <w:rPr>
          <w:rFonts w:eastAsia="Calibri" w:cs="Times New Roman"/>
        </w:rPr>
        <w:t xml:space="preserve"> (Short and Bellows, 1971; Ferrell, 1982). Replacement heifers</w:t>
      </w:r>
      <w:r w:rsidRPr="007150D4" w:rsidDel="007F433F">
        <w:rPr>
          <w:rFonts w:eastAsia="Calibri" w:cs="Times New Roman"/>
        </w:rPr>
        <w:t xml:space="preserve"> </w:t>
      </w:r>
      <w:r w:rsidRPr="007150D4">
        <w:rPr>
          <w:rFonts w:eastAsia="Calibri" w:cs="Times New Roman"/>
        </w:rPr>
        <w:t xml:space="preserve">should be 60-65% of their mature BW, on average, to ensure </w:t>
      </w:r>
      <w:proofErr w:type="gramStart"/>
      <w:r w:rsidRPr="007150D4">
        <w:rPr>
          <w:rFonts w:eastAsia="Calibri" w:cs="Times New Roman"/>
        </w:rPr>
        <w:t>the majority of</w:t>
      </w:r>
      <w:proofErr w:type="gramEnd"/>
      <w:r w:rsidRPr="007150D4">
        <w:rPr>
          <w:rFonts w:eastAsia="Calibri" w:cs="Times New Roman"/>
        </w:rPr>
        <w:t xml:space="preserve"> a group has reached puberty prior to entering their first breeding season (Patterson et al., 1992; Whittier et al., 2005; Perry et al., 2012). This target BW varies based on breed, European derived breeds being 60%, 55% for dual-purpose breeds, and 65% for </w:t>
      </w:r>
      <w:r w:rsidRPr="007150D4">
        <w:rPr>
          <w:rFonts w:eastAsia="Calibri" w:cs="Times New Roman"/>
          <w:i/>
        </w:rPr>
        <w:t xml:space="preserve">Bos indicus </w:t>
      </w:r>
      <w:r w:rsidRPr="007150D4">
        <w:rPr>
          <w:rFonts w:eastAsia="Calibri" w:cs="Times New Roman"/>
        </w:rPr>
        <w:t>cattle (Larson, 2007). These thresholds have been utilized to establish minimum nutrient requirements for replacement heifers to achieve</w:t>
      </w:r>
      <w:r w:rsidRPr="007150D4" w:rsidDel="00173FA8">
        <w:rPr>
          <w:rFonts w:eastAsia="Calibri" w:cs="Times New Roman"/>
        </w:rPr>
        <w:t xml:space="preserve"> </w:t>
      </w:r>
      <w:r w:rsidRPr="007150D4">
        <w:rPr>
          <w:rFonts w:eastAsia="Calibri" w:cs="Times New Roman"/>
        </w:rPr>
        <w:t>maximum pregnancy rates</w:t>
      </w:r>
      <w:r w:rsidR="00B87108">
        <w:rPr>
          <w:rFonts w:eastAsia="Calibri" w:cs="Times New Roman"/>
        </w:rPr>
        <w:t xml:space="preserve"> (Patterson et al., 1992; Funston et al., 2012)</w:t>
      </w:r>
      <w:r w:rsidRPr="007150D4">
        <w:rPr>
          <w:rFonts w:eastAsia="Calibri" w:cs="Times New Roman"/>
        </w:rPr>
        <w:t>.</w:t>
      </w:r>
    </w:p>
    <w:p w14:paraId="056E4166" w14:textId="2D73A1B8" w:rsidR="007150D4" w:rsidRPr="007150D4" w:rsidRDefault="007150D4" w:rsidP="004E67E0">
      <w:pPr>
        <w:spacing w:after="160" w:line="480" w:lineRule="auto"/>
        <w:ind w:firstLine="720"/>
        <w:rPr>
          <w:rFonts w:eastAsia="Calibri" w:cs="Times New Roman"/>
        </w:rPr>
      </w:pPr>
      <w:r w:rsidRPr="007150D4">
        <w:rPr>
          <w:rFonts w:eastAsia="Calibri" w:cs="Times New Roman"/>
        </w:rPr>
        <w:t>There is great interest in lowering the target BW for heifers to achieve prior to breeding which would reduce development costs by decreasing feed required to establish cyclicity without sacrificing pregnancy rates in the first breeding season (Funston et al., 2012; Endecott et al., 2013).</w:t>
      </w:r>
      <w:r w:rsidR="00B87108">
        <w:rPr>
          <w:rFonts w:eastAsia="Calibri" w:cs="Times New Roman"/>
        </w:rPr>
        <w:t xml:space="preserve"> Evidence does exist that supports</w:t>
      </w:r>
      <w:r w:rsidRPr="007150D4">
        <w:rPr>
          <w:rFonts w:eastAsia="Calibri" w:cs="Times New Roman"/>
        </w:rPr>
        <w:t xml:space="preserve"> revis</w:t>
      </w:r>
      <w:r w:rsidR="00B87108">
        <w:rPr>
          <w:rFonts w:eastAsia="Calibri" w:cs="Times New Roman"/>
        </w:rPr>
        <w:t xml:space="preserve">ions to </w:t>
      </w:r>
      <w:r w:rsidRPr="007150D4">
        <w:rPr>
          <w:rFonts w:eastAsia="Calibri" w:cs="Times New Roman"/>
        </w:rPr>
        <w:t xml:space="preserve">target BW recommendations based on </w:t>
      </w:r>
      <w:r w:rsidR="00B87108">
        <w:rPr>
          <w:rFonts w:eastAsia="Calibri" w:cs="Times New Roman"/>
        </w:rPr>
        <w:t xml:space="preserve">changes within </w:t>
      </w:r>
      <w:r w:rsidRPr="007150D4">
        <w:rPr>
          <w:rFonts w:eastAsia="Calibri" w:cs="Times New Roman"/>
        </w:rPr>
        <w:t>the complicated and interconnected relationships amongst BW, puberty, and pregnancy rate (Funston et al., 2012). It was hypothesized by Funston and others (2012) that selection emphasis on fertility to beef cattle</w:t>
      </w:r>
      <w:r w:rsidR="00B87108">
        <w:rPr>
          <w:rFonts w:eastAsia="Calibri" w:cs="Times New Roman"/>
        </w:rPr>
        <w:t xml:space="preserve"> over recent decades</w:t>
      </w:r>
      <w:r w:rsidRPr="007150D4">
        <w:rPr>
          <w:rFonts w:eastAsia="Calibri" w:cs="Times New Roman"/>
        </w:rPr>
        <w:t xml:space="preserve"> has reduced the pre</w:t>
      </w:r>
      <w:r w:rsidR="00B87108">
        <w:rPr>
          <w:rFonts w:eastAsia="Calibri" w:cs="Times New Roman"/>
        </w:rPr>
        <w:t>-</w:t>
      </w:r>
      <w:r w:rsidRPr="007150D4">
        <w:rPr>
          <w:rFonts w:eastAsia="Calibri" w:cs="Times New Roman"/>
        </w:rPr>
        <w:t xml:space="preserve">breeding target BW </w:t>
      </w:r>
      <w:r w:rsidR="00B87108">
        <w:rPr>
          <w:rFonts w:eastAsia="Calibri" w:cs="Times New Roman"/>
        </w:rPr>
        <w:t xml:space="preserve">requirements </w:t>
      </w:r>
      <w:r w:rsidRPr="007150D4">
        <w:rPr>
          <w:rFonts w:eastAsia="Calibri" w:cs="Times New Roman"/>
        </w:rPr>
        <w:t>without compromising reproductive efficiency</w:t>
      </w:r>
      <w:r w:rsidR="00B87108">
        <w:rPr>
          <w:rFonts w:eastAsia="Calibri" w:cs="Times New Roman"/>
        </w:rPr>
        <w:t xml:space="preserve"> after generations of continual selection</w:t>
      </w:r>
      <w:r w:rsidRPr="007150D4">
        <w:rPr>
          <w:rFonts w:eastAsia="Calibri" w:cs="Times New Roman"/>
        </w:rPr>
        <w:t xml:space="preserve">.  Recent studies have investigated a target of 51-57% of mature BW for </w:t>
      </w:r>
      <w:r w:rsidRPr="007150D4">
        <w:rPr>
          <w:rFonts w:eastAsia="Calibri" w:cs="Times New Roman"/>
        </w:rPr>
        <w:lastRenderedPageBreak/>
        <w:t xml:space="preserve">replacement heifers with varying degrees of success (Funston and </w:t>
      </w:r>
      <w:proofErr w:type="spellStart"/>
      <w:r w:rsidRPr="007150D4">
        <w:rPr>
          <w:rFonts w:eastAsia="Calibri" w:cs="Times New Roman"/>
        </w:rPr>
        <w:t>Deutscher</w:t>
      </w:r>
      <w:proofErr w:type="spellEnd"/>
      <w:r w:rsidRPr="007150D4">
        <w:rPr>
          <w:rFonts w:eastAsia="Calibri" w:cs="Times New Roman"/>
        </w:rPr>
        <w:t>, 2004; Roberts et al., 2007, 2009; Martin et al., 2008; Larson et al., 2011). Raising replacement heifers to 51% of mature BW was shown to be more cost effective</w:t>
      </w:r>
      <w:r w:rsidR="00B87108">
        <w:rPr>
          <w:rFonts w:eastAsia="Calibri" w:cs="Times New Roman"/>
        </w:rPr>
        <w:t xml:space="preserve"> than heavier thresholds</w:t>
      </w:r>
      <w:r w:rsidRPr="007150D4">
        <w:rPr>
          <w:rFonts w:eastAsia="Calibri" w:cs="Times New Roman"/>
        </w:rPr>
        <w:t xml:space="preserve"> (Martin et al., 2008) </w:t>
      </w:r>
      <w:r w:rsidR="00B87108">
        <w:rPr>
          <w:rFonts w:eastAsia="Calibri" w:cs="Times New Roman"/>
        </w:rPr>
        <w:t xml:space="preserve">and </w:t>
      </w:r>
      <w:r w:rsidRPr="007150D4">
        <w:rPr>
          <w:rFonts w:eastAsia="Calibri" w:cs="Times New Roman"/>
        </w:rPr>
        <w:t xml:space="preserve">overall conception rates did not differ between groups for the first or second breeding seasons (Martin et al., 2008). However, a larger proportion of open heifers in the 51% group failed to reach puberty prior to the breeding season (78.9 vs. 45%; Martin et al., 2008), and other studies have reported a reduction in the number of females reaching puberty prior to the breeding season in heifers developed on restricted systems, approximately 10% between the two studies (Funston and </w:t>
      </w:r>
      <w:proofErr w:type="spellStart"/>
      <w:r w:rsidRPr="007150D4">
        <w:rPr>
          <w:rFonts w:eastAsia="Calibri" w:cs="Times New Roman"/>
        </w:rPr>
        <w:t>Deutscher</w:t>
      </w:r>
      <w:proofErr w:type="spellEnd"/>
      <w:r w:rsidRPr="007150D4">
        <w:rPr>
          <w:rFonts w:eastAsia="Calibri" w:cs="Times New Roman"/>
        </w:rPr>
        <w:t xml:space="preserve">, 2004; Roberts et al., 2009). Although when comparing the total cost of development, heifers developed to a lighter BW were $22-24 cheaper to develop per pregnant heifer. Therefore, heifers may not have to reach 65% of mature BW to maximize conception and rebreeding percentages (Patterson et al., 1992). These results indicate that while plane of nutrition and BW gain during the post-weaning period play an important role in establishing cyclicity, long-term selection of breeding animals with an emphasis on fertility over the past several decades have made it possible for more cost effective heifer development techniques (Funston et al., 2012).       </w:t>
      </w:r>
    </w:p>
    <w:p w14:paraId="71CF8B4B" w14:textId="77777777" w:rsidR="007150D4" w:rsidRPr="007150D4" w:rsidRDefault="007150D4" w:rsidP="00175C17">
      <w:pPr>
        <w:pStyle w:val="Heading3"/>
      </w:pPr>
      <w:bookmarkStart w:id="14" w:name="_Toc46500851"/>
      <w:r w:rsidRPr="007150D4">
        <w:t>Hormonal Induction of Estrus</w:t>
      </w:r>
      <w:bookmarkEnd w:id="14"/>
    </w:p>
    <w:p w14:paraId="421FA0A6" w14:textId="77777777" w:rsidR="007150D4" w:rsidRPr="007150D4" w:rsidRDefault="007150D4" w:rsidP="004E67E0">
      <w:pPr>
        <w:spacing w:after="160" w:line="480" w:lineRule="auto"/>
        <w:ind w:firstLine="720"/>
        <w:rPr>
          <w:rFonts w:eastAsia="Calibri" w:cs="Times New Roman"/>
        </w:rPr>
      </w:pPr>
      <w:r w:rsidRPr="007150D4">
        <w:rPr>
          <w:rFonts w:eastAsia="Calibri" w:cs="Times New Roman"/>
        </w:rPr>
        <w:t>Due to the importance of establishing cyclicity before the first breeding season, hormonal manipulation has been explored to promote estrus and the onset of puberty. Administration of exogenous estrogens and progestogens were successful in hastening the onset of puberty in (Gonzalez-Padilla et al., 1974; 1975). Several studies have also indicated that older and heavier animals were more likely to respond to hormonal manipulation, reiterating the importance of age and weight in reproductive function (</w:t>
      </w:r>
      <w:proofErr w:type="spellStart"/>
      <w:r w:rsidRPr="007150D4">
        <w:rPr>
          <w:rFonts w:eastAsia="Calibri" w:cs="Times New Roman"/>
        </w:rPr>
        <w:t>Wiltbank</w:t>
      </w:r>
      <w:proofErr w:type="spellEnd"/>
      <w:r w:rsidRPr="007150D4">
        <w:rPr>
          <w:rFonts w:eastAsia="Calibri" w:cs="Times New Roman"/>
        </w:rPr>
        <w:t xml:space="preserve"> et al., 1969; </w:t>
      </w:r>
      <w:proofErr w:type="spellStart"/>
      <w:r w:rsidRPr="007150D4">
        <w:rPr>
          <w:rFonts w:eastAsia="Calibri" w:cs="Times New Roman"/>
        </w:rPr>
        <w:t>Oeydipe</w:t>
      </w:r>
      <w:proofErr w:type="spellEnd"/>
      <w:r w:rsidRPr="007150D4">
        <w:rPr>
          <w:rFonts w:eastAsia="Calibri" w:cs="Times New Roman"/>
        </w:rPr>
        <w:t xml:space="preserve"> et al., 1982; Nelsen et al., </w:t>
      </w:r>
      <w:r w:rsidRPr="007150D4">
        <w:rPr>
          <w:rFonts w:eastAsia="Calibri" w:cs="Times New Roman"/>
        </w:rPr>
        <w:lastRenderedPageBreak/>
        <w:t xml:space="preserve">1985; Hall et al., 1997). Rate of gain and BW attained by a given age did not influence the ability of a progestin to induce puberty, however these did affect the number of heifers that had become </w:t>
      </w:r>
      <w:proofErr w:type="spellStart"/>
      <w:r w:rsidRPr="007150D4">
        <w:rPr>
          <w:rFonts w:eastAsia="Calibri" w:cs="Times New Roman"/>
        </w:rPr>
        <w:t>cylic</w:t>
      </w:r>
      <w:proofErr w:type="spellEnd"/>
      <w:r w:rsidRPr="007150D4">
        <w:rPr>
          <w:rFonts w:eastAsia="Calibri" w:cs="Times New Roman"/>
        </w:rPr>
        <w:t xml:space="preserve"> at the initiation of hormonal administration. Higher proportions of older animals and heifers on high rates of gain achieved puberty prior to progestin exposure and were subsequently removed from latter portions of the study (Hall et al., 1997). </w:t>
      </w:r>
    </w:p>
    <w:p w14:paraId="5262E96E" w14:textId="77777777" w:rsidR="007150D4" w:rsidRPr="007150D4" w:rsidRDefault="007150D4" w:rsidP="004E67E0">
      <w:pPr>
        <w:spacing w:after="160" w:line="480" w:lineRule="auto"/>
        <w:ind w:firstLine="720"/>
        <w:rPr>
          <w:rFonts w:eastAsia="Calibri" w:cs="Times New Roman"/>
          <w:b/>
        </w:rPr>
      </w:pPr>
      <w:r w:rsidRPr="007150D4">
        <w:rPr>
          <w:rFonts w:eastAsia="Calibri" w:cs="Times New Roman"/>
        </w:rPr>
        <w:t xml:space="preserve">Estrous synchronization protocols are commonly used to shorten calving seasons and consolidate resources, and their success involving replacement heifers depends largely on the pubertal status of animals at the initiation of these protocols. Heifers were more likely to respond to a synchronization protocol if they had already reached puberty but prepubertal heifers can be induced to ovulate (Wood-Follis  et al., 2004).There is a wide variety of accepted estrous synchronization protocols that include progestins and can be used effectively to hasten the final developmental changes necessary to achieve puberty leading up to breeding. </w:t>
      </w:r>
      <w:proofErr w:type="gramStart"/>
      <w:r w:rsidRPr="007150D4">
        <w:rPr>
          <w:rFonts w:eastAsia="Calibri" w:cs="Times New Roman"/>
        </w:rPr>
        <w:t>However</w:t>
      </w:r>
      <w:proofErr w:type="gramEnd"/>
      <w:r w:rsidRPr="007150D4">
        <w:rPr>
          <w:rFonts w:eastAsia="Calibri" w:cs="Times New Roman"/>
        </w:rPr>
        <w:t xml:space="preserve"> heifers that had reached puberty prior to initiation of the protocol were more likely to conceive after fixed-time artificial insemination than prepubertal heifers (61% vs. 47%, respectively; Bridges et al., 2014). The use of hormonal induction of estrous and estrus synchronization will continue to rise in popularity as further studies refines their use. </w:t>
      </w:r>
    </w:p>
    <w:p w14:paraId="37A1F4BB" w14:textId="77777777" w:rsidR="007150D4" w:rsidRPr="005A6419" w:rsidRDefault="007150D4" w:rsidP="00175C17">
      <w:pPr>
        <w:pStyle w:val="Heading3"/>
      </w:pPr>
      <w:bookmarkStart w:id="15" w:name="_Toc46500852"/>
      <w:r w:rsidRPr="005A6419">
        <w:t>Seasonality</w:t>
      </w:r>
      <w:bookmarkEnd w:id="15"/>
    </w:p>
    <w:p w14:paraId="5B36869E" w14:textId="77777777" w:rsidR="007150D4" w:rsidRPr="007150D4" w:rsidRDefault="007150D4" w:rsidP="004E67E0">
      <w:pPr>
        <w:spacing w:after="160" w:line="480" w:lineRule="auto"/>
        <w:ind w:firstLine="720"/>
        <w:rPr>
          <w:rFonts w:eastAsia="Calibri" w:cs="Times New Roman"/>
        </w:rPr>
      </w:pPr>
      <w:r w:rsidRPr="007150D4">
        <w:rPr>
          <w:rFonts w:eastAsia="Calibri" w:cs="Times New Roman"/>
        </w:rPr>
        <w:t>Cattle are not considered seasonal breeders (</w:t>
      </w:r>
      <w:proofErr w:type="spellStart"/>
      <w:r w:rsidRPr="007150D4">
        <w:rPr>
          <w:rFonts w:eastAsia="Calibri" w:cs="Times New Roman"/>
        </w:rPr>
        <w:t>Schillo</w:t>
      </w:r>
      <w:proofErr w:type="spellEnd"/>
      <w:r w:rsidRPr="007150D4">
        <w:rPr>
          <w:rFonts w:eastAsia="Calibri" w:cs="Times New Roman"/>
        </w:rPr>
        <w:t xml:space="preserve"> et al., 1992), meaning that they do not enter a period of seasonal anestrus based on photoperiod or time of year, unlike sheep and goats, (Foster et al., 1988). However, several studies have identified variations in reproductive activity and development coinciding with seasonal differences in cattle (reviewed by </w:t>
      </w:r>
      <w:proofErr w:type="spellStart"/>
      <w:r w:rsidRPr="007150D4">
        <w:rPr>
          <w:rFonts w:eastAsia="Calibri" w:cs="Times New Roman"/>
        </w:rPr>
        <w:t>Schillo</w:t>
      </w:r>
      <w:proofErr w:type="spellEnd"/>
      <w:r w:rsidRPr="007150D4">
        <w:rPr>
          <w:rFonts w:eastAsia="Calibri" w:cs="Times New Roman"/>
        </w:rPr>
        <w:t xml:space="preserve"> et al., 1992). Mature Brahman cows had higher magnitude of LH surges and higher mid-luteal concentrations of progesterone in early spring compared to winter (Harrison et al., 1982). </w:t>
      </w:r>
      <w:r w:rsidRPr="007150D4">
        <w:rPr>
          <w:rFonts w:eastAsia="Calibri" w:cs="Times New Roman"/>
        </w:rPr>
        <w:lastRenderedPageBreak/>
        <w:t>Additionally, postpartum Hereford and Hereford-Holstein cows that calved in fall returned to estrus sooner than those calving in the spring (King and Macleod, 1984). Ovariectomized cows also exhibited slight seasonal fluctuations in LH secretion (Day et al., 1986b), with concentrations increasing in spring and decreasing in autumn contrasting the work of King and Macleod (1984). However, response to estradiol negative feedback did not change with season in cattle, indicating a lack of seasonal steroid-dependent control of LH secretion (</w:t>
      </w:r>
      <w:proofErr w:type="spellStart"/>
      <w:r w:rsidRPr="007150D4">
        <w:rPr>
          <w:rFonts w:eastAsia="Calibri" w:cs="Times New Roman"/>
        </w:rPr>
        <w:t>Stumf</w:t>
      </w:r>
      <w:proofErr w:type="spellEnd"/>
      <w:r w:rsidRPr="007150D4">
        <w:rPr>
          <w:rFonts w:eastAsia="Calibri" w:cs="Times New Roman"/>
        </w:rPr>
        <w:t xml:space="preserve"> et al., 1988).   </w:t>
      </w:r>
    </w:p>
    <w:p w14:paraId="55D74FB0" w14:textId="77777777" w:rsidR="007150D4" w:rsidRPr="007150D4" w:rsidRDefault="007150D4" w:rsidP="00175C17">
      <w:pPr>
        <w:spacing w:line="480" w:lineRule="auto"/>
        <w:ind w:firstLine="720"/>
        <w:rPr>
          <w:rFonts w:eastAsia="Calibri" w:cs="Times New Roman"/>
          <w:b/>
        </w:rPr>
      </w:pPr>
      <w:r w:rsidRPr="007150D4">
        <w:rPr>
          <w:rFonts w:eastAsia="Calibri" w:cs="Times New Roman"/>
        </w:rPr>
        <w:t xml:space="preserve">Monitoring the development of replacement heifers with respect to seasonality is difficult because of the long duration necessary for these females to physically and sexually develop, which occurs over multiple seasons (Hansen, 1985). Multiple studies have shown that dairy heifers born in the spring or summer were younger at first estrus (Hawk et al., 1954; </w:t>
      </w:r>
      <w:proofErr w:type="spellStart"/>
      <w:r w:rsidRPr="007150D4">
        <w:rPr>
          <w:rFonts w:eastAsia="Calibri" w:cs="Times New Roman"/>
        </w:rPr>
        <w:t>Menge</w:t>
      </w:r>
      <w:proofErr w:type="spellEnd"/>
      <w:r w:rsidRPr="007150D4">
        <w:rPr>
          <w:rFonts w:eastAsia="Calibri" w:cs="Times New Roman"/>
        </w:rPr>
        <w:t xml:space="preserve"> et al., 1960) and were younger at puberty than heifers born during fall (Roy et al., 1980). Supplemental lighting for 16 hours daily during winter months increased growth rate and reduced age at puberty in dairy heifers (Peters et al., 1978). Another study in beef heifers found that 18 hours of daily supplemental lighting reduced age at </w:t>
      </w:r>
      <w:proofErr w:type="gramStart"/>
      <w:r w:rsidRPr="007150D4">
        <w:rPr>
          <w:rFonts w:eastAsia="Calibri" w:cs="Times New Roman"/>
        </w:rPr>
        <w:t>puberty, but</w:t>
      </w:r>
      <w:proofErr w:type="gramEnd"/>
      <w:r w:rsidRPr="007150D4">
        <w:rPr>
          <w:rFonts w:eastAsia="Calibri" w:cs="Times New Roman"/>
        </w:rPr>
        <w:t xml:space="preserve"> did not affect LH concentrations in subsequent estrous cycles (Hansen et al., 1983). Other reports in beef heifers have also demonstrated an impact of season on the onset of puberty. Heifers born in late spring or fall, months associated with longer photoperiods, were younger at the time of puberty than those born in early spring or winter (</w:t>
      </w:r>
      <w:proofErr w:type="spellStart"/>
      <w:r w:rsidRPr="007150D4">
        <w:rPr>
          <w:rFonts w:eastAsia="Calibri" w:cs="Times New Roman"/>
        </w:rPr>
        <w:t>Arije</w:t>
      </w:r>
      <w:proofErr w:type="spellEnd"/>
      <w:r w:rsidRPr="007150D4">
        <w:rPr>
          <w:rFonts w:eastAsia="Calibri" w:cs="Times New Roman"/>
        </w:rPr>
        <w:t xml:space="preserve"> and </w:t>
      </w:r>
      <w:proofErr w:type="spellStart"/>
      <w:r w:rsidRPr="007150D4">
        <w:rPr>
          <w:rFonts w:eastAsia="Calibri" w:cs="Times New Roman"/>
        </w:rPr>
        <w:t>Wiltbank</w:t>
      </w:r>
      <w:proofErr w:type="spellEnd"/>
      <w:r w:rsidRPr="007150D4">
        <w:rPr>
          <w:rFonts w:eastAsia="Calibri" w:cs="Times New Roman"/>
        </w:rPr>
        <w:t xml:space="preserve">, 1971; </w:t>
      </w:r>
      <w:proofErr w:type="spellStart"/>
      <w:r w:rsidRPr="007150D4">
        <w:rPr>
          <w:rFonts w:eastAsia="Calibri" w:cs="Times New Roman"/>
        </w:rPr>
        <w:t>Swiersta</w:t>
      </w:r>
      <w:proofErr w:type="spellEnd"/>
      <w:r w:rsidRPr="007150D4">
        <w:rPr>
          <w:rFonts w:eastAsia="Calibri" w:cs="Times New Roman"/>
        </w:rPr>
        <w:t xml:space="preserve"> et al., 1977; </w:t>
      </w:r>
      <w:proofErr w:type="spellStart"/>
      <w:r w:rsidRPr="007150D4">
        <w:rPr>
          <w:rFonts w:eastAsia="Calibri" w:cs="Times New Roman"/>
        </w:rPr>
        <w:t>Schillo</w:t>
      </w:r>
      <w:proofErr w:type="spellEnd"/>
      <w:r w:rsidRPr="007150D4">
        <w:rPr>
          <w:rFonts w:eastAsia="Calibri" w:cs="Times New Roman"/>
        </w:rPr>
        <w:t xml:space="preserve"> et al., 1982). The environment associated with winter months has been demonstrated to delay puberty (Grass et al., 1982) in which a larger proportion of fall-born heifers did not </w:t>
      </w:r>
      <w:proofErr w:type="spellStart"/>
      <w:r w:rsidRPr="007150D4">
        <w:rPr>
          <w:rFonts w:eastAsia="Calibri" w:cs="Times New Roman"/>
        </w:rPr>
        <w:t>avheiev</w:t>
      </w:r>
      <w:proofErr w:type="spellEnd"/>
      <w:r w:rsidRPr="007150D4">
        <w:rPr>
          <w:rFonts w:eastAsia="Calibri" w:cs="Times New Roman"/>
        </w:rPr>
        <w:t xml:space="preserve"> puberty during winter and remained prepubertal until the subsequent spring. </w:t>
      </w:r>
      <w:proofErr w:type="gramStart"/>
      <w:r w:rsidRPr="007150D4">
        <w:rPr>
          <w:rFonts w:eastAsia="Calibri" w:cs="Times New Roman"/>
        </w:rPr>
        <w:t>However</w:t>
      </w:r>
      <w:proofErr w:type="gramEnd"/>
      <w:r w:rsidRPr="007150D4">
        <w:rPr>
          <w:rFonts w:eastAsia="Calibri" w:cs="Times New Roman"/>
        </w:rPr>
        <w:t xml:space="preserve"> a contrasting study (Greer, 1984) found no effect of season on age at puberty. Further contrasting </w:t>
      </w:r>
      <w:r w:rsidRPr="007150D4">
        <w:rPr>
          <w:rFonts w:eastAsia="Calibri" w:cs="Times New Roman"/>
        </w:rPr>
        <w:lastRenderedPageBreak/>
        <w:t>these observations, winter born heifers supplemented with melatonin to simulate a short photoperiod during summer attained puberty faster than control animals of similar age (</w:t>
      </w:r>
      <w:proofErr w:type="spellStart"/>
      <w:r w:rsidRPr="007150D4">
        <w:rPr>
          <w:rFonts w:eastAsia="Calibri" w:cs="Times New Roman"/>
        </w:rPr>
        <w:t>Tortonese</w:t>
      </w:r>
      <w:proofErr w:type="spellEnd"/>
      <w:r w:rsidRPr="007150D4">
        <w:rPr>
          <w:rFonts w:eastAsia="Calibri" w:cs="Times New Roman"/>
        </w:rPr>
        <w:t xml:space="preserve"> and Inskeep, 1990). Based on these observations, it is likely that photoperiod plays a role in influencing the timing of puberty in heifers, however this role is minimized compared to other factors such as age and nutritional status and their interactions in determining when puberty will occur. In cyclic Brahman heifers, the frequency of corpora lutea and uterine tone gradually increased in spring months, rising to a peak of reproductive activity during the summer when photoperiod is greatest, and was lowest during winter months, and age at puberty did not differ by season of birth, although weaning weight and age at puberty were correlated (</w:t>
      </w:r>
      <w:proofErr w:type="spellStart"/>
      <w:r w:rsidRPr="007150D4">
        <w:rPr>
          <w:rFonts w:eastAsia="Calibri" w:cs="Times New Roman"/>
        </w:rPr>
        <w:t>Plasse</w:t>
      </w:r>
      <w:proofErr w:type="spellEnd"/>
      <w:r w:rsidRPr="007150D4">
        <w:rPr>
          <w:rFonts w:eastAsia="Calibri" w:cs="Times New Roman"/>
        </w:rPr>
        <w:t xml:space="preserve"> et al., 1968). Months with the shortest photoperiod were also associated with the highest rates of heifers returning to a state of anestrus in previously cycling Brahman heifers, with mean luteal serum progesterone levels decreasing in winter months (</w:t>
      </w:r>
      <w:proofErr w:type="spellStart"/>
      <w:r w:rsidRPr="007150D4">
        <w:rPr>
          <w:rFonts w:eastAsia="Calibri" w:cs="Times New Roman"/>
        </w:rPr>
        <w:t>Stahringer</w:t>
      </w:r>
      <w:proofErr w:type="spellEnd"/>
      <w:r w:rsidRPr="007150D4">
        <w:rPr>
          <w:rFonts w:eastAsia="Calibri" w:cs="Times New Roman"/>
        </w:rPr>
        <w:t xml:space="preserve"> et al., 1990).   </w:t>
      </w:r>
    </w:p>
    <w:p w14:paraId="4018E92E" w14:textId="77777777" w:rsidR="007150D4" w:rsidRPr="005A6419" w:rsidRDefault="007150D4" w:rsidP="00175C17">
      <w:pPr>
        <w:pStyle w:val="Heading2"/>
      </w:pPr>
      <w:bookmarkStart w:id="16" w:name="_Toc46500853"/>
      <w:r w:rsidRPr="005A6419">
        <w:t>SUPPLEMENTATION</w:t>
      </w:r>
      <w:bookmarkEnd w:id="16"/>
      <w:r w:rsidRPr="005A6419">
        <w:t xml:space="preserve"> </w:t>
      </w:r>
    </w:p>
    <w:p w14:paraId="16B6662D" w14:textId="2AF6389F" w:rsidR="007150D4" w:rsidRPr="007150D4" w:rsidRDefault="007150D4" w:rsidP="00175C17">
      <w:pPr>
        <w:pStyle w:val="Heading3"/>
      </w:pPr>
      <w:bookmarkStart w:id="17" w:name="_Toc46500854"/>
      <w:r w:rsidRPr="007150D4">
        <w:t>Protein</w:t>
      </w:r>
      <w:bookmarkEnd w:id="17"/>
      <w:r w:rsidRPr="007150D4">
        <w:t xml:space="preserve"> </w:t>
      </w:r>
    </w:p>
    <w:p w14:paraId="6E7A855E" w14:textId="7434862E" w:rsidR="007150D4" w:rsidRPr="007150D4" w:rsidRDefault="00175C17" w:rsidP="00175C17">
      <w:pPr>
        <w:spacing w:line="480" w:lineRule="auto"/>
        <w:rPr>
          <w:rFonts w:eastAsia="Calibri" w:cs="Times New Roman"/>
          <w:b/>
        </w:rPr>
      </w:pPr>
      <w:r>
        <w:rPr>
          <w:rFonts w:eastAsia="Calibri" w:cs="Times New Roman"/>
          <w:b/>
        </w:rPr>
        <w:t xml:space="preserve">     </w:t>
      </w:r>
      <w:r w:rsidR="007150D4" w:rsidRPr="007150D4">
        <w:rPr>
          <w:rFonts w:eastAsia="Calibri" w:cs="Times New Roman"/>
          <w:b/>
        </w:rPr>
        <w:t>Protein composition</w:t>
      </w:r>
    </w:p>
    <w:p w14:paraId="6D5B49C0" w14:textId="77777777" w:rsidR="007150D4" w:rsidRPr="007150D4" w:rsidRDefault="007150D4" w:rsidP="007150D4">
      <w:pPr>
        <w:spacing w:after="160" w:line="480" w:lineRule="auto"/>
        <w:ind w:firstLine="720"/>
        <w:rPr>
          <w:rFonts w:eastAsia="Calibri" w:cs="Times New Roman"/>
        </w:rPr>
      </w:pPr>
      <w:r w:rsidRPr="007150D4">
        <w:rPr>
          <w:rFonts w:eastAsia="Calibri" w:cs="Times New Roman"/>
        </w:rPr>
        <w:t xml:space="preserve">Given the overwhelming importance of proper nutrition for replacement heifers, it is crucial to understand the dietary components necessary for proper development. </w:t>
      </w:r>
      <w:proofErr w:type="gramStart"/>
      <w:r w:rsidRPr="007150D4">
        <w:rPr>
          <w:rFonts w:eastAsia="Calibri" w:cs="Times New Roman"/>
        </w:rPr>
        <w:t>Often times</w:t>
      </w:r>
      <w:proofErr w:type="gramEnd"/>
      <w:r w:rsidRPr="007150D4">
        <w:rPr>
          <w:rFonts w:eastAsia="Calibri" w:cs="Times New Roman"/>
        </w:rPr>
        <w:t>, heifers graze low quality forages which do not meet nutrient requirement to achieve puberty prior to breeding (Marston et al., 1995). Increasing crude protein (CP) is a common method to ensure heifers reach pre-breeding target weights (</w:t>
      </w:r>
      <w:proofErr w:type="spellStart"/>
      <w:r w:rsidRPr="007150D4">
        <w:rPr>
          <w:rFonts w:eastAsia="Calibri" w:cs="Times New Roman"/>
        </w:rPr>
        <w:t>Wiltbank</w:t>
      </w:r>
      <w:proofErr w:type="spellEnd"/>
      <w:r w:rsidRPr="007150D4">
        <w:rPr>
          <w:rFonts w:eastAsia="Calibri" w:cs="Times New Roman"/>
        </w:rPr>
        <w:t xml:space="preserve"> et al., 1969). The benefits of supplemental CP in heifer development systems has been well documented (Granger et al., 1989; </w:t>
      </w:r>
      <w:proofErr w:type="spellStart"/>
      <w:r w:rsidRPr="007150D4">
        <w:rPr>
          <w:rFonts w:eastAsia="Calibri" w:cs="Times New Roman"/>
        </w:rPr>
        <w:t>Lalman</w:t>
      </w:r>
      <w:proofErr w:type="spellEnd"/>
      <w:r w:rsidRPr="007150D4">
        <w:rPr>
          <w:rFonts w:eastAsia="Calibri" w:cs="Times New Roman"/>
        </w:rPr>
        <w:t xml:space="preserve"> et al., 1993; Martin et al., 2007; Dickinson et al., 2019). In Brangus and Angus heifers, those receiving elevated levels of supplemental feedstuffs high in CP achieved puberty at a younger age but similar weight than diets low in CP (Granger et al., 1989). Another study by </w:t>
      </w:r>
      <w:proofErr w:type="spellStart"/>
      <w:r w:rsidRPr="007150D4">
        <w:rPr>
          <w:rFonts w:eastAsia="Calibri" w:cs="Times New Roman"/>
        </w:rPr>
        <w:lastRenderedPageBreak/>
        <w:t>Lalman</w:t>
      </w:r>
      <w:proofErr w:type="spellEnd"/>
      <w:r w:rsidRPr="007150D4">
        <w:rPr>
          <w:rFonts w:eastAsia="Calibri" w:cs="Times New Roman"/>
        </w:rPr>
        <w:t xml:space="preserve"> et al., (1993) agreed with these findings and found that heifers receiving supplemental CP achieve puberty at a younger age than non-supplemented controls. A recent retrospective analysis of 6 years of heifer development records indicated that heifers receiving supplemental CP during development that achieved normal developmental parameters were more likely to become pregnant in their first breeding season than contemporaries (Dickinson et al., 2019).  </w:t>
      </w:r>
    </w:p>
    <w:p w14:paraId="09F7B1A6" w14:textId="63D6E37E" w:rsidR="00175C17" w:rsidRPr="007150D4" w:rsidRDefault="007150D4" w:rsidP="00D16BCF">
      <w:pPr>
        <w:spacing w:after="160" w:line="480" w:lineRule="auto"/>
        <w:ind w:firstLine="720"/>
        <w:rPr>
          <w:rFonts w:eastAsia="Calibri" w:cs="Times New Roman"/>
          <w:b/>
        </w:rPr>
      </w:pPr>
      <w:r w:rsidRPr="007150D4">
        <w:rPr>
          <w:rFonts w:eastAsia="Calibri" w:cs="Times New Roman"/>
        </w:rPr>
        <w:t xml:space="preserve">There are several components that make up CP: rumen-degradable protein (RDP), rumen-undegradable protein, and non-protein nitrogen (NPN; Schwab et al., 2003). Non-protein nitrogen makes up the smallest proportion of CP and these compounds are smaller molecules including peptides, free amino acids, nucleic acids, amides and amines, nitrate, and ammonia. The two larger components are RDP and RUP. Rumen-degradable protein is broken down by the microbial organisms within the rumen and fuels the synthesis of microbial crude protein (MCP); whereas, RUP by-passes ruminal degradation and goes directly to the small intestine (NRC, 1996; </w:t>
      </w:r>
      <w:proofErr w:type="spellStart"/>
      <w:r w:rsidRPr="007150D4">
        <w:rPr>
          <w:rFonts w:eastAsia="Calibri" w:cs="Times New Roman"/>
        </w:rPr>
        <w:t>Bohnert</w:t>
      </w:r>
      <w:proofErr w:type="spellEnd"/>
      <w:r w:rsidRPr="007150D4">
        <w:rPr>
          <w:rFonts w:eastAsia="Calibri" w:cs="Times New Roman"/>
        </w:rPr>
        <w:t xml:space="preserve"> et al., 2002; Schwab et al., 2003). The main source of protein being presented to the small intestine of grazing ruminants is MCP from RDP (NRC, 1996; </w:t>
      </w:r>
      <w:proofErr w:type="spellStart"/>
      <w:r w:rsidRPr="007150D4">
        <w:rPr>
          <w:rFonts w:eastAsia="Calibri" w:cs="Times New Roman"/>
        </w:rPr>
        <w:t>Bohnert</w:t>
      </w:r>
      <w:proofErr w:type="spellEnd"/>
      <w:r w:rsidRPr="007150D4">
        <w:rPr>
          <w:rFonts w:eastAsia="Calibri" w:cs="Times New Roman"/>
        </w:rPr>
        <w:t xml:space="preserve"> et al., 2002; Schwab et al., 2003; NASEM, 2016) Microbial crude protein has the capability of providing all 10 dietary essential amino acids through microbial synthesis, allowing ruminants to utilize poor quality forages with very low protein levels (Nolan, 1993; NASEM, 2016). Metabolizable protein (MP) consists of two separate components; the overall protein needs of the animal, and the RDP needs of ruminal microorganisms in order to maximize the supply of MCP (NASEM, 2016). The proportions of the total metabolizable protein provided by these components depends largely on the feedstuffs and forages provided, but it was estimated by the NASEM (2016), that 67-75% of absorbed AA are derived from MCP, signifying the importance of maximizing microbial production.            </w:t>
      </w:r>
      <w:r w:rsidRPr="007150D4">
        <w:rPr>
          <w:rFonts w:eastAsia="Calibri" w:cs="Times New Roman"/>
          <w:b/>
        </w:rPr>
        <w:t xml:space="preserve"> </w:t>
      </w:r>
    </w:p>
    <w:p w14:paraId="6566C1CD" w14:textId="05527170" w:rsidR="007150D4" w:rsidRPr="007150D4" w:rsidRDefault="00175C17" w:rsidP="00175C17">
      <w:pPr>
        <w:spacing w:line="480" w:lineRule="auto"/>
        <w:rPr>
          <w:rFonts w:eastAsia="Calibri" w:cs="Times New Roman"/>
          <w:b/>
        </w:rPr>
      </w:pPr>
      <w:r>
        <w:rPr>
          <w:rFonts w:eastAsia="Calibri" w:cs="Times New Roman"/>
          <w:b/>
        </w:rPr>
        <w:lastRenderedPageBreak/>
        <w:t xml:space="preserve">     </w:t>
      </w:r>
      <w:r w:rsidR="007150D4" w:rsidRPr="007150D4">
        <w:rPr>
          <w:rFonts w:eastAsia="Calibri" w:cs="Times New Roman"/>
          <w:b/>
        </w:rPr>
        <w:t xml:space="preserve">Development and Reproduction </w:t>
      </w:r>
    </w:p>
    <w:p w14:paraId="3225B023" w14:textId="6AC1C485" w:rsidR="007150D4" w:rsidRPr="007150D4" w:rsidRDefault="007150D4" w:rsidP="007150D4">
      <w:pPr>
        <w:spacing w:after="160" w:line="480" w:lineRule="auto"/>
        <w:ind w:firstLine="720"/>
        <w:rPr>
          <w:rFonts w:eastAsia="Calibri" w:cs="Times New Roman"/>
        </w:rPr>
      </w:pPr>
      <w:r w:rsidRPr="007150D4">
        <w:rPr>
          <w:rFonts w:eastAsia="Calibri" w:cs="Times New Roman"/>
        </w:rPr>
        <w:t>Protein is the first limiting nutrient in cattle production systems grazing dormant-season forage diets (Wallace, 1987), and providing incre</w:t>
      </w:r>
      <w:r>
        <w:rPr>
          <w:rFonts w:eastAsia="Calibri" w:cs="Times New Roman"/>
        </w:rPr>
        <w:t xml:space="preserve">ased levels can increase forage </w:t>
      </w:r>
      <w:r w:rsidRPr="007150D4">
        <w:rPr>
          <w:rFonts w:eastAsia="Calibri" w:cs="Times New Roman"/>
        </w:rPr>
        <w:t xml:space="preserve">intake and enhance reproduction (Caton et al., 1988; Wheeler et al., 2002). </w:t>
      </w:r>
      <w:proofErr w:type="spellStart"/>
      <w:r w:rsidRPr="007150D4">
        <w:rPr>
          <w:rFonts w:eastAsia="Calibri" w:cs="Times New Roman"/>
        </w:rPr>
        <w:t>Bahrami-yekdangi</w:t>
      </w:r>
      <w:proofErr w:type="spellEnd"/>
      <w:r w:rsidRPr="007150D4">
        <w:rPr>
          <w:rFonts w:eastAsia="Calibri" w:cs="Times New Roman"/>
        </w:rPr>
        <w:t xml:space="preserve"> and others (2016), clarified that the objective of ruminant protein nutrition is to provide adequate amounts of RDP to optimize ruminal efficiency while minimizing the amount of dietary CP which may reduce feed costs my maximizing the amount of MCP produced, without grossly exceeding requirements. Increasing RUP to augment protein supply to the small intestine has been explored for its effect on reproductive performance. Prepubertal heifers supplemented 250 g of RUP in addition to </w:t>
      </w:r>
      <w:r w:rsidRPr="007150D4">
        <w:rPr>
          <w:rFonts w:eastAsia="Calibri" w:cs="Times New Roman"/>
          <w:i/>
        </w:rPr>
        <w:t xml:space="preserve">ad libitum </w:t>
      </w:r>
      <w:r w:rsidRPr="007150D4">
        <w:rPr>
          <w:rFonts w:eastAsia="Calibri" w:cs="Times New Roman"/>
        </w:rPr>
        <w:t>low quality hay required less total</w:t>
      </w:r>
      <w:r w:rsidR="00921E36">
        <w:rPr>
          <w:rFonts w:eastAsia="Calibri" w:cs="Times New Roman"/>
        </w:rPr>
        <w:t xml:space="preserve"> </w:t>
      </w:r>
      <w:r w:rsidRPr="007150D4">
        <w:rPr>
          <w:rFonts w:eastAsia="Calibri" w:cs="Times New Roman"/>
        </w:rPr>
        <w:t>TDN</w:t>
      </w:r>
      <w:r w:rsidR="00921E36">
        <w:rPr>
          <w:rFonts w:eastAsia="Calibri" w:cs="Times New Roman"/>
        </w:rPr>
        <w:t xml:space="preserve"> </w:t>
      </w:r>
      <w:r w:rsidRPr="007150D4">
        <w:rPr>
          <w:rFonts w:eastAsia="Calibri" w:cs="Times New Roman"/>
        </w:rPr>
        <w:t>to achieve similar rates of gain than other treatments, however these heifers were 7 to 8 kg heavier than control animals at the time of puberty (</w:t>
      </w:r>
      <w:proofErr w:type="spellStart"/>
      <w:r w:rsidRPr="007150D4">
        <w:rPr>
          <w:rFonts w:eastAsia="Calibri" w:cs="Times New Roman"/>
        </w:rPr>
        <w:t>Lalman</w:t>
      </w:r>
      <w:proofErr w:type="spellEnd"/>
      <w:r w:rsidRPr="007150D4">
        <w:rPr>
          <w:rFonts w:eastAsia="Calibri" w:cs="Times New Roman"/>
        </w:rPr>
        <w:t xml:space="preserve"> et al., 1993). A smaller percentage of RUP supplemented heifers were serviced in the first 21 days of the breeding season (64% vs. 76%) but overall pregnancy rates were not different between treatments (</w:t>
      </w:r>
      <w:proofErr w:type="spellStart"/>
      <w:r w:rsidRPr="007150D4">
        <w:rPr>
          <w:rFonts w:eastAsia="Calibri" w:cs="Times New Roman"/>
        </w:rPr>
        <w:t>Lalman</w:t>
      </w:r>
      <w:proofErr w:type="spellEnd"/>
      <w:r w:rsidRPr="007150D4">
        <w:rPr>
          <w:rFonts w:eastAsia="Calibri" w:cs="Times New Roman"/>
        </w:rPr>
        <w:t xml:space="preserve"> et al., 1993). Brahman heifers and cows supplemented with a 56% RUP supplement experienced higher first service conception rates than those receiving a 38% RUP supplement by 28% (Triplett et al., 1995). The study by Triplett et al., (1995), unlike </w:t>
      </w:r>
      <w:proofErr w:type="spellStart"/>
      <w:r w:rsidRPr="007150D4">
        <w:rPr>
          <w:rFonts w:eastAsia="Calibri" w:cs="Times New Roman"/>
        </w:rPr>
        <w:t>Lalman</w:t>
      </w:r>
      <w:proofErr w:type="spellEnd"/>
      <w:r w:rsidRPr="007150D4">
        <w:rPr>
          <w:rFonts w:eastAsia="Calibri" w:cs="Times New Roman"/>
        </w:rPr>
        <w:t xml:space="preserve"> and colleagues (1993), yielded differences in final pregnancy rates after a 90 day breeding season, with High and Medium RUP treated groups tending to have higher conception rates than low RUP groups (56% vs. 62% vs. 43%, respectively), indicating that protein supplementation regularly affects first-service conception, but may not always impact overall pregnancy </w:t>
      </w:r>
      <w:proofErr w:type="spellStart"/>
      <w:r w:rsidRPr="007150D4">
        <w:rPr>
          <w:rFonts w:eastAsia="Calibri" w:cs="Times New Roman"/>
        </w:rPr>
        <w:t>rstes</w:t>
      </w:r>
      <w:proofErr w:type="spellEnd"/>
      <w:r w:rsidRPr="007150D4">
        <w:rPr>
          <w:rFonts w:eastAsia="Calibri" w:cs="Times New Roman"/>
        </w:rPr>
        <w:t>.  Other investigators have found no benefit (</w:t>
      </w:r>
      <w:proofErr w:type="spellStart"/>
      <w:r w:rsidRPr="007150D4">
        <w:rPr>
          <w:rFonts w:eastAsia="Calibri" w:cs="Times New Roman"/>
        </w:rPr>
        <w:t>Lalman</w:t>
      </w:r>
      <w:proofErr w:type="spellEnd"/>
      <w:r w:rsidRPr="007150D4">
        <w:rPr>
          <w:rFonts w:eastAsia="Calibri" w:cs="Times New Roman"/>
        </w:rPr>
        <w:t xml:space="preserve"> et al., 1993) or an inhibition of performance (Elrod and Butler, 1993), while some have found positive benefits (Martin et al., 2007; </w:t>
      </w:r>
      <w:proofErr w:type="spellStart"/>
      <w:r w:rsidRPr="007150D4">
        <w:rPr>
          <w:rFonts w:eastAsia="Calibri" w:cs="Times New Roman"/>
        </w:rPr>
        <w:t>Mulliniks</w:t>
      </w:r>
      <w:proofErr w:type="spellEnd"/>
      <w:r w:rsidRPr="007150D4">
        <w:rPr>
          <w:rFonts w:eastAsia="Calibri" w:cs="Times New Roman"/>
        </w:rPr>
        <w:t xml:space="preserve"> et al., 2013). Rumen-undegradable protein also impacts </w:t>
      </w:r>
      <w:r w:rsidRPr="007150D4">
        <w:rPr>
          <w:rFonts w:eastAsia="Calibri" w:cs="Times New Roman"/>
        </w:rPr>
        <w:lastRenderedPageBreak/>
        <w:t>the ovary. After estrus synchronization, RUP supplemented cows had larger ovulatory follicles than controls (15.53 vs. 12.91mm; Gunn et al., 2014). Concentrations of progesterone tended to be lower in high RUP groups (Gunn et al., 2014), which may impact the ability of these females to maintain pregnancy. Progesterone has also been reported to not be impacted by RUP supplementation, however high RUP supplemented heifers had increased levels of IGFBP 2 and 4 in follicular fluid (Kane et al., 2004)., Since follicular atresia is associated with elevated levels of IGFBP proteins these data may indicate decreased competence of follicles from high RUP heifers (Kane et al., 2004). . Low and Mid RUP groups had higher levels of FSH compared with high RUP, suggesting limited benefits from supplementing feedstuffs high in RUP (Kane et al., 2004).</w:t>
      </w:r>
    </w:p>
    <w:p w14:paraId="6AE3004F" w14:textId="77777777" w:rsidR="007150D4" w:rsidRPr="007150D4" w:rsidRDefault="007150D4" w:rsidP="007150D4">
      <w:pPr>
        <w:spacing w:after="160" w:line="480" w:lineRule="auto"/>
        <w:ind w:firstLine="720"/>
        <w:rPr>
          <w:rFonts w:eastAsia="Calibri" w:cs="Times New Roman"/>
          <w:b/>
        </w:rPr>
      </w:pPr>
      <w:r w:rsidRPr="007150D4">
        <w:rPr>
          <w:rFonts w:eastAsia="Calibri" w:cs="Times New Roman"/>
        </w:rPr>
        <w:t xml:space="preserve">The use of by-product feeds has increase in recent </w:t>
      </w:r>
      <w:proofErr w:type="gramStart"/>
      <w:r w:rsidRPr="007150D4">
        <w:rPr>
          <w:rFonts w:eastAsia="Calibri" w:cs="Times New Roman"/>
        </w:rPr>
        <w:t>years, and</w:t>
      </w:r>
      <w:proofErr w:type="gramEnd"/>
      <w:r w:rsidRPr="007150D4">
        <w:rPr>
          <w:rFonts w:eastAsia="Calibri" w:cs="Times New Roman"/>
        </w:rPr>
        <w:t xml:space="preserve"> can be an economical feedstuff to satisfy nutrient requirements of beef females grazing low quality forages (Gunn et al., 2014). Distillers dried grains (DDG), for example, contains much higher levels of CP and energy than corn (Loy et al., 2003), additionally, the RUP fraction for DDG is often above 50% (Benton et al., 2006). Body weight and BCS were unaffected but DDG supplemented heifers had improved response to estrus synchronization and conception rates AI than control heifers (75% vs. 52.9%, respectively; Martin et al., 2007). Heifers developed on native range may benefit more from RUP supplementation compared to </w:t>
      </w:r>
      <w:proofErr w:type="spellStart"/>
      <w:r w:rsidRPr="007150D4">
        <w:rPr>
          <w:rFonts w:eastAsia="Calibri" w:cs="Times New Roman"/>
        </w:rPr>
        <w:t>drylot</w:t>
      </w:r>
      <w:proofErr w:type="spellEnd"/>
      <w:r w:rsidRPr="007150D4">
        <w:rPr>
          <w:rFonts w:eastAsia="Calibri" w:cs="Times New Roman"/>
        </w:rPr>
        <w:t xml:space="preserve"> developed heifers with increased conception rates, lower development costs, and increased retention rates (</w:t>
      </w:r>
      <w:proofErr w:type="spellStart"/>
      <w:r w:rsidRPr="007150D4">
        <w:rPr>
          <w:rFonts w:eastAsia="Calibri" w:cs="Times New Roman"/>
        </w:rPr>
        <w:t>Mulliniks</w:t>
      </w:r>
      <w:proofErr w:type="spellEnd"/>
      <w:r w:rsidRPr="007150D4">
        <w:rPr>
          <w:rFonts w:eastAsia="Calibri" w:cs="Times New Roman"/>
        </w:rPr>
        <w:t xml:space="preserve"> et al., 2013). Development systems where RDP requirements are not grossly exceeded may benefit from RUP supplementation in complimenting MCP for post-ruminal utilization.</w:t>
      </w:r>
    </w:p>
    <w:p w14:paraId="218FCF7C" w14:textId="77777777" w:rsidR="007150D4" w:rsidRPr="007150D4" w:rsidRDefault="007150D4" w:rsidP="00175C17">
      <w:pPr>
        <w:pStyle w:val="Heading3"/>
      </w:pPr>
      <w:bookmarkStart w:id="18" w:name="_Toc46500855"/>
      <w:r w:rsidRPr="007150D4">
        <w:lastRenderedPageBreak/>
        <w:t>Supplemental Amino Acids</w:t>
      </w:r>
      <w:bookmarkEnd w:id="18"/>
    </w:p>
    <w:p w14:paraId="25179A65" w14:textId="77777777" w:rsidR="007150D4" w:rsidRPr="007150D4" w:rsidRDefault="007150D4" w:rsidP="007150D4">
      <w:pPr>
        <w:spacing w:after="160" w:line="480" w:lineRule="auto"/>
        <w:rPr>
          <w:rFonts w:eastAsia="Calibri" w:cs="Times New Roman"/>
        </w:rPr>
      </w:pPr>
      <w:r w:rsidRPr="007150D4">
        <w:rPr>
          <w:rFonts w:eastAsia="Calibri" w:cs="Times New Roman"/>
          <w:b/>
        </w:rPr>
        <w:t xml:space="preserve"> </w:t>
      </w:r>
      <w:r>
        <w:rPr>
          <w:rFonts w:eastAsia="Calibri" w:cs="Times New Roman"/>
          <w:b/>
        </w:rPr>
        <w:tab/>
      </w:r>
      <w:proofErr w:type="gramStart"/>
      <w:r w:rsidRPr="007150D4">
        <w:rPr>
          <w:rFonts w:eastAsia="Calibri" w:cs="Times New Roman"/>
        </w:rPr>
        <w:t>In order for</w:t>
      </w:r>
      <w:proofErr w:type="gramEnd"/>
      <w:r w:rsidRPr="007150D4">
        <w:rPr>
          <w:rFonts w:eastAsia="Calibri" w:cs="Times New Roman"/>
        </w:rPr>
        <w:t xml:space="preserve"> cattle and other animals to utilize the AA supplied through dietary and MCP (in the case of ruminants), these proteins must be digested and made available for absorption. When utilizing processed feeds, this can become problematic, as feeds can become heat-damaged during processing, inhibiting their digestibility and compromising gain in growing animals (NASEM, 2016; Nakamura et al., 1994). Free amino acids are degraded rapidly in the rumen (</w:t>
      </w:r>
      <w:proofErr w:type="spellStart"/>
      <w:r w:rsidRPr="007150D4">
        <w:rPr>
          <w:rFonts w:eastAsia="Calibri" w:cs="Times New Roman"/>
        </w:rPr>
        <w:t>Veira</w:t>
      </w:r>
      <w:proofErr w:type="spellEnd"/>
      <w:r w:rsidRPr="007150D4">
        <w:rPr>
          <w:rFonts w:eastAsia="Calibri" w:cs="Times New Roman"/>
        </w:rPr>
        <w:t xml:space="preserve"> et al., 1991), so they must be supplemented in a </w:t>
      </w:r>
      <w:proofErr w:type="spellStart"/>
      <w:r w:rsidRPr="007150D4">
        <w:rPr>
          <w:rFonts w:eastAsia="Calibri" w:cs="Times New Roman"/>
        </w:rPr>
        <w:t>ruminally</w:t>
      </w:r>
      <w:proofErr w:type="spellEnd"/>
      <w:r w:rsidRPr="007150D4">
        <w:rPr>
          <w:rFonts w:eastAsia="Calibri" w:cs="Times New Roman"/>
        </w:rPr>
        <w:t xml:space="preserve">-protected form. Since microbial protein provides the majority of MP to beef cattle (NRC, 1985; Spicer et al., 1986; NASEM, 2016), it is logical that grazing cattle or those consuming large amounts of harvested forages with little protein would be subject to the first-limiting amino acid from MCP, which is Met in most scenarios (Storm and </w:t>
      </w:r>
      <w:proofErr w:type="spellStart"/>
      <w:r w:rsidRPr="007150D4">
        <w:rPr>
          <w:rFonts w:eastAsia="Calibri" w:cs="Times New Roman"/>
        </w:rPr>
        <w:t>Ørskov</w:t>
      </w:r>
      <w:proofErr w:type="spellEnd"/>
      <w:r w:rsidRPr="007150D4">
        <w:rPr>
          <w:rFonts w:eastAsia="Calibri" w:cs="Times New Roman"/>
        </w:rPr>
        <w:t>, 1984) and could benefit via growth and production of AA supplementation (</w:t>
      </w:r>
      <w:proofErr w:type="spellStart"/>
      <w:r w:rsidRPr="007150D4">
        <w:rPr>
          <w:rFonts w:eastAsia="Calibri" w:cs="Times New Roman"/>
        </w:rPr>
        <w:t>Veira</w:t>
      </w:r>
      <w:proofErr w:type="spellEnd"/>
      <w:r w:rsidRPr="007150D4">
        <w:rPr>
          <w:rFonts w:eastAsia="Calibri" w:cs="Times New Roman"/>
        </w:rPr>
        <w:t xml:space="preserve"> et al., 1991; </w:t>
      </w:r>
      <w:proofErr w:type="spellStart"/>
      <w:r w:rsidRPr="007150D4">
        <w:rPr>
          <w:rFonts w:eastAsia="Calibri" w:cs="Times New Roman"/>
        </w:rPr>
        <w:t>Klemesrud</w:t>
      </w:r>
      <w:proofErr w:type="spellEnd"/>
      <w:r w:rsidRPr="007150D4">
        <w:rPr>
          <w:rFonts w:eastAsia="Calibri" w:cs="Times New Roman"/>
        </w:rPr>
        <w:t xml:space="preserve"> et al., 2000). Developing heifers were supplemented with a commercial blend of sulfur containing amino acids from either corn-gluten meal or 88% 2-hydroxy-4-methylthio butanoic acid, with high RUP values,  and found that heifers receiving the blend had improved ADG over the first 30 days of the study and tended to have greater reproductive tract scores (</w:t>
      </w:r>
      <w:proofErr w:type="spellStart"/>
      <w:r w:rsidRPr="007150D4">
        <w:rPr>
          <w:rFonts w:eastAsia="Calibri" w:cs="Times New Roman"/>
        </w:rPr>
        <w:t>Hersom</w:t>
      </w:r>
      <w:proofErr w:type="spellEnd"/>
      <w:r w:rsidRPr="007150D4">
        <w:rPr>
          <w:rFonts w:eastAsia="Calibri" w:cs="Times New Roman"/>
        </w:rPr>
        <w:t xml:space="preserve"> et al., 2009). The link between growth and reproductive development has been well established; therefore, providing additional AA could elevate growth and enhance reproductive development of replacement heifers.      </w:t>
      </w:r>
    </w:p>
    <w:p w14:paraId="158AE012" w14:textId="77777777" w:rsidR="007150D4" w:rsidRPr="007150D4" w:rsidRDefault="007150D4" w:rsidP="00175C17">
      <w:pPr>
        <w:pStyle w:val="Heading3"/>
      </w:pPr>
      <w:bookmarkStart w:id="19" w:name="_Toc46500856"/>
      <w:r w:rsidRPr="007150D4">
        <w:t>Energy</w:t>
      </w:r>
      <w:bookmarkEnd w:id="19"/>
      <w:r w:rsidRPr="007150D4">
        <w:t xml:space="preserve"> </w:t>
      </w:r>
    </w:p>
    <w:p w14:paraId="0BC2E20B" w14:textId="7E2EA468" w:rsidR="007150D4" w:rsidRPr="007150D4" w:rsidRDefault="00175C17" w:rsidP="00175C17">
      <w:pPr>
        <w:spacing w:line="480" w:lineRule="auto"/>
        <w:rPr>
          <w:rFonts w:eastAsia="Calibri" w:cs="Times New Roman"/>
          <w:b/>
        </w:rPr>
      </w:pPr>
      <w:r>
        <w:rPr>
          <w:rFonts w:eastAsia="Calibri" w:cs="Times New Roman"/>
          <w:b/>
        </w:rPr>
        <w:t xml:space="preserve">     </w:t>
      </w:r>
      <w:r w:rsidR="007150D4" w:rsidRPr="007150D4">
        <w:rPr>
          <w:rFonts w:eastAsia="Calibri" w:cs="Times New Roman"/>
          <w:b/>
        </w:rPr>
        <w:t>Carbohydrates</w:t>
      </w:r>
    </w:p>
    <w:p w14:paraId="4E6668C2" w14:textId="77777777" w:rsidR="007150D4" w:rsidRPr="007150D4" w:rsidRDefault="007150D4" w:rsidP="00175C17">
      <w:pPr>
        <w:spacing w:line="480" w:lineRule="auto"/>
        <w:ind w:firstLine="720"/>
        <w:rPr>
          <w:rFonts w:eastAsia="Calibri" w:cs="Times New Roman"/>
          <w:b/>
        </w:rPr>
      </w:pPr>
      <w:r w:rsidRPr="007150D4">
        <w:rPr>
          <w:rFonts w:eastAsia="Calibri" w:cs="Times New Roman"/>
        </w:rPr>
        <w:t xml:space="preserve">While protein is the first limiting nutrient in low-quality forages, energy can be limiting as well (Wallace, 1987). Forages comprise between 90 to 100% of beef cattle diets, </w:t>
      </w:r>
      <w:proofErr w:type="gramStart"/>
      <w:r w:rsidRPr="007150D4">
        <w:rPr>
          <w:rFonts w:eastAsia="Calibri" w:cs="Times New Roman"/>
        </w:rPr>
        <w:t>with the exception of</w:t>
      </w:r>
      <w:proofErr w:type="gramEnd"/>
      <w:r w:rsidRPr="007150D4">
        <w:rPr>
          <w:rFonts w:eastAsia="Calibri" w:cs="Times New Roman"/>
        </w:rPr>
        <w:t xml:space="preserve"> finishing diets in feed lot cattle (</w:t>
      </w:r>
      <w:proofErr w:type="spellStart"/>
      <w:r w:rsidRPr="007150D4">
        <w:rPr>
          <w:rFonts w:eastAsia="Calibri" w:cs="Times New Roman"/>
        </w:rPr>
        <w:t>Gaylean</w:t>
      </w:r>
      <w:proofErr w:type="spellEnd"/>
      <w:r w:rsidRPr="007150D4">
        <w:rPr>
          <w:rFonts w:eastAsia="Calibri" w:cs="Times New Roman"/>
        </w:rPr>
        <w:t xml:space="preserve"> and </w:t>
      </w:r>
      <w:proofErr w:type="spellStart"/>
      <w:r w:rsidRPr="007150D4">
        <w:rPr>
          <w:rFonts w:eastAsia="Calibri" w:cs="Times New Roman"/>
        </w:rPr>
        <w:t>Goetsch</w:t>
      </w:r>
      <w:proofErr w:type="spellEnd"/>
      <w:r w:rsidRPr="007150D4">
        <w:rPr>
          <w:rFonts w:eastAsia="Calibri" w:cs="Times New Roman"/>
        </w:rPr>
        <w:t xml:space="preserve">, 1993). However the quality </w:t>
      </w:r>
      <w:r w:rsidRPr="007150D4">
        <w:rPr>
          <w:rFonts w:eastAsia="Calibri" w:cs="Times New Roman"/>
        </w:rPr>
        <w:lastRenderedPageBreak/>
        <w:t xml:space="preserve">of these forages varies greatly and is determinate of the need for supplemental protein and/or </w:t>
      </w:r>
      <w:proofErr w:type="spellStart"/>
      <w:proofErr w:type="gramStart"/>
      <w:r w:rsidRPr="007150D4">
        <w:rPr>
          <w:rFonts w:eastAsia="Calibri" w:cs="Times New Roman"/>
        </w:rPr>
        <w:t>energy.Carbohydrates</w:t>
      </w:r>
      <w:proofErr w:type="spellEnd"/>
      <w:proofErr w:type="gramEnd"/>
      <w:r w:rsidRPr="007150D4">
        <w:rPr>
          <w:rFonts w:eastAsia="Calibri" w:cs="Times New Roman"/>
        </w:rPr>
        <w:t xml:space="preserve"> are the most significant source of energy to cattle, supplying digestible energy to the animal and, specifically, the rumen (NASEM, 2016). </w:t>
      </w:r>
      <w:proofErr w:type="gramStart"/>
      <w:r w:rsidRPr="007150D4">
        <w:rPr>
          <w:rFonts w:eastAsia="Calibri" w:cs="Times New Roman"/>
        </w:rPr>
        <w:t>Thus</w:t>
      </w:r>
      <w:proofErr w:type="gramEnd"/>
      <w:r w:rsidRPr="007150D4">
        <w:rPr>
          <w:rFonts w:eastAsia="Calibri" w:cs="Times New Roman"/>
        </w:rPr>
        <w:t xml:space="preserve"> carbohydrates have been investigated as effective supplements in heifer development systems. Carbohydrates can be divided into two fractions based on their function and chemical make-up. Non-fiber carbohydrates (NFC) which is typically the more digestible fraction, and neutral detergent fiber (NDF; NASEM, 2016). Neutral detergent fiber includes hemicellulose, cellulose, and lignin, and takes much longer to digest. </w:t>
      </w:r>
      <w:r w:rsidRPr="007150D4">
        <w:rPr>
          <w:rFonts w:eastAsia="Calibri" w:cs="Times New Roman"/>
        </w:rPr>
        <w:tab/>
        <w:t>Starch is considered a non-NDF carbohydrate, and it is the main storage carbohydrate in plants. Additionally, starch is prevalent in cereal grains, making it a useful medium to evaluate carbohydrates impact on heifer development (NASEM, 2016). Beyond the classic function of starch as an energy source, it also serves other purposes within the rumen. Starch fermentation in the rumen can help provide quality carbohydrates that aid in microbial protein synthesis once RDP requirements have been reached (Russell et al., 1992). Replacement heifers supplemented with a high starch supplement for 30 and 60 days prior to breeding were younger at puberty than controls (</w:t>
      </w:r>
      <w:proofErr w:type="spellStart"/>
      <w:r w:rsidRPr="007150D4">
        <w:rPr>
          <w:rFonts w:eastAsia="Calibri" w:cs="Times New Roman"/>
        </w:rPr>
        <w:t>Ciccioli</w:t>
      </w:r>
      <w:proofErr w:type="spellEnd"/>
      <w:r w:rsidRPr="007150D4">
        <w:rPr>
          <w:rFonts w:eastAsia="Calibri" w:cs="Times New Roman"/>
        </w:rPr>
        <w:t xml:space="preserve"> et al., 2005). Similarly, 50% of heifers fed a high starch, high concentrate diet achieved puberty before 300 days of age, compared to 0% of control heifers (Gasser et al., 2006). </w:t>
      </w:r>
    </w:p>
    <w:p w14:paraId="49CDAD1F" w14:textId="3FE34667" w:rsidR="007150D4" w:rsidRPr="007150D4" w:rsidRDefault="00175C17" w:rsidP="00175C17">
      <w:pPr>
        <w:spacing w:line="480" w:lineRule="auto"/>
        <w:rPr>
          <w:rFonts w:eastAsia="Calibri" w:cs="Times New Roman"/>
          <w:b/>
        </w:rPr>
      </w:pPr>
      <w:r>
        <w:rPr>
          <w:rFonts w:eastAsia="Calibri" w:cs="Times New Roman"/>
          <w:b/>
        </w:rPr>
        <w:t xml:space="preserve">     </w:t>
      </w:r>
      <w:r w:rsidR="007150D4" w:rsidRPr="007150D4">
        <w:rPr>
          <w:rFonts w:eastAsia="Calibri" w:cs="Times New Roman"/>
          <w:b/>
        </w:rPr>
        <w:t>Fats</w:t>
      </w:r>
    </w:p>
    <w:p w14:paraId="72776583" w14:textId="660D1EB1" w:rsidR="007150D4" w:rsidRPr="007150D4" w:rsidRDefault="007150D4" w:rsidP="007150D4">
      <w:pPr>
        <w:spacing w:after="160" w:line="480" w:lineRule="auto"/>
        <w:ind w:firstLine="720"/>
        <w:rPr>
          <w:rFonts w:eastAsia="Calibri" w:cs="Times New Roman"/>
        </w:rPr>
      </w:pPr>
      <w:r w:rsidRPr="007150D4">
        <w:rPr>
          <w:rFonts w:eastAsia="Calibri" w:cs="Times New Roman"/>
        </w:rPr>
        <w:t xml:space="preserve">The use of supplemental lipids in heifer development has been explored extensively for their effects on </w:t>
      </w:r>
      <w:r w:rsidR="00A07E59" w:rsidRPr="007150D4">
        <w:rPr>
          <w:rFonts w:eastAsia="Calibri" w:cs="Times New Roman"/>
        </w:rPr>
        <w:t>growth,</w:t>
      </w:r>
      <w:r w:rsidRPr="007150D4">
        <w:rPr>
          <w:rFonts w:eastAsia="Calibri" w:cs="Times New Roman"/>
        </w:rPr>
        <w:t xml:space="preserve"> circulating hormone concentrations, and reproduction (</w:t>
      </w:r>
      <w:proofErr w:type="spellStart"/>
      <w:r w:rsidRPr="007150D4">
        <w:rPr>
          <w:rFonts w:eastAsia="Calibri" w:cs="Times New Roman"/>
        </w:rPr>
        <w:t>Lammoglia</w:t>
      </w:r>
      <w:proofErr w:type="spellEnd"/>
      <w:r w:rsidRPr="007150D4">
        <w:rPr>
          <w:rFonts w:eastAsia="Calibri" w:cs="Times New Roman"/>
        </w:rPr>
        <w:t xml:space="preserve"> et al., 1997; Mattos et al., 2000</w:t>
      </w:r>
      <w:proofErr w:type="gramStart"/>
      <w:r w:rsidRPr="007150D4">
        <w:rPr>
          <w:rFonts w:eastAsia="Calibri" w:cs="Times New Roman"/>
        </w:rPr>
        <w:t>) .</w:t>
      </w:r>
      <w:proofErr w:type="gramEnd"/>
      <w:r w:rsidRPr="007150D4">
        <w:rPr>
          <w:rFonts w:eastAsia="Calibri" w:cs="Times New Roman"/>
        </w:rPr>
        <w:t xml:space="preserve"> Conventional diets for beef cattle provide relatively small amounts of lipids, given the </w:t>
      </w:r>
      <w:r w:rsidR="00A07E59" w:rsidRPr="007150D4">
        <w:rPr>
          <w:rFonts w:eastAsia="Calibri" w:cs="Times New Roman"/>
        </w:rPr>
        <w:t>low-fat</w:t>
      </w:r>
      <w:r w:rsidRPr="007150D4">
        <w:rPr>
          <w:rFonts w:eastAsia="Calibri" w:cs="Times New Roman"/>
        </w:rPr>
        <w:t xml:space="preserve"> content of most forages and roughages (NASEM, 2016). Recommendations for feeding supplemental fat in high forage diets is typically limited to 4-5% </w:t>
      </w:r>
      <w:r w:rsidRPr="007150D4">
        <w:rPr>
          <w:rFonts w:eastAsia="Calibri" w:cs="Times New Roman"/>
        </w:rPr>
        <w:lastRenderedPageBreak/>
        <w:t>of total dry matter intake (DMI; Larson, 2007; Hess et al., 2008) to avoid reductions in fiber digestibility and DMI (Coppock and Wilks, 1991). Several common feedstuffs contain higher lipid content such as; sunflower, safflower, soybeans, cottonseed, rice bran, fishmeal, tallow, corn germ, distillers grains, and calcium salts of fatty acids (NASEM, 2016) making them suitable sources of increased energy, without the risk of ruminal acidosis (</w:t>
      </w:r>
      <w:proofErr w:type="spellStart"/>
      <w:r w:rsidRPr="007150D4">
        <w:rPr>
          <w:rFonts w:eastAsia="Calibri" w:cs="Times New Roman"/>
        </w:rPr>
        <w:t>Rasby</w:t>
      </w:r>
      <w:proofErr w:type="spellEnd"/>
      <w:r w:rsidRPr="007150D4">
        <w:rPr>
          <w:rFonts w:eastAsia="Calibri" w:cs="Times New Roman"/>
        </w:rPr>
        <w:t xml:space="preserve"> and Funston, 2016)  Evaluating lipid’s impact on hormonal characteristics and reproductive performance beyond their use as an energy source is more difficult Dietary fat undergoes substantial compositional changes in the rumen during biohydrogenation, where fatty acids are stripped from their glycerol backbone (Funston, 2004), unsaturated fatty acids have a portion of their double bonds reduced (Mattos et al., 2000), and free-glycerol is fermented to propionic acid (Williams and Stanko, 1999). Lipid supplementation has been shown to increase the circulating concentrations of cholesterol in cattle (Staples et al., 1998), which acts as a precursor for progesterone synthesis by luteal cells in the ovary (Williams and Stanko, 1999). This is critical during early pregnancy, as adequate synthesis of progesterone is essential in establishing and maintaining pregnancy (Perry et al., 2007). Supplemental fat has been also shown to increase LH secretion in animals on a negative energy balance, however a mechanism independent of energy impacting LH production has not been established (Mattos et al., 2000). Animals on a positive plane of nutrition showed no effect of dietary fat on LH dynamics (Staples et al., 1998). These data are is not surprising given that LH secretion is partially dictated by the energy status of growing animals (Day et al., 1986a, b; </w:t>
      </w:r>
      <w:proofErr w:type="spellStart"/>
      <w:r w:rsidRPr="007150D4">
        <w:rPr>
          <w:rFonts w:eastAsia="Calibri" w:cs="Times New Roman"/>
        </w:rPr>
        <w:t>Bossis</w:t>
      </w:r>
      <w:proofErr w:type="spellEnd"/>
      <w:r w:rsidRPr="007150D4">
        <w:rPr>
          <w:rFonts w:eastAsia="Calibri" w:cs="Times New Roman"/>
        </w:rPr>
        <w:t xml:space="preserve"> et al., 1999). Reports of the effects of fat supplementation on conception rates have been mixed. Heifers supplemented high amounts of fat tended to conceive earlier in the breeding season than contemporaries (Whitney et al., 2000). Some studies report supplementing feedstuffs high in fat prior to breeding increased pregnancy </w:t>
      </w:r>
      <w:r w:rsidRPr="007150D4">
        <w:rPr>
          <w:rFonts w:eastAsia="Calibri" w:cs="Times New Roman"/>
        </w:rPr>
        <w:lastRenderedPageBreak/>
        <w:t>rates (</w:t>
      </w:r>
      <w:proofErr w:type="spellStart"/>
      <w:r w:rsidRPr="007150D4">
        <w:rPr>
          <w:rFonts w:eastAsia="Calibri" w:cs="Times New Roman"/>
        </w:rPr>
        <w:t>Lammoglia</w:t>
      </w:r>
      <w:proofErr w:type="spellEnd"/>
      <w:r w:rsidRPr="007150D4">
        <w:rPr>
          <w:rFonts w:eastAsia="Calibri" w:cs="Times New Roman"/>
        </w:rPr>
        <w:t xml:space="preserve"> et al., 1997; Bellows et al., 1999; Hess et al., 2008), while others reported no impact on reproductive performance (</w:t>
      </w:r>
      <w:proofErr w:type="spellStart"/>
      <w:r w:rsidRPr="007150D4">
        <w:rPr>
          <w:rFonts w:eastAsia="Calibri" w:cs="Times New Roman"/>
        </w:rPr>
        <w:t>Lammoglia</w:t>
      </w:r>
      <w:proofErr w:type="spellEnd"/>
      <w:r w:rsidRPr="007150D4">
        <w:rPr>
          <w:rFonts w:eastAsia="Calibri" w:cs="Times New Roman"/>
        </w:rPr>
        <w:t xml:space="preserve"> et al., 2000; Bellows et al., 2001; Funston et al., 2002; </w:t>
      </w:r>
      <w:proofErr w:type="spellStart"/>
      <w:r w:rsidRPr="007150D4">
        <w:rPr>
          <w:rFonts w:eastAsia="Calibri" w:cs="Times New Roman"/>
        </w:rPr>
        <w:t>Shike</w:t>
      </w:r>
      <w:proofErr w:type="spellEnd"/>
      <w:r w:rsidRPr="007150D4">
        <w:rPr>
          <w:rFonts w:eastAsia="Calibri" w:cs="Times New Roman"/>
        </w:rPr>
        <w:t xml:space="preserve"> et al., 2013). Studies reporting reproductive benefits to fat supplementation fed </w:t>
      </w:r>
      <w:proofErr w:type="gramStart"/>
      <w:r w:rsidRPr="007150D4">
        <w:rPr>
          <w:rFonts w:eastAsia="Calibri" w:cs="Times New Roman"/>
        </w:rPr>
        <w:t>high-fat</w:t>
      </w:r>
      <w:proofErr w:type="gramEnd"/>
      <w:r w:rsidRPr="007150D4">
        <w:rPr>
          <w:rFonts w:eastAsia="Calibri" w:cs="Times New Roman"/>
        </w:rPr>
        <w:t xml:space="preserve"> for at least 90 days prior to breeding (reviewed by </w:t>
      </w:r>
      <w:proofErr w:type="spellStart"/>
      <w:r w:rsidRPr="007150D4">
        <w:rPr>
          <w:rFonts w:eastAsia="Calibri" w:cs="Times New Roman"/>
        </w:rPr>
        <w:t>Rasby</w:t>
      </w:r>
      <w:proofErr w:type="spellEnd"/>
      <w:r w:rsidRPr="007150D4">
        <w:rPr>
          <w:rFonts w:eastAsia="Calibri" w:cs="Times New Roman"/>
        </w:rPr>
        <w:t xml:space="preserve"> and Funston, 2016). It has been postulated that the reproductive response is largely dependent on the type of fatty acids present in the fat source (Funston, 2004; Hess et al., 2008).However the benefits of fat supplementation may be limited in well-developed replacement heifers on a positive plane of nutrition (Funston, 2004; </w:t>
      </w:r>
      <w:proofErr w:type="spellStart"/>
      <w:r w:rsidRPr="007150D4">
        <w:rPr>
          <w:rFonts w:eastAsia="Calibri" w:cs="Times New Roman"/>
        </w:rPr>
        <w:t>Rasby</w:t>
      </w:r>
      <w:proofErr w:type="spellEnd"/>
      <w:r w:rsidRPr="007150D4">
        <w:rPr>
          <w:rFonts w:eastAsia="Calibri" w:cs="Times New Roman"/>
        </w:rPr>
        <w:t xml:space="preserve"> and Funston, 2016). </w:t>
      </w:r>
    </w:p>
    <w:p w14:paraId="697E37F7" w14:textId="77777777" w:rsidR="007150D4" w:rsidRPr="007150D4" w:rsidRDefault="007150D4" w:rsidP="00175C17">
      <w:pPr>
        <w:pStyle w:val="Heading2"/>
      </w:pPr>
      <w:bookmarkStart w:id="20" w:name="_Toc46500857"/>
      <w:r w:rsidRPr="007150D4">
        <w:t>UTERINE ENVIRONMENT</w:t>
      </w:r>
      <w:bookmarkEnd w:id="20"/>
      <w:r w:rsidRPr="007150D4">
        <w:t xml:space="preserve"> </w:t>
      </w:r>
    </w:p>
    <w:p w14:paraId="2A35F5CB" w14:textId="77777777" w:rsidR="007150D4" w:rsidRPr="007150D4" w:rsidRDefault="007150D4" w:rsidP="007150D4">
      <w:pPr>
        <w:spacing w:after="160" w:line="480" w:lineRule="auto"/>
        <w:ind w:firstLine="720"/>
        <w:rPr>
          <w:rFonts w:eastAsia="Calibri" w:cs="Times New Roman"/>
          <w:b/>
        </w:rPr>
      </w:pPr>
      <w:r w:rsidRPr="007150D4">
        <w:rPr>
          <w:rFonts w:eastAsia="Calibri" w:cs="Times New Roman"/>
        </w:rPr>
        <w:t xml:space="preserve">In beef cattle, maternal recognition of pregnancy occurs via conceptus-derived secretions of interferon tau (IFNT) approximately 16 days after the expression of estrus (Northey and French, 1980; Betteridge et al., 1980; </w:t>
      </w:r>
      <w:proofErr w:type="spellStart"/>
      <w:r w:rsidRPr="007150D4">
        <w:rPr>
          <w:rFonts w:eastAsia="Calibri" w:cs="Times New Roman"/>
        </w:rPr>
        <w:t>Bazer</w:t>
      </w:r>
      <w:proofErr w:type="spellEnd"/>
      <w:r w:rsidRPr="007150D4">
        <w:rPr>
          <w:rFonts w:eastAsia="Calibri" w:cs="Times New Roman"/>
        </w:rPr>
        <w:t xml:space="preserve"> et al., 1997). The primary function of interferon tau is to ensure an adequate supply of progesterone is produced from the CL (</w:t>
      </w:r>
      <w:proofErr w:type="spellStart"/>
      <w:r w:rsidRPr="007150D4">
        <w:rPr>
          <w:rFonts w:eastAsia="Calibri" w:cs="Times New Roman"/>
        </w:rPr>
        <w:t>Bazer</w:t>
      </w:r>
      <w:proofErr w:type="spellEnd"/>
      <w:r w:rsidRPr="007150D4">
        <w:rPr>
          <w:rFonts w:eastAsia="Calibri" w:cs="Times New Roman"/>
        </w:rPr>
        <w:t xml:space="preserve">, 2013). The period prior to maternal recognition is the time period in which </w:t>
      </w:r>
      <w:proofErr w:type="gramStart"/>
      <w:r w:rsidRPr="007150D4">
        <w:rPr>
          <w:rFonts w:eastAsia="Calibri" w:cs="Times New Roman"/>
        </w:rPr>
        <w:t>a majority of</w:t>
      </w:r>
      <w:proofErr w:type="gramEnd"/>
      <w:r w:rsidRPr="007150D4">
        <w:rPr>
          <w:rFonts w:eastAsia="Calibri" w:cs="Times New Roman"/>
        </w:rPr>
        <w:t xml:space="preserve"> embryonic losses occur (Dunne et al., 2000; Diskin and Morris, 2008). Embryonic losses prior to day 27 of gestation range from 20-44% in beef cattle of all embryonic loss (</w:t>
      </w:r>
      <w:proofErr w:type="spellStart"/>
      <w:r w:rsidRPr="007150D4">
        <w:rPr>
          <w:rFonts w:eastAsia="Calibri" w:cs="Times New Roman"/>
        </w:rPr>
        <w:t>Humbolt</w:t>
      </w:r>
      <w:proofErr w:type="spellEnd"/>
      <w:r w:rsidRPr="007150D4">
        <w:rPr>
          <w:rFonts w:eastAsia="Calibri" w:cs="Times New Roman"/>
        </w:rPr>
        <w:t xml:space="preserve">, 2001; Geary, 2005). This is concerning given that fertilization rates of beef and dairy cattle are generally very high, estimated at 90% and 75-85%, respectively (Bridges et al., 2013. Dunne and colleagues (2000) concluded that embryonic loss occurs predominantly before day 14 of </w:t>
      </w:r>
      <w:proofErr w:type="gramStart"/>
      <w:r w:rsidRPr="007150D4">
        <w:rPr>
          <w:rFonts w:eastAsia="Calibri" w:cs="Times New Roman"/>
        </w:rPr>
        <w:t>pregnancy, and</w:t>
      </w:r>
      <w:proofErr w:type="gramEnd"/>
      <w:r w:rsidRPr="007150D4">
        <w:rPr>
          <w:rFonts w:eastAsia="Calibri" w:cs="Times New Roman"/>
        </w:rPr>
        <w:t xml:space="preserve"> found no differences in embryonic survival between day 14, day 30, and full term gestation.). During the pre-attachment period, the embryo resides within the uterus as a free-floating entity, thus, is entirely dependent on uterine luminal fluid, also known as </w:t>
      </w:r>
      <w:proofErr w:type="spellStart"/>
      <w:r w:rsidRPr="007150D4">
        <w:rPr>
          <w:rFonts w:eastAsia="Calibri" w:cs="Times New Roman"/>
        </w:rPr>
        <w:t>histotroph</w:t>
      </w:r>
      <w:proofErr w:type="spellEnd"/>
      <w:r w:rsidRPr="007150D4">
        <w:rPr>
          <w:rFonts w:eastAsia="Calibri" w:cs="Times New Roman"/>
        </w:rPr>
        <w:t>, for nutrients to maintain growth and development (</w:t>
      </w:r>
      <w:proofErr w:type="spellStart"/>
      <w:r w:rsidRPr="007150D4">
        <w:rPr>
          <w:rFonts w:eastAsia="Calibri" w:cs="Times New Roman"/>
        </w:rPr>
        <w:t>Bazer</w:t>
      </w:r>
      <w:proofErr w:type="spellEnd"/>
      <w:r w:rsidRPr="007150D4">
        <w:rPr>
          <w:rFonts w:eastAsia="Calibri" w:cs="Times New Roman"/>
        </w:rPr>
        <w:t xml:space="preserve">, 1975; Bridges et al., 2013). Uterine </w:t>
      </w:r>
      <w:proofErr w:type="spellStart"/>
      <w:r w:rsidRPr="007150D4">
        <w:rPr>
          <w:rFonts w:eastAsia="Calibri" w:cs="Times New Roman"/>
        </w:rPr>
        <w:t>histotroph</w:t>
      </w:r>
      <w:proofErr w:type="spellEnd"/>
      <w:r w:rsidRPr="007150D4">
        <w:rPr>
          <w:rFonts w:eastAsia="Calibri" w:cs="Times New Roman"/>
        </w:rPr>
        <w:t xml:space="preserve"> is composed of </w:t>
      </w:r>
      <w:r w:rsidRPr="007150D4">
        <w:rPr>
          <w:rFonts w:eastAsia="Calibri" w:cs="Times New Roman"/>
        </w:rPr>
        <w:lastRenderedPageBreak/>
        <w:t>enzymes, cytokines, growth factors, ions, hormones, sugars, amino acids, fatty acids, various proteins, and adhesion molecules necessary for successful pregnancy and embryonic development (Gao et al., 2009; Mullen et al., 2012; Forde et al., 2014). Uterine gland knockout models in ewes have consistently shown that restriction of glandular secretions not only hinders embryonic development but also prevents elongation of the embryo (</w:t>
      </w:r>
      <w:proofErr w:type="spellStart"/>
      <w:r w:rsidRPr="007150D4">
        <w:rPr>
          <w:rFonts w:eastAsia="Calibri" w:cs="Times New Roman"/>
        </w:rPr>
        <w:t>Bartol</w:t>
      </w:r>
      <w:proofErr w:type="spellEnd"/>
      <w:r w:rsidRPr="007150D4">
        <w:rPr>
          <w:rFonts w:eastAsia="Calibri" w:cs="Times New Roman"/>
        </w:rPr>
        <w:t xml:space="preserve"> et al., 1999; Gray et al., 2001, 2002). Thus, the uterine environment, specifically the ULF is paramount to successful establishment and maintenance of pregnancy.</w:t>
      </w:r>
    </w:p>
    <w:p w14:paraId="73233845" w14:textId="77777777" w:rsidR="007150D4" w:rsidRPr="007150D4" w:rsidRDefault="007150D4" w:rsidP="00175C17">
      <w:pPr>
        <w:pStyle w:val="Heading3"/>
      </w:pPr>
      <w:bookmarkStart w:id="21" w:name="_Toc46500858"/>
      <w:r w:rsidRPr="007150D4">
        <w:t>Uterine pH and Urea</w:t>
      </w:r>
      <w:bookmarkEnd w:id="21"/>
    </w:p>
    <w:p w14:paraId="2932B2DE" w14:textId="77777777" w:rsidR="007150D4" w:rsidRPr="007150D4" w:rsidRDefault="007150D4" w:rsidP="007150D4">
      <w:pPr>
        <w:spacing w:after="160" w:line="480" w:lineRule="auto"/>
        <w:ind w:firstLine="720"/>
        <w:rPr>
          <w:rFonts w:eastAsia="Calibri" w:cs="Times New Roman"/>
        </w:rPr>
      </w:pPr>
      <w:r w:rsidRPr="007150D4">
        <w:rPr>
          <w:rFonts w:eastAsia="Calibri" w:cs="Times New Roman"/>
        </w:rPr>
        <w:t xml:space="preserve">Given the importance of ULF in bovine embryo development, it is relevant to consider conditions that alter this environment, such as </w:t>
      </w:r>
      <w:proofErr w:type="spellStart"/>
      <w:r w:rsidRPr="007150D4">
        <w:rPr>
          <w:rFonts w:eastAsia="Calibri" w:cs="Times New Roman"/>
        </w:rPr>
        <w:t>pH.</w:t>
      </w:r>
      <w:proofErr w:type="spellEnd"/>
      <w:r w:rsidRPr="007150D4">
        <w:rPr>
          <w:rFonts w:eastAsia="Calibri" w:cs="Times New Roman"/>
        </w:rPr>
        <w:t xml:space="preserve"> The pH scale measures the dissociation of salts and acids in solution reflecting the negative logarithmic measurement of the hydrogen ions present in a solution (Pool, 2004). Changes in pH are not representative of a numeric chance in hydrogen ion concentration, rather they represent a fold-change in concentration, i.e., a decrease in pH from 7.4 to 7.2 represents a 60% reduction in hydrogen ions (Swain, 2010). The primary influencers of pH are bicarbonate and carbon dioxide, which dissolves in solution into carbonic acid (Pool, 2004; Swain, 2010), however these can be impacted by temperature, elevation and the type/concentrations of proteins in the solution (Swain, 2010; Roper, 2014). Maintaining an adequate pH suitable for embryo development is crucial in preventing reproductive inefficiency. The uterine environment pH is typically 7.0 (Elrod et al., 1993; Elrod and Butler, 1993; Kane et al., 2002; </w:t>
      </w:r>
      <w:proofErr w:type="spellStart"/>
      <w:r w:rsidRPr="007150D4">
        <w:rPr>
          <w:rFonts w:eastAsia="Calibri" w:cs="Times New Roman"/>
        </w:rPr>
        <w:t>Hugentobler</w:t>
      </w:r>
      <w:proofErr w:type="spellEnd"/>
      <w:r w:rsidRPr="007150D4">
        <w:rPr>
          <w:rFonts w:eastAsia="Calibri" w:cs="Times New Roman"/>
        </w:rPr>
        <w:t xml:space="preserve"> et al., 2007) substantially different from systemic pH of 7.4 (Elrod and Butler, 1993; Pool, 2004; </w:t>
      </w:r>
      <w:proofErr w:type="spellStart"/>
      <w:r w:rsidRPr="007150D4">
        <w:rPr>
          <w:rFonts w:eastAsia="Calibri" w:cs="Times New Roman"/>
        </w:rPr>
        <w:t>Hugentobler</w:t>
      </w:r>
      <w:proofErr w:type="spellEnd"/>
      <w:r w:rsidRPr="007150D4">
        <w:rPr>
          <w:rFonts w:eastAsia="Calibri" w:cs="Times New Roman"/>
        </w:rPr>
        <w:t xml:space="preserve"> et al., 2004, 2007; Swain, 2010; Roper, 2014). Uterine pH in cattle is typically measured by either inserting a pH probe through the cervix directly into the uterine environment (Elrod and Butler, 1993; Perry and Perry, 2008), or via a 2-way catheter and </w:t>
      </w:r>
      <w:r w:rsidRPr="007150D4">
        <w:rPr>
          <w:rFonts w:eastAsia="Calibri" w:cs="Times New Roman"/>
        </w:rPr>
        <w:lastRenderedPageBreak/>
        <w:t>infusing a flush media (</w:t>
      </w:r>
      <w:proofErr w:type="spellStart"/>
      <w:r w:rsidRPr="007150D4">
        <w:rPr>
          <w:rFonts w:eastAsia="Calibri" w:cs="Times New Roman"/>
        </w:rPr>
        <w:t>Hersom</w:t>
      </w:r>
      <w:proofErr w:type="spellEnd"/>
      <w:r w:rsidRPr="007150D4">
        <w:rPr>
          <w:rFonts w:eastAsia="Calibri" w:cs="Times New Roman"/>
        </w:rPr>
        <w:t xml:space="preserve"> et al., 2010; </w:t>
      </w:r>
      <w:proofErr w:type="spellStart"/>
      <w:r w:rsidRPr="007150D4">
        <w:rPr>
          <w:rFonts w:eastAsia="Calibri" w:cs="Times New Roman"/>
        </w:rPr>
        <w:t>Cappellozza</w:t>
      </w:r>
      <w:proofErr w:type="spellEnd"/>
      <w:r w:rsidRPr="007150D4">
        <w:rPr>
          <w:rFonts w:eastAsia="Calibri" w:cs="Times New Roman"/>
        </w:rPr>
        <w:t xml:space="preserve"> et al., 2015) of both dairy (Elrod and Butler, 1993) and beef cattle (</w:t>
      </w:r>
      <w:proofErr w:type="spellStart"/>
      <w:r w:rsidRPr="007150D4">
        <w:rPr>
          <w:rFonts w:eastAsia="Calibri" w:cs="Times New Roman"/>
        </w:rPr>
        <w:t>Hugentobler</w:t>
      </w:r>
      <w:proofErr w:type="spellEnd"/>
      <w:r w:rsidRPr="007150D4">
        <w:rPr>
          <w:rFonts w:eastAsia="Calibri" w:cs="Times New Roman"/>
        </w:rPr>
        <w:t xml:space="preserve"> et al., 2004; Perry and Perry, 2008).  During the luteal phase of the estrous cycle, pH of ULF is relatively stable around 7.0 - 7.2 however it undergoes an acidic change to approximately 6.8 (Elrod and Butler, 1993; Perry and Perry, 2008a; b) during the follicular phase, with the lowest pH measurements recorded near the time of estrus. This decrease in pH is associated with increases in estradiol (Perry and Perry, 2008a; b). Supplementation of estradiol cypionate also decreased uterine pH and was speculated to be a potential mechanism for sperm transport (Perry and Perry, 2008a; b). </w:t>
      </w:r>
    </w:p>
    <w:p w14:paraId="1904B59C" w14:textId="7147A042" w:rsidR="007150D4" w:rsidRPr="007150D4" w:rsidRDefault="007150D4" w:rsidP="007150D4">
      <w:pPr>
        <w:spacing w:after="160" w:line="480" w:lineRule="auto"/>
        <w:ind w:firstLine="720"/>
        <w:rPr>
          <w:rFonts w:eastAsia="Calibri" w:cs="Times New Roman"/>
        </w:rPr>
      </w:pPr>
      <w:r w:rsidRPr="007150D4">
        <w:rPr>
          <w:rFonts w:eastAsia="Calibri" w:cs="Times New Roman"/>
        </w:rPr>
        <w:t xml:space="preserve">Classical studies originally reported an impact of dietary protein on uterine pH, in a study that supplied cycling dairy heifers with (Elrod and Butler, 1993). Heifers offered 150% of their CP requirements had a more acidic uterine pH (6.79) than contemporaries (7.09) on day 7 of the estrous cycle (Elrod and Butler, 1993), and observed a 21% reduction in conception rates in, potentially due to increased urea (Elrod and Butler, 1993). This phenomenon was unique to the uterus, and not mimicked in urine, saliva, or blood pH of non-pregnant, non-lactating dairy cows (Elrod et al., 1993). Lactating, dairy cows receiving urea infusions had lower uterine pH than control cows indicating that BUN exerts a rapid, direct effect on uterine pH (Rhoads et al., 2004). In contrast, increased BUN levels during the luteal phase increased uterine pH in dairy and beef-cross </w:t>
      </w:r>
      <w:proofErr w:type="gramStart"/>
      <w:r w:rsidRPr="007150D4">
        <w:rPr>
          <w:rFonts w:eastAsia="Calibri" w:cs="Times New Roman"/>
        </w:rPr>
        <w:t>heifers  (</w:t>
      </w:r>
      <w:proofErr w:type="gramEnd"/>
      <w:r w:rsidRPr="007150D4">
        <w:rPr>
          <w:rFonts w:eastAsia="Calibri" w:cs="Times New Roman"/>
        </w:rPr>
        <w:t xml:space="preserve">Grant et al., 2013) indicating either an interaction between BUN and stage of the estrous cycle on </w:t>
      </w:r>
      <w:proofErr w:type="spellStart"/>
      <w:r w:rsidRPr="007150D4">
        <w:rPr>
          <w:rFonts w:eastAsia="Calibri" w:cs="Times New Roman"/>
        </w:rPr>
        <w:t>pH.</w:t>
      </w:r>
      <w:proofErr w:type="spellEnd"/>
      <w:r w:rsidRPr="007150D4">
        <w:rPr>
          <w:rFonts w:eastAsia="Calibri" w:cs="Times New Roman"/>
        </w:rPr>
        <w:t xml:space="preserve"> Additionally, protein supplementation frequency has been shown to impact the uterine environment. </w:t>
      </w:r>
      <w:proofErr w:type="spellStart"/>
      <w:r w:rsidRPr="007150D4">
        <w:rPr>
          <w:rFonts w:eastAsia="Calibri" w:cs="Times New Roman"/>
        </w:rPr>
        <w:t>Cappellozza</w:t>
      </w:r>
      <w:proofErr w:type="spellEnd"/>
      <w:r w:rsidRPr="007150D4">
        <w:rPr>
          <w:rFonts w:eastAsia="Calibri" w:cs="Times New Roman"/>
        </w:rPr>
        <w:t xml:space="preserve"> and colleagues (2015) found that cows supplemented once weekly tended to have greater uterine flush pH values than cows supplemented thrice weekly, or daily (6.20 vs. 6.13 vs. 6.14, respectively). Though dietary protein has continually demonstrated to impact the uterine environment, attempts to alter its </w:t>
      </w:r>
      <w:r w:rsidRPr="007150D4">
        <w:rPr>
          <w:rFonts w:eastAsia="Calibri" w:cs="Times New Roman"/>
        </w:rPr>
        <w:lastRenderedPageBreak/>
        <w:t>effects on reproductive success have varying results (Elrod and Butler, 1993; Elrod et al., 1993; Gath et al., 2012; Crouse et al., 2019).  Increasing protein in the diet of non-pregnant dairy cows from 12% to 23% altered the concentrations of Mg, K, P and Zn ULF (Jordan et al., 1983).Elevated levels of urea in blood plasma are indicative of excessive protein in the diet, since ammonia that escapes the rumen is converted to urea in the liver and is either excreted in urine or recycled into the gastrointestinal tract (GIT) to be converted back to ammonia in the rumen (NASEM, 2016). Originally hypothesized to be responsible for decreased fertility associated with high protein intake, (Elrod and Butler, 1993; Elrod et al., 1993) However, beef heifers and cows with higher concentrations of BUN (&gt;16mg/dL) tended to have higher conception rates than those with lower levels (Gunn et al., 201</w:t>
      </w:r>
      <w:r w:rsidR="00B114C3">
        <w:rPr>
          <w:rFonts w:eastAsia="Calibri" w:cs="Times New Roman"/>
        </w:rPr>
        <w:t>6</w:t>
      </w:r>
      <w:r w:rsidRPr="007150D4">
        <w:rPr>
          <w:rFonts w:eastAsia="Calibri" w:cs="Times New Roman"/>
        </w:rPr>
        <w:t>). These results suggest that fertility can be negatively impacted by high amounts of dietary protein (Elrod and Butler, 1993; Elrod et al., 1993) it is not always (Gunn et al., 201</w:t>
      </w:r>
      <w:r w:rsidR="00B114C3">
        <w:rPr>
          <w:rFonts w:eastAsia="Calibri" w:cs="Times New Roman"/>
        </w:rPr>
        <w:t>6</w:t>
      </w:r>
      <w:r w:rsidRPr="007150D4">
        <w:rPr>
          <w:rFonts w:eastAsia="Calibri" w:cs="Times New Roman"/>
        </w:rPr>
        <w:t xml:space="preserve">).The reproductive inefficiency associated with protein may only occur in conjunction with maintenance of an acidic change in the uterine environment following ovulation. Confirmed by recent research where </w:t>
      </w:r>
      <w:proofErr w:type="gramStart"/>
      <w:r w:rsidRPr="007150D4">
        <w:rPr>
          <w:rFonts w:eastAsia="Calibri" w:cs="Times New Roman"/>
        </w:rPr>
        <w:t>high quality</w:t>
      </w:r>
      <w:proofErr w:type="gramEnd"/>
      <w:r w:rsidRPr="007150D4">
        <w:rPr>
          <w:rFonts w:eastAsia="Calibri" w:cs="Times New Roman"/>
        </w:rPr>
        <w:t xml:space="preserve"> embryos were transferred into beef heifers receiving 250 g of urea per day, and had no effect on conception rates on day 35 of gestation compared to controls (Gath et al., 2012).</w:t>
      </w:r>
    </w:p>
    <w:p w14:paraId="64B7D5AC" w14:textId="77777777" w:rsidR="007150D4" w:rsidRPr="007150D4" w:rsidRDefault="007150D4" w:rsidP="00175C17">
      <w:pPr>
        <w:spacing w:line="480" w:lineRule="auto"/>
        <w:ind w:firstLine="720"/>
        <w:rPr>
          <w:rFonts w:eastAsia="Calibri" w:cs="Times New Roman"/>
        </w:rPr>
      </w:pPr>
      <w:proofErr w:type="spellStart"/>
      <w:r w:rsidRPr="007150D4">
        <w:rPr>
          <w:rFonts w:eastAsia="Calibri" w:cs="Times New Roman"/>
        </w:rPr>
        <w:t>Ocon</w:t>
      </w:r>
      <w:proofErr w:type="spellEnd"/>
      <w:r w:rsidRPr="007150D4">
        <w:rPr>
          <w:rFonts w:eastAsia="Calibri" w:cs="Times New Roman"/>
        </w:rPr>
        <w:t xml:space="preserve"> and Hansen (2003) observed deleterious developmental effects of acidic culture media (pH 7.0 or below) on in vitro cultured embryos, implying that an acidic pH in-utero, often associated with excess protein intake, would illicit similar developmental retardation. Urea only inhibited development prior to fertilization, suggesting that BUN may not be the mechanism associated with reduced fertility in acidic uterine pH 7 days after breeding, although increased pH due to high BUN may alter nutrient uptake by the embryo (</w:t>
      </w:r>
      <w:proofErr w:type="spellStart"/>
      <w:r w:rsidRPr="007150D4">
        <w:rPr>
          <w:rFonts w:eastAsia="Calibri" w:cs="Times New Roman"/>
        </w:rPr>
        <w:t>Ocon</w:t>
      </w:r>
      <w:proofErr w:type="spellEnd"/>
      <w:r w:rsidRPr="007150D4">
        <w:rPr>
          <w:rFonts w:eastAsia="Calibri" w:cs="Times New Roman"/>
        </w:rPr>
        <w:t xml:space="preserve"> and Hansen, 2003). Developing embryos are largely dependent on their environment, however they </w:t>
      </w:r>
      <w:proofErr w:type="gramStart"/>
      <w:r w:rsidRPr="007150D4">
        <w:rPr>
          <w:rFonts w:eastAsia="Calibri" w:cs="Times New Roman"/>
        </w:rPr>
        <w:t xml:space="preserve">are capable of </w:t>
      </w:r>
      <w:r w:rsidRPr="007150D4">
        <w:rPr>
          <w:rFonts w:eastAsia="Calibri" w:cs="Times New Roman"/>
        </w:rPr>
        <w:lastRenderedPageBreak/>
        <w:t>adjusting</w:t>
      </w:r>
      <w:proofErr w:type="gramEnd"/>
      <w:r w:rsidRPr="007150D4">
        <w:rPr>
          <w:rFonts w:eastAsia="Calibri" w:cs="Times New Roman"/>
        </w:rPr>
        <w:t xml:space="preserve"> to physiological fluctuations in </w:t>
      </w:r>
      <w:proofErr w:type="spellStart"/>
      <w:r w:rsidRPr="007150D4">
        <w:rPr>
          <w:rFonts w:eastAsia="Calibri" w:cs="Times New Roman"/>
        </w:rPr>
        <w:t>pH.</w:t>
      </w:r>
      <w:proofErr w:type="spellEnd"/>
      <w:r w:rsidRPr="007150D4">
        <w:rPr>
          <w:rFonts w:eastAsia="Calibri" w:cs="Times New Roman"/>
        </w:rPr>
        <w:t xml:space="preserve"> Lane and </w:t>
      </w:r>
      <w:proofErr w:type="spellStart"/>
      <w:r w:rsidRPr="007150D4">
        <w:rPr>
          <w:rFonts w:eastAsia="Calibri" w:cs="Times New Roman"/>
        </w:rPr>
        <w:t>Bavister</w:t>
      </w:r>
      <w:proofErr w:type="spellEnd"/>
      <w:r w:rsidRPr="007150D4">
        <w:rPr>
          <w:rFonts w:eastAsia="Calibri" w:cs="Times New Roman"/>
        </w:rPr>
        <w:t xml:space="preserve"> (1999) determined the presence of an alkaline (bicarbonate/chlorine exchanger) and two acidic (sodium dependent, bicarbonate/chlorine exchanger; sodium/hydrogen antiporter) pH correction mechanisms in 8-16 cell bovine embryos. The presence of these mechanisms indicates that embryos can accommodate both an alkaline </w:t>
      </w:r>
      <w:proofErr w:type="gramStart"/>
      <w:r w:rsidRPr="007150D4">
        <w:rPr>
          <w:rFonts w:eastAsia="Calibri" w:cs="Times New Roman"/>
        </w:rPr>
        <w:t>or</w:t>
      </w:r>
      <w:proofErr w:type="gramEnd"/>
      <w:r w:rsidRPr="007150D4">
        <w:rPr>
          <w:rFonts w:eastAsia="Calibri" w:cs="Times New Roman"/>
        </w:rPr>
        <w:t xml:space="preserve"> acidic environment. These data indicated that embryos </w:t>
      </w:r>
      <w:proofErr w:type="gramStart"/>
      <w:r w:rsidRPr="007150D4">
        <w:rPr>
          <w:rFonts w:eastAsia="Calibri" w:cs="Times New Roman"/>
        </w:rPr>
        <w:t>are capable of combatting</w:t>
      </w:r>
      <w:proofErr w:type="gramEnd"/>
      <w:r w:rsidRPr="007150D4">
        <w:rPr>
          <w:rFonts w:eastAsia="Calibri" w:cs="Times New Roman"/>
        </w:rPr>
        <w:t xml:space="preserve"> acidosis more efficiently, while alkaline environments were harsher on embryos and hindered development more severely (Lane and </w:t>
      </w:r>
      <w:proofErr w:type="spellStart"/>
      <w:r w:rsidRPr="007150D4">
        <w:rPr>
          <w:rFonts w:eastAsia="Calibri" w:cs="Times New Roman"/>
        </w:rPr>
        <w:t>Bavister</w:t>
      </w:r>
      <w:proofErr w:type="spellEnd"/>
      <w:r w:rsidRPr="007150D4">
        <w:rPr>
          <w:rFonts w:eastAsia="Calibri" w:cs="Times New Roman"/>
        </w:rPr>
        <w:t>, 1999). Additionally, certain amino acids have been shown to buffer embryonic intracellular pH in-vitro (Edwards et al., 1998).</w:t>
      </w:r>
    </w:p>
    <w:p w14:paraId="7B8D0391" w14:textId="77777777" w:rsidR="007150D4" w:rsidRPr="007150D4" w:rsidRDefault="007150D4" w:rsidP="00175C17">
      <w:pPr>
        <w:pStyle w:val="Heading3"/>
      </w:pPr>
      <w:bookmarkStart w:id="22" w:name="_Toc46500859"/>
      <w:r w:rsidRPr="007150D4">
        <w:t>Amino Acids’ in ULF</w:t>
      </w:r>
      <w:bookmarkEnd w:id="22"/>
      <w:r w:rsidRPr="007150D4">
        <w:t xml:space="preserve"> </w:t>
      </w:r>
    </w:p>
    <w:p w14:paraId="6BCEDAF1" w14:textId="77777777" w:rsidR="007150D4" w:rsidRPr="007150D4" w:rsidRDefault="007150D4" w:rsidP="007150D4">
      <w:pPr>
        <w:spacing w:after="160" w:line="480" w:lineRule="auto"/>
        <w:ind w:firstLine="720"/>
        <w:rPr>
          <w:rFonts w:eastAsia="Calibri" w:cs="Times New Roman"/>
        </w:rPr>
      </w:pPr>
      <w:r w:rsidRPr="007150D4">
        <w:rPr>
          <w:rFonts w:eastAsia="Calibri" w:cs="Times New Roman"/>
        </w:rPr>
        <w:t>As previously discussed, the ULF must create an environment for proper embryonic development and establishment of pregnancy until maternal circulation can take over (</w:t>
      </w:r>
      <w:proofErr w:type="spellStart"/>
      <w:r w:rsidRPr="007150D4">
        <w:rPr>
          <w:rFonts w:eastAsia="Calibri" w:cs="Times New Roman"/>
        </w:rPr>
        <w:t>Bazer</w:t>
      </w:r>
      <w:proofErr w:type="spellEnd"/>
      <w:r w:rsidRPr="007150D4">
        <w:rPr>
          <w:rFonts w:eastAsia="Calibri" w:cs="Times New Roman"/>
        </w:rPr>
        <w:t xml:space="preserve">, 1975; Gray et al., 2001, 2002; </w:t>
      </w:r>
      <w:proofErr w:type="spellStart"/>
      <w:r w:rsidRPr="007150D4">
        <w:rPr>
          <w:rFonts w:eastAsia="Calibri" w:cs="Times New Roman"/>
        </w:rPr>
        <w:t>Hugentobler</w:t>
      </w:r>
      <w:proofErr w:type="spellEnd"/>
      <w:r w:rsidRPr="007150D4">
        <w:rPr>
          <w:rFonts w:eastAsia="Calibri" w:cs="Times New Roman"/>
        </w:rPr>
        <w:t xml:space="preserve"> et al., 2007). Uterine luminal fluid contains a multitude of constituents necessary to support the nutritional and physiological needs of the embryo during this free-floating period (</w:t>
      </w:r>
      <w:proofErr w:type="spellStart"/>
      <w:r w:rsidRPr="007150D4">
        <w:rPr>
          <w:rFonts w:eastAsia="Calibri" w:cs="Times New Roman"/>
        </w:rPr>
        <w:t>Hugentobler</w:t>
      </w:r>
      <w:proofErr w:type="spellEnd"/>
      <w:r w:rsidRPr="007150D4">
        <w:rPr>
          <w:rFonts w:eastAsia="Calibri" w:cs="Times New Roman"/>
        </w:rPr>
        <w:t xml:space="preserve"> et al., 2007), and a classical study by </w:t>
      </w:r>
      <w:proofErr w:type="spellStart"/>
      <w:r w:rsidRPr="007150D4">
        <w:rPr>
          <w:rFonts w:eastAsia="Calibri" w:cs="Times New Roman"/>
        </w:rPr>
        <w:t>Stanke</w:t>
      </w:r>
      <w:proofErr w:type="spellEnd"/>
      <w:r w:rsidRPr="007150D4">
        <w:rPr>
          <w:rFonts w:eastAsia="Calibri" w:cs="Times New Roman"/>
        </w:rPr>
        <w:t xml:space="preserve"> et al. (1974) identified all 20 proteogenic amino acids in oviduct fluid Holstein heifers throughout the estrous cycle. Amino acids in ULF were historically characterized by their role in protein synthesis (Morris et al., 2002; </w:t>
      </w:r>
      <w:proofErr w:type="spellStart"/>
      <w:r w:rsidRPr="007150D4">
        <w:rPr>
          <w:rFonts w:eastAsia="Calibri" w:cs="Times New Roman"/>
        </w:rPr>
        <w:t>Sturmey</w:t>
      </w:r>
      <w:proofErr w:type="spellEnd"/>
      <w:r w:rsidRPr="007150D4">
        <w:rPr>
          <w:rFonts w:eastAsia="Calibri" w:cs="Times New Roman"/>
        </w:rPr>
        <w:t xml:space="preserve"> et al., 2008; Leese, 2012). However, there is an increasing amount of literature indicating multiple functions of amino acids during early embryonic development (Rieger and </w:t>
      </w:r>
      <w:proofErr w:type="spellStart"/>
      <w:r w:rsidRPr="007150D4">
        <w:rPr>
          <w:rFonts w:eastAsia="Calibri" w:cs="Times New Roman"/>
        </w:rPr>
        <w:t>Guay</w:t>
      </w:r>
      <w:proofErr w:type="spellEnd"/>
      <w:r w:rsidRPr="007150D4">
        <w:rPr>
          <w:rFonts w:eastAsia="Calibri" w:cs="Times New Roman"/>
        </w:rPr>
        <w:t xml:space="preserve">, 1988; Leese, 1991; </w:t>
      </w:r>
      <w:proofErr w:type="spellStart"/>
      <w:r w:rsidRPr="007150D4">
        <w:rPr>
          <w:rFonts w:eastAsia="Calibri" w:cs="Times New Roman"/>
        </w:rPr>
        <w:t>Bavister</w:t>
      </w:r>
      <w:proofErr w:type="spellEnd"/>
      <w:r w:rsidRPr="007150D4">
        <w:rPr>
          <w:rFonts w:eastAsia="Calibri" w:cs="Times New Roman"/>
        </w:rPr>
        <w:t xml:space="preserve"> and McKiernan, 1993; Edwards et al., 1998; </w:t>
      </w:r>
      <w:proofErr w:type="spellStart"/>
      <w:r w:rsidRPr="007150D4">
        <w:rPr>
          <w:rFonts w:eastAsia="Calibri" w:cs="Times New Roman"/>
        </w:rPr>
        <w:t>Steeves</w:t>
      </w:r>
      <w:proofErr w:type="spellEnd"/>
      <w:r w:rsidRPr="007150D4">
        <w:rPr>
          <w:rFonts w:eastAsia="Calibri" w:cs="Times New Roman"/>
        </w:rPr>
        <w:t xml:space="preserve"> and Gardner, 1999; Van Winkle, 2001).  Amino acids have classically been divided into two categories; non-essential, which can be synthesized by the organism, and essential, which much be provided through the diet because they cannot be </w:t>
      </w:r>
      <w:r w:rsidRPr="007150D4">
        <w:rPr>
          <w:rFonts w:eastAsia="Calibri" w:cs="Times New Roman"/>
        </w:rPr>
        <w:lastRenderedPageBreak/>
        <w:t>synthesized (</w:t>
      </w:r>
      <w:proofErr w:type="spellStart"/>
      <w:r w:rsidRPr="007150D4">
        <w:rPr>
          <w:rFonts w:eastAsia="Calibri" w:cs="Times New Roman"/>
        </w:rPr>
        <w:t>Sturmey</w:t>
      </w:r>
      <w:proofErr w:type="spellEnd"/>
      <w:r w:rsidRPr="007150D4">
        <w:rPr>
          <w:rFonts w:eastAsia="Calibri" w:cs="Times New Roman"/>
        </w:rPr>
        <w:t xml:space="preserve"> et al., 2008). In vitro studies have been performed on embryos of several species to evaluate the function of specific amino acids </w:t>
      </w:r>
      <w:proofErr w:type="gramStart"/>
      <w:r w:rsidRPr="007150D4">
        <w:rPr>
          <w:rFonts w:eastAsia="Calibri" w:cs="Times New Roman"/>
        </w:rPr>
        <w:t>in regards to</w:t>
      </w:r>
      <w:proofErr w:type="gramEnd"/>
      <w:r w:rsidRPr="007150D4">
        <w:rPr>
          <w:rFonts w:eastAsia="Calibri" w:cs="Times New Roman"/>
        </w:rPr>
        <w:t xml:space="preserve"> embryonic development.</w:t>
      </w:r>
    </w:p>
    <w:p w14:paraId="79B246C2" w14:textId="77777777" w:rsidR="007150D4" w:rsidRPr="007150D4" w:rsidRDefault="007150D4" w:rsidP="00175C17">
      <w:pPr>
        <w:pStyle w:val="Heading3"/>
      </w:pPr>
      <w:bookmarkStart w:id="23" w:name="_Toc46500860"/>
      <w:r w:rsidRPr="007150D4">
        <w:t>Estrous-Temporality/Pre-attachment</w:t>
      </w:r>
      <w:bookmarkEnd w:id="23"/>
      <w:r w:rsidRPr="007150D4">
        <w:t xml:space="preserve">  </w:t>
      </w:r>
    </w:p>
    <w:p w14:paraId="47518061" w14:textId="77777777" w:rsidR="007150D4" w:rsidRPr="007150D4" w:rsidRDefault="007150D4" w:rsidP="007150D4">
      <w:pPr>
        <w:spacing w:after="160" w:line="480" w:lineRule="auto"/>
        <w:ind w:firstLine="720"/>
        <w:rPr>
          <w:rFonts w:eastAsia="Calibri" w:cs="Times New Roman"/>
        </w:rPr>
      </w:pPr>
      <w:r w:rsidRPr="007150D4">
        <w:rPr>
          <w:rFonts w:eastAsia="Calibri" w:cs="Times New Roman"/>
        </w:rPr>
        <w:t>Recent studies have focused on characterizing the physiological concentrations of amino acids over the course of the estrous cycle in cattle (</w:t>
      </w:r>
      <w:proofErr w:type="spellStart"/>
      <w:r w:rsidRPr="007150D4">
        <w:rPr>
          <w:rFonts w:eastAsia="Calibri" w:cs="Times New Roman"/>
        </w:rPr>
        <w:t>Hugentobler</w:t>
      </w:r>
      <w:proofErr w:type="spellEnd"/>
      <w:r w:rsidRPr="007150D4">
        <w:rPr>
          <w:rFonts w:eastAsia="Calibri" w:cs="Times New Roman"/>
        </w:rPr>
        <w:t xml:space="preserve"> et al., 2007; Forde et al., 2014). These experiments have worked towards defining the changes in AA’s over the estrous cycle, which can be extrapolated to the pre-</w:t>
      </w:r>
      <w:proofErr w:type="spellStart"/>
      <w:r w:rsidRPr="007150D4">
        <w:rPr>
          <w:rFonts w:eastAsia="Calibri" w:cs="Times New Roman"/>
        </w:rPr>
        <w:t>attachement</w:t>
      </w:r>
      <w:proofErr w:type="spellEnd"/>
      <w:r w:rsidRPr="007150D4">
        <w:rPr>
          <w:rFonts w:eastAsia="Calibri" w:cs="Times New Roman"/>
        </w:rPr>
        <w:t xml:space="preserve"> period of early pregnancy, prior to when maternal recognition and embryonic attachment occurs (</w:t>
      </w:r>
      <w:proofErr w:type="spellStart"/>
      <w:r w:rsidRPr="007150D4">
        <w:rPr>
          <w:rFonts w:eastAsia="Calibri" w:cs="Times New Roman"/>
        </w:rPr>
        <w:t>Hugentobler</w:t>
      </w:r>
      <w:proofErr w:type="spellEnd"/>
      <w:r w:rsidRPr="007150D4">
        <w:rPr>
          <w:rFonts w:eastAsia="Calibri" w:cs="Times New Roman"/>
        </w:rPr>
        <w:t xml:space="preserve"> et al., 2007).  These observations are useful in determining the availability of AA for use by the developing embryo, previously only estimated in culture media in-vitro (</w:t>
      </w:r>
      <w:proofErr w:type="spellStart"/>
      <w:r w:rsidRPr="007150D4">
        <w:rPr>
          <w:rFonts w:eastAsia="Calibri" w:cs="Times New Roman"/>
        </w:rPr>
        <w:t>Hugentobler</w:t>
      </w:r>
      <w:proofErr w:type="spellEnd"/>
      <w:r w:rsidRPr="007150D4">
        <w:rPr>
          <w:rFonts w:eastAsia="Calibri" w:cs="Times New Roman"/>
        </w:rPr>
        <w:t xml:space="preserve"> et al., 2007). This is difficult since amino acid utilization and requirements are not static and change over the course development in bovine embryos (Partridge and Leese, 1996; Morris et al., 2002). Concentrations of amino acids varied in ULF throughout the estrous cycle, with </w:t>
      </w:r>
      <w:proofErr w:type="gramStart"/>
      <w:r w:rsidRPr="007150D4">
        <w:rPr>
          <w:rFonts w:eastAsia="Calibri" w:cs="Times New Roman"/>
        </w:rPr>
        <w:t>a majority of</w:t>
      </w:r>
      <w:proofErr w:type="gramEnd"/>
      <w:r w:rsidRPr="007150D4">
        <w:rPr>
          <w:rFonts w:eastAsia="Calibri" w:cs="Times New Roman"/>
        </w:rPr>
        <w:t xml:space="preserve"> amino acids increasing as ovulation grew closer and 10 AA’s (7 non-essential, 3 essential) exhibited higher concentrations in ULF compared with blood plasma (</w:t>
      </w:r>
      <w:proofErr w:type="spellStart"/>
      <w:r w:rsidRPr="007150D4">
        <w:rPr>
          <w:rFonts w:eastAsia="Calibri" w:cs="Times New Roman"/>
        </w:rPr>
        <w:t>Hugentobler</w:t>
      </w:r>
      <w:proofErr w:type="spellEnd"/>
      <w:r w:rsidRPr="007150D4">
        <w:rPr>
          <w:rFonts w:eastAsia="Calibri" w:cs="Times New Roman"/>
        </w:rPr>
        <w:t xml:space="preserve"> et al., 2007). This demonstrates a difference between systemic and uterine amino acid profiles. In agreeance with previous studies (</w:t>
      </w:r>
      <w:proofErr w:type="spellStart"/>
      <w:r w:rsidRPr="007150D4">
        <w:rPr>
          <w:rFonts w:eastAsia="Calibri" w:cs="Times New Roman"/>
        </w:rPr>
        <w:t>Hugentobler</w:t>
      </w:r>
      <w:proofErr w:type="spellEnd"/>
      <w:r w:rsidRPr="007150D4">
        <w:rPr>
          <w:rFonts w:eastAsia="Calibri" w:cs="Times New Roman"/>
        </w:rPr>
        <w:t xml:space="preserve"> et al., 2007; 2010; Forde et al., 2014) a temporal increase in concentrations of ULF amino acids from day 7 to 13 of the estrous cycle, with the exception of aspartate and asparagine (Mullen et al., 2014).This temporal increase in amino acid concentrations is not surprising, and complements the findings of </w:t>
      </w:r>
      <w:proofErr w:type="spellStart"/>
      <w:r w:rsidRPr="007150D4">
        <w:rPr>
          <w:rFonts w:eastAsia="Calibri" w:cs="Times New Roman"/>
        </w:rPr>
        <w:t>Sturmey</w:t>
      </w:r>
      <w:proofErr w:type="spellEnd"/>
      <w:r w:rsidRPr="007150D4">
        <w:rPr>
          <w:rFonts w:eastAsia="Calibri" w:cs="Times New Roman"/>
        </w:rPr>
        <w:t xml:space="preserve"> and colleagues (2010), in which it was determined that embryos further along the course of development (i.e., expanding blastocyst) depleted more amino acids in culture medium than less developed </w:t>
      </w:r>
      <w:r w:rsidRPr="007150D4">
        <w:rPr>
          <w:rFonts w:eastAsia="Calibri" w:cs="Times New Roman"/>
        </w:rPr>
        <w:lastRenderedPageBreak/>
        <w:t>counterparts (i.e., compacted blastocyst), regardless of how they were derived (</w:t>
      </w:r>
      <w:r w:rsidRPr="007150D4">
        <w:rPr>
          <w:rFonts w:eastAsia="Calibri" w:cs="Times New Roman"/>
          <w:i/>
        </w:rPr>
        <w:t>in-vivo</w:t>
      </w:r>
      <w:r w:rsidRPr="007150D4">
        <w:rPr>
          <w:rFonts w:eastAsia="Calibri" w:cs="Times New Roman"/>
        </w:rPr>
        <w:t xml:space="preserve"> vs. </w:t>
      </w:r>
      <w:r w:rsidRPr="007150D4">
        <w:rPr>
          <w:rFonts w:eastAsia="Calibri" w:cs="Times New Roman"/>
          <w:i/>
        </w:rPr>
        <w:t>in-vitro</w:t>
      </w:r>
      <w:r w:rsidRPr="007150D4">
        <w:rPr>
          <w:rFonts w:eastAsia="Calibri" w:cs="Times New Roman"/>
        </w:rPr>
        <w:t xml:space="preserve">). </w:t>
      </w:r>
    </w:p>
    <w:p w14:paraId="1CB6E57A" w14:textId="77777777" w:rsidR="007150D4" w:rsidRPr="007150D4" w:rsidRDefault="007150D4" w:rsidP="00175C17">
      <w:pPr>
        <w:spacing w:line="480" w:lineRule="auto"/>
        <w:ind w:firstLine="720"/>
        <w:rPr>
          <w:rFonts w:eastAsia="Calibri" w:cs="Times New Roman"/>
        </w:rPr>
      </w:pPr>
      <w:r w:rsidRPr="007150D4">
        <w:rPr>
          <w:rFonts w:eastAsia="Calibri" w:cs="Times New Roman"/>
        </w:rPr>
        <w:t>Adequate levels of progesterone are critical for the establishment and maintenance of pregnancy. Exogenous progesterone increased pregnancy rates in cows with low levels of progesterone during the subsequent luteal phase following breeding (Starbuck et al., 2001). Elucidating the impact of progesterone on ULF may yield potential opportunities for intervention in creating an optimally receptive uterine environment. However, only Valine was modulated by progesterone on day 6 of the estrous cycle in ULF (</w:t>
      </w:r>
      <w:proofErr w:type="spellStart"/>
      <w:r w:rsidRPr="007150D4">
        <w:rPr>
          <w:rFonts w:eastAsia="Calibri" w:cs="Times New Roman"/>
        </w:rPr>
        <w:t>Hugentobler</w:t>
      </w:r>
      <w:proofErr w:type="spellEnd"/>
      <w:r w:rsidRPr="007150D4">
        <w:rPr>
          <w:rFonts w:eastAsia="Calibri" w:cs="Times New Roman"/>
        </w:rPr>
        <w:t xml:space="preserve"> et al., 2010). This trend was not mimicked in oviduct AA in the same study and concentrations of 9 oviductal AA concentrations were increased after receiving supplementary progesterone at day 3 of the estrous cycle, with the largest increase seen in glycine, which nearly doubled. Worth noting is that on day 3, the embryo still resides within the oviduct and is dependent on its secretions for maintained development. Consistent with these observations, dairy heifers with low levels of progesterone during the luteal phase had reduced concentrations of </w:t>
      </w:r>
      <w:proofErr w:type="spellStart"/>
      <w:proofErr w:type="gramStart"/>
      <w:r w:rsidRPr="007150D4">
        <w:rPr>
          <w:rFonts w:eastAsia="Calibri" w:cs="Times New Roman"/>
        </w:rPr>
        <w:t>Asn</w:t>
      </w:r>
      <w:proofErr w:type="spellEnd"/>
      <w:r w:rsidRPr="007150D4">
        <w:rPr>
          <w:rFonts w:eastAsia="Calibri" w:cs="Times New Roman"/>
        </w:rPr>
        <w:t xml:space="preserve"> ,</w:t>
      </w:r>
      <w:proofErr w:type="gramEnd"/>
      <w:r w:rsidRPr="007150D4">
        <w:rPr>
          <w:rFonts w:eastAsia="Calibri" w:cs="Times New Roman"/>
        </w:rPr>
        <w:t xml:space="preserve"> His and </w:t>
      </w:r>
      <w:proofErr w:type="spellStart"/>
      <w:r w:rsidRPr="007150D4">
        <w:rPr>
          <w:rFonts w:eastAsia="Calibri" w:cs="Times New Roman"/>
        </w:rPr>
        <w:t>Thr</w:t>
      </w:r>
      <w:proofErr w:type="spellEnd"/>
      <w:r w:rsidRPr="007150D4">
        <w:rPr>
          <w:rFonts w:eastAsia="Calibri" w:cs="Times New Roman"/>
        </w:rPr>
        <w:t xml:space="preserve"> in ULF on d 13 of the estrous cycle (Mullen et al., 2014).  Progesterone supplemented for 7 days post-estrus increased the expression of the endometrial transporters SLC1A1,  SLC1A4,</w:t>
      </w:r>
      <w:r w:rsidRPr="007150D4">
        <w:rPr>
          <w:rFonts w:ascii="Calibri" w:eastAsia="Calibri" w:hAnsi="Calibri" w:cs="Times New Roman"/>
          <w:sz w:val="22"/>
          <w:szCs w:val="22"/>
        </w:rPr>
        <w:t xml:space="preserve"> </w:t>
      </w:r>
      <w:r w:rsidRPr="007150D4">
        <w:rPr>
          <w:rFonts w:eastAsia="Calibri" w:cs="Times New Roman"/>
        </w:rPr>
        <w:t xml:space="preserve">SLC7A1, SLC7A7, SLC38A7 and SLC6A14, which are responsible for movement of amino acids into ULF indicating that proper embryonic development may be inhibited if circulating progesterone levels are low (Forde et al., 2014). Additionally, the concentrations of Asp, </w:t>
      </w:r>
      <w:proofErr w:type="spellStart"/>
      <w:r w:rsidRPr="007150D4">
        <w:rPr>
          <w:rFonts w:eastAsia="Calibri" w:cs="Times New Roman"/>
        </w:rPr>
        <w:t>Arg</w:t>
      </w:r>
      <w:proofErr w:type="spellEnd"/>
      <w:r w:rsidRPr="007150D4">
        <w:rPr>
          <w:rFonts w:eastAsia="Calibri" w:cs="Times New Roman"/>
        </w:rPr>
        <w:t xml:space="preserve">, </w:t>
      </w:r>
      <w:proofErr w:type="spellStart"/>
      <w:r w:rsidRPr="007150D4">
        <w:rPr>
          <w:rFonts w:eastAsia="Calibri" w:cs="Times New Roman"/>
        </w:rPr>
        <w:t>Gln</w:t>
      </w:r>
      <w:proofErr w:type="spellEnd"/>
      <w:r w:rsidRPr="007150D4">
        <w:rPr>
          <w:rFonts w:eastAsia="Calibri" w:cs="Times New Roman"/>
        </w:rPr>
        <w:t xml:space="preserve">, His, Lys, Ile, Leu, </w:t>
      </w:r>
      <w:proofErr w:type="spellStart"/>
      <w:r w:rsidRPr="007150D4">
        <w:rPr>
          <w:rFonts w:eastAsia="Calibri" w:cs="Times New Roman"/>
        </w:rPr>
        <w:t>Phe</w:t>
      </w:r>
      <w:proofErr w:type="spellEnd"/>
      <w:r w:rsidRPr="007150D4">
        <w:rPr>
          <w:rFonts w:eastAsia="Calibri" w:cs="Times New Roman"/>
        </w:rPr>
        <w:t xml:space="preserve">, and </w:t>
      </w:r>
      <w:proofErr w:type="gramStart"/>
      <w:r w:rsidRPr="007150D4">
        <w:rPr>
          <w:rFonts w:eastAsia="Calibri" w:cs="Times New Roman"/>
        </w:rPr>
        <w:t>Tyr  increased</w:t>
      </w:r>
      <w:proofErr w:type="gramEnd"/>
      <w:r w:rsidRPr="007150D4">
        <w:rPr>
          <w:rFonts w:eastAsia="Calibri" w:cs="Times New Roman"/>
        </w:rPr>
        <w:t xml:space="preserve"> temporally with gestation in pregnant heifers and were higher at day 19 of pregnancy than day 16 of the estrous cycle in non-pregnant heifers (Forde et al., 2014). These findings are in agreeance with other studies in cattle and livestock species (Gao et al., 2009; Crouse et al., 2019). In sheep, a significant increase in the total amino acid content has been recorded in ULF </w:t>
      </w:r>
      <w:r w:rsidRPr="007150D4">
        <w:rPr>
          <w:rFonts w:eastAsia="Calibri" w:cs="Times New Roman"/>
        </w:rPr>
        <w:lastRenderedPageBreak/>
        <w:t>of ewes between days 10 and 16 of pregnancy (Gao et al., 2009). A recent study reported a pregnancy-dependent increase of essential amino acids at day 15 and 18 post-insemination in ULF of beef heifers (</w:t>
      </w:r>
      <w:proofErr w:type="spellStart"/>
      <w:r w:rsidRPr="007150D4">
        <w:rPr>
          <w:rFonts w:eastAsia="Calibri" w:cs="Times New Roman"/>
        </w:rPr>
        <w:t>Groebner</w:t>
      </w:r>
      <w:proofErr w:type="spellEnd"/>
      <w:r w:rsidRPr="007150D4">
        <w:rPr>
          <w:rFonts w:eastAsia="Calibri" w:cs="Times New Roman"/>
        </w:rPr>
        <w:t xml:space="preserve"> et al., 2011). This accumulation of luminal amino acids in the uterus is </w:t>
      </w:r>
      <w:proofErr w:type="spellStart"/>
      <w:r w:rsidRPr="007150D4">
        <w:rPr>
          <w:rFonts w:eastAsia="Calibri" w:cs="Times New Roman"/>
        </w:rPr>
        <w:t>occuring</w:t>
      </w:r>
      <w:proofErr w:type="spellEnd"/>
      <w:r w:rsidRPr="007150D4">
        <w:rPr>
          <w:rFonts w:eastAsia="Calibri" w:cs="Times New Roman"/>
        </w:rPr>
        <w:t xml:space="preserve"> around the time of maternal recognition of pregnancy (</w:t>
      </w:r>
      <w:proofErr w:type="spellStart"/>
      <w:r w:rsidRPr="007150D4">
        <w:rPr>
          <w:rFonts w:eastAsia="Calibri" w:cs="Times New Roman"/>
        </w:rPr>
        <w:t>Groebner</w:t>
      </w:r>
      <w:proofErr w:type="spellEnd"/>
      <w:r w:rsidRPr="007150D4">
        <w:rPr>
          <w:rFonts w:eastAsia="Calibri" w:cs="Times New Roman"/>
        </w:rPr>
        <w:t xml:space="preserve"> et al., 2011; Forde at al., 2014). </w:t>
      </w:r>
    </w:p>
    <w:p w14:paraId="2F8E43CD" w14:textId="77777777" w:rsidR="007150D4" w:rsidRPr="007150D4" w:rsidRDefault="007150D4" w:rsidP="00175C17">
      <w:pPr>
        <w:pStyle w:val="Heading3"/>
      </w:pPr>
      <w:bookmarkStart w:id="24" w:name="_Toc46500861"/>
      <w:r w:rsidRPr="007150D4">
        <w:t>Post-Attachment</w:t>
      </w:r>
      <w:bookmarkEnd w:id="24"/>
    </w:p>
    <w:p w14:paraId="7FCBD813" w14:textId="77777777" w:rsidR="007150D4" w:rsidRPr="007150D4" w:rsidRDefault="007150D4" w:rsidP="00175C17">
      <w:pPr>
        <w:spacing w:line="480" w:lineRule="auto"/>
        <w:ind w:firstLine="720"/>
        <w:rPr>
          <w:rFonts w:eastAsia="Calibri" w:cs="Times New Roman"/>
        </w:rPr>
      </w:pPr>
      <w:r w:rsidRPr="007150D4">
        <w:rPr>
          <w:rFonts w:eastAsia="Calibri" w:cs="Times New Roman"/>
        </w:rPr>
        <w:t>While characterizations of amino acids in ULF have been performed during the estrous cycle (</w:t>
      </w:r>
      <w:proofErr w:type="spellStart"/>
      <w:r w:rsidRPr="007150D4">
        <w:rPr>
          <w:rFonts w:eastAsia="Calibri" w:cs="Times New Roman"/>
        </w:rPr>
        <w:t>Hugentobler</w:t>
      </w:r>
      <w:proofErr w:type="spellEnd"/>
      <w:r w:rsidRPr="007150D4">
        <w:rPr>
          <w:rFonts w:eastAsia="Calibri" w:cs="Times New Roman"/>
        </w:rPr>
        <w:t xml:space="preserve"> et al., 2007) and during the pre-attachment period of gestation (Forde et al., 2014), few studies have investigated further into early gestation or maternal plane of nutrition’s on histotrophic components. Important to note, during the preimplantation period, the embryo is free floating within the uterus and entirely dependent on the </w:t>
      </w:r>
      <w:proofErr w:type="spellStart"/>
      <w:r w:rsidRPr="007150D4">
        <w:rPr>
          <w:rFonts w:eastAsia="Calibri" w:cs="Times New Roman"/>
        </w:rPr>
        <w:t>histotroph</w:t>
      </w:r>
      <w:proofErr w:type="spellEnd"/>
      <w:r w:rsidRPr="007150D4">
        <w:rPr>
          <w:rFonts w:eastAsia="Calibri" w:cs="Times New Roman"/>
        </w:rPr>
        <w:t xml:space="preserve"> for nutrients (</w:t>
      </w:r>
      <w:proofErr w:type="spellStart"/>
      <w:r w:rsidRPr="007150D4">
        <w:rPr>
          <w:rFonts w:eastAsia="Calibri" w:cs="Times New Roman"/>
        </w:rPr>
        <w:t>Bazer</w:t>
      </w:r>
      <w:proofErr w:type="spellEnd"/>
      <w:r w:rsidRPr="007150D4">
        <w:rPr>
          <w:rFonts w:eastAsia="Calibri" w:cs="Times New Roman"/>
        </w:rPr>
        <w:t xml:space="preserve"> 1975). Through 50 days of gestation, 17 amino acids were influenced by day of gestation in at least one of the utero-placental fluids, histotrophic, </w:t>
      </w:r>
      <w:proofErr w:type="spellStart"/>
      <w:r w:rsidRPr="007150D4">
        <w:rPr>
          <w:rFonts w:eastAsia="Calibri" w:cs="Times New Roman"/>
        </w:rPr>
        <w:t>allantoic</w:t>
      </w:r>
      <w:proofErr w:type="spellEnd"/>
      <w:r w:rsidRPr="007150D4">
        <w:rPr>
          <w:rFonts w:eastAsia="Calibri" w:cs="Times New Roman"/>
        </w:rPr>
        <w:t xml:space="preserve">, and amniotic, of beef heifers fed for no gain or to gain 0.45 kg per day (Crouse et al., 2019).  Most amino acids tended to increase as pregnancy progresses to support the increased requirements of the developing conceptus (Crouse et al., 2019). Additionally, the AA Ala, </w:t>
      </w:r>
      <w:proofErr w:type="spellStart"/>
      <w:r w:rsidRPr="007150D4">
        <w:rPr>
          <w:rFonts w:eastAsia="Calibri" w:cs="Times New Roman"/>
        </w:rPr>
        <w:t>Gln</w:t>
      </w:r>
      <w:proofErr w:type="spellEnd"/>
      <w:r w:rsidRPr="007150D4">
        <w:rPr>
          <w:rFonts w:eastAsia="Calibri" w:cs="Times New Roman"/>
        </w:rPr>
        <w:t xml:space="preserve">, His, Leu, Lys, Met, </w:t>
      </w:r>
      <w:proofErr w:type="spellStart"/>
      <w:r w:rsidRPr="007150D4">
        <w:rPr>
          <w:rFonts w:eastAsia="Calibri" w:cs="Times New Roman"/>
        </w:rPr>
        <w:t>Orn</w:t>
      </w:r>
      <w:proofErr w:type="spellEnd"/>
      <w:r w:rsidRPr="007150D4">
        <w:rPr>
          <w:rFonts w:eastAsia="Calibri" w:cs="Times New Roman"/>
        </w:rPr>
        <w:t xml:space="preserve">, Pro, and Val in </w:t>
      </w:r>
      <w:proofErr w:type="spellStart"/>
      <w:r w:rsidRPr="007150D4">
        <w:rPr>
          <w:rFonts w:eastAsia="Calibri" w:cs="Times New Roman"/>
        </w:rPr>
        <w:t>histotroph</w:t>
      </w:r>
      <w:proofErr w:type="spellEnd"/>
      <w:r w:rsidRPr="007150D4">
        <w:rPr>
          <w:rFonts w:eastAsia="Calibri" w:cs="Times New Roman"/>
        </w:rPr>
        <w:t xml:space="preserve"> were higher post-attachment at day 34 or 50 than day 16. Plane of nutrition also impacted amino acid requirements, and heifers fed a restricted diet, balanced for maintenance requirements but no gain, reported higher mean concentrations of </w:t>
      </w:r>
      <w:proofErr w:type="spellStart"/>
      <w:r w:rsidRPr="007150D4">
        <w:rPr>
          <w:rFonts w:eastAsia="Calibri" w:cs="Times New Roman"/>
        </w:rPr>
        <w:t>Asn</w:t>
      </w:r>
      <w:proofErr w:type="spellEnd"/>
      <w:r w:rsidRPr="007150D4">
        <w:rPr>
          <w:rFonts w:eastAsia="Calibri" w:cs="Times New Roman"/>
        </w:rPr>
        <w:t xml:space="preserve"> in </w:t>
      </w:r>
      <w:proofErr w:type="spellStart"/>
      <w:r w:rsidRPr="007150D4">
        <w:rPr>
          <w:rFonts w:eastAsia="Calibri" w:cs="Times New Roman"/>
        </w:rPr>
        <w:t>histotroph</w:t>
      </w:r>
      <w:proofErr w:type="spellEnd"/>
      <w:r w:rsidRPr="007150D4">
        <w:rPr>
          <w:rFonts w:eastAsia="Calibri" w:cs="Times New Roman"/>
        </w:rPr>
        <w:t xml:space="preserve"> and lower concentrations of </w:t>
      </w:r>
      <w:proofErr w:type="spellStart"/>
      <w:r w:rsidRPr="007150D4">
        <w:rPr>
          <w:rFonts w:eastAsia="Calibri" w:cs="Times New Roman"/>
        </w:rPr>
        <w:t>Gly</w:t>
      </w:r>
      <w:proofErr w:type="spellEnd"/>
      <w:r w:rsidRPr="007150D4">
        <w:rPr>
          <w:rFonts w:eastAsia="Calibri" w:cs="Times New Roman"/>
        </w:rPr>
        <w:t xml:space="preserve">, Ser, and </w:t>
      </w:r>
      <w:proofErr w:type="spellStart"/>
      <w:r w:rsidRPr="007150D4">
        <w:rPr>
          <w:rFonts w:eastAsia="Calibri" w:cs="Times New Roman"/>
        </w:rPr>
        <w:t>Thr</w:t>
      </w:r>
      <w:proofErr w:type="spellEnd"/>
      <w:r w:rsidRPr="007150D4">
        <w:rPr>
          <w:rFonts w:eastAsia="Calibri" w:cs="Times New Roman"/>
        </w:rPr>
        <w:t xml:space="preserve"> in blood serum (Crouse et al., 2019). </w:t>
      </w:r>
      <w:proofErr w:type="spellStart"/>
      <w:r w:rsidRPr="007150D4">
        <w:rPr>
          <w:rFonts w:eastAsia="Calibri" w:cs="Times New Roman"/>
        </w:rPr>
        <w:t>Geppert</w:t>
      </w:r>
      <w:proofErr w:type="spellEnd"/>
      <w:r w:rsidRPr="007150D4">
        <w:rPr>
          <w:rFonts w:eastAsia="Calibri" w:cs="Times New Roman"/>
        </w:rPr>
        <w:t xml:space="preserve"> and others (2017a) demonstrated that different byproduct feeds supplemented to mature beef cows grazing corn stocks altered the circulating concentrations of the amino acids </w:t>
      </w:r>
      <w:proofErr w:type="spellStart"/>
      <w:r w:rsidRPr="007150D4">
        <w:rPr>
          <w:rFonts w:eastAsia="Calibri" w:cs="Times New Roman"/>
        </w:rPr>
        <w:t>Phe</w:t>
      </w:r>
      <w:proofErr w:type="spellEnd"/>
      <w:r w:rsidRPr="007150D4">
        <w:rPr>
          <w:rFonts w:eastAsia="Calibri" w:cs="Times New Roman"/>
        </w:rPr>
        <w:t xml:space="preserve"> and Leu without altering total plasma AA content. In this study non-pregnant beef cows were provided isonitrogenous diets at 150% of </w:t>
      </w:r>
      <w:r w:rsidRPr="007150D4">
        <w:rPr>
          <w:rFonts w:eastAsia="Calibri" w:cs="Times New Roman"/>
        </w:rPr>
        <w:lastRenderedPageBreak/>
        <w:t xml:space="preserve">maintenance requirements with either corn-gluten meal (moderate RUP), or soybean meal (low RUP) and measured blood plasma for amino acid concentrations. Total concentrations of amino acids did not </w:t>
      </w:r>
      <w:proofErr w:type="gramStart"/>
      <w:r w:rsidRPr="007150D4">
        <w:rPr>
          <w:rFonts w:eastAsia="Calibri" w:cs="Times New Roman"/>
        </w:rPr>
        <w:t>differ</w:t>
      </w:r>
      <w:proofErr w:type="gramEnd"/>
      <w:r w:rsidRPr="007150D4">
        <w:rPr>
          <w:rFonts w:eastAsia="Calibri" w:cs="Times New Roman"/>
        </w:rPr>
        <w:t xml:space="preserve"> but several were found to be differentially expressed between the two diets. Cows receiving corn-gluten meal also had larger ovulatory follicles and tended to have lower progesterone levels 7 days after estrus, suggesting protein degradability impacts systemic amino acid concentrations in addition to other reproductive parameters (</w:t>
      </w:r>
      <w:proofErr w:type="spellStart"/>
      <w:r w:rsidRPr="007150D4">
        <w:rPr>
          <w:rFonts w:eastAsia="Calibri" w:cs="Times New Roman"/>
        </w:rPr>
        <w:t>Geppert</w:t>
      </w:r>
      <w:proofErr w:type="spellEnd"/>
      <w:r w:rsidRPr="007150D4">
        <w:rPr>
          <w:rFonts w:eastAsia="Calibri" w:cs="Times New Roman"/>
        </w:rPr>
        <w:t xml:space="preserve"> et al., 2017a). The second study utilized only the corn-gluten meal supplement, supplied at either 125% or 150% of MP requirements for maintenance. Follicular characteristics were enhanced in the 150% group, which boasted larger ovulatory follicles, greater CL volume at day 7, and a higher antral follicle count than the lower protein group. Additionally, the proportion of branched-chain amino acids in plasma at ovulation was higher in cows receiving 150% of their MP requirements, which the authors proposed may be responsible for the increase in ovarian function, since estradiol levels were not different between treatments (</w:t>
      </w:r>
      <w:proofErr w:type="spellStart"/>
      <w:r w:rsidRPr="007150D4">
        <w:rPr>
          <w:rFonts w:eastAsia="Calibri" w:cs="Times New Roman"/>
        </w:rPr>
        <w:t>Geppert</w:t>
      </w:r>
      <w:proofErr w:type="spellEnd"/>
      <w:r w:rsidRPr="007150D4">
        <w:rPr>
          <w:rFonts w:eastAsia="Calibri" w:cs="Times New Roman"/>
        </w:rPr>
        <w:t xml:space="preserve"> et al., 2017b). Since concentrations of amino acids are higher in ULF than those found in plasma (</w:t>
      </w:r>
      <w:proofErr w:type="spellStart"/>
      <w:r w:rsidRPr="007150D4">
        <w:rPr>
          <w:rFonts w:eastAsia="Calibri" w:cs="Times New Roman"/>
        </w:rPr>
        <w:t>Hugentobler</w:t>
      </w:r>
      <w:proofErr w:type="spellEnd"/>
      <w:r w:rsidRPr="007150D4">
        <w:rPr>
          <w:rFonts w:eastAsia="Calibri" w:cs="Times New Roman"/>
        </w:rPr>
        <w:t xml:space="preserve"> et al., 2007), it is possible that these differences may have been exacerbated had ULF samples been taken. </w:t>
      </w:r>
    </w:p>
    <w:p w14:paraId="4A2D517B" w14:textId="77777777" w:rsidR="007150D4" w:rsidRPr="007150D4" w:rsidRDefault="007150D4" w:rsidP="00175C17">
      <w:pPr>
        <w:pStyle w:val="Heading3"/>
      </w:pPr>
      <w:bookmarkStart w:id="25" w:name="_Toc46500862"/>
      <w:r w:rsidRPr="007150D4">
        <w:t>In-vitro</w:t>
      </w:r>
      <w:bookmarkEnd w:id="25"/>
    </w:p>
    <w:p w14:paraId="479BA9D5" w14:textId="77777777" w:rsidR="007150D4" w:rsidRPr="007150D4" w:rsidRDefault="007150D4" w:rsidP="007150D4">
      <w:pPr>
        <w:spacing w:after="160" w:line="480" w:lineRule="auto"/>
        <w:ind w:firstLine="720"/>
        <w:rPr>
          <w:rFonts w:eastAsia="Calibri" w:cs="Times New Roman"/>
        </w:rPr>
      </w:pPr>
      <w:r w:rsidRPr="007150D4">
        <w:rPr>
          <w:rFonts w:eastAsia="Calibri" w:cs="Times New Roman"/>
        </w:rPr>
        <w:t xml:space="preserve">Inclusion of supplemental amino acids in IVF culture media has shown benefits to embryo production in </w:t>
      </w:r>
      <w:proofErr w:type="gramStart"/>
      <w:r w:rsidRPr="007150D4">
        <w:rPr>
          <w:rFonts w:eastAsia="Calibri" w:cs="Times New Roman"/>
        </w:rPr>
        <w:t>a number of</w:t>
      </w:r>
      <w:proofErr w:type="gramEnd"/>
      <w:r w:rsidRPr="007150D4">
        <w:rPr>
          <w:rFonts w:eastAsia="Calibri" w:cs="Times New Roman"/>
        </w:rPr>
        <w:t xml:space="preserve"> species including cattle. Inclusion </w:t>
      </w:r>
      <w:proofErr w:type="spellStart"/>
      <w:r w:rsidRPr="007150D4">
        <w:rPr>
          <w:rFonts w:eastAsia="Calibri" w:cs="Times New Roman"/>
        </w:rPr>
        <w:t>Gly</w:t>
      </w:r>
      <w:proofErr w:type="spellEnd"/>
      <w:r w:rsidRPr="007150D4">
        <w:rPr>
          <w:rFonts w:eastAsia="Calibri" w:cs="Times New Roman"/>
        </w:rPr>
        <w:t xml:space="preserve"> and Ala in culture media improved the number of bovine embryos progressing to the blastocyst stage mimicking the secretion of these amino acids by the oviduct (Moore and </w:t>
      </w:r>
      <w:proofErr w:type="spellStart"/>
      <w:r w:rsidRPr="007150D4">
        <w:rPr>
          <w:rFonts w:eastAsia="Calibri" w:cs="Times New Roman"/>
        </w:rPr>
        <w:t>Bondioli</w:t>
      </w:r>
      <w:proofErr w:type="spellEnd"/>
      <w:r w:rsidRPr="007150D4">
        <w:rPr>
          <w:rFonts w:eastAsia="Calibri" w:cs="Times New Roman"/>
        </w:rPr>
        <w:t xml:space="preserve">, 1993). Supplemental amino acids, specifically non-essential and </w:t>
      </w:r>
      <w:proofErr w:type="spellStart"/>
      <w:r w:rsidRPr="007150D4">
        <w:rPr>
          <w:rFonts w:eastAsia="Calibri" w:cs="Times New Roman"/>
        </w:rPr>
        <w:t>Gln</w:t>
      </w:r>
      <w:proofErr w:type="spellEnd"/>
      <w:r w:rsidRPr="007150D4">
        <w:rPr>
          <w:rFonts w:eastAsia="Calibri" w:cs="Times New Roman"/>
        </w:rPr>
        <w:t xml:space="preserve">, also increase the cell number, blastocysts formation, and hatching rate </w:t>
      </w:r>
      <w:r w:rsidRPr="007150D4">
        <w:rPr>
          <w:rFonts w:eastAsia="Calibri" w:cs="Times New Roman"/>
          <w:i/>
        </w:rPr>
        <w:t>in-vitro</w:t>
      </w:r>
      <w:r w:rsidRPr="007150D4">
        <w:rPr>
          <w:rFonts w:eastAsia="Calibri" w:cs="Times New Roman"/>
        </w:rPr>
        <w:t xml:space="preserve"> for sheep (Gardner et al., 1994). Similarly, other studies found benefits to including AA, and determined the highest percentage of blastocyst formation in </w:t>
      </w:r>
      <w:r w:rsidRPr="007150D4">
        <w:rPr>
          <w:rFonts w:eastAsia="Calibri" w:cs="Times New Roman"/>
        </w:rPr>
        <w:lastRenderedPageBreak/>
        <w:t>cattle embryos were cultured with a multitude of supplemental amino acids (</w:t>
      </w:r>
      <w:proofErr w:type="spellStart"/>
      <w:r w:rsidRPr="007150D4">
        <w:rPr>
          <w:rFonts w:eastAsia="Calibri" w:cs="Times New Roman"/>
        </w:rPr>
        <w:t>Pinyopummintr</w:t>
      </w:r>
      <w:proofErr w:type="spellEnd"/>
      <w:r w:rsidRPr="007150D4">
        <w:rPr>
          <w:rFonts w:eastAsia="Calibri" w:cs="Times New Roman"/>
        </w:rPr>
        <w:t xml:space="preserve"> and </w:t>
      </w:r>
      <w:proofErr w:type="spellStart"/>
      <w:r w:rsidRPr="007150D4">
        <w:rPr>
          <w:rFonts w:eastAsia="Calibri" w:cs="Times New Roman"/>
        </w:rPr>
        <w:t>Bavister</w:t>
      </w:r>
      <w:proofErr w:type="spellEnd"/>
      <w:r w:rsidRPr="007150D4">
        <w:rPr>
          <w:rFonts w:eastAsia="Calibri" w:cs="Times New Roman"/>
        </w:rPr>
        <w:t xml:space="preserve">, 1996) and taurine (Liu and Foote, 1997). </w:t>
      </w:r>
    </w:p>
    <w:p w14:paraId="39CF3B87" w14:textId="77777777" w:rsidR="007150D4" w:rsidRPr="007150D4" w:rsidRDefault="007150D4" w:rsidP="00C719EE">
      <w:pPr>
        <w:spacing w:line="480" w:lineRule="auto"/>
        <w:ind w:firstLine="720"/>
        <w:rPr>
          <w:rFonts w:eastAsia="Calibri" w:cs="Times New Roman"/>
        </w:rPr>
      </w:pPr>
      <w:r w:rsidRPr="007150D4">
        <w:rPr>
          <w:rFonts w:eastAsia="Calibri" w:cs="Times New Roman"/>
        </w:rPr>
        <w:t xml:space="preserve">Rieger and </w:t>
      </w:r>
      <w:proofErr w:type="spellStart"/>
      <w:r w:rsidRPr="007150D4">
        <w:rPr>
          <w:rFonts w:eastAsia="Calibri" w:cs="Times New Roman"/>
        </w:rPr>
        <w:t>Guay</w:t>
      </w:r>
      <w:proofErr w:type="spellEnd"/>
      <w:r w:rsidRPr="007150D4">
        <w:rPr>
          <w:rFonts w:eastAsia="Calibri" w:cs="Times New Roman"/>
        </w:rPr>
        <w:t xml:space="preserve"> (1988) evaluated bovine embryos at day 7 and determined that </w:t>
      </w:r>
      <w:proofErr w:type="spellStart"/>
      <w:r w:rsidRPr="007150D4">
        <w:rPr>
          <w:rFonts w:eastAsia="Calibri" w:cs="Times New Roman"/>
        </w:rPr>
        <w:t>Gln</w:t>
      </w:r>
      <w:proofErr w:type="spellEnd"/>
      <w:r w:rsidRPr="007150D4">
        <w:rPr>
          <w:rFonts w:eastAsia="Calibri" w:cs="Times New Roman"/>
        </w:rPr>
        <w:t xml:space="preserve"> is metabolized and serves as an energy substrate during early development, while another group reiterated glutamine’s role as an energy source, and determined that it also acts as an osmolyte to protect embryos from osmotic stress during the first 3 days of development and stimulated the uptake of dietary non-essential amino acids, and its removal reduced blastocyst development at day 7 (</w:t>
      </w:r>
      <w:proofErr w:type="spellStart"/>
      <w:r w:rsidRPr="007150D4">
        <w:rPr>
          <w:rFonts w:eastAsia="Calibri" w:cs="Times New Roman"/>
        </w:rPr>
        <w:t>Steeves</w:t>
      </w:r>
      <w:proofErr w:type="spellEnd"/>
      <w:r w:rsidRPr="007150D4">
        <w:rPr>
          <w:rFonts w:eastAsia="Calibri" w:cs="Times New Roman"/>
        </w:rPr>
        <w:t xml:space="preserve"> and Gardner, 1999). Glycine and taurine were proposed as buffers transported in and out of the 8-cell embryo to maintain pH in hamsters (</w:t>
      </w:r>
      <w:proofErr w:type="spellStart"/>
      <w:r w:rsidRPr="007150D4">
        <w:rPr>
          <w:rFonts w:eastAsia="Calibri" w:cs="Times New Roman"/>
        </w:rPr>
        <w:t>Bavister</w:t>
      </w:r>
      <w:proofErr w:type="spellEnd"/>
      <w:r w:rsidRPr="007150D4">
        <w:rPr>
          <w:rFonts w:eastAsia="Calibri" w:cs="Times New Roman"/>
        </w:rPr>
        <w:t xml:space="preserve"> and McKiernan, 1993) in agreeance with reduced acidification of mouse embryos observed when cultured with </w:t>
      </w:r>
      <w:proofErr w:type="spellStart"/>
      <w:r w:rsidRPr="007150D4">
        <w:rPr>
          <w:rFonts w:eastAsia="Calibri" w:cs="Times New Roman"/>
        </w:rPr>
        <w:t>Gln</w:t>
      </w:r>
      <w:proofErr w:type="spellEnd"/>
      <w:r w:rsidRPr="007150D4">
        <w:rPr>
          <w:rFonts w:eastAsia="Calibri" w:cs="Times New Roman"/>
        </w:rPr>
        <w:t xml:space="preserve"> and a combination of dietary non-essential amino acids up to the 4-cell stage (Edwards et al., 1998). The essential amino acids, Leu and </w:t>
      </w:r>
      <w:proofErr w:type="spellStart"/>
      <w:r w:rsidRPr="007150D4">
        <w:rPr>
          <w:rFonts w:eastAsia="Calibri" w:cs="Times New Roman"/>
        </w:rPr>
        <w:t>Arg</w:t>
      </w:r>
      <w:proofErr w:type="spellEnd"/>
      <w:r w:rsidRPr="007150D4">
        <w:rPr>
          <w:rFonts w:eastAsia="Calibri" w:cs="Times New Roman"/>
        </w:rPr>
        <w:t xml:space="preserve">, have been identified as prolific signaling molecules which increase the nutrients supplied to the embryo after the 8-cell stage, and increasing the rate of protein synthesis and the number of cells in the inner cell mass (ICM) (Van Winkle, 2001). The non-essential amino acids, Ala, </w:t>
      </w:r>
      <w:proofErr w:type="spellStart"/>
      <w:r w:rsidRPr="007150D4">
        <w:rPr>
          <w:rFonts w:eastAsia="Calibri" w:cs="Times New Roman"/>
        </w:rPr>
        <w:t>Asn</w:t>
      </w:r>
      <w:proofErr w:type="spellEnd"/>
      <w:r w:rsidRPr="007150D4">
        <w:rPr>
          <w:rFonts w:eastAsia="Calibri" w:cs="Times New Roman"/>
        </w:rPr>
        <w:t xml:space="preserve">, Asp, Glu, </w:t>
      </w:r>
      <w:proofErr w:type="spellStart"/>
      <w:r w:rsidRPr="007150D4">
        <w:rPr>
          <w:rFonts w:eastAsia="Calibri" w:cs="Times New Roman"/>
        </w:rPr>
        <w:t>Gly</w:t>
      </w:r>
      <w:proofErr w:type="spellEnd"/>
      <w:r w:rsidRPr="007150D4">
        <w:rPr>
          <w:rFonts w:eastAsia="Calibri" w:cs="Times New Roman"/>
        </w:rPr>
        <w:t xml:space="preserve">, Pro, Ser and the essential amino acid </w:t>
      </w:r>
      <w:proofErr w:type="spellStart"/>
      <w:r w:rsidRPr="007150D4">
        <w:rPr>
          <w:rFonts w:eastAsia="Calibri" w:cs="Times New Roman"/>
        </w:rPr>
        <w:t>Gln</w:t>
      </w:r>
      <w:proofErr w:type="spellEnd"/>
      <w:r w:rsidRPr="007150D4">
        <w:rPr>
          <w:rFonts w:eastAsia="Calibri" w:cs="Times New Roman"/>
        </w:rPr>
        <w:t xml:space="preserve">, function primarily in cleavage of the zygote and early development (Land and Gardner, 1997).Whereas, essential amino acids are utilized more in the development of the inner cell mass between the 8-cell stage and implantation in mice, or attachment in bovine and other ruminant species (Lane and Gardner, 1997). These studies largely suggest that </w:t>
      </w:r>
      <w:proofErr w:type="gramStart"/>
      <w:r w:rsidRPr="007150D4">
        <w:rPr>
          <w:rFonts w:eastAsia="Calibri" w:cs="Times New Roman"/>
        </w:rPr>
        <w:t>as long as</w:t>
      </w:r>
      <w:proofErr w:type="gramEnd"/>
      <w:r w:rsidRPr="007150D4">
        <w:rPr>
          <w:rFonts w:eastAsia="Calibri" w:cs="Times New Roman"/>
        </w:rPr>
        <w:t xml:space="preserve"> AA concentrations in culture medium are relatively consistent with those reported for physiological levels in the uterus and oviduct, inhibitory effects are rarely seen. The benefits of individual addition or subtraction of amino acids varied between medium types, and further research is needed to elucidate these interactions. </w:t>
      </w:r>
    </w:p>
    <w:p w14:paraId="5E2B7A24" w14:textId="77777777" w:rsidR="007150D4" w:rsidRPr="007150D4" w:rsidRDefault="007150D4" w:rsidP="00175C17">
      <w:pPr>
        <w:pStyle w:val="Heading2"/>
      </w:pPr>
      <w:bookmarkStart w:id="26" w:name="_Toc46500863"/>
      <w:r w:rsidRPr="007150D4">
        <w:lastRenderedPageBreak/>
        <w:t>SUMMARY</w:t>
      </w:r>
      <w:bookmarkEnd w:id="26"/>
    </w:p>
    <w:p w14:paraId="44F99796" w14:textId="4C3EBB22" w:rsidR="00175C17" w:rsidRDefault="007150D4" w:rsidP="00C719EE">
      <w:pPr>
        <w:spacing w:line="480" w:lineRule="auto"/>
        <w:ind w:firstLine="720"/>
        <w:rPr>
          <w:rFonts w:eastAsia="Calibri" w:cs="Times New Roman"/>
        </w:rPr>
      </w:pPr>
      <w:r w:rsidRPr="007150D4">
        <w:rPr>
          <w:rFonts w:eastAsia="Calibri" w:cs="Times New Roman"/>
        </w:rPr>
        <w:t xml:space="preserve">Proper nutritional management of replacement heifers remains a top priority for producers from the time they are weaned, through the completion of their first breeding season. Growth and maturation during this key period have long-term implications regarding longevity and ultimately whether heifers remain in the cow herd or are culled. Successful heifer development begins with the timely establishment of puberty. The impacts of nutritional status on puberty in beef cattle has been well documented, which has led producers to target pre-breeding BW’s based on estimations of mature size (Patterson et al., 1992; Funston et al., 2012). Supplementing feedstuffs high in protein and energy to heifers consuming low-quality forages can increase growth and help ensure proper development prior to the breeding season. Promoting cyclicity prior to breeding allows for increased conception early in the breeding season which is paramount for longevity of heifers (Roberts et al., 2019). The levels and types of dietary nutrients have consistently been shown to influence ULF and impact reproductive performance (Elrod and Butler, 1993; Bridges et al., 2013, Crouse et al., 2019). Additionally, characterizations of the uterine environment across the estrus cycle and early pregnancy have been performed for pH and various amino acids. Maternal plane of nutrition has also been identified to play a significant role in determining the composition of </w:t>
      </w:r>
      <w:proofErr w:type="spellStart"/>
      <w:r w:rsidRPr="007150D4">
        <w:rPr>
          <w:rFonts w:eastAsia="Calibri" w:cs="Times New Roman"/>
        </w:rPr>
        <w:t>histotroph</w:t>
      </w:r>
      <w:proofErr w:type="spellEnd"/>
      <w:r w:rsidRPr="007150D4">
        <w:rPr>
          <w:rFonts w:eastAsia="Calibri" w:cs="Times New Roman"/>
        </w:rPr>
        <w:t xml:space="preserve"> (Crouse et al., 2019), however more research is needed to determine how individual feedstuffs, with varying nutrient composition and characteristics influence uterine amino acids. While characterizations of amino acids in ULF of cycling animals have been performed (</w:t>
      </w:r>
      <w:proofErr w:type="spellStart"/>
      <w:r w:rsidRPr="007150D4">
        <w:rPr>
          <w:rFonts w:eastAsia="Calibri" w:cs="Times New Roman"/>
        </w:rPr>
        <w:t>Hugentober</w:t>
      </w:r>
      <w:proofErr w:type="spellEnd"/>
      <w:r w:rsidRPr="007150D4">
        <w:rPr>
          <w:rFonts w:eastAsia="Calibri" w:cs="Times New Roman"/>
        </w:rPr>
        <w:t xml:space="preserve"> et al., 2007), further studies evaluating dietary influence of ULF before puberty are needed to evaluate changes in the uterine environment near the establishment of cyclicity. Elucidating the mechanisms through which diet impacts the uterine environment will increase the understanding of how these manipulations can impact reproductive efficiency during heifer development and early gestation. </w:t>
      </w:r>
      <w:r w:rsidR="00175C17">
        <w:rPr>
          <w:rFonts w:eastAsia="Calibri" w:cs="Times New Roman"/>
        </w:rPr>
        <w:br w:type="page"/>
      </w:r>
    </w:p>
    <w:p w14:paraId="36392D89" w14:textId="62822BAD" w:rsidR="00EB0659" w:rsidRDefault="007150D4" w:rsidP="00175C17">
      <w:pPr>
        <w:pStyle w:val="Heading2"/>
      </w:pPr>
      <w:bookmarkStart w:id="27" w:name="_Toc46500864"/>
      <w:r w:rsidRPr="007150D4">
        <w:lastRenderedPageBreak/>
        <w:t>LITERATURE CITED</w:t>
      </w:r>
      <w:bookmarkEnd w:id="27"/>
    </w:p>
    <w:p w14:paraId="422D0B65" w14:textId="32302636"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Allrich</w:t>
      </w:r>
      <w:proofErr w:type="spellEnd"/>
      <w:r w:rsidRPr="007150D4">
        <w:rPr>
          <w:rFonts w:eastAsia="Calibri" w:cs="Times New Roman"/>
        </w:rPr>
        <w:t xml:space="preserve">, R. 1994. Endocrine and neural control of estrus in dairy cows. Journal of Dairy Science 77(9):2738-2744. </w:t>
      </w:r>
    </w:p>
    <w:p w14:paraId="551AF53C"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Arije</w:t>
      </w:r>
      <w:proofErr w:type="spellEnd"/>
      <w:r w:rsidRPr="007150D4">
        <w:rPr>
          <w:rFonts w:eastAsia="Calibri" w:cs="Times New Roman"/>
        </w:rPr>
        <w:t xml:space="preserve">, G., and J. </w:t>
      </w:r>
      <w:proofErr w:type="spellStart"/>
      <w:r w:rsidRPr="007150D4">
        <w:rPr>
          <w:rFonts w:eastAsia="Calibri" w:cs="Times New Roman"/>
        </w:rPr>
        <w:t>Wiltbank</w:t>
      </w:r>
      <w:proofErr w:type="spellEnd"/>
      <w:r w:rsidRPr="007150D4">
        <w:rPr>
          <w:rFonts w:eastAsia="Calibri" w:cs="Times New Roman"/>
        </w:rPr>
        <w:t xml:space="preserve">. 1971. Age and weight at puberty in Hereford heifers. Journal of Animal Science 33(2):401-406. </w:t>
      </w:r>
    </w:p>
    <w:p w14:paraId="063EECF2"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Armstrong, D. 2001. Effects of maternal age on oocyte developmental competence. Theriogenology 55(6):1303-1322. </w:t>
      </w:r>
    </w:p>
    <w:p w14:paraId="3714B3D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Atkins, J. A., K. G. </w:t>
      </w:r>
      <w:proofErr w:type="spellStart"/>
      <w:r w:rsidRPr="007150D4">
        <w:rPr>
          <w:rFonts w:eastAsia="Calibri" w:cs="Times New Roman"/>
        </w:rPr>
        <w:t>Pohler</w:t>
      </w:r>
      <w:proofErr w:type="spellEnd"/>
      <w:r w:rsidRPr="007150D4">
        <w:rPr>
          <w:rFonts w:eastAsia="Calibri" w:cs="Times New Roman"/>
        </w:rPr>
        <w:t xml:space="preserve">, and M. F. Smith. 2013. Physiology and endocrinology of puberty in heifers. Veterinary Clinics: Food Animal Practice 29(3):479-492. </w:t>
      </w:r>
    </w:p>
    <w:p w14:paraId="3044143A"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Bahrami-Yekdangi</w:t>
      </w:r>
      <w:proofErr w:type="spellEnd"/>
      <w:r w:rsidRPr="007150D4">
        <w:rPr>
          <w:rFonts w:eastAsia="Calibri" w:cs="Times New Roman"/>
        </w:rPr>
        <w:t xml:space="preserve">, M., G. </w:t>
      </w:r>
      <w:proofErr w:type="spellStart"/>
      <w:r w:rsidRPr="007150D4">
        <w:rPr>
          <w:rFonts w:eastAsia="Calibri" w:cs="Times New Roman"/>
        </w:rPr>
        <w:t>Ghorbani</w:t>
      </w:r>
      <w:proofErr w:type="spellEnd"/>
      <w:r w:rsidRPr="007150D4">
        <w:rPr>
          <w:rFonts w:eastAsia="Calibri" w:cs="Times New Roman"/>
        </w:rPr>
        <w:t xml:space="preserve">, M. </w:t>
      </w:r>
      <w:proofErr w:type="spellStart"/>
      <w:r w:rsidRPr="007150D4">
        <w:rPr>
          <w:rFonts w:eastAsia="Calibri" w:cs="Times New Roman"/>
        </w:rPr>
        <w:t>Khorvash</w:t>
      </w:r>
      <w:proofErr w:type="spellEnd"/>
      <w:r w:rsidRPr="007150D4">
        <w:rPr>
          <w:rFonts w:eastAsia="Calibri" w:cs="Times New Roman"/>
        </w:rPr>
        <w:t xml:space="preserve">, M. Khan, and M. </w:t>
      </w:r>
      <w:proofErr w:type="spellStart"/>
      <w:r w:rsidRPr="007150D4">
        <w:rPr>
          <w:rFonts w:eastAsia="Calibri" w:cs="Times New Roman"/>
        </w:rPr>
        <w:t>Ghaffari</w:t>
      </w:r>
      <w:proofErr w:type="spellEnd"/>
      <w:r w:rsidRPr="007150D4">
        <w:rPr>
          <w:rFonts w:eastAsia="Calibri" w:cs="Times New Roman"/>
        </w:rPr>
        <w:t xml:space="preserve">. 2016. Reducing crude protein and rumen degradable protein with a constant concentration of rumen undegradable protein in the diet of dairy cows: Production performance, nutrient digestibility, nitrogen efficiency, and blood metabolites. Journal of animal science 94(2):718-725. </w:t>
      </w:r>
    </w:p>
    <w:p w14:paraId="3EC8B5BC"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Bavister</w:t>
      </w:r>
      <w:proofErr w:type="spellEnd"/>
      <w:r w:rsidRPr="007150D4">
        <w:rPr>
          <w:rFonts w:eastAsia="Calibri" w:cs="Times New Roman"/>
        </w:rPr>
        <w:t>, B. D., and S. H. McKiernan. 1993. Regulation of hamster embryo development in vitro by amino acids, Preimplantation embryo development. Springer. p. 57-72.</w:t>
      </w:r>
    </w:p>
    <w:p w14:paraId="34F0BDC5"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Bazer</w:t>
      </w:r>
      <w:proofErr w:type="spellEnd"/>
      <w:r w:rsidRPr="007150D4">
        <w:rPr>
          <w:rFonts w:eastAsia="Calibri" w:cs="Times New Roman"/>
        </w:rPr>
        <w:t xml:space="preserve">, F. W. 1975. Uterine Protein Secretions: Relationship to Development of the Conceptus. Journal of Animal Science 41(5):1376-1382. </w:t>
      </w:r>
      <w:proofErr w:type="spellStart"/>
      <w:r w:rsidRPr="007150D4">
        <w:rPr>
          <w:rFonts w:eastAsia="Calibri" w:cs="Times New Roman"/>
        </w:rPr>
        <w:t>doi</w:t>
      </w:r>
      <w:proofErr w:type="spellEnd"/>
      <w:r w:rsidRPr="007150D4">
        <w:rPr>
          <w:rFonts w:eastAsia="Calibri" w:cs="Times New Roman"/>
        </w:rPr>
        <w:t>: 10.2527/jas1975.4151376x</w:t>
      </w:r>
    </w:p>
    <w:p w14:paraId="12AD0B8E"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Bazer</w:t>
      </w:r>
      <w:proofErr w:type="spellEnd"/>
      <w:r w:rsidRPr="007150D4">
        <w:rPr>
          <w:rFonts w:eastAsia="Calibri" w:cs="Times New Roman"/>
        </w:rPr>
        <w:t xml:space="preserve">, F. W. 2013. Pregnancy recognition signaling mechanisms in ruminants and pigs. Journal of animal science and biotechnology 4(1):23. </w:t>
      </w:r>
    </w:p>
    <w:p w14:paraId="13A10A06"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Bazer</w:t>
      </w:r>
      <w:proofErr w:type="spellEnd"/>
      <w:r w:rsidRPr="007150D4">
        <w:rPr>
          <w:rFonts w:eastAsia="Calibri" w:cs="Times New Roman"/>
        </w:rPr>
        <w:t xml:space="preserve">, F. W., T. E. Spencer, and T. L. Ott. 1997. Interferon tau: a novel pregnancy recognition signal. American Journal of Reproductive Immunology 37(6):412-420. </w:t>
      </w:r>
    </w:p>
    <w:p w14:paraId="240A4DF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Bellows, R. 1999. Some effects of feeding supplemental fat to beef cattle. In: Range Beef Cow Symposium. p 117.</w:t>
      </w:r>
    </w:p>
    <w:p w14:paraId="3A5CCE2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Bellows, R., E. </w:t>
      </w:r>
      <w:proofErr w:type="spellStart"/>
      <w:r w:rsidRPr="007150D4">
        <w:rPr>
          <w:rFonts w:eastAsia="Calibri" w:cs="Times New Roman"/>
        </w:rPr>
        <w:t>Grings</w:t>
      </w:r>
      <w:proofErr w:type="spellEnd"/>
      <w:r w:rsidRPr="007150D4">
        <w:rPr>
          <w:rFonts w:eastAsia="Calibri" w:cs="Times New Roman"/>
        </w:rPr>
        <w:t xml:space="preserve">, D. Simms, T. Geary, and J. Bergman. 2001. Effects of feeding supplemental fat during gestation to first-calf beef heifers. The Professional Animal Scientist 17(2):81-89. </w:t>
      </w:r>
    </w:p>
    <w:p w14:paraId="155D591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Benton, J. R., J. C. MacDonald, G. E. Erickson, T. J. Klopfenstein, and D. C. Adams. 2006. Digestibility of undegradable intake protein of feedstuffs. Nebraska Beef Cattle Reports:110. </w:t>
      </w:r>
    </w:p>
    <w:p w14:paraId="3930175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Betteridge, K., M. </w:t>
      </w:r>
      <w:proofErr w:type="spellStart"/>
      <w:r w:rsidRPr="007150D4">
        <w:rPr>
          <w:rFonts w:eastAsia="Calibri" w:cs="Times New Roman"/>
        </w:rPr>
        <w:t>Eaglesome</w:t>
      </w:r>
      <w:proofErr w:type="spellEnd"/>
      <w:r w:rsidRPr="007150D4">
        <w:rPr>
          <w:rFonts w:eastAsia="Calibri" w:cs="Times New Roman"/>
        </w:rPr>
        <w:t xml:space="preserve">, G. Randall, and D. Mitchell. 1980. Collection, description and transfer of embryos from cattle 10–16 days after </w:t>
      </w:r>
      <w:proofErr w:type="spellStart"/>
      <w:r w:rsidRPr="007150D4">
        <w:rPr>
          <w:rFonts w:eastAsia="Calibri" w:cs="Times New Roman"/>
        </w:rPr>
        <w:t>oestrus</w:t>
      </w:r>
      <w:proofErr w:type="spellEnd"/>
      <w:r w:rsidRPr="007150D4">
        <w:rPr>
          <w:rFonts w:eastAsia="Calibri" w:cs="Times New Roman"/>
        </w:rPr>
        <w:t xml:space="preserve">. Reproduction 59(1):205-216. </w:t>
      </w:r>
    </w:p>
    <w:p w14:paraId="04FCE0E5"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Bohnert</w:t>
      </w:r>
      <w:proofErr w:type="spellEnd"/>
      <w:r w:rsidRPr="007150D4">
        <w:rPr>
          <w:rFonts w:eastAsia="Calibri" w:cs="Times New Roman"/>
        </w:rPr>
        <w:t xml:space="preserve">, D., C. Schauer, and T. </w:t>
      </w:r>
      <w:proofErr w:type="spellStart"/>
      <w:r w:rsidRPr="007150D4">
        <w:rPr>
          <w:rFonts w:eastAsia="Calibri" w:cs="Times New Roman"/>
        </w:rPr>
        <w:t>DelCurto</w:t>
      </w:r>
      <w:proofErr w:type="spellEnd"/>
      <w:r w:rsidRPr="007150D4">
        <w:rPr>
          <w:rFonts w:eastAsia="Calibri" w:cs="Times New Roman"/>
        </w:rPr>
        <w:t xml:space="preserve">. 2002. Influence of rumen protein degradability and supplementation frequency on performance and nitrogen use in ruminants consuming low-quality forage: Cow performance and efficiency of nitrogen use in </w:t>
      </w:r>
      <w:proofErr w:type="spellStart"/>
      <w:r w:rsidRPr="007150D4">
        <w:rPr>
          <w:rFonts w:eastAsia="Calibri" w:cs="Times New Roman"/>
        </w:rPr>
        <w:t>wethers</w:t>
      </w:r>
      <w:proofErr w:type="spellEnd"/>
      <w:r w:rsidRPr="007150D4">
        <w:rPr>
          <w:rFonts w:eastAsia="Calibri" w:cs="Times New Roman"/>
        </w:rPr>
        <w:t xml:space="preserve">. Journal of Animal Science 80(6):1629-1637. </w:t>
      </w:r>
    </w:p>
    <w:p w14:paraId="744C54B4"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lastRenderedPageBreak/>
        <w:t>Bossis</w:t>
      </w:r>
      <w:proofErr w:type="spellEnd"/>
      <w:r w:rsidRPr="007150D4">
        <w:rPr>
          <w:rFonts w:eastAsia="Calibri" w:cs="Times New Roman"/>
        </w:rPr>
        <w:t xml:space="preserve">, I., R. </w:t>
      </w:r>
      <w:proofErr w:type="spellStart"/>
      <w:r w:rsidRPr="007150D4">
        <w:rPr>
          <w:rFonts w:eastAsia="Calibri" w:cs="Times New Roman"/>
        </w:rPr>
        <w:t>Wettemann</w:t>
      </w:r>
      <w:proofErr w:type="spellEnd"/>
      <w:r w:rsidRPr="007150D4">
        <w:rPr>
          <w:rFonts w:eastAsia="Calibri" w:cs="Times New Roman"/>
        </w:rPr>
        <w:t xml:space="preserve">, S. Welty, J. </w:t>
      </w:r>
      <w:proofErr w:type="spellStart"/>
      <w:r w:rsidRPr="007150D4">
        <w:rPr>
          <w:rFonts w:eastAsia="Calibri" w:cs="Times New Roman"/>
        </w:rPr>
        <w:t>Vizcarra</w:t>
      </w:r>
      <w:proofErr w:type="spellEnd"/>
      <w:r w:rsidRPr="007150D4">
        <w:rPr>
          <w:rFonts w:eastAsia="Calibri" w:cs="Times New Roman"/>
        </w:rPr>
        <w:t xml:space="preserve">, and L. Spicer. 2000. Nutritionally induced anovulation in beef heifers: ovarian and endocrine function during </w:t>
      </w:r>
      <w:proofErr w:type="spellStart"/>
      <w:r w:rsidRPr="007150D4">
        <w:rPr>
          <w:rFonts w:eastAsia="Calibri" w:cs="Times New Roman"/>
        </w:rPr>
        <w:t>realimentation</w:t>
      </w:r>
      <w:proofErr w:type="spellEnd"/>
      <w:r w:rsidRPr="007150D4">
        <w:rPr>
          <w:rFonts w:eastAsia="Calibri" w:cs="Times New Roman"/>
        </w:rPr>
        <w:t xml:space="preserve"> and resumption of ovulation. Biology of Reproduction 62(5):1436-1444. </w:t>
      </w:r>
    </w:p>
    <w:p w14:paraId="2F5A8157"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Bossis</w:t>
      </w:r>
      <w:proofErr w:type="spellEnd"/>
      <w:r w:rsidRPr="007150D4">
        <w:rPr>
          <w:rFonts w:eastAsia="Calibri" w:cs="Times New Roman"/>
        </w:rPr>
        <w:t xml:space="preserve">, I., R. </w:t>
      </w:r>
      <w:proofErr w:type="spellStart"/>
      <w:r w:rsidRPr="007150D4">
        <w:rPr>
          <w:rFonts w:eastAsia="Calibri" w:cs="Times New Roman"/>
        </w:rPr>
        <w:t>Wettemann</w:t>
      </w:r>
      <w:proofErr w:type="spellEnd"/>
      <w:r w:rsidRPr="007150D4">
        <w:rPr>
          <w:rFonts w:eastAsia="Calibri" w:cs="Times New Roman"/>
        </w:rPr>
        <w:t xml:space="preserve">, S. Welty, J. </w:t>
      </w:r>
      <w:proofErr w:type="spellStart"/>
      <w:r w:rsidRPr="007150D4">
        <w:rPr>
          <w:rFonts w:eastAsia="Calibri" w:cs="Times New Roman"/>
        </w:rPr>
        <w:t>Vizcarra</w:t>
      </w:r>
      <w:proofErr w:type="spellEnd"/>
      <w:r w:rsidRPr="007150D4">
        <w:rPr>
          <w:rFonts w:eastAsia="Calibri" w:cs="Times New Roman"/>
        </w:rPr>
        <w:t xml:space="preserve">, L. Spicer, and M. Diskin. 1999. Nutritionally induced anovulation in beef heifers: ovarian and endocrine function preceding cessation of ovulation. Journal of Animal Science 77(6):1536-1546. </w:t>
      </w:r>
    </w:p>
    <w:p w14:paraId="3E20BB8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Bridges, G., S. Lake, S. Kruse, S. Bird, B. Funnell, R. Arias, J. Walker, J. Grant, and G. Perry. 2014. Comparison of three CIDR-based fixed-time AI protocols in beef heifers. Journal of animal science 92(7):3127-3133. </w:t>
      </w:r>
    </w:p>
    <w:p w14:paraId="08C5EFA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Bridges, G. A., M. L. Day, T. W. Geary, and L. H. </w:t>
      </w:r>
      <w:proofErr w:type="spellStart"/>
      <w:r w:rsidRPr="007150D4">
        <w:rPr>
          <w:rFonts w:eastAsia="Calibri" w:cs="Times New Roman"/>
        </w:rPr>
        <w:t>Cruppe</w:t>
      </w:r>
      <w:proofErr w:type="spellEnd"/>
      <w:r w:rsidRPr="007150D4">
        <w:rPr>
          <w:rFonts w:eastAsia="Calibri" w:cs="Times New Roman"/>
        </w:rPr>
        <w:t xml:space="preserve">. 2013. TRIENNIAL REPRODUCTION SYMPOSIUM: Deficiencies in the uterine environment and failure to support embryonic development1. Journal of Animal Science 91(7):3002-3013. </w:t>
      </w:r>
      <w:proofErr w:type="spellStart"/>
      <w:r w:rsidRPr="007150D4">
        <w:rPr>
          <w:rFonts w:eastAsia="Calibri" w:cs="Times New Roman"/>
        </w:rPr>
        <w:t>doi</w:t>
      </w:r>
      <w:proofErr w:type="spellEnd"/>
      <w:r w:rsidRPr="007150D4">
        <w:rPr>
          <w:rFonts w:eastAsia="Calibri" w:cs="Times New Roman"/>
        </w:rPr>
        <w:t>: 10.2527/jas.2013-5882.</w:t>
      </w:r>
    </w:p>
    <w:p w14:paraId="2C868399"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Byerley</w:t>
      </w:r>
      <w:proofErr w:type="spellEnd"/>
      <w:r w:rsidRPr="007150D4">
        <w:rPr>
          <w:rFonts w:eastAsia="Calibri" w:cs="Times New Roman"/>
        </w:rPr>
        <w:t xml:space="preserve">, D., R. </w:t>
      </w:r>
      <w:proofErr w:type="spellStart"/>
      <w:r w:rsidRPr="007150D4">
        <w:rPr>
          <w:rFonts w:eastAsia="Calibri" w:cs="Times New Roman"/>
        </w:rPr>
        <w:t>Staigmiller</w:t>
      </w:r>
      <w:proofErr w:type="spellEnd"/>
      <w:r w:rsidRPr="007150D4">
        <w:rPr>
          <w:rFonts w:eastAsia="Calibri" w:cs="Times New Roman"/>
        </w:rPr>
        <w:t xml:space="preserve">, J. Berardinelli, and R. Short. 1987. Pregnancy rates of beef heifers bred either on </w:t>
      </w:r>
      <w:proofErr w:type="spellStart"/>
      <w:r w:rsidRPr="007150D4">
        <w:rPr>
          <w:rFonts w:eastAsia="Calibri" w:cs="Times New Roman"/>
        </w:rPr>
        <w:t>puberal</w:t>
      </w:r>
      <w:proofErr w:type="spellEnd"/>
      <w:r w:rsidRPr="007150D4">
        <w:rPr>
          <w:rFonts w:eastAsia="Calibri" w:cs="Times New Roman"/>
        </w:rPr>
        <w:t xml:space="preserve"> or third estrus. Journal of animal science 65(3):645-650. </w:t>
      </w:r>
    </w:p>
    <w:p w14:paraId="3F736072"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Cappellozza</w:t>
      </w:r>
      <w:proofErr w:type="spellEnd"/>
      <w:r w:rsidRPr="007150D4">
        <w:rPr>
          <w:rFonts w:eastAsia="Calibri" w:cs="Times New Roman"/>
        </w:rPr>
        <w:t xml:space="preserve">, B. I., R. F. Cooke, M. M. Reis, R. S. Marques, T. A. </w:t>
      </w:r>
      <w:proofErr w:type="spellStart"/>
      <w:r w:rsidRPr="007150D4">
        <w:rPr>
          <w:rFonts w:eastAsia="Calibri" w:cs="Times New Roman"/>
        </w:rPr>
        <w:t>Guarnieri</w:t>
      </w:r>
      <w:proofErr w:type="spellEnd"/>
      <w:r w:rsidRPr="007150D4">
        <w:rPr>
          <w:rFonts w:eastAsia="Calibri" w:cs="Times New Roman"/>
        </w:rPr>
        <w:t xml:space="preserve"> Filho, G. A. Perry, D. B. Jump, K. A. Lytle, and D. W. </w:t>
      </w:r>
      <w:proofErr w:type="spellStart"/>
      <w:r w:rsidRPr="007150D4">
        <w:rPr>
          <w:rFonts w:eastAsia="Calibri" w:cs="Times New Roman"/>
        </w:rPr>
        <w:t>Bohnert</w:t>
      </w:r>
      <w:proofErr w:type="spellEnd"/>
      <w:r w:rsidRPr="007150D4">
        <w:rPr>
          <w:rFonts w:eastAsia="Calibri" w:cs="Times New Roman"/>
        </w:rPr>
        <w:t xml:space="preserve">. 2015. Effects of protein supplementation frequency on physiological responses associated with reproduction in beef cows1. Journal of Animal Science 93(1):386-394. </w:t>
      </w:r>
      <w:proofErr w:type="spellStart"/>
      <w:r w:rsidRPr="007150D4">
        <w:rPr>
          <w:rFonts w:eastAsia="Calibri" w:cs="Times New Roman"/>
        </w:rPr>
        <w:t>doi</w:t>
      </w:r>
      <w:proofErr w:type="spellEnd"/>
      <w:r w:rsidRPr="007150D4">
        <w:rPr>
          <w:rFonts w:eastAsia="Calibri" w:cs="Times New Roman"/>
        </w:rPr>
        <w:t>: 10.2527/jas.2014-8432.</w:t>
      </w:r>
    </w:p>
    <w:p w14:paraId="4847C36A"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Caton, J., A. Freeman, and M. </w:t>
      </w:r>
      <w:proofErr w:type="spellStart"/>
      <w:r w:rsidRPr="007150D4">
        <w:rPr>
          <w:rFonts w:eastAsia="Calibri" w:cs="Times New Roman"/>
        </w:rPr>
        <w:t>Galyean</w:t>
      </w:r>
      <w:proofErr w:type="spellEnd"/>
      <w:r w:rsidRPr="007150D4">
        <w:rPr>
          <w:rFonts w:eastAsia="Calibri" w:cs="Times New Roman"/>
        </w:rPr>
        <w:t xml:space="preserve">. 1988. Influence of protein supplementation on forage intake, in situ forage disappearance, ruminal fermentation and digesta passage rates in steers grazing dormant blue </w:t>
      </w:r>
      <w:proofErr w:type="spellStart"/>
      <w:r w:rsidRPr="007150D4">
        <w:rPr>
          <w:rFonts w:eastAsia="Calibri" w:cs="Times New Roman"/>
        </w:rPr>
        <w:t>grama</w:t>
      </w:r>
      <w:proofErr w:type="spellEnd"/>
      <w:r w:rsidRPr="007150D4">
        <w:rPr>
          <w:rFonts w:eastAsia="Calibri" w:cs="Times New Roman"/>
        </w:rPr>
        <w:t xml:space="preserve"> rangeland. Journal of Animal Science 66(9):2262-2271. </w:t>
      </w:r>
    </w:p>
    <w:p w14:paraId="042096B9"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Ciccioli</w:t>
      </w:r>
      <w:proofErr w:type="spellEnd"/>
      <w:r w:rsidRPr="007150D4">
        <w:rPr>
          <w:rFonts w:eastAsia="Calibri" w:cs="Times New Roman"/>
        </w:rPr>
        <w:t xml:space="preserve">, N. H., S. L. Charles-Edwards, C. Floyd, R. P. </w:t>
      </w:r>
      <w:proofErr w:type="spellStart"/>
      <w:r w:rsidRPr="007150D4">
        <w:rPr>
          <w:rFonts w:eastAsia="Calibri" w:cs="Times New Roman"/>
        </w:rPr>
        <w:t>Wettemann</w:t>
      </w:r>
      <w:proofErr w:type="spellEnd"/>
      <w:r w:rsidRPr="007150D4">
        <w:rPr>
          <w:rFonts w:eastAsia="Calibri" w:cs="Times New Roman"/>
        </w:rPr>
        <w:t xml:space="preserve">, H. T. Purvis, K. S. Lusby, G. W. Horn, and D. L. </w:t>
      </w:r>
      <w:proofErr w:type="spellStart"/>
      <w:r w:rsidRPr="007150D4">
        <w:rPr>
          <w:rFonts w:eastAsia="Calibri" w:cs="Times New Roman"/>
        </w:rPr>
        <w:t>Lalman</w:t>
      </w:r>
      <w:proofErr w:type="spellEnd"/>
      <w:r w:rsidRPr="007150D4">
        <w:rPr>
          <w:rFonts w:eastAsia="Calibri" w:cs="Times New Roman"/>
        </w:rPr>
        <w:t xml:space="preserve">. 2005. Incidence of puberty in beef heifers fed high- or low-starch diets for different periods before breeding1. Journal of Animal Science 83(11):2653-2662. </w:t>
      </w:r>
      <w:proofErr w:type="spellStart"/>
      <w:r w:rsidRPr="007150D4">
        <w:rPr>
          <w:rFonts w:eastAsia="Calibri" w:cs="Times New Roman"/>
        </w:rPr>
        <w:t>doi</w:t>
      </w:r>
      <w:proofErr w:type="spellEnd"/>
      <w:r w:rsidRPr="007150D4">
        <w:rPr>
          <w:rFonts w:eastAsia="Calibri" w:cs="Times New Roman"/>
        </w:rPr>
        <w:t>: 10.2527/2005.83112653x.</w:t>
      </w:r>
    </w:p>
    <w:p w14:paraId="7142E92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Coppock, C., and D. Wilks. 1991. Supplemental fat in high-energy rations for lactating cows: effects on intake, digestion, milk yield, and composition. Journal of Animal Science 69(9):3826-3837. </w:t>
      </w:r>
    </w:p>
    <w:p w14:paraId="2EF88FD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Council, N.-N. R. 1996. Nutrient requirements of beef cattle. National Academy Press Washington, DC.</w:t>
      </w:r>
    </w:p>
    <w:p w14:paraId="10B2BD9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Council, N. R. NRC. 1985. Ruminant nitrogen usage. National Academic Press. Washington, DC 138p.</w:t>
      </w:r>
    </w:p>
    <w:p w14:paraId="342104B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Crouse, M. S., N. P. </w:t>
      </w:r>
      <w:proofErr w:type="spellStart"/>
      <w:r w:rsidRPr="007150D4">
        <w:rPr>
          <w:rFonts w:eastAsia="Calibri" w:cs="Times New Roman"/>
        </w:rPr>
        <w:t>Greseth</w:t>
      </w:r>
      <w:proofErr w:type="spellEnd"/>
      <w:r w:rsidRPr="007150D4">
        <w:rPr>
          <w:rFonts w:eastAsia="Calibri" w:cs="Times New Roman"/>
        </w:rPr>
        <w:t xml:space="preserve">, K. J. McLean, M. R. </w:t>
      </w:r>
      <w:proofErr w:type="spellStart"/>
      <w:r w:rsidRPr="007150D4">
        <w:rPr>
          <w:rFonts w:eastAsia="Calibri" w:cs="Times New Roman"/>
        </w:rPr>
        <w:t>Crosswhite</w:t>
      </w:r>
      <w:proofErr w:type="spellEnd"/>
      <w:r w:rsidRPr="007150D4">
        <w:rPr>
          <w:rFonts w:eastAsia="Calibri" w:cs="Times New Roman"/>
        </w:rPr>
        <w:t xml:space="preserve">, N. N. Pereira, A. K. Ward, L. P. Reynolds, C. R. Dahlen, B. W. Neville, P. P. </w:t>
      </w:r>
      <w:proofErr w:type="spellStart"/>
      <w:r w:rsidRPr="007150D4">
        <w:rPr>
          <w:rFonts w:eastAsia="Calibri" w:cs="Times New Roman"/>
        </w:rPr>
        <w:t>Borowicz</w:t>
      </w:r>
      <w:proofErr w:type="spellEnd"/>
      <w:r w:rsidRPr="007150D4">
        <w:rPr>
          <w:rFonts w:eastAsia="Calibri" w:cs="Times New Roman"/>
        </w:rPr>
        <w:t xml:space="preserve">, and J. S. Caton. 2019. Maternal nutrition and stage of early pregnancy in beef heifers: impacts on hexose and AA </w:t>
      </w:r>
      <w:r w:rsidRPr="007150D4">
        <w:rPr>
          <w:rFonts w:eastAsia="Calibri" w:cs="Times New Roman"/>
        </w:rPr>
        <w:lastRenderedPageBreak/>
        <w:t xml:space="preserve">concentrations in maternal and fetal fluids1. Journal of Animal Science 97(3):1296-1316. </w:t>
      </w:r>
      <w:proofErr w:type="spellStart"/>
      <w:r w:rsidRPr="007150D4">
        <w:rPr>
          <w:rFonts w:eastAsia="Calibri" w:cs="Times New Roman"/>
        </w:rPr>
        <w:t>doi</w:t>
      </w:r>
      <w:proofErr w:type="spellEnd"/>
      <w:r w:rsidRPr="007150D4">
        <w:rPr>
          <w:rFonts w:eastAsia="Calibri" w:cs="Times New Roman"/>
        </w:rPr>
        <w:t>: 10.1093/</w:t>
      </w:r>
      <w:proofErr w:type="spellStart"/>
      <w:r w:rsidRPr="007150D4">
        <w:rPr>
          <w:rFonts w:eastAsia="Calibri" w:cs="Times New Roman"/>
        </w:rPr>
        <w:t>jas</w:t>
      </w:r>
      <w:proofErr w:type="spellEnd"/>
      <w:r w:rsidRPr="007150D4">
        <w:rPr>
          <w:rFonts w:eastAsia="Calibri" w:cs="Times New Roman"/>
        </w:rPr>
        <w:t>/skz013</w:t>
      </w:r>
    </w:p>
    <w:p w14:paraId="71BE50F8"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Cuchural</w:t>
      </w:r>
      <w:proofErr w:type="spellEnd"/>
      <w:r w:rsidRPr="007150D4">
        <w:rPr>
          <w:rFonts w:eastAsia="Calibri" w:cs="Times New Roman"/>
        </w:rPr>
        <w:t>, G., and F. P. Tally. 1982. Factors affecting the choice of antimicrobial therapy for anaerobic infection. Journal of Antimicrobial Chemotherapy 10(</w:t>
      </w:r>
      <w:proofErr w:type="spellStart"/>
      <w:r w:rsidRPr="007150D4">
        <w:rPr>
          <w:rFonts w:eastAsia="Calibri" w:cs="Times New Roman"/>
        </w:rPr>
        <w:t>suppl_A</w:t>
      </w:r>
      <w:proofErr w:type="spellEnd"/>
      <w:r w:rsidRPr="007150D4">
        <w:rPr>
          <w:rFonts w:eastAsia="Calibri" w:cs="Times New Roman"/>
        </w:rPr>
        <w:t xml:space="preserve">):11-22. </w:t>
      </w:r>
    </w:p>
    <w:p w14:paraId="2D35234B"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Daetz</w:t>
      </w:r>
      <w:proofErr w:type="spellEnd"/>
      <w:r w:rsidRPr="007150D4">
        <w:rPr>
          <w:rFonts w:eastAsia="Calibri" w:cs="Times New Roman"/>
        </w:rPr>
        <w:t xml:space="preserve">, R., F. Cunha, J. </w:t>
      </w:r>
      <w:proofErr w:type="spellStart"/>
      <w:r w:rsidRPr="007150D4">
        <w:rPr>
          <w:rFonts w:eastAsia="Calibri" w:cs="Times New Roman"/>
        </w:rPr>
        <w:t>Bittar</w:t>
      </w:r>
      <w:proofErr w:type="spellEnd"/>
      <w:r w:rsidRPr="007150D4">
        <w:rPr>
          <w:rFonts w:eastAsia="Calibri" w:cs="Times New Roman"/>
        </w:rPr>
        <w:t xml:space="preserve">, C. </w:t>
      </w:r>
      <w:proofErr w:type="spellStart"/>
      <w:r w:rsidRPr="007150D4">
        <w:rPr>
          <w:rFonts w:eastAsia="Calibri" w:cs="Times New Roman"/>
        </w:rPr>
        <w:t>Risco</w:t>
      </w:r>
      <w:proofErr w:type="spellEnd"/>
      <w:r w:rsidRPr="007150D4">
        <w:rPr>
          <w:rFonts w:eastAsia="Calibri" w:cs="Times New Roman"/>
        </w:rPr>
        <w:t xml:space="preserve">, F. </w:t>
      </w:r>
      <w:proofErr w:type="spellStart"/>
      <w:r w:rsidRPr="007150D4">
        <w:rPr>
          <w:rFonts w:eastAsia="Calibri" w:cs="Times New Roman"/>
        </w:rPr>
        <w:t>Magalhaes</w:t>
      </w:r>
      <w:proofErr w:type="spellEnd"/>
      <w:r w:rsidRPr="007150D4">
        <w:rPr>
          <w:rFonts w:eastAsia="Calibri" w:cs="Times New Roman"/>
        </w:rPr>
        <w:t xml:space="preserve">, Y. Maeda, J. Santos, K. </w:t>
      </w:r>
      <w:proofErr w:type="spellStart"/>
      <w:r w:rsidRPr="007150D4">
        <w:rPr>
          <w:rFonts w:eastAsia="Calibri" w:cs="Times New Roman"/>
        </w:rPr>
        <w:t>Jeong</w:t>
      </w:r>
      <w:proofErr w:type="spellEnd"/>
      <w:r w:rsidRPr="007150D4">
        <w:rPr>
          <w:rFonts w:eastAsia="Calibri" w:cs="Times New Roman"/>
        </w:rPr>
        <w:t xml:space="preserve">, R. Cooke, and K. </w:t>
      </w:r>
      <w:proofErr w:type="spellStart"/>
      <w:r w:rsidRPr="007150D4">
        <w:rPr>
          <w:rFonts w:eastAsia="Calibri" w:cs="Times New Roman"/>
        </w:rPr>
        <w:t>Galvão</w:t>
      </w:r>
      <w:proofErr w:type="spellEnd"/>
      <w:r w:rsidRPr="007150D4">
        <w:rPr>
          <w:rFonts w:eastAsia="Calibri" w:cs="Times New Roman"/>
        </w:rPr>
        <w:t xml:space="preserve">. 2016. Clinical response after chitosan microparticle administration and preliminary assessment of efficacy in preventing metritis in lactating dairy cows. Journal of dairy science 99(11):8946-8955. </w:t>
      </w:r>
    </w:p>
    <w:p w14:paraId="6A97CEF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Day, M., and L. Anderson. 1998. Current concepts on the control of puberty in cattle. Journal of Animal Science 76(suppl_3):1-15. </w:t>
      </w:r>
    </w:p>
    <w:p w14:paraId="5CEC721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Day, M., K. </w:t>
      </w:r>
      <w:proofErr w:type="spellStart"/>
      <w:r w:rsidRPr="007150D4">
        <w:rPr>
          <w:rFonts w:eastAsia="Calibri" w:cs="Times New Roman"/>
        </w:rPr>
        <w:t>Imakawa</w:t>
      </w:r>
      <w:proofErr w:type="spellEnd"/>
      <w:r w:rsidRPr="007150D4">
        <w:rPr>
          <w:rFonts w:eastAsia="Calibri" w:cs="Times New Roman"/>
        </w:rPr>
        <w:t xml:space="preserve">, D. </w:t>
      </w:r>
      <w:proofErr w:type="spellStart"/>
      <w:r w:rsidRPr="007150D4">
        <w:rPr>
          <w:rFonts w:eastAsia="Calibri" w:cs="Times New Roman"/>
        </w:rPr>
        <w:t>Zalesky</w:t>
      </w:r>
      <w:proofErr w:type="spellEnd"/>
      <w:r w:rsidRPr="007150D4">
        <w:rPr>
          <w:rFonts w:eastAsia="Calibri" w:cs="Times New Roman"/>
        </w:rPr>
        <w:t xml:space="preserve">, R. </w:t>
      </w:r>
      <w:proofErr w:type="spellStart"/>
      <w:r w:rsidRPr="007150D4">
        <w:rPr>
          <w:rFonts w:eastAsia="Calibri" w:cs="Times New Roman"/>
        </w:rPr>
        <w:t>Kittok</w:t>
      </w:r>
      <w:proofErr w:type="spellEnd"/>
      <w:r w:rsidRPr="007150D4">
        <w:rPr>
          <w:rFonts w:eastAsia="Calibri" w:cs="Times New Roman"/>
        </w:rPr>
        <w:t xml:space="preserve">, and J. E. Kinder. 1986. Effects of restriction of dietary energy intake during the prepubertal period on secretion of luteinizing hormone and responsiveness of the pituitary to luteinizing hormone-releasing hormone in heifers. Journal of animal science 62(6):1641-1648. </w:t>
      </w:r>
    </w:p>
    <w:p w14:paraId="75E290D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Day, M. L., and G. P. Nogueira. 2013. Management of age at puberty in beef heifers to optimize efficiency of beef production. Animal Frontiers 3(4):6-11. </w:t>
      </w:r>
    </w:p>
    <w:p w14:paraId="0FDB347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Diskin, M., and D. Kenny. 2014. </w:t>
      </w:r>
      <w:proofErr w:type="spellStart"/>
      <w:r w:rsidRPr="007150D4">
        <w:rPr>
          <w:rFonts w:eastAsia="Calibri" w:cs="Times New Roman"/>
        </w:rPr>
        <w:t>Optimising</w:t>
      </w:r>
      <w:proofErr w:type="spellEnd"/>
      <w:r w:rsidRPr="007150D4">
        <w:rPr>
          <w:rFonts w:eastAsia="Calibri" w:cs="Times New Roman"/>
        </w:rPr>
        <w:t xml:space="preserve"> reproductive performance of beef cows and replacement heifers. Animal 8(s1):27-39. </w:t>
      </w:r>
    </w:p>
    <w:p w14:paraId="6778811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Diskin, M., and D. Morris. 2008. Embryonic and early </w:t>
      </w:r>
      <w:proofErr w:type="spellStart"/>
      <w:r w:rsidRPr="007150D4">
        <w:rPr>
          <w:rFonts w:eastAsia="Calibri" w:cs="Times New Roman"/>
        </w:rPr>
        <w:t>foetal</w:t>
      </w:r>
      <w:proofErr w:type="spellEnd"/>
      <w:r w:rsidRPr="007150D4">
        <w:rPr>
          <w:rFonts w:eastAsia="Calibri" w:cs="Times New Roman"/>
        </w:rPr>
        <w:t xml:space="preserve"> losses in cattle and other ruminants. Reproduction in Domestic Animals 43:260-267. </w:t>
      </w:r>
    </w:p>
    <w:p w14:paraId="14FD0A4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Edwards, L. J., D. A. Williams, and D. K. Gardner. 1998. Intracellular pH of the mouse preimplantation embryo: amino acids act as buffers of intracellular </w:t>
      </w:r>
      <w:proofErr w:type="spellStart"/>
      <w:r w:rsidRPr="007150D4">
        <w:rPr>
          <w:rFonts w:eastAsia="Calibri" w:cs="Times New Roman"/>
        </w:rPr>
        <w:t>pH.</w:t>
      </w:r>
      <w:proofErr w:type="spellEnd"/>
      <w:r w:rsidRPr="007150D4">
        <w:rPr>
          <w:rFonts w:eastAsia="Calibri" w:cs="Times New Roman"/>
        </w:rPr>
        <w:t xml:space="preserve"> Human reproduction (Oxford, England) 13(12):3441-3448. </w:t>
      </w:r>
    </w:p>
    <w:p w14:paraId="4A7F0A3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El-</w:t>
      </w:r>
      <w:proofErr w:type="spellStart"/>
      <w:r w:rsidRPr="007150D4">
        <w:rPr>
          <w:rFonts w:eastAsia="Calibri" w:cs="Times New Roman"/>
        </w:rPr>
        <w:t>Azab</w:t>
      </w:r>
      <w:proofErr w:type="spellEnd"/>
      <w:r w:rsidRPr="007150D4">
        <w:rPr>
          <w:rFonts w:eastAsia="Calibri" w:cs="Times New Roman"/>
        </w:rPr>
        <w:t xml:space="preserve">, M., H. Whitmore, I. </w:t>
      </w:r>
      <w:proofErr w:type="spellStart"/>
      <w:r w:rsidRPr="007150D4">
        <w:rPr>
          <w:rFonts w:eastAsia="Calibri" w:cs="Times New Roman"/>
        </w:rPr>
        <w:t>Kakoma</w:t>
      </w:r>
      <w:proofErr w:type="spellEnd"/>
      <w:r w:rsidRPr="007150D4">
        <w:rPr>
          <w:rFonts w:eastAsia="Calibri" w:cs="Times New Roman"/>
        </w:rPr>
        <w:t xml:space="preserve">, B. Brodie, D. McKenna, and B. Gustafsson. 1988. Evaluation of the uterine environment in experimental and spontaneous bovine metritis. Theriogenology 29(6):1327-1334. </w:t>
      </w:r>
    </w:p>
    <w:p w14:paraId="06B8FA4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Elrod, C., and W. Butler. 1993. Reduction of fertility and alteration of uterine pH in heifers fed excess </w:t>
      </w:r>
      <w:proofErr w:type="spellStart"/>
      <w:r w:rsidRPr="007150D4">
        <w:rPr>
          <w:rFonts w:eastAsia="Calibri" w:cs="Times New Roman"/>
        </w:rPr>
        <w:t>ruminally</w:t>
      </w:r>
      <w:proofErr w:type="spellEnd"/>
      <w:r w:rsidRPr="007150D4">
        <w:rPr>
          <w:rFonts w:eastAsia="Calibri" w:cs="Times New Roman"/>
        </w:rPr>
        <w:t xml:space="preserve"> degradable protein. Journal of animal science 71(3):694-701. </w:t>
      </w:r>
    </w:p>
    <w:p w14:paraId="0166B5D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Elrod, C., M. Van </w:t>
      </w:r>
      <w:proofErr w:type="spellStart"/>
      <w:r w:rsidRPr="007150D4">
        <w:rPr>
          <w:rFonts w:eastAsia="Calibri" w:cs="Times New Roman"/>
        </w:rPr>
        <w:t>Amburgh</w:t>
      </w:r>
      <w:proofErr w:type="spellEnd"/>
      <w:r w:rsidRPr="007150D4">
        <w:rPr>
          <w:rFonts w:eastAsia="Calibri" w:cs="Times New Roman"/>
        </w:rPr>
        <w:t xml:space="preserve">, and W. Butler. 1993. Alterations of pH in response to increased dietary protein in cattle are unique to the uterus. Journal of animal science 71(3):702-706. </w:t>
      </w:r>
    </w:p>
    <w:p w14:paraId="5C5A9B1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Endecott, R., R. Funston, J. </w:t>
      </w:r>
      <w:proofErr w:type="spellStart"/>
      <w:r w:rsidRPr="007150D4">
        <w:rPr>
          <w:rFonts w:eastAsia="Calibri" w:cs="Times New Roman"/>
        </w:rPr>
        <w:t>Mulliniks</w:t>
      </w:r>
      <w:proofErr w:type="spellEnd"/>
      <w:r w:rsidRPr="007150D4">
        <w:rPr>
          <w:rFonts w:eastAsia="Calibri" w:cs="Times New Roman"/>
        </w:rPr>
        <w:t xml:space="preserve">, and A. Roberts. 2013. Joint </w:t>
      </w:r>
      <w:proofErr w:type="spellStart"/>
      <w:r w:rsidRPr="007150D4">
        <w:rPr>
          <w:rFonts w:eastAsia="Calibri" w:cs="Times New Roman"/>
        </w:rPr>
        <w:t>Alpharma</w:t>
      </w:r>
      <w:proofErr w:type="spellEnd"/>
      <w:r w:rsidRPr="007150D4">
        <w:rPr>
          <w:rFonts w:eastAsia="Calibri" w:cs="Times New Roman"/>
        </w:rPr>
        <w:t xml:space="preserve">-Beef Species Symposium: implications of beef heifer development systems and lifetime productivity. Journal of Animal Science 91(3):1329-1335. </w:t>
      </w:r>
    </w:p>
    <w:p w14:paraId="1AFDDFF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Ferrell, C. 1982. Effects of postweaning rate of gain on onset of puberty and productive performance of heifers of different breeds. Journal of Animal Science 55(6):1272-1283. </w:t>
      </w:r>
    </w:p>
    <w:p w14:paraId="1884B9C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Forde, N., C. A. </w:t>
      </w:r>
      <w:proofErr w:type="spellStart"/>
      <w:r w:rsidRPr="007150D4">
        <w:rPr>
          <w:rFonts w:eastAsia="Calibri" w:cs="Times New Roman"/>
        </w:rPr>
        <w:t>Simintiras</w:t>
      </w:r>
      <w:proofErr w:type="spellEnd"/>
      <w:r w:rsidRPr="007150D4">
        <w:rPr>
          <w:rFonts w:eastAsia="Calibri" w:cs="Times New Roman"/>
        </w:rPr>
        <w:t xml:space="preserve">, R. </w:t>
      </w:r>
      <w:proofErr w:type="spellStart"/>
      <w:r w:rsidRPr="007150D4">
        <w:rPr>
          <w:rFonts w:eastAsia="Calibri" w:cs="Times New Roman"/>
        </w:rPr>
        <w:t>Sturmey</w:t>
      </w:r>
      <w:proofErr w:type="spellEnd"/>
      <w:r w:rsidRPr="007150D4">
        <w:rPr>
          <w:rFonts w:eastAsia="Calibri" w:cs="Times New Roman"/>
        </w:rPr>
        <w:t xml:space="preserve">, S. Mamo, A. K. Kelly, T. E. Spencer, F. W. </w:t>
      </w:r>
      <w:proofErr w:type="spellStart"/>
      <w:r w:rsidRPr="007150D4">
        <w:rPr>
          <w:rFonts w:eastAsia="Calibri" w:cs="Times New Roman"/>
        </w:rPr>
        <w:t>Bazer</w:t>
      </w:r>
      <w:proofErr w:type="spellEnd"/>
      <w:r w:rsidRPr="007150D4">
        <w:rPr>
          <w:rFonts w:eastAsia="Calibri" w:cs="Times New Roman"/>
        </w:rPr>
        <w:t xml:space="preserve">, and P. Lonergan. 2014. Amino acids in the uterine luminal fluid reflects the temporal changes in transporter expression in the endometrium and conceptus during early pregnancy in cattle. </w:t>
      </w:r>
      <w:proofErr w:type="spellStart"/>
      <w:r w:rsidRPr="007150D4">
        <w:rPr>
          <w:rFonts w:eastAsia="Calibri" w:cs="Times New Roman"/>
        </w:rPr>
        <w:t>PLoS</w:t>
      </w:r>
      <w:proofErr w:type="spellEnd"/>
      <w:r w:rsidRPr="007150D4">
        <w:rPr>
          <w:rFonts w:eastAsia="Calibri" w:cs="Times New Roman"/>
        </w:rPr>
        <w:t xml:space="preserve"> One 9(6)</w:t>
      </w:r>
    </w:p>
    <w:p w14:paraId="36D8CF7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Foster, D., F. Ebling, and L. Claypool. 1988. Timing of puberty by photoperiod. Reproduction Nutrition </w:t>
      </w:r>
      <w:proofErr w:type="spellStart"/>
      <w:r w:rsidRPr="007150D4">
        <w:rPr>
          <w:rFonts w:eastAsia="Calibri" w:cs="Times New Roman"/>
        </w:rPr>
        <w:t>Développement</w:t>
      </w:r>
      <w:proofErr w:type="spellEnd"/>
      <w:r w:rsidRPr="007150D4">
        <w:rPr>
          <w:rFonts w:eastAsia="Calibri" w:cs="Times New Roman"/>
        </w:rPr>
        <w:t xml:space="preserve"> 28(2B):349-364. </w:t>
      </w:r>
    </w:p>
    <w:p w14:paraId="369C6BA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Funston, R., R. </w:t>
      </w:r>
      <w:proofErr w:type="spellStart"/>
      <w:r w:rsidRPr="007150D4">
        <w:rPr>
          <w:rFonts w:eastAsia="Calibri" w:cs="Times New Roman"/>
        </w:rPr>
        <w:t>Ansotegui</w:t>
      </w:r>
      <w:proofErr w:type="spellEnd"/>
      <w:r w:rsidRPr="007150D4">
        <w:rPr>
          <w:rFonts w:eastAsia="Calibri" w:cs="Times New Roman"/>
        </w:rPr>
        <w:t xml:space="preserve">, J. Paterson, T. Geary, and R. Lipsey. 2002. Supplementation with whole sunflower seeds before artificial insemination in beef heifers. The Professional Animal Scientist 18(3):254-257. </w:t>
      </w:r>
    </w:p>
    <w:p w14:paraId="29DA30C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Funston, R., and G. </w:t>
      </w:r>
      <w:proofErr w:type="spellStart"/>
      <w:r w:rsidRPr="007150D4">
        <w:rPr>
          <w:rFonts w:eastAsia="Calibri" w:cs="Times New Roman"/>
        </w:rPr>
        <w:t>Deutscher</w:t>
      </w:r>
      <w:proofErr w:type="spellEnd"/>
      <w:r w:rsidRPr="007150D4">
        <w:rPr>
          <w:rFonts w:eastAsia="Calibri" w:cs="Times New Roman"/>
        </w:rPr>
        <w:t xml:space="preserve">. 2004. Comparison of target breeding weight and breeding date for replacement beef heifers and effects on subsequent reproduction and calf performance. Journal of animal science 82(10):3094-3099. </w:t>
      </w:r>
    </w:p>
    <w:p w14:paraId="328DC64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Funston, R., J. Martin, D. Larson, and A. Roberts. 2012. Physiology and endocrinology symposium: nutritional aspects of developing replacement heifers. Journal of animal science 90(4):1166-1171. </w:t>
      </w:r>
    </w:p>
    <w:p w14:paraId="03FBEA3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Funston, R. N. 2004. Fat supplementation and reproduction in beef females. Journal of Animal Science 82(suppl_13</w:t>
      </w:r>
      <w:proofErr w:type="gramStart"/>
      <w:r w:rsidRPr="007150D4">
        <w:rPr>
          <w:rFonts w:eastAsia="Calibri" w:cs="Times New Roman"/>
        </w:rPr>
        <w:t>):E</w:t>
      </w:r>
      <w:proofErr w:type="gramEnd"/>
      <w:r w:rsidRPr="007150D4">
        <w:rPr>
          <w:rFonts w:eastAsia="Calibri" w:cs="Times New Roman"/>
        </w:rPr>
        <w:t xml:space="preserve">154-E161. </w:t>
      </w:r>
    </w:p>
    <w:p w14:paraId="7255B6DE"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Galyean</w:t>
      </w:r>
      <w:proofErr w:type="spellEnd"/>
      <w:r w:rsidRPr="007150D4">
        <w:rPr>
          <w:rFonts w:eastAsia="Calibri" w:cs="Times New Roman"/>
        </w:rPr>
        <w:t xml:space="preserve">, M., and A. </w:t>
      </w:r>
      <w:proofErr w:type="spellStart"/>
      <w:r w:rsidRPr="007150D4">
        <w:rPr>
          <w:rFonts w:eastAsia="Calibri" w:cs="Times New Roman"/>
        </w:rPr>
        <w:t>Goetsch</w:t>
      </w:r>
      <w:proofErr w:type="spellEnd"/>
      <w:r w:rsidRPr="007150D4">
        <w:rPr>
          <w:rFonts w:eastAsia="Calibri" w:cs="Times New Roman"/>
        </w:rPr>
        <w:t xml:space="preserve">. 1993. Utilization of forage fiber by ruminants. Forage cell wall structure and digestibility:33-71. </w:t>
      </w:r>
    </w:p>
    <w:p w14:paraId="5D554FE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Gao, H., G. Wu, T. E. Spencer, G. A. Johnson, X. Li, and F. W. </w:t>
      </w:r>
      <w:proofErr w:type="spellStart"/>
      <w:r w:rsidRPr="007150D4">
        <w:rPr>
          <w:rFonts w:eastAsia="Calibri" w:cs="Times New Roman"/>
        </w:rPr>
        <w:t>Bazer</w:t>
      </w:r>
      <w:proofErr w:type="spellEnd"/>
      <w:r w:rsidRPr="007150D4">
        <w:rPr>
          <w:rFonts w:eastAsia="Calibri" w:cs="Times New Roman"/>
        </w:rPr>
        <w:t xml:space="preserve">. 2009. Select nutrients in the ovine uterine lumen. I. Amino acids, glucose, and ions in uterine </w:t>
      </w:r>
      <w:proofErr w:type="spellStart"/>
      <w:r w:rsidRPr="007150D4">
        <w:rPr>
          <w:rFonts w:eastAsia="Calibri" w:cs="Times New Roman"/>
        </w:rPr>
        <w:t>lumenal</w:t>
      </w:r>
      <w:proofErr w:type="spellEnd"/>
      <w:r w:rsidRPr="007150D4">
        <w:rPr>
          <w:rFonts w:eastAsia="Calibri" w:cs="Times New Roman"/>
        </w:rPr>
        <w:t xml:space="preserve"> </w:t>
      </w:r>
      <w:proofErr w:type="spellStart"/>
      <w:r w:rsidRPr="007150D4">
        <w:rPr>
          <w:rFonts w:eastAsia="Calibri" w:cs="Times New Roman"/>
        </w:rPr>
        <w:t>flushings</w:t>
      </w:r>
      <w:proofErr w:type="spellEnd"/>
      <w:r w:rsidRPr="007150D4">
        <w:rPr>
          <w:rFonts w:eastAsia="Calibri" w:cs="Times New Roman"/>
        </w:rPr>
        <w:t xml:space="preserve"> of cyclic and pregnant ewes. Biology of reproduction 80(1):86-93. </w:t>
      </w:r>
    </w:p>
    <w:p w14:paraId="2CE6D7BD"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Gardner, D. K., M. Lane, A. Spitzer, and P. A. Batt. 1994. Enhanced rates of cleavage and development for sheep zygotes cultured to the blastocyst stage in vitro in the absence of serum and somatic cells: amino acids, vitamins, and culturing embryos in groups stimulate development. Biology of reproduction 50(2):390-400. </w:t>
      </w:r>
    </w:p>
    <w:p w14:paraId="2EEF357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Gasser, C., D. </w:t>
      </w:r>
      <w:proofErr w:type="spellStart"/>
      <w:r w:rsidRPr="007150D4">
        <w:rPr>
          <w:rFonts w:eastAsia="Calibri" w:cs="Times New Roman"/>
        </w:rPr>
        <w:t>Grum</w:t>
      </w:r>
      <w:proofErr w:type="spellEnd"/>
      <w:r w:rsidRPr="007150D4">
        <w:rPr>
          <w:rFonts w:eastAsia="Calibri" w:cs="Times New Roman"/>
        </w:rPr>
        <w:t xml:space="preserve">, M. </w:t>
      </w:r>
      <w:proofErr w:type="spellStart"/>
      <w:r w:rsidRPr="007150D4">
        <w:rPr>
          <w:rFonts w:eastAsia="Calibri" w:cs="Times New Roman"/>
        </w:rPr>
        <w:t>Mussard</w:t>
      </w:r>
      <w:proofErr w:type="spellEnd"/>
      <w:r w:rsidRPr="007150D4">
        <w:rPr>
          <w:rFonts w:eastAsia="Calibri" w:cs="Times New Roman"/>
        </w:rPr>
        <w:t xml:space="preserve">, F. Fluharty, J. Kinder, and M. Day. 2006. Induction of precocious puberty in heifers I: Enhanced secretion of luteinizing hormone. Journal of animal science 84(8):2035-2041. </w:t>
      </w:r>
    </w:p>
    <w:p w14:paraId="29E20A57"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Geppert</w:t>
      </w:r>
      <w:proofErr w:type="spellEnd"/>
      <w:r w:rsidRPr="007150D4">
        <w:rPr>
          <w:rFonts w:eastAsia="Calibri" w:cs="Times New Roman"/>
        </w:rPr>
        <w:t xml:space="preserve">, T., A. Meyer, G. Perry, and P. Gunn. 2017a. Effects of excess metabolizable protein on ovarian function and circulating amino acids of beef cows: 1. Excessive supply from corn gluten meal or soybean meal. animal 11(4):625-633. </w:t>
      </w:r>
    </w:p>
    <w:p w14:paraId="5FB380B9"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Geppert</w:t>
      </w:r>
      <w:proofErr w:type="spellEnd"/>
      <w:r w:rsidRPr="007150D4">
        <w:rPr>
          <w:rFonts w:eastAsia="Calibri" w:cs="Times New Roman"/>
        </w:rPr>
        <w:t xml:space="preserve">, T., A. Meyer, G. Perry, and P. Gunn. 2017b. Effects of excess metabolizable protein on ovarian function and circulating amino acids of beef cows: 2. Excessive supply in varying concentrations from corn gluten meal. animal 11(4):634-642. </w:t>
      </w:r>
    </w:p>
    <w:p w14:paraId="045E203D"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Gonzalez-Padilla, E., G. </w:t>
      </w:r>
      <w:proofErr w:type="spellStart"/>
      <w:r w:rsidRPr="007150D4">
        <w:rPr>
          <w:rFonts w:eastAsia="Calibri" w:cs="Times New Roman"/>
        </w:rPr>
        <w:t>Niswender</w:t>
      </w:r>
      <w:proofErr w:type="spellEnd"/>
      <w:r w:rsidRPr="007150D4">
        <w:rPr>
          <w:rFonts w:eastAsia="Calibri" w:cs="Times New Roman"/>
        </w:rPr>
        <w:t xml:space="preserve">, and J. </w:t>
      </w:r>
      <w:proofErr w:type="spellStart"/>
      <w:r w:rsidRPr="007150D4">
        <w:rPr>
          <w:rFonts w:eastAsia="Calibri" w:cs="Times New Roman"/>
        </w:rPr>
        <w:t>Wiltbank</w:t>
      </w:r>
      <w:proofErr w:type="spellEnd"/>
      <w:r w:rsidRPr="007150D4">
        <w:rPr>
          <w:rFonts w:eastAsia="Calibri" w:cs="Times New Roman"/>
        </w:rPr>
        <w:t xml:space="preserve">. 1975. Puberty in beef heifers. II. Effect of injections of progesterone and estradiol-17β on serum LH, FSH and ovarian activity. Journal of animal science 40(6):1105-1109. </w:t>
      </w:r>
    </w:p>
    <w:p w14:paraId="2A076E4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Grant, J., P. Steichen, C. Wright, K. </w:t>
      </w:r>
      <w:proofErr w:type="spellStart"/>
      <w:r w:rsidRPr="007150D4">
        <w:rPr>
          <w:rFonts w:eastAsia="Calibri" w:cs="Times New Roman"/>
        </w:rPr>
        <w:t>Vonnahme</w:t>
      </w:r>
      <w:proofErr w:type="spellEnd"/>
      <w:r w:rsidRPr="007150D4">
        <w:rPr>
          <w:rFonts w:eastAsia="Calibri" w:cs="Times New Roman"/>
        </w:rPr>
        <w:t xml:space="preserve">, M. Bauer, J. Jennings, and G. Perry. 2013. Influence of nitrogen and sulfur intake on bovine uterine pH throughout the luteal phase. Journal of animal science 91(3):1186-1192. </w:t>
      </w:r>
    </w:p>
    <w:p w14:paraId="7A1E2A0D"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Grass, J., P. Hansen, J. Rutledge, and E. Hauser. 1982. Genotype× environmental interactions on reproductive traits of bovine females. I. Age at puberty as influenced by breed, breed of sire, dietary regimen and season. Journal of animal science 55(6):1441-1457. </w:t>
      </w:r>
    </w:p>
    <w:p w14:paraId="72401E8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Gray, C., R. Burghardt, G. Johnson, F. </w:t>
      </w:r>
      <w:proofErr w:type="spellStart"/>
      <w:r w:rsidRPr="007150D4">
        <w:rPr>
          <w:rFonts w:eastAsia="Calibri" w:cs="Times New Roman"/>
        </w:rPr>
        <w:t>Bazer</w:t>
      </w:r>
      <w:proofErr w:type="spellEnd"/>
      <w:r w:rsidRPr="007150D4">
        <w:rPr>
          <w:rFonts w:eastAsia="Calibri" w:cs="Times New Roman"/>
        </w:rPr>
        <w:t xml:space="preserve">, and T. Spencer. 2002. Evidence that absence of endometrial gland secretions in uterine gland knockout </w:t>
      </w:r>
      <w:proofErr w:type="gramStart"/>
      <w:r w:rsidRPr="007150D4">
        <w:rPr>
          <w:rFonts w:eastAsia="Calibri" w:cs="Times New Roman"/>
        </w:rPr>
        <w:t>ewes</w:t>
      </w:r>
      <w:proofErr w:type="gramEnd"/>
      <w:r w:rsidRPr="007150D4">
        <w:rPr>
          <w:rFonts w:eastAsia="Calibri" w:cs="Times New Roman"/>
        </w:rPr>
        <w:t xml:space="preserve"> compromises conceptus survival and elongation. REPRODUCTION-CAMBRIDGE- 124(2):289-300. </w:t>
      </w:r>
    </w:p>
    <w:p w14:paraId="20DFC07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Gray, C. A., K. M. Taylor, W. S. Ramsey, J. R. Hill, F. W. </w:t>
      </w:r>
      <w:proofErr w:type="spellStart"/>
      <w:r w:rsidRPr="007150D4">
        <w:rPr>
          <w:rFonts w:eastAsia="Calibri" w:cs="Times New Roman"/>
        </w:rPr>
        <w:t>Bazer</w:t>
      </w:r>
      <w:proofErr w:type="spellEnd"/>
      <w:r w:rsidRPr="007150D4">
        <w:rPr>
          <w:rFonts w:eastAsia="Calibri" w:cs="Times New Roman"/>
        </w:rPr>
        <w:t xml:space="preserve">, F. F. </w:t>
      </w:r>
      <w:proofErr w:type="spellStart"/>
      <w:r w:rsidRPr="007150D4">
        <w:rPr>
          <w:rFonts w:eastAsia="Calibri" w:cs="Times New Roman"/>
        </w:rPr>
        <w:t>Bartol</w:t>
      </w:r>
      <w:proofErr w:type="spellEnd"/>
      <w:r w:rsidRPr="007150D4">
        <w:rPr>
          <w:rFonts w:eastAsia="Calibri" w:cs="Times New Roman"/>
        </w:rPr>
        <w:t xml:space="preserve">, and T. E. Spencer. 2001. Endometrial glands are required for preimplantation conceptus elongation and survival. Biology of reproduction 64(6):1608-1613. </w:t>
      </w:r>
    </w:p>
    <w:p w14:paraId="42E666B9"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Greer, R. 1984. Effect of daylength at birth and lunar phase on the occurrence of first </w:t>
      </w:r>
      <w:proofErr w:type="spellStart"/>
      <w:r w:rsidRPr="007150D4">
        <w:rPr>
          <w:rFonts w:eastAsia="Calibri" w:cs="Times New Roman"/>
        </w:rPr>
        <w:t>oestrus</w:t>
      </w:r>
      <w:proofErr w:type="spellEnd"/>
      <w:r w:rsidRPr="007150D4">
        <w:rPr>
          <w:rFonts w:eastAsia="Calibri" w:cs="Times New Roman"/>
        </w:rPr>
        <w:t xml:space="preserve"> in beef heifers. Animal Science 39(1):59-63. </w:t>
      </w:r>
    </w:p>
    <w:p w14:paraId="1BFF9F7A"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Grings</w:t>
      </w:r>
      <w:proofErr w:type="spellEnd"/>
      <w:r w:rsidRPr="007150D4">
        <w:rPr>
          <w:rFonts w:eastAsia="Calibri" w:cs="Times New Roman"/>
        </w:rPr>
        <w:t xml:space="preserve">, E., T. Geary, R. Short, and M. MacNeil. 2007. Beef heifer development within three calving systems. Journal of animal science 85(8):2048-2058. </w:t>
      </w:r>
    </w:p>
    <w:p w14:paraId="3895BDBF"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Groebner</w:t>
      </w:r>
      <w:proofErr w:type="spellEnd"/>
      <w:r w:rsidRPr="007150D4">
        <w:rPr>
          <w:rFonts w:eastAsia="Calibri" w:cs="Times New Roman"/>
        </w:rPr>
        <w:t>, A. E., I. Rubio-</w:t>
      </w:r>
      <w:proofErr w:type="spellStart"/>
      <w:r w:rsidRPr="007150D4">
        <w:rPr>
          <w:rFonts w:eastAsia="Calibri" w:cs="Times New Roman"/>
        </w:rPr>
        <w:t>Aliaga</w:t>
      </w:r>
      <w:proofErr w:type="spellEnd"/>
      <w:r w:rsidRPr="007150D4">
        <w:rPr>
          <w:rFonts w:eastAsia="Calibri" w:cs="Times New Roman"/>
        </w:rPr>
        <w:t xml:space="preserve">, K. </w:t>
      </w:r>
      <w:proofErr w:type="spellStart"/>
      <w:r w:rsidRPr="007150D4">
        <w:rPr>
          <w:rFonts w:eastAsia="Calibri" w:cs="Times New Roman"/>
        </w:rPr>
        <w:t>Schulke</w:t>
      </w:r>
      <w:proofErr w:type="spellEnd"/>
      <w:r w:rsidRPr="007150D4">
        <w:rPr>
          <w:rFonts w:eastAsia="Calibri" w:cs="Times New Roman"/>
        </w:rPr>
        <w:t xml:space="preserve">, H. D. Reichenbach, H. Daniel, E. Wolf, H. H. Meyer, and S. E. </w:t>
      </w:r>
      <w:proofErr w:type="spellStart"/>
      <w:r w:rsidRPr="007150D4">
        <w:rPr>
          <w:rFonts w:eastAsia="Calibri" w:cs="Times New Roman"/>
        </w:rPr>
        <w:t>Ulbrich</w:t>
      </w:r>
      <w:proofErr w:type="spellEnd"/>
      <w:r w:rsidRPr="007150D4">
        <w:rPr>
          <w:rFonts w:eastAsia="Calibri" w:cs="Times New Roman"/>
        </w:rPr>
        <w:t xml:space="preserve">. 2011. Increase of essential amino acids in the bovine uterine lumen during preimplantation development. Reproduction 141(5):685. </w:t>
      </w:r>
    </w:p>
    <w:p w14:paraId="639D2B9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Hall, J., R. </w:t>
      </w:r>
      <w:proofErr w:type="spellStart"/>
      <w:r w:rsidRPr="007150D4">
        <w:rPr>
          <w:rFonts w:eastAsia="Calibri" w:cs="Times New Roman"/>
        </w:rPr>
        <w:t>Staigmiller</w:t>
      </w:r>
      <w:proofErr w:type="spellEnd"/>
      <w:r w:rsidRPr="007150D4">
        <w:rPr>
          <w:rFonts w:eastAsia="Calibri" w:cs="Times New Roman"/>
        </w:rPr>
        <w:t xml:space="preserve">, R. Short, R. Bellows, M. MacNeil, and S. Bellows. 1997. Effect of age and pattern of gain on induction of puberty with a progestin in beef heifers. Journal of animal science 75(6):1606-1611. </w:t>
      </w:r>
    </w:p>
    <w:p w14:paraId="1F9E2C9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Hansen, P. 1985. Seasonal modulation of puberty and the postpartum anestrus in cattle: a review. Livestock Production Science 12(4):309-327. </w:t>
      </w:r>
    </w:p>
    <w:p w14:paraId="1220F2C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Hawk, H., W. Tyler, and L. </w:t>
      </w:r>
      <w:proofErr w:type="spellStart"/>
      <w:r w:rsidRPr="007150D4">
        <w:rPr>
          <w:rFonts w:eastAsia="Calibri" w:cs="Times New Roman"/>
        </w:rPr>
        <w:t>Casida</w:t>
      </w:r>
      <w:proofErr w:type="spellEnd"/>
      <w:r w:rsidRPr="007150D4">
        <w:rPr>
          <w:rFonts w:eastAsia="Calibri" w:cs="Times New Roman"/>
        </w:rPr>
        <w:t xml:space="preserve">. 1954. Some factors affecting age at puberty in Holstein-Friesian heifers. Journal of Dairy Science 37(3):252-258. </w:t>
      </w:r>
    </w:p>
    <w:p w14:paraId="150D6015"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Hersom</w:t>
      </w:r>
      <w:proofErr w:type="spellEnd"/>
      <w:r w:rsidRPr="007150D4">
        <w:rPr>
          <w:rFonts w:eastAsia="Calibri" w:cs="Times New Roman"/>
        </w:rPr>
        <w:t xml:space="preserve">, M., G. Hansen, and J. Arthington. 2010. Effect of dietary cation-anion difference on measures of acid-base physiology and performance in beef cattle. Journal of animal science 88(1):374-382. </w:t>
      </w:r>
    </w:p>
    <w:p w14:paraId="3D2BBF2D"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Hersom</w:t>
      </w:r>
      <w:proofErr w:type="spellEnd"/>
      <w:r w:rsidRPr="007150D4">
        <w:rPr>
          <w:rFonts w:eastAsia="Calibri" w:cs="Times New Roman"/>
        </w:rPr>
        <w:t>, M., M. Vázquez-</w:t>
      </w:r>
      <w:proofErr w:type="spellStart"/>
      <w:r w:rsidRPr="007150D4">
        <w:rPr>
          <w:rFonts w:eastAsia="Calibri" w:cs="Times New Roman"/>
        </w:rPr>
        <w:t>Añón</w:t>
      </w:r>
      <w:proofErr w:type="spellEnd"/>
      <w:r w:rsidRPr="007150D4">
        <w:rPr>
          <w:rFonts w:eastAsia="Calibri" w:cs="Times New Roman"/>
        </w:rPr>
        <w:t xml:space="preserve">, K. </w:t>
      </w:r>
      <w:proofErr w:type="spellStart"/>
      <w:r w:rsidRPr="007150D4">
        <w:rPr>
          <w:rFonts w:eastAsia="Calibri" w:cs="Times New Roman"/>
        </w:rPr>
        <w:t>Ladyman</w:t>
      </w:r>
      <w:proofErr w:type="spellEnd"/>
      <w:r w:rsidRPr="007150D4">
        <w:rPr>
          <w:rFonts w:eastAsia="Calibri" w:cs="Times New Roman"/>
        </w:rPr>
        <w:t xml:space="preserve">, M. Kerley, and J. Arthington. 2009. Effect of methionine source and level on performance of growing beef calves consuming forage-based diets. The Professional Animal Scientist 25(4):465-474. </w:t>
      </w:r>
    </w:p>
    <w:p w14:paraId="5251E80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Hess, B., G. Moss, and D. Rule. 2008. A decade of developments in the area of fat supplementation research with beef cattle and sheep. Journal of Animal Science 86(suppl_14</w:t>
      </w:r>
      <w:proofErr w:type="gramStart"/>
      <w:r w:rsidRPr="007150D4">
        <w:rPr>
          <w:rFonts w:eastAsia="Calibri" w:cs="Times New Roman"/>
        </w:rPr>
        <w:t>):E</w:t>
      </w:r>
      <w:proofErr w:type="gramEnd"/>
      <w:r w:rsidRPr="007150D4">
        <w:rPr>
          <w:rFonts w:eastAsia="Calibri" w:cs="Times New Roman"/>
        </w:rPr>
        <w:t xml:space="preserve">188-E204. </w:t>
      </w:r>
    </w:p>
    <w:p w14:paraId="2B3E5338"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Hixon, D., G. Fahey Jr, D. Kesler, and A. Neumann. 1982. Effects of creep feeding and </w:t>
      </w:r>
      <w:proofErr w:type="spellStart"/>
      <w:r w:rsidRPr="007150D4">
        <w:rPr>
          <w:rFonts w:eastAsia="Calibri" w:cs="Times New Roman"/>
        </w:rPr>
        <w:t>monensin</w:t>
      </w:r>
      <w:proofErr w:type="spellEnd"/>
      <w:r w:rsidRPr="007150D4">
        <w:rPr>
          <w:rFonts w:eastAsia="Calibri" w:cs="Times New Roman"/>
        </w:rPr>
        <w:t xml:space="preserve"> on reproductive performance and lactation of beef heifers. Journal of animal science 55(3):467-474. </w:t>
      </w:r>
    </w:p>
    <w:p w14:paraId="110B518E"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Hugentobler</w:t>
      </w:r>
      <w:proofErr w:type="spellEnd"/>
      <w:r w:rsidRPr="007150D4">
        <w:rPr>
          <w:rFonts w:eastAsia="Calibri" w:cs="Times New Roman"/>
        </w:rPr>
        <w:t xml:space="preserve">, S., D. Morris, M. Kane, and J. </w:t>
      </w:r>
      <w:proofErr w:type="spellStart"/>
      <w:r w:rsidRPr="007150D4">
        <w:rPr>
          <w:rFonts w:eastAsia="Calibri" w:cs="Times New Roman"/>
        </w:rPr>
        <w:t>Sreenan</w:t>
      </w:r>
      <w:proofErr w:type="spellEnd"/>
      <w:r w:rsidRPr="007150D4">
        <w:rPr>
          <w:rFonts w:eastAsia="Calibri" w:cs="Times New Roman"/>
        </w:rPr>
        <w:t xml:space="preserve">. 2004. In situ oviduct and uterine pH in cattle. Theriogenology 61(7-8):1419-1427. </w:t>
      </w:r>
    </w:p>
    <w:p w14:paraId="7A446FA0"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Hugentobler</w:t>
      </w:r>
      <w:proofErr w:type="spellEnd"/>
      <w:r w:rsidRPr="007150D4">
        <w:rPr>
          <w:rFonts w:eastAsia="Calibri" w:cs="Times New Roman"/>
        </w:rPr>
        <w:t xml:space="preserve">, S., J. </w:t>
      </w:r>
      <w:proofErr w:type="spellStart"/>
      <w:r w:rsidRPr="007150D4">
        <w:rPr>
          <w:rFonts w:eastAsia="Calibri" w:cs="Times New Roman"/>
        </w:rPr>
        <w:t>Sreenan</w:t>
      </w:r>
      <w:proofErr w:type="spellEnd"/>
      <w:r w:rsidRPr="007150D4">
        <w:rPr>
          <w:rFonts w:eastAsia="Calibri" w:cs="Times New Roman"/>
        </w:rPr>
        <w:t xml:space="preserve">, P. </w:t>
      </w:r>
      <w:proofErr w:type="spellStart"/>
      <w:r w:rsidRPr="007150D4">
        <w:rPr>
          <w:rFonts w:eastAsia="Calibri" w:cs="Times New Roman"/>
        </w:rPr>
        <w:t>Humpherson</w:t>
      </w:r>
      <w:proofErr w:type="spellEnd"/>
      <w:r w:rsidRPr="007150D4">
        <w:rPr>
          <w:rFonts w:eastAsia="Calibri" w:cs="Times New Roman"/>
        </w:rPr>
        <w:t xml:space="preserve">, H. Leese, M. Diskin, and D. Morris. 2010. Effects of changes in the concentration of systemic progesterone on ions, amino acids and energy substrates in cattle oviduct and uterine fluid and blood. Reproduction, fertility and development 22(4):684-694. </w:t>
      </w:r>
    </w:p>
    <w:p w14:paraId="2E7B526D"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Hugentobler</w:t>
      </w:r>
      <w:proofErr w:type="spellEnd"/>
      <w:r w:rsidRPr="007150D4">
        <w:rPr>
          <w:rFonts w:eastAsia="Calibri" w:cs="Times New Roman"/>
        </w:rPr>
        <w:t xml:space="preserve">, S. A., M. G. Diskin, H. J. Leese, P. G. </w:t>
      </w:r>
      <w:proofErr w:type="spellStart"/>
      <w:r w:rsidRPr="007150D4">
        <w:rPr>
          <w:rFonts w:eastAsia="Calibri" w:cs="Times New Roman"/>
        </w:rPr>
        <w:t>Humpherson</w:t>
      </w:r>
      <w:proofErr w:type="spellEnd"/>
      <w:r w:rsidRPr="007150D4">
        <w:rPr>
          <w:rFonts w:eastAsia="Calibri" w:cs="Times New Roman"/>
        </w:rPr>
        <w:t xml:space="preserve">, T. Watson, J. M. </w:t>
      </w:r>
      <w:proofErr w:type="spellStart"/>
      <w:r w:rsidRPr="007150D4">
        <w:rPr>
          <w:rFonts w:eastAsia="Calibri" w:cs="Times New Roman"/>
        </w:rPr>
        <w:t>Sreenan</w:t>
      </w:r>
      <w:proofErr w:type="spellEnd"/>
      <w:r w:rsidRPr="007150D4">
        <w:rPr>
          <w:rFonts w:eastAsia="Calibri" w:cs="Times New Roman"/>
        </w:rPr>
        <w:t xml:space="preserve">, and D. G. Morris. 2007. Amino acids in oviduct and uterine fluid and blood plasma during the estrous cycle in the bovine. Molecular Reproduction and Development: Incorporating Gamete Research 74(4):445-454. </w:t>
      </w:r>
    </w:p>
    <w:p w14:paraId="4C15D878"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Jordan, E. R., T. E. Chapman, D. W. Holtan, and L. V. Swanson. 1983. Relationship of dietary crude protein to composition of uterine secretions and blood in high-producing postpartum dairy cows. Journal of Dairy Science 66(9):1854-1862. </w:t>
      </w:r>
    </w:p>
    <w:p w14:paraId="7D1E4842"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Kane, K., K. Creighton, M. Petersen, D. </w:t>
      </w:r>
      <w:proofErr w:type="spellStart"/>
      <w:r w:rsidRPr="007150D4">
        <w:rPr>
          <w:rFonts w:eastAsia="Calibri" w:cs="Times New Roman"/>
        </w:rPr>
        <w:t>Hallford</w:t>
      </w:r>
      <w:proofErr w:type="spellEnd"/>
      <w:r w:rsidRPr="007150D4">
        <w:rPr>
          <w:rFonts w:eastAsia="Calibri" w:cs="Times New Roman"/>
        </w:rPr>
        <w:t xml:space="preserve">, M. </w:t>
      </w:r>
      <w:proofErr w:type="spellStart"/>
      <w:r w:rsidRPr="007150D4">
        <w:rPr>
          <w:rFonts w:eastAsia="Calibri" w:cs="Times New Roman"/>
        </w:rPr>
        <w:t>Remmenga</w:t>
      </w:r>
      <w:proofErr w:type="spellEnd"/>
      <w:r w:rsidRPr="007150D4">
        <w:rPr>
          <w:rFonts w:eastAsia="Calibri" w:cs="Times New Roman"/>
        </w:rPr>
        <w:t xml:space="preserve">, and D. Hawkins. 2002. Effects of varying levels of undegradable intake protein on endocrine and metabolic function of young post-partum beef cows. Theriogenology 57(9):2179-2191. </w:t>
      </w:r>
    </w:p>
    <w:p w14:paraId="0DC715E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Kane, K., D. Hawkins, G. Pulsipher, D. Denniston, C. </w:t>
      </w:r>
      <w:proofErr w:type="spellStart"/>
      <w:r w:rsidRPr="007150D4">
        <w:rPr>
          <w:rFonts w:eastAsia="Calibri" w:cs="Times New Roman"/>
        </w:rPr>
        <w:t>Krehbiel</w:t>
      </w:r>
      <w:proofErr w:type="spellEnd"/>
      <w:r w:rsidRPr="007150D4">
        <w:rPr>
          <w:rFonts w:eastAsia="Calibri" w:cs="Times New Roman"/>
        </w:rPr>
        <w:t xml:space="preserve">, M. Thomas, M. Petersen, D. </w:t>
      </w:r>
      <w:proofErr w:type="spellStart"/>
      <w:r w:rsidRPr="007150D4">
        <w:rPr>
          <w:rFonts w:eastAsia="Calibri" w:cs="Times New Roman"/>
        </w:rPr>
        <w:t>Hallford</w:t>
      </w:r>
      <w:proofErr w:type="spellEnd"/>
      <w:r w:rsidRPr="007150D4">
        <w:rPr>
          <w:rFonts w:eastAsia="Calibri" w:cs="Times New Roman"/>
        </w:rPr>
        <w:t xml:space="preserve">, M. </w:t>
      </w:r>
      <w:proofErr w:type="spellStart"/>
      <w:r w:rsidRPr="007150D4">
        <w:rPr>
          <w:rFonts w:eastAsia="Calibri" w:cs="Times New Roman"/>
        </w:rPr>
        <w:t>Remmenga</w:t>
      </w:r>
      <w:proofErr w:type="spellEnd"/>
      <w:r w:rsidRPr="007150D4">
        <w:rPr>
          <w:rFonts w:eastAsia="Calibri" w:cs="Times New Roman"/>
        </w:rPr>
        <w:t xml:space="preserve">, and A. Roberts. 2004. Effect of increasing levels of undegradable intake protein on metabolic and endocrine factors in estrous cycling beef heifers. Journal of animal science 82(1):283-291. </w:t>
      </w:r>
    </w:p>
    <w:p w14:paraId="29A0C1A6"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Klemesrud</w:t>
      </w:r>
      <w:proofErr w:type="spellEnd"/>
      <w:r w:rsidRPr="007150D4">
        <w:rPr>
          <w:rFonts w:eastAsia="Calibri" w:cs="Times New Roman"/>
        </w:rPr>
        <w:t xml:space="preserve">, M., T. J. Klopfenstein, and A. Lewis. 2000. Metabolizable methionine and lysine requirements of growing cattle. Journal of animal science 78(1):199-206. </w:t>
      </w:r>
    </w:p>
    <w:p w14:paraId="1731B8A7"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Lalman</w:t>
      </w:r>
      <w:proofErr w:type="spellEnd"/>
      <w:r w:rsidRPr="007150D4">
        <w:rPr>
          <w:rFonts w:eastAsia="Calibri" w:cs="Times New Roman"/>
        </w:rPr>
        <w:t xml:space="preserve">, D., M. Petersen, R. </w:t>
      </w:r>
      <w:proofErr w:type="spellStart"/>
      <w:r w:rsidRPr="007150D4">
        <w:rPr>
          <w:rFonts w:eastAsia="Calibri" w:cs="Times New Roman"/>
        </w:rPr>
        <w:t>Ansotegui</w:t>
      </w:r>
      <w:proofErr w:type="spellEnd"/>
      <w:r w:rsidRPr="007150D4">
        <w:rPr>
          <w:rFonts w:eastAsia="Calibri" w:cs="Times New Roman"/>
        </w:rPr>
        <w:t xml:space="preserve">, M. Tess, C. Clark, and J. Wiley. 1993. The effects of </w:t>
      </w:r>
      <w:proofErr w:type="spellStart"/>
      <w:r w:rsidRPr="007150D4">
        <w:rPr>
          <w:rFonts w:eastAsia="Calibri" w:cs="Times New Roman"/>
        </w:rPr>
        <w:t>ruminally</w:t>
      </w:r>
      <w:proofErr w:type="spellEnd"/>
      <w:r w:rsidRPr="007150D4">
        <w:rPr>
          <w:rFonts w:eastAsia="Calibri" w:cs="Times New Roman"/>
        </w:rPr>
        <w:t xml:space="preserve"> undegradable protein, propionic acid, and </w:t>
      </w:r>
      <w:proofErr w:type="spellStart"/>
      <w:r w:rsidRPr="007150D4">
        <w:rPr>
          <w:rFonts w:eastAsia="Calibri" w:cs="Times New Roman"/>
        </w:rPr>
        <w:t>monensin</w:t>
      </w:r>
      <w:proofErr w:type="spellEnd"/>
      <w:r w:rsidRPr="007150D4">
        <w:rPr>
          <w:rFonts w:eastAsia="Calibri" w:cs="Times New Roman"/>
        </w:rPr>
        <w:t xml:space="preserve"> on puberty and pregnancy in beef heifers. Journal of animal science 71(11):2843-2852. </w:t>
      </w:r>
    </w:p>
    <w:p w14:paraId="69858CBF"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Lammoglia</w:t>
      </w:r>
      <w:proofErr w:type="spellEnd"/>
      <w:r w:rsidRPr="007150D4">
        <w:rPr>
          <w:rFonts w:eastAsia="Calibri" w:cs="Times New Roman"/>
        </w:rPr>
        <w:t xml:space="preserve">, M., R. Bellows, E. </w:t>
      </w:r>
      <w:proofErr w:type="spellStart"/>
      <w:r w:rsidRPr="007150D4">
        <w:rPr>
          <w:rFonts w:eastAsia="Calibri" w:cs="Times New Roman"/>
        </w:rPr>
        <w:t>Grings</w:t>
      </w:r>
      <w:proofErr w:type="spellEnd"/>
      <w:r w:rsidRPr="007150D4">
        <w:rPr>
          <w:rFonts w:eastAsia="Calibri" w:cs="Times New Roman"/>
        </w:rPr>
        <w:t xml:space="preserve">, J. Bergman, S. Bellows, R. Short, D. </w:t>
      </w:r>
      <w:proofErr w:type="spellStart"/>
      <w:r w:rsidRPr="007150D4">
        <w:rPr>
          <w:rFonts w:eastAsia="Calibri" w:cs="Times New Roman"/>
        </w:rPr>
        <w:t>Hallford</w:t>
      </w:r>
      <w:proofErr w:type="spellEnd"/>
      <w:r w:rsidRPr="007150D4">
        <w:rPr>
          <w:rFonts w:eastAsia="Calibri" w:cs="Times New Roman"/>
        </w:rPr>
        <w:t xml:space="preserve">, and R. Randel. 2000. Effects of dietary fat and sire breed on puberty, weight, and reproductive traits of F1 beef heifers. Journal of Animal Science 78(9):2244-2252. </w:t>
      </w:r>
    </w:p>
    <w:p w14:paraId="4375706D"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Lammoglia</w:t>
      </w:r>
      <w:proofErr w:type="spellEnd"/>
      <w:r w:rsidRPr="007150D4">
        <w:rPr>
          <w:rFonts w:eastAsia="Calibri" w:cs="Times New Roman"/>
        </w:rPr>
        <w:t xml:space="preserve">, M., R. Bellows, E. </w:t>
      </w:r>
      <w:proofErr w:type="spellStart"/>
      <w:r w:rsidRPr="007150D4">
        <w:rPr>
          <w:rFonts w:eastAsia="Calibri" w:cs="Times New Roman"/>
        </w:rPr>
        <w:t>Grings</w:t>
      </w:r>
      <w:proofErr w:type="spellEnd"/>
      <w:r w:rsidRPr="007150D4">
        <w:rPr>
          <w:rFonts w:eastAsia="Calibri" w:cs="Times New Roman"/>
        </w:rPr>
        <w:t xml:space="preserve">, J. Bergman, R. Short, and M. MacNeil. 1997. Effects of dietary fat composition and content, breed and calf sex on birth weight, dystocia, calf vigor </w:t>
      </w:r>
      <w:r w:rsidRPr="007150D4">
        <w:rPr>
          <w:rFonts w:eastAsia="Calibri" w:cs="Times New Roman"/>
        </w:rPr>
        <w:lastRenderedPageBreak/>
        <w:t>and postpartum reproduction of first calf beef heifers. In: PROCEEDINGS-AMERICAN SOCIETY OF ANIMAL SCIENCE WESTERN SECTION. p 81-84.</w:t>
      </w:r>
    </w:p>
    <w:p w14:paraId="0B66D4CD"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Lane, M., and B. D. </w:t>
      </w:r>
      <w:proofErr w:type="spellStart"/>
      <w:r w:rsidRPr="007150D4">
        <w:rPr>
          <w:rFonts w:eastAsia="Calibri" w:cs="Times New Roman"/>
        </w:rPr>
        <w:t>Bavister</w:t>
      </w:r>
      <w:proofErr w:type="spellEnd"/>
      <w:r w:rsidRPr="007150D4">
        <w:rPr>
          <w:rFonts w:eastAsia="Calibri" w:cs="Times New Roman"/>
        </w:rPr>
        <w:t xml:space="preserve">. 1999. Regulation of intracellular pH in bovine oocytes and cleavage stage embryos. Molecular Reproduction and Development: Incorporating Gamete Research 54(4):396-401. </w:t>
      </w:r>
    </w:p>
    <w:p w14:paraId="02FE6FBA"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Lane, M., and D. Gardner. 1997. Differential regulation of mouse embryo development and viability by amino acids. Reproduction 109(1):153-164. </w:t>
      </w:r>
    </w:p>
    <w:p w14:paraId="7610EF5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Larson, D., A. S. </w:t>
      </w:r>
      <w:proofErr w:type="spellStart"/>
      <w:r w:rsidRPr="007150D4">
        <w:rPr>
          <w:rFonts w:eastAsia="Calibri" w:cs="Times New Roman"/>
        </w:rPr>
        <w:t>Cupp</w:t>
      </w:r>
      <w:proofErr w:type="spellEnd"/>
      <w:r w:rsidRPr="007150D4">
        <w:rPr>
          <w:rFonts w:eastAsia="Calibri" w:cs="Times New Roman"/>
        </w:rPr>
        <w:t xml:space="preserve">, and R. N. Funston. 2011. Heifer development systems: A comparison of grazing winter range or corn residue. Journal of animal science 89(8):2365-2372. </w:t>
      </w:r>
    </w:p>
    <w:p w14:paraId="02BA9C0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Larson, R. L. 2007. Heifer development: reproduction and nutrition. Veterinary Clinics of North America: Food Animal Practice 23(1):53-68. </w:t>
      </w:r>
    </w:p>
    <w:p w14:paraId="4BFF69D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Leese, H. 1991. Metabolism of the preimplantation mammalian embryo. Oxford reviews of reproductive biology 13:35. </w:t>
      </w:r>
    </w:p>
    <w:p w14:paraId="208B4B2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Leese, H. J. 2012. Metabolism of the preimplantation embryo: 40 years on. Reproduction 143(4):417. </w:t>
      </w:r>
    </w:p>
    <w:p w14:paraId="1ACEC19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Liu, Z., and R. H. Foote. 1997. Effects of amino acids and α‐amanitin on bovine embryo development in a simple protein‐Free medium. Molecular Reproduction and Development: Incorporating Gamete Research 46(3):278-285. </w:t>
      </w:r>
    </w:p>
    <w:p w14:paraId="08E51D4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Loy, T., T. J. Klopfenstein, G. E. Erickson, and C. Macken. 2003. Value of dry </w:t>
      </w:r>
      <w:proofErr w:type="gramStart"/>
      <w:r w:rsidRPr="007150D4">
        <w:rPr>
          <w:rFonts w:eastAsia="Calibri" w:cs="Times New Roman"/>
        </w:rPr>
        <w:t>distillers</w:t>
      </w:r>
      <w:proofErr w:type="gramEnd"/>
      <w:r w:rsidRPr="007150D4">
        <w:rPr>
          <w:rFonts w:eastAsia="Calibri" w:cs="Times New Roman"/>
        </w:rPr>
        <w:t xml:space="preserve"> grains in high-forage diets and effect of supplementation frequency.  </w:t>
      </w:r>
    </w:p>
    <w:p w14:paraId="58A06CA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Marston, T., K. Lusby, and R. </w:t>
      </w:r>
      <w:proofErr w:type="spellStart"/>
      <w:r w:rsidRPr="007150D4">
        <w:rPr>
          <w:rFonts w:eastAsia="Calibri" w:cs="Times New Roman"/>
        </w:rPr>
        <w:t>Wettemann</w:t>
      </w:r>
      <w:proofErr w:type="spellEnd"/>
      <w:r w:rsidRPr="007150D4">
        <w:rPr>
          <w:rFonts w:eastAsia="Calibri" w:cs="Times New Roman"/>
        </w:rPr>
        <w:t xml:space="preserve">. 1995. Effects of postweaning diet on age and weight at puberty and milk production of heifers. Journal of animal science 73(1):63-68. </w:t>
      </w:r>
    </w:p>
    <w:p w14:paraId="1D75304A"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Martin, J., K. Creighton, J. A. Musgrave, T. J. Klopfenstein, R. Clark, D. C. Adams, and R. N. Funston. 2008. Effect of </w:t>
      </w:r>
      <w:proofErr w:type="spellStart"/>
      <w:r w:rsidRPr="007150D4">
        <w:rPr>
          <w:rFonts w:eastAsia="Calibri" w:cs="Times New Roman"/>
        </w:rPr>
        <w:t>prebreeding</w:t>
      </w:r>
      <w:proofErr w:type="spellEnd"/>
      <w:r w:rsidRPr="007150D4">
        <w:rPr>
          <w:rFonts w:eastAsia="Calibri" w:cs="Times New Roman"/>
        </w:rPr>
        <w:t xml:space="preserve"> body weight or progestin exposure before breeding on beef heifer performance through the second breeding season. Journal of animal science 86(2):451-459. </w:t>
      </w:r>
    </w:p>
    <w:p w14:paraId="33CA56C2" w14:textId="77777777" w:rsidR="007150D4" w:rsidRPr="007150D4" w:rsidRDefault="007150D4" w:rsidP="00175C17">
      <w:pPr>
        <w:spacing w:after="160" w:line="259" w:lineRule="auto"/>
        <w:ind w:left="540" w:hanging="540"/>
        <w:rPr>
          <w:rFonts w:eastAsia="Calibri" w:cs="Times New Roman"/>
        </w:rPr>
      </w:pPr>
      <w:bookmarkStart w:id="28" w:name="_Hlk46407370"/>
      <w:r w:rsidRPr="007150D4">
        <w:rPr>
          <w:rFonts w:eastAsia="Calibri" w:cs="Times New Roman"/>
        </w:rPr>
        <w:t xml:space="preserve">Martin, J. L., A. S. </w:t>
      </w:r>
      <w:proofErr w:type="spellStart"/>
      <w:r w:rsidRPr="007150D4">
        <w:rPr>
          <w:rFonts w:eastAsia="Calibri" w:cs="Times New Roman"/>
        </w:rPr>
        <w:t>Cupp</w:t>
      </w:r>
      <w:proofErr w:type="spellEnd"/>
      <w:r w:rsidRPr="007150D4">
        <w:rPr>
          <w:rFonts w:eastAsia="Calibri" w:cs="Times New Roman"/>
        </w:rPr>
        <w:t xml:space="preserve">, R. J. </w:t>
      </w:r>
      <w:proofErr w:type="spellStart"/>
      <w:r w:rsidRPr="007150D4">
        <w:rPr>
          <w:rFonts w:eastAsia="Calibri" w:cs="Times New Roman"/>
        </w:rPr>
        <w:t>Rasby</w:t>
      </w:r>
      <w:proofErr w:type="spellEnd"/>
      <w:r w:rsidRPr="007150D4">
        <w:rPr>
          <w:rFonts w:eastAsia="Calibri" w:cs="Times New Roman"/>
        </w:rPr>
        <w:t xml:space="preserve">, Z. Hall, and R. N. Funston. 2007. Utilization of dried </w:t>
      </w:r>
      <w:proofErr w:type="gramStart"/>
      <w:r w:rsidRPr="007150D4">
        <w:rPr>
          <w:rFonts w:eastAsia="Calibri" w:cs="Times New Roman"/>
        </w:rPr>
        <w:t>distillers</w:t>
      </w:r>
      <w:proofErr w:type="gramEnd"/>
      <w:r w:rsidRPr="007150D4">
        <w:rPr>
          <w:rFonts w:eastAsia="Calibri" w:cs="Times New Roman"/>
        </w:rPr>
        <w:t xml:space="preserve"> grains for developing beef heifers. Journal of animal science 85(9):2298-2303. </w:t>
      </w:r>
    </w:p>
    <w:bookmarkEnd w:id="28"/>
    <w:p w14:paraId="746F1C1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Mattos, R., C. R. Staples, and W. W. Thatcher. 2000. Effects of dietary fatty acids on reproduction in ruminants. Reviews of reproduction 5(1):38-45. </w:t>
      </w:r>
    </w:p>
    <w:p w14:paraId="65950FA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McLeod, B., A. Peters, W. </w:t>
      </w:r>
      <w:proofErr w:type="spellStart"/>
      <w:r w:rsidRPr="007150D4">
        <w:rPr>
          <w:rFonts w:eastAsia="Calibri" w:cs="Times New Roman"/>
        </w:rPr>
        <w:t>Haresign</w:t>
      </w:r>
      <w:proofErr w:type="spellEnd"/>
      <w:r w:rsidRPr="007150D4">
        <w:rPr>
          <w:rFonts w:eastAsia="Calibri" w:cs="Times New Roman"/>
        </w:rPr>
        <w:t xml:space="preserve">, and G. Lamming. 1985. Plasma LH and FSH responses and ovarian activity in prepubertal heifers treated with repeated injections of low doses of GnRH for 72 h. Reproduction 74(2):589-596. </w:t>
      </w:r>
    </w:p>
    <w:p w14:paraId="2286FC3F"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Menge</w:t>
      </w:r>
      <w:proofErr w:type="spellEnd"/>
      <w:r w:rsidRPr="007150D4">
        <w:rPr>
          <w:rFonts w:eastAsia="Calibri" w:cs="Times New Roman"/>
        </w:rPr>
        <w:t xml:space="preserve">, A., S. Mares, W. Tyler, and L. </w:t>
      </w:r>
      <w:proofErr w:type="spellStart"/>
      <w:r w:rsidRPr="007150D4">
        <w:rPr>
          <w:rFonts w:eastAsia="Calibri" w:cs="Times New Roman"/>
        </w:rPr>
        <w:t>Casida</w:t>
      </w:r>
      <w:proofErr w:type="spellEnd"/>
      <w:r w:rsidRPr="007150D4">
        <w:rPr>
          <w:rFonts w:eastAsia="Calibri" w:cs="Times New Roman"/>
        </w:rPr>
        <w:t xml:space="preserve">. 1960. Some factors affecting age at puberty and the first 90 days of lactation in Holstein heifers. Journal of Dairy Science 43(8):1099-1107. </w:t>
      </w:r>
    </w:p>
    <w:p w14:paraId="2F87D0A8"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Moore, K., and K. R. </w:t>
      </w:r>
      <w:proofErr w:type="spellStart"/>
      <w:r w:rsidRPr="007150D4">
        <w:rPr>
          <w:rFonts w:eastAsia="Calibri" w:cs="Times New Roman"/>
        </w:rPr>
        <w:t>Bondioli</w:t>
      </w:r>
      <w:proofErr w:type="spellEnd"/>
      <w:r w:rsidRPr="007150D4">
        <w:rPr>
          <w:rFonts w:eastAsia="Calibri" w:cs="Times New Roman"/>
        </w:rPr>
        <w:t xml:space="preserve">. 1993. Glycine and alanine supplementation of culture medium enhances development of in vitro matured and fertilized cattle embryos. Biology of reproduction 48(4):833-840. </w:t>
      </w:r>
    </w:p>
    <w:p w14:paraId="085C99B9"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Morris, D., P. </w:t>
      </w:r>
      <w:proofErr w:type="spellStart"/>
      <w:r w:rsidRPr="007150D4">
        <w:rPr>
          <w:rFonts w:eastAsia="Calibri" w:cs="Times New Roman"/>
        </w:rPr>
        <w:t>Humpherson</w:t>
      </w:r>
      <w:proofErr w:type="spellEnd"/>
      <w:r w:rsidRPr="007150D4">
        <w:rPr>
          <w:rFonts w:eastAsia="Calibri" w:cs="Times New Roman"/>
        </w:rPr>
        <w:t xml:space="preserve">, H. Leese, and J. </w:t>
      </w:r>
      <w:proofErr w:type="spellStart"/>
      <w:r w:rsidRPr="007150D4">
        <w:rPr>
          <w:rFonts w:eastAsia="Calibri" w:cs="Times New Roman"/>
        </w:rPr>
        <w:t>Sreenan</w:t>
      </w:r>
      <w:proofErr w:type="spellEnd"/>
      <w:r w:rsidRPr="007150D4">
        <w:rPr>
          <w:rFonts w:eastAsia="Calibri" w:cs="Times New Roman"/>
        </w:rPr>
        <w:t xml:space="preserve">. 2002. Amino acid turnover by elongating cattle blastocysts recovered on days 14-16 after insemination. REPRODUCTION-CAMBRIDGE- 124(5):667-673. </w:t>
      </w:r>
    </w:p>
    <w:p w14:paraId="6381F5C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Mullen, M. P., F. W. </w:t>
      </w:r>
      <w:proofErr w:type="spellStart"/>
      <w:r w:rsidRPr="007150D4">
        <w:rPr>
          <w:rFonts w:eastAsia="Calibri" w:cs="Times New Roman"/>
        </w:rPr>
        <w:t>Bazer</w:t>
      </w:r>
      <w:proofErr w:type="spellEnd"/>
      <w:r w:rsidRPr="007150D4">
        <w:rPr>
          <w:rFonts w:eastAsia="Calibri" w:cs="Times New Roman"/>
        </w:rPr>
        <w:t xml:space="preserve">, G. Wu, M. H. Parr, A. C. Evans, M. A. Crowe, and M. G. Diskin. 2014. Effects of systemic progesterone during the early luteal phase on the availabilities of amino acids and glucose in the bovine uterine lumen. Reproduction, Fertility and Development 26(2):282-292. </w:t>
      </w:r>
    </w:p>
    <w:p w14:paraId="0BBE5CD0"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Mullen, M. P., G. Elia, M. Hilliard, M. H. Parr, M. G. Diskin, A. C. Evans, and M. A. Crowe. 2012. Proteomic characterization of </w:t>
      </w:r>
      <w:proofErr w:type="spellStart"/>
      <w:r w:rsidRPr="007150D4">
        <w:rPr>
          <w:rFonts w:eastAsia="Calibri" w:cs="Times New Roman"/>
        </w:rPr>
        <w:t>histotroph</w:t>
      </w:r>
      <w:proofErr w:type="spellEnd"/>
      <w:r w:rsidRPr="007150D4">
        <w:rPr>
          <w:rFonts w:eastAsia="Calibri" w:cs="Times New Roman"/>
        </w:rPr>
        <w:t xml:space="preserve"> during the preimplantation phase of the estrous cycle in cattle. Journal of proteome research 11(5):3004-3018. </w:t>
      </w:r>
    </w:p>
    <w:p w14:paraId="20FB4DAA"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Mulliniks</w:t>
      </w:r>
      <w:proofErr w:type="spellEnd"/>
      <w:r w:rsidRPr="007150D4">
        <w:rPr>
          <w:rFonts w:eastAsia="Calibri" w:cs="Times New Roman"/>
        </w:rPr>
        <w:t xml:space="preserve">, J., D. Hawkins, K. Kane, S. Cox, L. </w:t>
      </w:r>
      <w:proofErr w:type="spellStart"/>
      <w:r w:rsidRPr="007150D4">
        <w:rPr>
          <w:rFonts w:eastAsia="Calibri" w:cs="Times New Roman"/>
        </w:rPr>
        <w:t>Torell</w:t>
      </w:r>
      <w:proofErr w:type="spellEnd"/>
      <w:r w:rsidRPr="007150D4">
        <w:rPr>
          <w:rFonts w:eastAsia="Calibri" w:cs="Times New Roman"/>
        </w:rPr>
        <w:t xml:space="preserve">, E. </w:t>
      </w:r>
      <w:proofErr w:type="spellStart"/>
      <w:r w:rsidRPr="007150D4">
        <w:rPr>
          <w:rFonts w:eastAsia="Calibri" w:cs="Times New Roman"/>
        </w:rPr>
        <w:t>Scholljegerdes</w:t>
      </w:r>
      <w:proofErr w:type="spellEnd"/>
      <w:r w:rsidRPr="007150D4">
        <w:rPr>
          <w:rFonts w:eastAsia="Calibri" w:cs="Times New Roman"/>
        </w:rPr>
        <w:t xml:space="preserve">, and M. Petersen. 2013. Metabolizable protein supply while grazing dormant winter forage during heifer development alters pregnancy and subsequent in-herd retention rate. Journal of animal science 91(3):1409-1416. </w:t>
      </w:r>
    </w:p>
    <w:p w14:paraId="63DF2BC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Nakamura, T., T. Klopfenstein, D. Gibb, and R. Britton. 1994. Growth efficiency and digestibility of heated protein fed to growing ruminants. Journal of animal science 72(3):774-782. </w:t>
      </w:r>
    </w:p>
    <w:p w14:paraId="039F53E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NASEM. 2016. Nutrient requirements of beef cattle. The National Academies Press Washington, DC.</w:t>
      </w:r>
    </w:p>
    <w:p w14:paraId="126279E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Nelsen, T., C. Long, and T. Cartwright. 1982. </w:t>
      </w:r>
      <w:proofErr w:type="spellStart"/>
      <w:r w:rsidRPr="007150D4">
        <w:rPr>
          <w:rFonts w:eastAsia="Calibri" w:cs="Times New Roman"/>
        </w:rPr>
        <w:t>Postinflection</w:t>
      </w:r>
      <w:proofErr w:type="spellEnd"/>
      <w:r w:rsidRPr="007150D4">
        <w:rPr>
          <w:rFonts w:eastAsia="Calibri" w:cs="Times New Roman"/>
        </w:rPr>
        <w:t xml:space="preserve"> Growth in </w:t>
      </w:r>
      <w:proofErr w:type="spellStart"/>
      <w:r w:rsidRPr="007150D4">
        <w:rPr>
          <w:rFonts w:eastAsia="Calibri" w:cs="Times New Roman"/>
        </w:rPr>
        <w:t>Straightbred</w:t>
      </w:r>
      <w:proofErr w:type="spellEnd"/>
      <w:r w:rsidRPr="007150D4">
        <w:rPr>
          <w:rFonts w:eastAsia="Calibri" w:cs="Times New Roman"/>
        </w:rPr>
        <w:t xml:space="preserve"> and Crossbred Cattle, II, Relationships among Weight, Height and Pubertal Characters. Journal of Animal Science 55(2):293-304. </w:t>
      </w:r>
    </w:p>
    <w:p w14:paraId="66EB09C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Nolan, J. 1993. Nitrogen kinetics.  </w:t>
      </w:r>
    </w:p>
    <w:p w14:paraId="61E2EAF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Northey, D., and L. French. 1980. Effect of embryo removal and intrauterine infusion of embryonic homogenates on the lifespan of the bovine corpus luteum. Journal of animal science 50(2):298-302. </w:t>
      </w:r>
    </w:p>
    <w:p w14:paraId="595DC1A0"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Ocon</w:t>
      </w:r>
      <w:proofErr w:type="spellEnd"/>
      <w:r w:rsidRPr="007150D4">
        <w:rPr>
          <w:rFonts w:eastAsia="Calibri" w:cs="Times New Roman"/>
        </w:rPr>
        <w:t xml:space="preserve">, O., and P. Hansen. 2003. Disruption of bovine oocytes and preimplantation embryos by urea and acidic </w:t>
      </w:r>
      <w:proofErr w:type="spellStart"/>
      <w:r w:rsidRPr="007150D4">
        <w:rPr>
          <w:rFonts w:eastAsia="Calibri" w:cs="Times New Roman"/>
        </w:rPr>
        <w:t>pH.</w:t>
      </w:r>
      <w:proofErr w:type="spellEnd"/>
      <w:r w:rsidRPr="007150D4">
        <w:rPr>
          <w:rFonts w:eastAsia="Calibri" w:cs="Times New Roman"/>
        </w:rPr>
        <w:t xml:space="preserve"> Journal of Dairy Science 86(4):1194-1200. </w:t>
      </w:r>
    </w:p>
    <w:p w14:paraId="7CDA0F88"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Oyedipe</w:t>
      </w:r>
      <w:proofErr w:type="spellEnd"/>
      <w:r w:rsidRPr="007150D4">
        <w:rPr>
          <w:rFonts w:eastAsia="Calibri" w:cs="Times New Roman"/>
        </w:rPr>
        <w:t xml:space="preserve">, E., D. </w:t>
      </w:r>
      <w:proofErr w:type="spellStart"/>
      <w:r w:rsidRPr="007150D4">
        <w:rPr>
          <w:rFonts w:eastAsia="Calibri" w:cs="Times New Roman"/>
        </w:rPr>
        <w:t>Osori</w:t>
      </w:r>
      <w:proofErr w:type="spellEnd"/>
      <w:r w:rsidRPr="007150D4">
        <w:rPr>
          <w:rFonts w:eastAsia="Calibri" w:cs="Times New Roman"/>
        </w:rPr>
        <w:t xml:space="preserve">, O. </w:t>
      </w:r>
      <w:proofErr w:type="spellStart"/>
      <w:r w:rsidRPr="007150D4">
        <w:rPr>
          <w:rFonts w:eastAsia="Calibri" w:cs="Times New Roman"/>
        </w:rPr>
        <w:t>Akerejola</w:t>
      </w:r>
      <w:proofErr w:type="spellEnd"/>
      <w:r w:rsidRPr="007150D4">
        <w:rPr>
          <w:rFonts w:eastAsia="Calibri" w:cs="Times New Roman"/>
        </w:rPr>
        <w:t xml:space="preserve">, and D. </w:t>
      </w:r>
      <w:proofErr w:type="spellStart"/>
      <w:r w:rsidRPr="007150D4">
        <w:rPr>
          <w:rFonts w:eastAsia="Calibri" w:cs="Times New Roman"/>
        </w:rPr>
        <w:t>Saror</w:t>
      </w:r>
      <w:proofErr w:type="spellEnd"/>
      <w:r w:rsidRPr="007150D4">
        <w:rPr>
          <w:rFonts w:eastAsia="Calibri" w:cs="Times New Roman"/>
        </w:rPr>
        <w:t xml:space="preserve">. 1982. Effect of level of nutrition on onset of puberty and conception rates of Zebu heifers. Theriogenology 18(5):525-539. </w:t>
      </w:r>
    </w:p>
    <w:p w14:paraId="5492D0A3"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Partridge, R., and H. Leese. 1996. Consumption of amino acids by bovine preimplantation embryos. Reproduction, Fertility and Development 8(6):945-950. </w:t>
      </w:r>
    </w:p>
    <w:p w14:paraId="1F5ADD5A"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Patterson, D., R. Perry, G. </w:t>
      </w:r>
      <w:proofErr w:type="spellStart"/>
      <w:r w:rsidRPr="007150D4">
        <w:rPr>
          <w:rFonts w:eastAsia="Calibri" w:cs="Times New Roman"/>
        </w:rPr>
        <w:t>Kiracofe</w:t>
      </w:r>
      <w:proofErr w:type="spellEnd"/>
      <w:r w:rsidRPr="007150D4">
        <w:rPr>
          <w:rFonts w:eastAsia="Calibri" w:cs="Times New Roman"/>
        </w:rPr>
        <w:t xml:space="preserve">, R. Bellows, R. </w:t>
      </w:r>
      <w:proofErr w:type="spellStart"/>
      <w:r w:rsidRPr="007150D4">
        <w:rPr>
          <w:rFonts w:eastAsia="Calibri" w:cs="Times New Roman"/>
        </w:rPr>
        <w:t>Staigmiller</w:t>
      </w:r>
      <w:proofErr w:type="spellEnd"/>
      <w:r w:rsidRPr="007150D4">
        <w:rPr>
          <w:rFonts w:eastAsia="Calibri" w:cs="Times New Roman"/>
        </w:rPr>
        <w:t xml:space="preserve">, and L. Corah. 1992. Management considerations in heifer development and puberty. Journal of Animal Science 70(12):4018-4035. </w:t>
      </w:r>
    </w:p>
    <w:p w14:paraId="7BEA7AE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2016. Factors affecting puberty in replacement beef heifers. Theriogenology 86(1):373-378. </w:t>
      </w:r>
    </w:p>
    <w:p w14:paraId="6D797BA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E. Larimore, G. Bridges, and R. Cushman. 2012. Management strategies for improving lifetime reproductive success in beef heifers. Proceedings, Applied Reproductive Strategies in Beef Cattle 30:249-266. </w:t>
      </w:r>
    </w:p>
    <w:p w14:paraId="688AAFF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and B. Perry. 2008. Effect of preovulatory concentrations of estradiol and initiation of standing estrus on uterine pH in beef cows. Domestic animal endocrinology 34(3):333-338. </w:t>
      </w:r>
    </w:p>
    <w:p w14:paraId="2B8E0E12"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and B. Perry. 2008. Effects of standing estrus and supplemental estradiol on changes in uterine pH during a fixed-time artificial insemination protocol. Journal of animal science 86(11):2928-2935. </w:t>
      </w:r>
    </w:p>
    <w:p w14:paraId="03BE92D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M. Smith, A. Roberts, M. MacNeil, and T. Geary. 2007. Relationship between size of the ovulatory follicle and pregnancy success in beef heifers. Journal of animal science 85(3):684-689. </w:t>
      </w:r>
    </w:p>
    <w:p w14:paraId="41152FA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Perry, G. A., M. F. Smith, M. C. Lucy, J. A. Green, T. E. Parks, M. D. MacNeil, A. J. Roberts, and T. W. Geary. 2005. Relationship between follicle size at insemination and pregnancy success. Proceedings of the National Academy of Sciences 102(14):5268-5273. </w:t>
      </w:r>
    </w:p>
    <w:p w14:paraId="64D308AA"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Peters, R., L. Chapin, K. </w:t>
      </w:r>
      <w:proofErr w:type="spellStart"/>
      <w:r w:rsidRPr="007150D4">
        <w:rPr>
          <w:rFonts w:eastAsia="Calibri" w:cs="Times New Roman"/>
        </w:rPr>
        <w:t>Leining</w:t>
      </w:r>
      <w:proofErr w:type="spellEnd"/>
      <w:r w:rsidRPr="007150D4">
        <w:rPr>
          <w:rFonts w:eastAsia="Calibri" w:cs="Times New Roman"/>
        </w:rPr>
        <w:t xml:space="preserve">, and H. Tucker. 1978. Supplemental lighting stimulates growth and lactation in cattle. Science 199(4331):911-912. </w:t>
      </w:r>
    </w:p>
    <w:p w14:paraId="0F005586"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Pinyopummintr</w:t>
      </w:r>
      <w:proofErr w:type="spellEnd"/>
      <w:r w:rsidRPr="007150D4">
        <w:rPr>
          <w:rFonts w:eastAsia="Calibri" w:cs="Times New Roman"/>
        </w:rPr>
        <w:t xml:space="preserve">, T., and B. D. </w:t>
      </w:r>
      <w:proofErr w:type="spellStart"/>
      <w:r w:rsidRPr="007150D4">
        <w:rPr>
          <w:rFonts w:eastAsia="Calibri" w:cs="Times New Roman"/>
        </w:rPr>
        <w:t>Bavister</w:t>
      </w:r>
      <w:proofErr w:type="spellEnd"/>
      <w:r w:rsidRPr="007150D4">
        <w:rPr>
          <w:rFonts w:eastAsia="Calibri" w:cs="Times New Roman"/>
        </w:rPr>
        <w:t xml:space="preserve">. 1996. Effects of amino acids on development in vitro of cleavage-stage bovine embryos into blastocysts. Reproduction, fertility and development 8(5):835-841. </w:t>
      </w:r>
    </w:p>
    <w:p w14:paraId="1ADDC182"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Plasse</w:t>
      </w:r>
      <w:proofErr w:type="spellEnd"/>
      <w:r w:rsidRPr="007150D4">
        <w:rPr>
          <w:rFonts w:eastAsia="Calibri" w:cs="Times New Roman"/>
        </w:rPr>
        <w:t xml:space="preserve">, D., A. </w:t>
      </w:r>
      <w:proofErr w:type="spellStart"/>
      <w:r w:rsidRPr="007150D4">
        <w:rPr>
          <w:rFonts w:eastAsia="Calibri" w:cs="Times New Roman"/>
        </w:rPr>
        <w:t>Warnick</w:t>
      </w:r>
      <w:proofErr w:type="spellEnd"/>
      <w:r w:rsidRPr="007150D4">
        <w:rPr>
          <w:rFonts w:eastAsia="Calibri" w:cs="Times New Roman"/>
        </w:rPr>
        <w:t xml:space="preserve">, and M. Koger. 1968. Reproductive behavior of Bos indicus females in a subtropical environment. I. Puberty and ovulation frequency in Brahman and Brahman x British heifers. Journal of Animal Science 27(1):94-100. </w:t>
      </w:r>
    </w:p>
    <w:p w14:paraId="48556B2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Pool, T. 2004. Optimizing pH in clinical embryology. Clin </w:t>
      </w:r>
      <w:proofErr w:type="spellStart"/>
      <w:r w:rsidRPr="007150D4">
        <w:rPr>
          <w:rFonts w:eastAsia="Calibri" w:cs="Times New Roman"/>
        </w:rPr>
        <w:t>Embryol</w:t>
      </w:r>
      <w:proofErr w:type="spellEnd"/>
      <w:r w:rsidRPr="007150D4">
        <w:rPr>
          <w:rFonts w:eastAsia="Calibri" w:cs="Times New Roman"/>
        </w:rPr>
        <w:t xml:space="preserve"> 7(3):1-17. </w:t>
      </w:r>
    </w:p>
    <w:p w14:paraId="0FFD53C0"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Rasby</w:t>
      </w:r>
      <w:proofErr w:type="spellEnd"/>
      <w:r w:rsidRPr="007150D4">
        <w:rPr>
          <w:rFonts w:eastAsia="Calibri" w:cs="Times New Roman"/>
        </w:rPr>
        <w:t xml:space="preserve">, R., and R. Funston. 2016. Invited review: Nutrition and management of cows: Supplementation and feed additives. The Professional Animal Scientist 32(2):135-144. </w:t>
      </w:r>
    </w:p>
    <w:p w14:paraId="04829B49"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Rhoads, M., R. Gilbert, M. Lucy, and W. Butler. 2004. Effects of urea infusion on the uterine luminal environment of dairy cows. Journal of dairy science 87(9):2896-2901. </w:t>
      </w:r>
    </w:p>
    <w:p w14:paraId="218BEB48"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Rieger, D., and P. </w:t>
      </w:r>
      <w:proofErr w:type="spellStart"/>
      <w:r w:rsidRPr="007150D4">
        <w:rPr>
          <w:rFonts w:eastAsia="Calibri" w:cs="Times New Roman"/>
        </w:rPr>
        <w:t>Guay</w:t>
      </w:r>
      <w:proofErr w:type="spellEnd"/>
      <w:r w:rsidRPr="007150D4">
        <w:rPr>
          <w:rFonts w:eastAsia="Calibri" w:cs="Times New Roman"/>
        </w:rPr>
        <w:t xml:space="preserve">. 1988. Measurement of the metabolism of energy substrates in individual bovine blastocysts. Reproduction 83(2):585-591. </w:t>
      </w:r>
    </w:p>
    <w:p w14:paraId="0FCDDFA2"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Roberts, A., T. Geary, E. </w:t>
      </w:r>
      <w:proofErr w:type="spellStart"/>
      <w:r w:rsidRPr="007150D4">
        <w:rPr>
          <w:rFonts w:eastAsia="Calibri" w:cs="Times New Roman"/>
        </w:rPr>
        <w:t>Grings</w:t>
      </w:r>
      <w:proofErr w:type="spellEnd"/>
      <w:r w:rsidRPr="007150D4">
        <w:rPr>
          <w:rFonts w:eastAsia="Calibri" w:cs="Times New Roman"/>
        </w:rPr>
        <w:t xml:space="preserve">, R. Waterman, and M. MacNeil. 2009. Reproductive performance of heifers offered ad libitum or restricted access to feed for a one hundred forty-day period after weaning. Journal of animal science 87(9):3043-3052. </w:t>
      </w:r>
    </w:p>
    <w:p w14:paraId="6808FF59"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Roberts, A., S. Paisley, T. Geary, E. </w:t>
      </w:r>
      <w:proofErr w:type="spellStart"/>
      <w:r w:rsidRPr="007150D4">
        <w:rPr>
          <w:rFonts w:eastAsia="Calibri" w:cs="Times New Roman"/>
        </w:rPr>
        <w:t>Grings</w:t>
      </w:r>
      <w:proofErr w:type="spellEnd"/>
      <w:r w:rsidRPr="007150D4">
        <w:rPr>
          <w:rFonts w:eastAsia="Calibri" w:cs="Times New Roman"/>
        </w:rPr>
        <w:t xml:space="preserve">, R. Waterman, and M. MacNeil. 2007. Effects of restricted feeding of beef heifers during the postweaning period on growth, efficiency, and ultrasound carcass characteristics. Journal of Animal Science 85(10):2740-2745. </w:t>
      </w:r>
    </w:p>
    <w:p w14:paraId="3C38EDB2"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Roberts, A. J., J. N. Ketchum, and R. N. Funston. 2019. Developmental and reproductive characteristics of beef heifers classified by number of estrous cycles experienced by start of first breeding. Translational Animal Science 3(1):541-548. </w:t>
      </w:r>
    </w:p>
    <w:p w14:paraId="6F03A2D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Roper, D. A. 2014. Characterization of the Reproductive Tract in Recipients for Bovine Embryo Transfer: pH and Bacterial Presence.  </w:t>
      </w:r>
    </w:p>
    <w:p w14:paraId="798C43B6"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Roy, J., C. M. Gillies, M. </w:t>
      </w:r>
      <w:proofErr w:type="spellStart"/>
      <w:r w:rsidRPr="007150D4">
        <w:rPr>
          <w:rFonts w:eastAsia="Calibri" w:cs="Times New Roman"/>
        </w:rPr>
        <w:t>Perfitt</w:t>
      </w:r>
      <w:proofErr w:type="spellEnd"/>
      <w:r w:rsidRPr="007150D4">
        <w:rPr>
          <w:rFonts w:eastAsia="Calibri" w:cs="Times New Roman"/>
        </w:rPr>
        <w:t xml:space="preserve">, and I. Stobo. 1980. Effect of season of the year and phase of the moon on puberty and on the occurrence of </w:t>
      </w:r>
      <w:proofErr w:type="spellStart"/>
      <w:r w:rsidRPr="007150D4">
        <w:rPr>
          <w:rFonts w:eastAsia="Calibri" w:cs="Times New Roman"/>
        </w:rPr>
        <w:t>oestrus</w:t>
      </w:r>
      <w:proofErr w:type="spellEnd"/>
      <w:r w:rsidRPr="007150D4">
        <w:rPr>
          <w:rFonts w:eastAsia="Calibri" w:cs="Times New Roman"/>
        </w:rPr>
        <w:t xml:space="preserve"> and conception in dairy heifers reared on high planes of nutrition. Animal Science 31(1):13-26. </w:t>
      </w:r>
    </w:p>
    <w:p w14:paraId="150EA351"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Russell, J. B., J. </w:t>
      </w:r>
      <w:proofErr w:type="spellStart"/>
      <w:r w:rsidRPr="007150D4">
        <w:rPr>
          <w:rFonts w:eastAsia="Calibri" w:cs="Times New Roman"/>
        </w:rPr>
        <w:t>O'connor</w:t>
      </w:r>
      <w:proofErr w:type="spellEnd"/>
      <w:r w:rsidRPr="007150D4">
        <w:rPr>
          <w:rFonts w:eastAsia="Calibri" w:cs="Times New Roman"/>
        </w:rPr>
        <w:t xml:space="preserve">, D. Fox, P. Van </w:t>
      </w:r>
      <w:proofErr w:type="spellStart"/>
      <w:r w:rsidRPr="007150D4">
        <w:rPr>
          <w:rFonts w:eastAsia="Calibri" w:cs="Times New Roman"/>
        </w:rPr>
        <w:t>Soest</w:t>
      </w:r>
      <w:proofErr w:type="spellEnd"/>
      <w:r w:rsidRPr="007150D4">
        <w:rPr>
          <w:rFonts w:eastAsia="Calibri" w:cs="Times New Roman"/>
        </w:rPr>
        <w:t xml:space="preserve">, and C. </w:t>
      </w:r>
      <w:proofErr w:type="spellStart"/>
      <w:r w:rsidRPr="007150D4">
        <w:rPr>
          <w:rFonts w:eastAsia="Calibri" w:cs="Times New Roman"/>
        </w:rPr>
        <w:t>Sniffen</w:t>
      </w:r>
      <w:proofErr w:type="spellEnd"/>
      <w:r w:rsidRPr="007150D4">
        <w:rPr>
          <w:rFonts w:eastAsia="Calibri" w:cs="Times New Roman"/>
        </w:rPr>
        <w:t xml:space="preserve">. 1992. A net carbohydrate and protein system for evaluating cattle diets: I. Ruminal fermentation. Journal of animal science 70(11):3551-3561. </w:t>
      </w:r>
    </w:p>
    <w:p w14:paraId="6D9C1A30"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Schillo</w:t>
      </w:r>
      <w:proofErr w:type="spellEnd"/>
      <w:r w:rsidRPr="007150D4">
        <w:rPr>
          <w:rFonts w:eastAsia="Calibri" w:cs="Times New Roman"/>
        </w:rPr>
        <w:t xml:space="preserve">, K., D. </w:t>
      </w:r>
      <w:proofErr w:type="spellStart"/>
      <w:r w:rsidRPr="007150D4">
        <w:rPr>
          <w:rFonts w:eastAsia="Calibri" w:cs="Times New Roman"/>
        </w:rPr>
        <w:t>Dierschke</w:t>
      </w:r>
      <w:proofErr w:type="spellEnd"/>
      <w:r w:rsidRPr="007150D4">
        <w:rPr>
          <w:rFonts w:eastAsia="Calibri" w:cs="Times New Roman"/>
        </w:rPr>
        <w:t xml:space="preserve">, and E. Hauser. 1982. Influences of month of birth and age on patterns of luteinizing hormone secretion in prepubertal heifers. Theriogenology 18(5):593-598. </w:t>
      </w:r>
    </w:p>
    <w:p w14:paraId="18A59362"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Schillo</w:t>
      </w:r>
      <w:proofErr w:type="spellEnd"/>
      <w:r w:rsidRPr="007150D4">
        <w:rPr>
          <w:rFonts w:eastAsia="Calibri" w:cs="Times New Roman"/>
        </w:rPr>
        <w:t xml:space="preserve">, K. K., J. B. Hall, and S. M. Hileman. 1992. Effects of nutrition and season on the onset of puberty in the beef heifer. Journal of Animal Science 70(12):3994-4005. </w:t>
      </w:r>
    </w:p>
    <w:p w14:paraId="2313D87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Schwab, C. G., T. </w:t>
      </w:r>
      <w:proofErr w:type="spellStart"/>
      <w:r w:rsidRPr="007150D4">
        <w:rPr>
          <w:rFonts w:eastAsia="Calibri" w:cs="Times New Roman"/>
        </w:rPr>
        <w:t>Tylutki</w:t>
      </w:r>
      <w:proofErr w:type="spellEnd"/>
      <w:r w:rsidRPr="007150D4">
        <w:rPr>
          <w:rFonts w:eastAsia="Calibri" w:cs="Times New Roman"/>
        </w:rPr>
        <w:t xml:space="preserve">, R. Ordway, C. </w:t>
      </w:r>
      <w:proofErr w:type="spellStart"/>
      <w:r w:rsidRPr="007150D4">
        <w:rPr>
          <w:rFonts w:eastAsia="Calibri" w:cs="Times New Roman"/>
        </w:rPr>
        <w:t>Sheaffer</w:t>
      </w:r>
      <w:proofErr w:type="spellEnd"/>
      <w:r w:rsidRPr="007150D4">
        <w:rPr>
          <w:rFonts w:eastAsia="Calibri" w:cs="Times New Roman"/>
        </w:rPr>
        <w:t xml:space="preserve">, and M. D. Stern. 2003. Characterization of proteins in feeds. Journal of Dairy Science </w:t>
      </w:r>
      <w:proofErr w:type="gramStart"/>
      <w:r w:rsidRPr="007150D4">
        <w:rPr>
          <w:rFonts w:eastAsia="Calibri" w:cs="Times New Roman"/>
        </w:rPr>
        <w:t>86:E</w:t>
      </w:r>
      <w:proofErr w:type="gramEnd"/>
      <w:r w:rsidRPr="007150D4">
        <w:rPr>
          <w:rFonts w:eastAsia="Calibri" w:cs="Times New Roman"/>
        </w:rPr>
        <w:t xml:space="preserve">88-E103. </w:t>
      </w:r>
    </w:p>
    <w:p w14:paraId="4B641A1B"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Selk</w:t>
      </w:r>
      <w:proofErr w:type="spellEnd"/>
      <w:r w:rsidRPr="007150D4">
        <w:rPr>
          <w:rFonts w:eastAsia="Calibri" w:cs="Times New Roman"/>
        </w:rPr>
        <w:t xml:space="preserve">, G., R. </w:t>
      </w:r>
      <w:proofErr w:type="spellStart"/>
      <w:r w:rsidRPr="007150D4">
        <w:rPr>
          <w:rFonts w:eastAsia="Calibri" w:cs="Times New Roman"/>
        </w:rPr>
        <w:t>Wettemann</w:t>
      </w:r>
      <w:proofErr w:type="spellEnd"/>
      <w:r w:rsidRPr="007150D4">
        <w:rPr>
          <w:rFonts w:eastAsia="Calibri" w:cs="Times New Roman"/>
        </w:rPr>
        <w:t xml:space="preserve">, K. Lusby, J. </w:t>
      </w:r>
      <w:proofErr w:type="spellStart"/>
      <w:r w:rsidRPr="007150D4">
        <w:rPr>
          <w:rFonts w:eastAsia="Calibri" w:cs="Times New Roman"/>
        </w:rPr>
        <w:t>Oltjen</w:t>
      </w:r>
      <w:proofErr w:type="spellEnd"/>
      <w:r w:rsidRPr="007150D4">
        <w:rPr>
          <w:rFonts w:eastAsia="Calibri" w:cs="Times New Roman"/>
        </w:rPr>
        <w:t xml:space="preserve">, S. Mobley, R. </w:t>
      </w:r>
      <w:proofErr w:type="spellStart"/>
      <w:r w:rsidRPr="007150D4">
        <w:rPr>
          <w:rFonts w:eastAsia="Calibri" w:cs="Times New Roman"/>
        </w:rPr>
        <w:t>Rasby</w:t>
      </w:r>
      <w:proofErr w:type="spellEnd"/>
      <w:r w:rsidRPr="007150D4">
        <w:rPr>
          <w:rFonts w:eastAsia="Calibri" w:cs="Times New Roman"/>
        </w:rPr>
        <w:t xml:space="preserve">, and J. </w:t>
      </w:r>
      <w:proofErr w:type="spellStart"/>
      <w:r w:rsidRPr="007150D4">
        <w:rPr>
          <w:rFonts w:eastAsia="Calibri" w:cs="Times New Roman"/>
        </w:rPr>
        <w:t>Garmendia</w:t>
      </w:r>
      <w:proofErr w:type="spellEnd"/>
      <w:r w:rsidRPr="007150D4">
        <w:rPr>
          <w:rFonts w:eastAsia="Calibri" w:cs="Times New Roman"/>
        </w:rPr>
        <w:t xml:space="preserve">. 1988. Relationships among weight change, body condition and reproductive performance of range beef cows. Journal of animal science 66(12):3153-3159. </w:t>
      </w:r>
    </w:p>
    <w:p w14:paraId="5A4A6595"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Shike</w:t>
      </w:r>
      <w:proofErr w:type="spellEnd"/>
      <w:r w:rsidRPr="007150D4">
        <w:rPr>
          <w:rFonts w:eastAsia="Calibri" w:cs="Times New Roman"/>
        </w:rPr>
        <w:t xml:space="preserve">, D. W., F. Ireland, and D. B. Faulkner. 2013. Influences of supplemental fat, differing in fatty-acid composition, on performance, plasma fatty-acid content, and reproduction of developing beef heifers. The Professional Animal Scientist 29(6):580-586. </w:t>
      </w:r>
    </w:p>
    <w:p w14:paraId="7327F4E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Short, R., and R. Bellows. 1971. Relationships among weight gains, age at puberty and reproductive performance in heifers. Journal of Animal Science 32(1):127-131. </w:t>
      </w:r>
    </w:p>
    <w:p w14:paraId="5EEBDBD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Spicer, L. A., C. B. </w:t>
      </w:r>
      <w:proofErr w:type="spellStart"/>
      <w:r w:rsidRPr="007150D4">
        <w:rPr>
          <w:rFonts w:eastAsia="Calibri" w:cs="Times New Roman"/>
        </w:rPr>
        <w:t>Theurer</w:t>
      </w:r>
      <w:proofErr w:type="spellEnd"/>
      <w:r w:rsidRPr="007150D4">
        <w:rPr>
          <w:rFonts w:eastAsia="Calibri" w:cs="Times New Roman"/>
        </w:rPr>
        <w:t xml:space="preserve">, J. </w:t>
      </w:r>
      <w:proofErr w:type="spellStart"/>
      <w:r w:rsidRPr="007150D4">
        <w:rPr>
          <w:rFonts w:eastAsia="Calibri" w:cs="Times New Roman"/>
        </w:rPr>
        <w:t>Sowe</w:t>
      </w:r>
      <w:proofErr w:type="spellEnd"/>
      <w:r w:rsidRPr="007150D4">
        <w:rPr>
          <w:rFonts w:eastAsia="Calibri" w:cs="Times New Roman"/>
        </w:rPr>
        <w:t xml:space="preserve">, and T. Noon. 1986. Ruminal and post-ruminal utilization of nitrogen and starch from sorghum grain-, corn-and barley-based diets by beef steers. Journal of Animal Science 62(2):521-530. </w:t>
      </w:r>
    </w:p>
    <w:p w14:paraId="195EE7A2"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Stahringer</w:t>
      </w:r>
      <w:proofErr w:type="spellEnd"/>
      <w:r w:rsidRPr="007150D4">
        <w:rPr>
          <w:rFonts w:eastAsia="Calibri" w:cs="Times New Roman"/>
        </w:rPr>
        <w:t xml:space="preserve">, R., D. </w:t>
      </w:r>
      <w:proofErr w:type="spellStart"/>
      <w:r w:rsidRPr="007150D4">
        <w:rPr>
          <w:rFonts w:eastAsia="Calibri" w:cs="Times New Roman"/>
        </w:rPr>
        <w:t>Neuendorff</w:t>
      </w:r>
      <w:proofErr w:type="spellEnd"/>
      <w:r w:rsidRPr="007150D4">
        <w:rPr>
          <w:rFonts w:eastAsia="Calibri" w:cs="Times New Roman"/>
        </w:rPr>
        <w:t xml:space="preserve">, and R. Randel. 1990. Seasonal variations in characteristics of estrous cycles in pubertal Brahman heifers. Theriogenology 34(2):407-415. </w:t>
      </w:r>
    </w:p>
    <w:p w14:paraId="68E901B9"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lastRenderedPageBreak/>
        <w:t>Stanke</w:t>
      </w:r>
      <w:proofErr w:type="spellEnd"/>
      <w:r w:rsidRPr="007150D4">
        <w:rPr>
          <w:rFonts w:eastAsia="Calibri" w:cs="Times New Roman"/>
        </w:rPr>
        <w:t xml:space="preserve">, D., J. Sikes, D. DeYoung, and M. E. </w:t>
      </w:r>
      <w:proofErr w:type="spellStart"/>
      <w:r w:rsidRPr="007150D4">
        <w:rPr>
          <w:rFonts w:eastAsia="Calibri" w:cs="Times New Roman"/>
        </w:rPr>
        <w:t>Tumbleson</w:t>
      </w:r>
      <w:proofErr w:type="spellEnd"/>
      <w:r w:rsidRPr="007150D4">
        <w:rPr>
          <w:rFonts w:eastAsia="Calibri" w:cs="Times New Roman"/>
        </w:rPr>
        <w:t xml:space="preserve">. 1974. Proteins and amino acids in bovine </w:t>
      </w:r>
      <w:proofErr w:type="spellStart"/>
      <w:r w:rsidRPr="007150D4">
        <w:rPr>
          <w:rFonts w:eastAsia="Calibri" w:cs="Times New Roman"/>
        </w:rPr>
        <w:t>oviducal</w:t>
      </w:r>
      <w:proofErr w:type="spellEnd"/>
      <w:r w:rsidRPr="007150D4">
        <w:rPr>
          <w:rFonts w:eastAsia="Calibri" w:cs="Times New Roman"/>
        </w:rPr>
        <w:t xml:space="preserve"> fluid. Reproduction 38(2):493-496. </w:t>
      </w:r>
    </w:p>
    <w:p w14:paraId="4DF4082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Staples, C., J. Burke, and W. Thatcher. 1998. Influence of supplemental fats on reproductive tissues and performance of lactating cows. Journal of dairy science 81(3):856-871. </w:t>
      </w:r>
    </w:p>
    <w:p w14:paraId="25EA646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Starbuck, G., A. </w:t>
      </w:r>
      <w:proofErr w:type="spellStart"/>
      <w:r w:rsidRPr="007150D4">
        <w:rPr>
          <w:rFonts w:eastAsia="Calibri" w:cs="Times New Roman"/>
        </w:rPr>
        <w:t>Darwash</w:t>
      </w:r>
      <w:proofErr w:type="spellEnd"/>
      <w:r w:rsidRPr="007150D4">
        <w:rPr>
          <w:rFonts w:eastAsia="Calibri" w:cs="Times New Roman"/>
        </w:rPr>
        <w:t xml:space="preserve">, G. Mann, and G. Lamming. 2001. The detection and treatment of post insemination progesterone insufficiency in dairy cows. BSAP Occasional Publication 26(2):447-450. </w:t>
      </w:r>
    </w:p>
    <w:p w14:paraId="2C1A1317"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Steeves</w:t>
      </w:r>
      <w:proofErr w:type="spellEnd"/>
      <w:r w:rsidRPr="007150D4">
        <w:rPr>
          <w:rFonts w:eastAsia="Calibri" w:cs="Times New Roman"/>
        </w:rPr>
        <w:t xml:space="preserve">, T., and D. K. Gardner. 1999. Temporal and differential effects of amino acids on bovine embryo development in culture. Biology of reproduction 61(3):731-740. </w:t>
      </w:r>
    </w:p>
    <w:p w14:paraId="7F5B2D1F"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Strom, E., and E. </w:t>
      </w:r>
      <w:proofErr w:type="spellStart"/>
      <w:r w:rsidRPr="007150D4">
        <w:rPr>
          <w:rFonts w:eastAsia="Calibri" w:cs="Times New Roman"/>
        </w:rPr>
        <w:t>Øskov</w:t>
      </w:r>
      <w:proofErr w:type="spellEnd"/>
      <w:r w:rsidRPr="007150D4">
        <w:rPr>
          <w:rFonts w:eastAsia="Calibri" w:cs="Times New Roman"/>
        </w:rPr>
        <w:t xml:space="preserve">. 1984. The nutritive value of rumen micro-organisms in ruminants: 4. The limiting amino acids of microbial protein in growing sheep determined by a new approach. British Journal of Nutrition 52(3):613-620. </w:t>
      </w:r>
    </w:p>
    <w:p w14:paraId="67DF014F"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Sturmey</w:t>
      </w:r>
      <w:proofErr w:type="spellEnd"/>
      <w:r w:rsidRPr="007150D4">
        <w:rPr>
          <w:rFonts w:eastAsia="Calibri" w:cs="Times New Roman"/>
        </w:rPr>
        <w:t xml:space="preserve">, R., P. Bermejo‐Alvarez, A. Gutierrez‐Adan, D. </w:t>
      </w:r>
      <w:proofErr w:type="spellStart"/>
      <w:r w:rsidRPr="007150D4">
        <w:rPr>
          <w:rFonts w:eastAsia="Calibri" w:cs="Times New Roman"/>
        </w:rPr>
        <w:t>Rizos</w:t>
      </w:r>
      <w:proofErr w:type="spellEnd"/>
      <w:r w:rsidRPr="007150D4">
        <w:rPr>
          <w:rFonts w:eastAsia="Calibri" w:cs="Times New Roman"/>
        </w:rPr>
        <w:t xml:space="preserve">, H. Leese, and P. Lonergan. 2010. Amino acid metabolism of bovine blastocysts: a biomarker of sex and viability. Molecular Reproduction and Development: Incorporating Gamete Research 77(3):285-296. </w:t>
      </w:r>
    </w:p>
    <w:p w14:paraId="7142280F"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Sturmey</w:t>
      </w:r>
      <w:proofErr w:type="spellEnd"/>
      <w:r w:rsidRPr="007150D4">
        <w:rPr>
          <w:rFonts w:eastAsia="Calibri" w:cs="Times New Roman"/>
        </w:rPr>
        <w:t xml:space="preserve">, R. G., D. R. </w:t>
      </w:r>
      <w:proofErr w:type="spellStart"/>
      <w:r w:rsidRPr="007150D4">
        <w:rPr>
          <w:rFonts w:eastAsia="Calibri" w:cs="Times New Roman"/>
        </w:rPr>
        <w:t>Brison</w:t>
      </w:r>
      <w:proofErr w:type="spellEnd"/>
      <w:r w:rsidRPr="007150D4">
        <w:rPr>
          <w:rFonts w:eastAsia="Calibri" w:cs="Times New Roman"/>
        </w:rPr>
        <w:t xml:space="preserve">, and H. J. Leese. 2008. Assessing embryo viability by measurement of amino acid turnover. Reproductive biomedicine online 17(4):486-496. </w:t>
      </w:r>
    </w:p>
    <w:p w14:paraId="1207CB0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Swain, J. E. 2010. Optimizing the culture environment in the IVF laboratory: impact of pH and buffer capacity on gamete and embryo quality. Reproductive biomedicine online 21(1):6-16. </w:t>
      </w:r>
    </w:p>
    <w:p w14:paraId="50047D85"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Swierstra</w:t>
      </w:r>
      <w:proofErr w:type="spellEnd"/>
      <w:r w:rsidRPr="007150D4">
        <w:rPr>
          <w:rFonts w:eastAsia="Calibri" w:cs="Times New Roman"/>
        </w:rPr>
        <w:t xml:space="preserve">, E., G. </w:t>
      </w:r>
      <w:proofErr w:type="spellStart"/>
      <w:r w:rsidRPr="007150D4">
        <w:rPr>
          <w:rFonts w:eastAsia="Calibri" w:cs="Times New Roman"/>
        </w:rPr>
        <w:t>Rahnefeld</w:t>
      </w:r>
      <w:proofErr w:type="spellEnd"/>
      <w:r w:rsidRPr="007150D4">
        <w:rPr>
          <w:rFonts w:eastAsia="Calibri" w:cs="Times New Roman"/>
        </w:rPr>
        <w:t xml:space="preserve">, R. </w:t>
      </w:r>
      <w:proofErr w:type="spellStart"/>
      <w:r w:rsidRPr="007150D4">
        <w:rPr>
          <w:rFonts w:eastAsia="Calibri" w:cs="Times New Roman"/>
        </w:rPr>
        <w:t>Cliplef</w:t>
      </w:r>
      <w:proofErr w:type="spellEnd"/>
      <w:r w:rsidRPr="007150D4">
        <w:rPr>
          <w:rFonts w:eastAsia="Calibri" w:cs="Times New Roman"/>
        </w:rPr>
        <w:t xml:space="preserve">, and J. Strain. 1977. Age and weight at puberty of crossbred heifers sired by Charolais, </w:t>
      </w:r>
      <w:proofErr w:type="spellStart"/>
      <w:r w:rsidRPr="007150D4">
        <w:rPr>
          <w:rFonts w:eastAsia="Calibri" w:cs="Times New Roman"/>
        </w:rPr>
        <w:t>Limousin</w:t>
      </w:r>
      <w:proofErr w:type="spellEnd"/>
      <w:r w:rsidRPr="007150D4">
        <w:rPr>
          <w:rFonts w:eastAsia="Calibri" w:cs="Times New Roman"/>
        </w:rPr>
        <w:t xml:space="preserve">, and Simmental bulls. Canadian Journal of Animal Science 57(4):697-703. </w:t>
      </w:r>
    </w:p>
    <w:p w14:paraId="57503713"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Tortonese</w:t>
      </w:r>
      <w:proofErr w:type="spellEnd"/>
      <w:r w:rsidRPr="007150D4">
        <w:rPr>
          <w:rFonts w:eastAsia="Calibri" w:cs="Times New Roman"/>
        </w:rPr>
        <w:t xml:space="preserve">, D., and E. Inskeep. 1992. Effects of melatonin treatment on the attainment of puberty in heifers. Journal of animal science 70(9):2822-2827. </w:t>
      </w:r>
    </w:p>
    <w:p w14:paraId="3B5DB2FD"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Triplett, B., D. </w:t>
      </w:r>
      <w:proofErr w:type="spellStart"/>
      <w:r w:rsidRPr="007150D4">
        <w:rPr>
          <w:rFonts w:eastAsia="Calibri" w:cs="Times New Roman"/>
        </w:rPr>
        <w:t>Neuendorff</w:t>
      </w:r>
      <w:proofErr w:type="spellEnd"/>
      <w:r w:rsidRPr="007150D4">
        <w:rPr>
          <w:rFonts w:eastAsia="Calibri" w:cs="Times New Roman"/>
        </w:rPr>
        <w:t xml:space="preserve">, and R. Randel. 1995. Influence of undegraded intake protein supplementation on milk production, weight gain, and reproductive performance in postpartum Brahman cows. Journal of animal science 73(11):3223-3229. </w:t>
      </w:r>
    </w:p>
    <w:p w14:paraId="14A85AA5"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Utter, S., P. Houghton, L. Corah, D. Simms, M. Spire, and M. </w:t>
      </w:r>
      <w:proofErr w:type="spellStart"/>
      <w:r w:rsidRPr="007150D4">
        <w:rPr>
          <w:rFonts w:eastAsia="Calibri" w:cs="Times New Roman"/>
        </w:rPr>
        <w:t>Butine</w:t>
      </w:r>
      <w:proofErr w:type="spellEnd"/>
      <w:r w:rsidRPr="007150D4">
        <w:rPr>
          <w:rFonts w:eastAsia="Calibri" w:cs="Times New Roman"/>
        </w:rPr>
        <w:t xml:space="preserve">. 1994. Factors influencing first-service conception and overall pregnancy rates in commercial beef heifers.  </w:t>
      </w:r>
    </w:p>
    <w:p w14:paraId="19AA3167"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Van Winkle, L. J. 2001. Amino acid transport regulation and early embryo development. Biology of reproduction 64(1):1-12. </w:t>
      </w:r>
    </w:p>
    <w:p w14:paraId="3135FE82"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Veira</w:t>
      </w:r>
      <w:proofErr w:type="spellEnd"/>
      <w:r w:rsidRPr="007150D4">
        <w:rPr>
          <w:rFonts w:eastAsia="Calibri" w:cs="Times New Roman"/>
        </w:rPr>
        <w:t xml:space="preserve">, D., J. </w:t>
      </w:r>
      <w:proofErr w:type="spellStart"/>
      <w:r w:rsidRPr="007150D4">
        <w:rPr>
          <w:rFonts w:eastAsia="Calibri" w:cs="Times New Roman"/>
        </w:rPr>
        <w:t>Seoane</w:t>
      </w:r>
      <w:proofErr w:type="spellEnd"/>
      <w:r w:rsidRPr="007150D4">
        <w:rPr>
          <w:rFonts w:eastAsia="Calibri" w:cs="Times New Roman"/>
        </w:rPr>
        <w:t xml:space="preserve">, and J. Proulx. 1991. Utilization of grass silage by growing cattle: effect of a supplement containing </w:t>
      </w:r>
      <w:proofErr w:type="spellStart"/>
      <w:r w:rsidRPr="007150D4">
        <w:rPr>
          <w:rFonts w:eastAsia="Calibri" w:cs="Times New Roman"/>
        </w:rPr>
        <w:t>ruminally</w:t>
      </w:r>
      <w:proofErr w:type="spellEnd"/>
      <w:r w:rsidRPr="007150D4">
        <w:rPr>
          <w:rFonts w:eastAsia="Calibri" w:cs="Times New Roman"/>
        </w:rPr>
        <w:t xml:space="preserve"> protected amino acids. Journal of animal science 69(12):4703-4709. </w:t>
      </w:r>
    </w:p>
    <w:p w14:paraId="7F717CA4"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lastRenderedPageBreak/>
        <w:t xml:space="preserve">Wheeler, J., D. </w:t>
      </w:r>
      <w:proofErr w:type="spellStart"/>
      <w:r w:rsidRPr="007150D4">
        <w:rPr>
          <w:rFonts w:eastAsia="Calibri" w:cs="Times New Roman"/>
        </w:rPr>
        <w:t>Lalman</w:t>
      </w:r>
      <w:proofErr w:type="spellEnd"/>
      <w:r w:rsidRPr="007150D4">
        <w:rPr>
          <w:rFonts w:eastAsia="Calibri" w:cs="Times New Roman"/>
        </w:rPr>
        <w:t xml:space="preserve">, G. Horn, L. Redmon, and C. Lents. 2002. Effects of supplementation on intake, digestion, and performance of beef cattle consuming fertilized, stockpiled bermudagrass forage. Journal of animal science 80(3):780-789. </w:t>
      </w:r>
    </w:p>
    <w:p w14:paraId="3FC7A15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Whitney, M., B. Hess, L. </w:t>
      </w:r>
      <w:proofErr w:type="spellStart"/>
      <w:r w:rsidRPr="007150D4">
        <w:rPr>
          <w:rFonts w:eastAsia="Calibri" w:cs="Times New Roman"/>
        </w:rPr>
        <w:t>Burgwald-Balstad</w:t>
      </w:r>
      <w:proofErr w:type="spellEnd"/>
      <w:r w:rsidRPr="007150D4">
        <w:rPr>
          <w:rFonts w:eastAsia="Calibri" w:cs="Times New Roman"/>
        </w:rPr>
        <w:t xml:space="preserve">, J. Sayer, C. </w:t>
      </w:r>
      <w:proofErr w:type="spellStart"/>
      <w:r w:rsidRPr="007150D4">
        <w:rPr>
          <w:rFonts w:eastAsia="Calibri" w:cs="Times New Roman"/>
        </w:rPr>
        <w:t>Tsopito</w:t>
      </w:r>
      <w:proofErr w:type="spellEnd"/>
      <w:r w:rsidRPr="007150D4">
        <w:rPr>
          <w:rFonts w:eastAsia="Calibri" w:cs="Times New Roman"/>
        </w:rPr>
        <w:t xml:space="preserve">, C. Talbott, and D. </w:t>
      </w:r>
      <w:proofErr w:type="spellStart"/>
      <w:r w:rsidRPr="007150D4">
        <w:rPr>
          <w:rFonts w:eastAsia="Calibri" w:cs="Times New Roman"/>
        </w:rPr>
        <w:t>Hallford</w:t>
      </w:r>
      <w:proofErr w:type="spellEnd"/>
      <w:r w:rsidRPr="007150D4">
        <w:rPr>
          <w:rFonts w:eastAsia="Calibri" w:cs="Times New Roman"/>
        </w:rPr>
        <w:t xml:space="preserve">. 2000. Effects of supplemental soybean oil level on in vitro digestion and performance of prepubertal beef heifers. Journal of animal science 78(3):504-514. </w:t>
      </w:r>
    </w:p>
    <w:p w14:paraId="6885EA9C"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Whittier, J., G. Lardy, and C. Johnson. 2005. Symposium paper: Pre-calving nutrition and management programs for two-year-old beef cows. The Professional Animal Scientist 21(3):145-150. </w:t>
      </w:r>
    </w:p>
    <w:p w14:paraId="7486589B"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 xml:space="preserve">Williams, G., and R. Stanko. 1999. Dietary fats as reproductive nutraceuticals in beef cattle. In: Proc Am Soc </w:t>
      </w:r>
      <w:proofErr w:type="spellStart"/>
      <w:r w:rsidRPr="007150D4">
        <w:rPr>
          <w:rFonts w:eastAsia="Calibri" w:cs="Times New Roman"/>
        </w:rPr>
        <w:t>Anim</w:t>
      </w:r>
      <w:proofErr w:type="spellEnd"/>
      <w:r w:rsidRPr="007150D4">
        <w:rPr>
          <w:rFonts w:eastAsia="Calibri" w:cs="Times New Roman"/>
        </w:rPr>
        <w:t xml:space="preserve"> Sci. www. </w:t>
      </w:r>
      <w:proofErr w:type="spellStart"/>
      <w:r w:rsidRPr="007150D4">
        <w:rPr>
          <w:rFonts w:eastAsia="Calibri" w:cs="Times New Roman"/>
        </w:rPr>
        <w:t>asas</w:t>
      </w:r>
      <w:proofErr w:type="spellEnd"/>
      <w:r w:rsidRPr="007150D4">
        <w:rPr>
          <w:rFonts w:eastAsia="Calibri" w:cs="Times New Roman"/>
        </w:rPr>
        <w:t>. org/</w:t>
      </w:r>
      <w:proofErr w:type="spellStart"/>
      <w:r w:rsidRPr="007150D4">
        <w:rPr>
          <w:rFonts w:eastAsia="Calibri" w:cs="Times New Roman"/>
        </w:rPr>
        <w:t>jas</w:t>
      </w:r>
      <w:proofErr w:type="spellEnd"/>
      <w:r w:rsidRPr="007150D4">
        <w:rPr>
          <w:rFonts w:eastAsia="Calibri" w:cs="Times New Roman"/>
        </w:rPr>
        <w:t>/symposia/proceedings/0915. pdf</w:t>
      </w:r>
    </w:p>
    <w:p w14:paraId="61022EC3" w14:textId="77777777" w:rsidR="007150D4" w:rsidRPr="007150D4" w:rsidRDefault="007150D4" w:rsidP="00175C17">
      <w:pPr>
        <w:spacing w:after="160" w:line="259" w:lineRule="auto"/>
        <w:ind w:left="540" w:hanging="540"/>
        <w:rPr>
          <w:rFonts w:eastAsia="Calibri" w:cs="Times New Roman"/>
        </w:rPr>
      </w:pPr>
      <w:proofErr w:type="spellStart"/>
      <w:r w:rsidRPr="007150D4">
        <w:rPr>
          <w:rFonts w:eastAsia="Calibri" w:cs="Times New Roman"/>
        </w:rPr>
        <w:t>Wiltbank</w:t>
      </w:r>
      <w:proofErr w:type="spellEnd"/>
      <w:r w:rsidRPr="007150D4">
        <w:rPr>
          <w:rFonts w:eastAsia="Calibri" w:cs="Times New Roman"/>
        </w:rPr>
        <w:t xml:space="preserve">, J., C. Kasson, and J. Ingalls. 1969. Puberty in crossbred and </w:t>
      </w:r>
      <w:proofErr w:type="spellStart"/>
      <w:r w:rsidRPr="007150D4">
        <w:rPr>
          <w:rFonts w:eastAsia="Calibri" w:cs="Times New Roman"/>
        </w:rPr>
        <w:t>straightbred</w:t>
      </w:r>
      <w:proofErr w:type="spellEnd"/>
      <w:r w:rsidRPr="007150D4">
        <w:rPr>
          <w:rFonts w:eastAsia="Calibri" w:cs="Times New Roman"/>
        </w:rPr>
        <w:t xml:space="preserve"> beef heifers on two levels of feed. Journal of Animal Science 29(4):602-605. </w:t>
      </w:r>
    </w:p>
    <w:p w14:paraId="2BC8E3CE" w14:textId="77777777" w:rsidR="007150D4" w:rsidRPr="007150D4" w:rsidRDefault="007150D4" w:rsidP="00175C17">
      <w:pPr>
        <w:spacing w:after="160" w:line="259" w:lineRule="auto"/>
        <w:ind w:left="540" w:hanging="540"/>
        <w:rPr>
          <w:rFonts w:eastAsia="Calibri" w:cs="Times New Roman"/>
        </w:rPr>
      </w:pPr>
      <w:r w:rsidRPr="007150D4">
        <w:rPr>
          <w:rFonts w:eastAsia="Calibri" w:cs="Times New Roman"/>
        </w:rPr>
        <w:t>Wood-Follis, S., F. Kojima, M. Lucy, M. Smith, and D. Patterson. 2004. Estrus synchronization in beef heifers with progestin-based protocols: I. Differences in response based on pubertal status at the initiation of treatment. Theriogenology 62(8):1518-1528.</w:t>
      </w:r>
    </w:p>
    <w:p w14:paraId="54D81E11" w14:textId="77777777" w:rsidR="00FB3EF0" w:rsidRPr="00D03566" w:rsidRDefault="00FB3EF0" w:rsidP="00D03566">
      <w:pPr>
        <w:spacing w:after="160" w:line="259" w:lineRule="auto"/>
        <w:rPr>
          <w:rFonts w:eastAsia="Calibri" w:cs="Times New Roman"/>
        </w:rPr>
      </w:pPr>
      <w:bookmarkStart w:id="29" w:name="_Toc420995900"/>
      <w:bookmarkStart w:id="30" w:name="_Toc422997487"/>
    </w:p>
    <w:p w14:paraId="02064FEA" w14:textId="77777777" w:rsidR="00FB3EF0" w:rsidRPr="009F02B0" w:rsidRDefault="00FB3EF0">
      <w:pPr>
        <w:rPr>
          <w:rFonts w:cs="Times New Roman"/>
          <w:b/>
          <w:bCs/>
          <w:caps/>
          <w:color w:val="000000" w:themeColor="text1"/>
          <w:sz w:val="28"/>
        </w:rPr>
      </w:pPr>
    </w:p>
    <w:p w14:paraId="47348066" w14:textId="77777777" w:rsidR="00FB3EF0" w:rsidRPr="009F02B0" w:rsidRDefault="00FB3EF0">
      <w:pPr>
        <w:rPr>
          <w:rFonts w:cs="Times New Roman"/>
          <w:b/>
          <w:bCs/>
          <w:caps/>
          <w:color w:val="000000" w:themeColor="text1"/>
          <w:sz w:val="28"/>
        </w:rPr>
      </w:pPr>
    </w:p>
    <w:p w14:paraId="442EB255" w14:textId="77777777" w:rsidR="00FB3EF0" w:rsidRPr="009F02B0" w:rsidRDefault="00FB3EF0">
      <w:pPr>
        <w:rPr>
          <w:rFonts w:cs="Times New Roman"/>
          <w:b/>
          <w:bCs/>
          <w:caps/>
          <w:color w:val="000000" w:themeColor="text1"/>
          <w:sz w:val="28"/>
        </w:rPr>
      </w:pPr>
    </w:p>
    <w:p w14:paraId="4E7C3939" w14:textId="77777777" w:rsidR="00FB3EF0" w:rsidRPr="009F02B0" w:rsidRDefault="00FB3EF0">
      <w:pPr>
        <w:rPr>
          <w:rFonts w:cs="Times New Roman"/>
          <w:b/>
          <w:bCs/>
          <w:caps/>
          <w:color w:val="000000" w:themeColor="text1"/>
          <w:sz w:val="28"/>
        </w:rPr>
      </w:pPr>
    </w:p>
    <w:p w14:paraId="0EAC3174" w14:textId="77777777" w:rsidR="00FB3EF0" w:rsidRPr="009F02B0" w:rsidRDefault="00FB3EF0">
      <w:pPr>
        <w:rPr>
          <w:rFonts w:cs="Times New Roman"/>
          <w:b/>
          <w:bCs/>
          <w:caps/>
          <w:color w:val="000000" w:themeColor="text1"/>
          <w:sz w:val="28"/>
        </w:rPr>
      </w:pPr>
    </w:p>
    <w:p w14:paraId="7EF1D846" w14:textId="77777777" w:rsidR="00FB3EF0" w:rsidRPr="009F02B0" w:rsidRDefault="00FB3EF0">
      <w:pPr>
        <w:rPr>
          <w:rFonts w:cs="Times New Roman"/>
          <w:b/>
          <w:bCs/>
          <w:caps/>
          <w:color w:val="000000" w:themeColor="text1"/>
          <w:sz w:val="28"/>
        </w:rPr>
      </w:pPr>
    </w:p>
    <w:p w14:paraId="1F02EAEB" w14:textId="77777777" w:rsidR="00FB3EF0" w:rsidRPr="009F02B0" w:rsidRDefault="00FB3EF0">
      <w:pPr>
        <w:rPr>
          <w:rFonts w:cs="Times New Roman"/>
          <w:b/>
          <w:bCs/>
          <w:caps/>
          <w:color w:val="000000" w:themeColor="text1"/>
          <w:sz w:val="28"/>
        </w:rPr>
      </w:pPr>
    </w:p>
    <w:p w14:paraId="4DFB0C04" w14:textId="77777777" w:rsidR="00FB3EF0" w:rsidRPr="009F02B0" w:rsidRDefault="00FB3EF0">
      <w:pPr>
        <w:rPr>
          <w:rFonts w:cs="Times New Roman"/>
          <w:b/>
          <w:bCs/>
          <w:caps/>
          <w:color w:val="000000" w:themeColor="text1"/>
          <w:sz w:val="28"/>
        </w:rPr>
      </w:pPr>
    </w:p>
    <w:p w14:paraId="3308DCB5" w14:textId="77777777" w:rsidR="00FB3EF0" w:rsidRPr="009F02B0" w:rsidRDefault="00FB3EF0">
      <w:pPr>
        <w:rPr>
          <w:rFonts w:cs="Times New Roman"/>
          <w:b/>
          <w:bCs/>
          <w:caps/>
          <w:color w:val="000000" w:themeColor="text1"/>
          <w:sz w:val="28"/>
        </w:rPr>
      </w:pPr>
    </w:p>
    <w:p w14:paraId="7607CAC4" w14:textId="77777777" w:rsidR="00FB3EF0" w:rsidRPr="009F02B0" w:rsidRDefault="00FB3EF0">
      <w:pPr>
        <w:rPr>
          <w:rFonts w:cs="Times New Roman"/>
          <w:b/>
          <w:bCs/>
          <w:caps/>
          <w:color w:val="000000" w:themeColor="text1"/>
          <w:sz w:val="28"/>
        </w:rPr>
      </w:pPr>
    </w:p>
    <w:p w14:paraId="23FAB831" w14:textId="77777777" w:rsidR="00FB3EF0" w:rsidRPr="009F02B0" w:rsidRDefault="00FB3EF0">
      <w:pPr>
        <w:rPr>
          <w:rFonts w:cs="Times New Roman"/>
          <w:b/>
          <w:bCs/>
          <w:caps/>
          <w:color w:val="000000" w:themeColor="text1"/>
          <w:sz w:val="28"/>
        </w:rPr>
      </w:pPr>
    </w:p>
    <w:p w14:paraId="6478F45C" w14:textId="77777777" w:rsidR="00FB3EF0" w:rsidRPr="009F02B0" w:rsidRDefault="00FB3EF0">
      <w:pPr>
        <w:rPr>
          <w:rFonts w:cs="Times New Roman"/>
          <w:b/>
          <w:bCs/>
          <w:caps/>
          <w:color w:val="000000" w:themeColor="text1"/>
          <w:sz w:val="28"/>
        </w:rPr>
      </w:pPr>
    </w:p>
    <w:p w14:paraId="0F434EFB" w14:textId="77777777" w:rsidR="00FB3EF0" w:rsidRPr="009F02B0" w:rsidRDefault="00FB3EF0">
      <w:pPr>
        <w:rPr>
          <w:rFonts w:cs="Times New Roman"/>
          <w:b/>
          <w:bCs/>
          <w:caps/>
          <w:color w:val="000000" w:themeColor="text1"/>
          <w:sz w:val="28"/>
        </w:rPr>
      </w:pPr>
    </w:p>
    <w:p w14:paraId="2439B9B1" w14:textId="77777777" w:rsidR="00FB3EF0" w:rsidRPr="009F02B0" w:rsidRDefault="00FB3EF0">
      <w:pPr>
        <w:rPr>
          <w:rFonts w:cs="Times New Roman"/>
          <w:b/>
          <w:bCs/>
          <w:caps/>
          <w:color w:val="000000" w:themeColor="text1"/>
          <w:sz w:val="28"/>
        </w:rPr>
      </w:pPr>
    </w:p>
    <w:p w14:paraId="55959237" w14:textId="77777777" w:rsidR="00FB3EF0" w:rsidRPr="009F02B0" w:rsidRDefault="00FB3EF0">
      <w:pPr>
        <w:rPr>
          <w:rFonts w:cs="Times New Roman"/>
          <w:b/>
          <w:bCs/>
          <w:caps/>
          <w:color w:val="000000" w:themeColor="text1"/>
          <w:sz w:val="28"/>
        </w:rPr>
      </w:pPr>
    </w:p>
    <w:p w14:paraId="66173CCB" w14:textId="77777777" w:rsidR="00FB3EF0" w:rsidRPr="009F02B0" w:rsidRDefault="00FB3EF0">
      <w:pPr>
        <w:rPr>
          <w:rFonts w:cs="Times New Roman"/>
          <w:b/>
          <w:bCs/>
          <w:caps/>
          <w:color w:val="000000" w:themeColor="text1"/>
          <w:sz w:val="28"/>
        </w:rPr>
      </w:pPr>
    </w:p>
    <w:p w14:paraId="24841868" w14:textId="77777777" w:rsidR="00FB3EF0" w:rsidRPr="009F02B0" w:rsidRDefault="00FB3EF0">
      <w:pPr>
        <w:rPr>
          <w:rFonts w:cs="Times New Roman"/>
          <w:b/>
          <w:bCs/>
          <w:caps/>
          <w:color w:val="000000" w:themeColor="text1"/>
          <w:sz w:val="28"/>
        </w:rPr>
      </w:pPr>
    </w:p>
    <w:p w14:paraId="7AA90D64" w14:textId="77777777" w:rsidR="00FB3EF0" w:rsidRPr="009F02B0" w:rsidRDefault="00FB3EF0">
      <w:pPr>
        <w:rPr>
          <w:rFonts w:cs="Times New Roman"/>
          <w:b/>
          <w:bCs/>
          <w:caps/>
          <w:color w:val="000000" w:themeColor="text1"/>
          <w:sz w:val="28"/>
        </w:rPr>
      </w:pPr>
    </w:p>
    <w:p w14:paraId="4273BDB3" w14:textId="77777777" w:rsidR="00FB3EF0" w:rsidRPr="009F02B0" w:rsidRDefault="00FB3EF0">
      <w:pPr>
        <w:rPr>
          <w:rFonts w:cs="Times New Roman"/>
          <w:b/>
          <w:bCs/>
          <w:caps/>
          <w:color w:val="000000" w:themeColor="text1"/>
          <w:sz w:val="28"/>
        </w:rPr>
      </w:pPr>
    </w:p>
    <w:bookmarkEnd w:id="29"/>
    <w:bookmarkEnd w:id="30"/>
    <w:p w14:paraId="6D4145FB" w14:textId="0E16F04F" w:rsidR="009A4A27" w:rsidRDefault="00F710F9" w:rsidP="009A4A27">
      <w:pPr>
        <w:pStyle w:val="Heading1"/>
      </w:pPr>
      <w:r w:rsidRPr="009F02B0">
        <w:br w:type="page"/>
      </w:r>
      <w:bookmarkStart w:id="31" w:name="_Toc46500865"/>
      <w:r w:rsidR="00EB0659" w:rsidRPr="005A6419">
        <w:lastRenderedPageBreak/>
        <w:t>C</w:t>
      </w:r>
      <w:r w:rsidR="009A4A27">
        <w:t xml:space="preserve">HAPTER </w:t>
      </w:r>
      <w:r w:rsidR="008F20C7">
        <w:t>Three</w:t>
      </w:r>
      <w:bookmarkEnd w:id="31"/>
    </w:p>
    <w:p w14:paraId="7C2692BC" w14:textId="13C59919" w:rsidR="00EB0659" w:rsidRPr="005A6419" w:rsidRDefault="00EB0659" w:rsidP="009A4A27">
      <w:pPr>
        <w:pStyle w:val="Heading1"/>
      </w:pPr>
      <w:r w:rsidRPr="005A6419">
        <w:t xml:space="preserve"> </w:t>
      </w:r>
      <w:bookmarkStart w:id="32" w:name="_Toc46500866"/>
      <w:r w:rsidRPr="005A6419">
        <w:t xml:space="preserve">Amino acid concentrations in uterine luminal fluid of developing beef heifers supplemented </w:t>
      </w:r>
      <w:r w:rsidR="00E31632">
        <w:t xml:space="preserve">with </w:t>
      </w:r>
      <w:r w:rsidRPr="005A6419">
        <w:t>varying levels of crude protein</w:t>
      </w:r>
      <w:bookmarkEnd w:id="32"/>
    </w:p>
    <w:p w14:paraId="2EA4E7FF" w14:textId="77777777" w:rsidR="00764BED" w:rsidRDefault="00764BED" w:rsidP="00764BED">
      <w:pPr>
        <w:spacing w:line="480" w:lineRule="auto"/>
        <w:jc w:val="center"/>
        <w:rPr>
          <w:rFonts w:cs="Times New Roman"/>
        </w:rPr>
      </w:pPr>
      <w:bookmarkStart w:id="33" w:name="_Toc46500867"/>
    </w:p>
    <w:p w14:paraId="7C823CBF" w14:textId="77777777" w:rsidR="00173E8D" w:rsidRDefault="00173E8D">
      <w:pPr>
        <w:rPr>
          <w:rFonts w:cs="Times New Roman"/>
          <w:b/>
          <w:bCs/>
        </w:rPr>
      </w:pPr>
      <w:r>
        <w:rPr>
          <w:rFonts w:cs="Times New Roman"/>
          <w:b/>
          <w:bCs/>
        </w:rPr>
        <w:br w:type="page"/>
      </w:r>
    </w:p>
    <w:p w14:paraId="44244C9E" w14:textId="1583CDFE" w:rsidR="00764BED" w:rsidRDefault="00764BED" w:rsidP="00764BED">
      <w:pPr>
        <w:spacing w:line="480" w:lineRule="auto"/>
        <w:jc w:val="center"/>
        <w:rPr>
          <w:rFonts w:cs="Times New Roman"/>
          <w:b/>
          <w:bCs/>
        </w:rPr>
      </w:pPr>
      <w:r w:rsidRPr="00B55053">
        <w:rPr>
          <w:rFonts w:cs="Times New Roman"/>
          <w:b/>
          <w:bCs/>
        </w:rPr>
        <w:lastRenderedPageBreak/>
        <w:t xml:space="preserve">Kiernan J. Brandt*, </w:t>
      </w:r>
      <w:r w:rsidRPr="00B55053">
        <w:rPr>
          <w:rFonts w:cs="Times New Roman"/>
          <w:b/>
          <w:bCs/>
        </w:rPr>
        <w:t xml:space="preserve">Taylor </w:t>
      </w:r>
      <w:r w:rsidR="00B55053" w:rsidRPr="00B55053">
        <w:rPr>
          <w:rFonts w:cs="Times New Roman"/>
          <w:b/>
          <w:bCs/>
        </w:rPr>
        <w:t xml:space="preserve">B. Seay*, </w:t>
      </w:r>
      <w:r w:rsidRPr="00B55053">
        <w:rPr>
          <w:rFonts w:cs="Times New Roman"/>
          <w:b/>
          <w:bCs/>
        </w:rPr>
        <w:t xml:space="preserve">Rebecca R. Payton*, Liesel G. Schneider*, Phillip R. Myer*, Justin D. Rhinehart*, Louisa A. </w:t>
      </w:r>
      <w:proofErr w:type="spellStart"/>
      <w:r w:rsidRPr="00B55053">
        <w:rPr>
          <w:rFonts w:cs="Times New Roman"/>
          <w:b/>
          <w:bCs/>
        </w:rPr>
        <w:t>Rispoli</w:t>
      </w:r>
      <w:proofErr w:type="spellEnd"/>
      <w:r w:rsidRPr="00B55053">
        <w:rPr>
          <w:rFonts w:cs="Times New Roman"/>
          <w:b/>
          <w:bCs/>
        </w:rPr>
        <w:t xml:space="preserve">*, J. </w:t>
      </w:r>
      <w:proofErr w:type="spellStart"/>
      <w:r w:rsidRPr="00B55053">
        <w:rPr>
          <w:rFonts w:cs="Times New Roman"/>
          <w:b/>
          <w:bCs/>
        </w:rPr>
        <w:t>Lannett</w:t>
      </w:r>
      <w:proofErr w:type="spellEnd"/>
      <w:r w:rsidRPr="00B55053">
        <w:rPr>
          <w:rFonts w:cs="Times New Roman"/>
          <w:b/>
          <w:bCs/>
        </w:rPr>
        <w:t xml:space="preserve"> </w:t>
      </w:r>
      <w:proofErr w:type="gramStart"/>
      <w:r w:rsidRPr="00B55053">
        <w:rPr>
          <w:rFonts w:cs="Times New Roman"/>
          <w:b/>
          <w:bCs/>
        </w:rPr>
        <w:t>Edwards,*</w:t>
      </w:r>
      <w:proofErr w:type="gramEnd"/>
      <w:r w:rsidRPr="00B55053">
        <w:rPr>
          <w:rFonts w:cs="Times New Roman"/>
          <w:b/>
          <w:bCs/>
        </w:rPr>
        <w:t xml:space="preserve"> and Kyle J. McLean*</w:t>
      </w:r>
    </w:p>
    <w:p w14:paraId="5734368C" w14:textId="091D6BE2" w:rsidR="00B55053" w:rsidRDefault="00B55053" w:rsidP="00764BED">
      <w:pPr>
        <w:spacing w:line="480" w:lineRule="auto"/>
        <w:jc w:val="center"/>
        <w:rPr>
          <w:rFonts w:cs="Times New Roman"/>
          <w:b/>
          <w:bCs/>
        </w:rPr>
      </w:pPr>
    </w:p>
    <w:p w14:paraId="07386942" w14:textId="77777777" w:rsidR="00B55053" w:rsidRPr="00B55053" w:rsidRDefault="00B55053" w:rsidP="00B55053">
      <w:pPr>
        <w:spacing w:line="480" w:lineRule="auto"/>
        <w:jc w:val="center"/>
        <w:rPr>
          <w:rFonts w:cs="Times New Roman"/>
          <w:b/>
          <w:bCs/>
        </w:rPr>
      </w:pPr>
      <w:r w:rsidRPr="00B55053">
        <w:rPr>
          <w:rFonts w:cs="Times New Roman"/>
          <w:b/>
          <w:bCs/>
        </w:rPr>
        <w:t>*Department of Animal Science, University of Tennessee, Knoxville, TN 37996</w:t>
      </w:r>
    </w:p>
    <w:p w14:paraId="48C07A78" w14:textId="77777777" w:rsidR="00B55053" w:rsidRPr="00B55053" w:rsidRDefault="00B55053" w:rsidP="00764BED">
      <w:pPr>
        <w:spacing w:line="480" w:lineRule="auto"/>
        <w:jc w:val="center"/>
        <w:rPr>
          <w:rFonts w:cs="Times New Roman"/>
          <w:b/>
          <w:bCs/>
        </w:rPr>
      </w:pPr>
    </w:p>
    <w:p w14:paraId="3DD8F3FD" w14:textId="77777777" w:rsidR="00B55053" w:rsidRDefault="00B55053" w:rsidP="00764BED">
      <w:pPr>
        <w:jc w:val="center"/>
        <w:rPr>
          <w:b/>
          <w:bCs/>
        </w:rPr>
      </w:pPr>
      <w:r>
        <w:rPr>
          <w:b/>
          <w:bCs/>
        </w:rPr>
        <w:t>Acknowledgements</w:t>
      </w:r>
    </w:p>
    <w:p w14:paraId="7E365D02" w14:textId="77777777" w:rsidR="00B55053" w:rsidRDefault="00B55053" w:rsidP="00764BED">
      <w:pPr>
        <w:jc w:val="center"/>
      </w:pPr>
    </w:p>
    <w:p w14:paraId="50C00FD8" w14:textId="48C6EE97" w:rsidR="00764BED" w:rsidRDefault="00B55053" w:rsidP="0009496D">
      <w:pPr>
        <w:spacing w:line="480" w:lineRule="auto"/>
        <w:rPr>
          <w:rFonts w:eastAsia="Calibri" w:cs="Times New Roman"/>
          <w:b/>
          <w:bCs/>
          <w:iCs/>
          <w:sz w:val="28"/>
          <w:szCs w:val="28"/>
        </w:rPr>
      </w:pPr>
      <w:r>
        <w:t xml:space="preserve">The authors would like to thank Kevin Thompson, Wes Gilliam, Matt Backus, and the </w:t>
      </w:r>
      <w:r w:rsidR="0009496D">
        <w:t xml:space="preserve">Middle Tennessee Research and Education Center for their help in sample collection and animal care throughout the study. Additionally, the authors would like to thank the University of Tennessee Institute of Agriculture as well as the USDA multi-state group NC1201 for providing funding and support for this research. </w:t>
      </w:r>
      <w:r w:rsidR="00764BED">
        <w:br w:type="page"/>
      </w:r>
    </w:p>
    <w:p w14:paraId="7656ADC3" w14:textId="45184FF4" w:rsidR="00CA7DA3" w:rsidRDefault="00402F15" w:rsidP="00175C17">
      <w:pPr>
        <w:pStyle w:val="Heading2"/>
      </w:pPr>
      <w:r>
        <w:lastRenderedPageBreak/>
        <w:t>ABSTRACT</w:t>
      </w:r>
      <w:bookmarkEnd w:id="33"/>
    </w:p>
    <w:p w14:paraId="2D18CE48" w14:textId="4D6CF64D" w:rsidR="00E42497" w:rsidRPr="00E42497" w:rsidRDefault="00E42497" w:rsidP="00E42497">
      <w:pPr>
        <w:spacing w:line="480" w:lineRule="auto"/>
      </w:pPr>
      <w:r>
        <w:rPr>
          <w:rFonts w:cs="Times New Roman"/>
        </w:rPr>
        <w:t>R</w:t>
      </w:r>
      <w:r w:rsidRPr="000C07B0">
        <w:rPr>
          <w:rFonts w:cs="Times New Roman"/>
        </w:rPr>
        <w:t>eplacement heifer</w:t>
      </w:r>
      <w:r>
        <w:rPr>
          <w:rFonts w:cs="Times New Roman"/>
        </w:rPr>
        <w:t xml:space="preserve"> development</w:t>
      </w:r>
      <w:r w:rsidRPr="000C07B0">
        <w:rPr>
          <w:rFonts w:cs="Times New Roman"/>
        </w:rPr>
        <w:t xml:space="preserve"> is one of the most critical components </w:t>
      </w:r>
      <w:r>
        <w:rPr>
          <w:rFonts w:cs="Times New Roman"/>
        </w:rPr>
        <w:t>of</w:t>
      </w:r>
      <w:r w:rsidRPr="000C07B0">
        <w:rPr>
          <w:rFonts w:cs="Times New Roman"/>
        </w:rPr>
        <w:t xml:space="preserve"> productive beef</w:t>
      </w:r>
      <w:r>
        <w:rPr>
          <w:rFonts w:cs="Times New Roman"/>
        </w:rPr>
        <w:t xml:space="preserve"> operations. By identifying the ideal uterine environment in pre-breeding heifers, fertility and reproductive efficiency can be maximized. O</w:t>
      </w:r>
      <w:r w:rsidRPr="000C07B0">
        <w:rPr>
          <w:rFonts w:cs="Times New Roman"/>
        </w:rPr>
        <w:t xml:space="preserve">ur </w:t>
      </w:r>
      <w:r>
        <w:rPr>
          <w:rFonts w:cs="Times New Roman"/>
        </w:rPr>
        <w:t>hypothesis was that</w:t>
      </w:r>
      <w:r w:rsidRPr="000C07B0">
        <w:rPr>
          <w:rFonts w:cs="Times New Roman"/>
        </w:rPr>
        <w:t xml:space="preserve"> different levels of protein supplementa</w:t>
      </w:r>
      <w:r>
        <w:rPr>
          <w:rFonts w:cs="Times New Roman"/>
        </w:rPr>
        <w:t>tion would affect the</w:t>
      </w:r>
      <w:r w:rsidRPr="000C07B0">
        <w:rPr>
          <w:rFonts w:cs="Times New Roman"/>
        </w:rPr>
        <w:t xml:space="preserve"> </w:t>
      </w:r>
      <w:r>
        <w:rPr>
          <w:rFonts w:cs="Times New Roman"/>
        </w:rPr>
        <w:t xml:space="preserve">rate of </w:t>
      </w:r>
      <w:r w:rsidRPr="000C07B0">
        <w:rPr>
          <w:rFonts w:cs="Times New Roman"/>
        </w:rPr>
        <w:t>development</w:t>
      </w:r>
      <w:r>
        <w:rPr>
          <w:rFonts w:cs="Times New Roman"/>
        </w:rPr>
        <w:t xml:space="preserve"> a</w:t>
      </w:r>
      <w:r w:rsidRPr="000C07B0">
        <w:rPr>
          <w:rFonts w:cs="Times New Roman"/>
        </w:rPr>
        <w:t xml:space="preserve">nd </w:t>
      </w:r>
      <w:r>
        <w:rPr>
          <w:rFonts w:cs="Times New Roman"/>
        </w:rPr>
        <w:t xml:space="preserve">uterine environment </w:t>
      </w:r>
      <w:r w:rsidRPr="000C07B0">
        <w:rPr>
          <w:rFonts w:cs="Times New Roman"/>
        </w:rPr>
        <w:t xml:space="preserve">of beef heifers. </w:t>
      </w:r>
      <w:r>
        <w:rPr>
          <w:rFonts w:cs="Times New Roman"/>
        </w:rPr>
        <w:t>To test the effects of dietary supplementation on these outcomes, a randomized complete block design with repeated measures was implemented. C</w:t>
      </w:r>
      <w:r w:rsidRPr="000C07B0">
        <w:rPr>
          <w:rFonts w:cs="Times New Roman"/>
        </w:rPr>
        <w:t xml:space="preserve">ommercial Angus heifers (n=60) were </w:t>
      </w:r>
      <w:r>
        <w:rPr>
          <w:rFonts w:cs="Times New Roman"/>
        </w:rPr>
        <w:t xml:space="preserve">blocked by BW </w:t>
      </w:r>
      <w:r w:rsidRPr="000C07B0">
        <w:rPr>
          <w:rFonts w:cs="Times New Roman"/>
        </w:rPr>
        <w:t>into 4 weight classes</w:t>
      </w:r>
      <w:r>
        <w:rPr>
          <w:rFonts w:cs="Times New Roman"/>
        </w:rPr>
        <w:t>. Within</w:t>
      </w:r>
      <w:r w:rsidRPr="000C07B0">
        <w:rPr>
          <w:rFonts w:cs="Times New Roman"/>
        </w:rPr>
        <w:t xml:space="preserve"> </w:t>
      </w:r>
      <w:r>
        <w:rPr>
          <w:rFonts w:cs="Times New Roman"/>
        </w:rPr>
        <w:t xml:space="preserve">each weight class, three pens of 5 heifers each were </w:t>
      </w:r>
      <w:r w:rsidRPr="000C07B0">
        <w:rPr>
          <w:rFonts w:cs="Times New Roman"/>
        </w:rPr>
        <w:t xml:space="preserve">randomly </w:t>
      </w:r>
      <w:r>
        <w:rPr>
          <w:rFonts w:cs="Times New Roman"/>
        </w:rPr>
        <w:t>assigned to</w:t>
      </w:r>
      <w:r w:rsidRPr="000C07B0">
        <w:rPr>
          <w:rFonts w:cs="Times New Roman"/>
        </w:rPr>
        <w:t xml:space="preserve"> </w:t>
      </w:r>
      <w:r>
        <w:rPr>
          <w:rFonts w:cs="Times New Roman"/>
        </w:rPr>
        <w:t xml:space="preserve">one of </w:t>
      </w:r>
      <w:r w:rsidRPr="000C07B0">
        <w:rPr>
          <w:rFonts w:cs="Times New Roman"/>
        </w:rPr>
        <w:t>three treatment groups</w:t>
      </w:r>
      <w:r>
        <w:rPr>
          <w:rFonts w:cs="Times New Roman"/>
        </w:rPr>
        <w:t xml:space="preserve"> of supplemental protein (10% [</w:t>
      </w:r>
      <w:r>
        <w:rPr>
          <w:rFonts w:cs="Times New Roman"/>
          <w:b/>
        </w:rPr>
        <w:t>CON</w:t>
      </w:r>
      <w:r>
        <w:rPr>
          <w:rFonts w:cs="Times New Roman"/>
        </w:rPr>
        <w:t>], 20% [</w:t>
      </w:r>
      <w:r>
        <w:rPr>
          <w:rFonts w:cs="Times New Roman"/>
          <w:b/>
        </w:rPr>
        <w:t>P20</w:t>
      </w:r>
      <w:r>
        <w:rPr>
          <w:rFonts w:cs="Times New Roman"/>
        </w:rPr>
        <w:t>], and 40% [</w:t>
      </w:r>
      <w:r>
        <w:rPr>
          <w:rFonts w:cs="Times New Roman"/>
          <w:b/>
        </w:rPr>
        <w:t>P40</w:t>
      </w:r>
      <w:r>
        <w:rPr>
          <w:rFonts w:cs="Times New Roman"/>
        </w:rPr>
        <w:t>]). All heifers were allowed access to ad libitum grass hay.</w:t>
      </w:r>
      <w:r w:rsidRPr="000C07B0">
        <w:rPr>
          <w:rFonts w:cs="Times New Roman"/>
        </w:rPr>
        <w:t xml:space="preserve"> Bodyweight</w:t>
      </w:r>
      <w:r>
        <w:rPr>
          <w:rFonts w:cs="Times New Roman"/>
        </w:rPr>
        <w:t xml:space="preserve"> and </w:t>
      </w:r>
      <w:r w:rsidRPr="000C07B0">
        <w:rPr>
          <w:rFonts w:cs="Times New Roman"/>
        </w:rPr>
        <w:t>BCS</w:t>
      </w:r>
      <w:r>
        <w:rPr>
          <w:rFonts w:cs="Times New Roman"/>
        </w:rPr>
        <w:t xml:space="preserve"> </w:t>
      </w:r>
      <w:r w:rsidRPr="000C07B0">
        <w:rPr>
          <w:rFonts w:cs="Times New Roman"/>
        </w:rPr>
        <w:t xml:space="preserve">were </w:t>
      </w:r>
      <w:r>
        <w:rPr>
          <w:rFonts w:cs="Times New Roman"/>
        </w:rPr>
        <w:t>collected</w:t>
      </w:r>
      <w:r w:rsidRPr="000C07B0">
        <w:rPr>
          <w:rFonts w:cs="Times New Roman"/>
        </w:rPr>
        <w:t xml:space="preserve"> every </w:t>
      </w:r>
      <w:r>
        <w:rPr>
          <w:rFonts w:cs="Times New Roman"/>
        </w:rPr>
        <w:t>2</w:t>
      </w:r>
      <w:r w:rsidRPr="000C07B0">
        <w:rPr>
          <w:rFonts w:cs="Times New Roman"/>
        </w:rPr>
        <w:t xml:space="preserve"> weeks </w:t>
      </w:r>
      <w:r>
        <w:rPr>
          <w:rFonts w:cs="Times New Roman"/>
        </w:rPr>
        <w:t xml:space="preserve">to monitor heifer development. Uterine fluid samples </w:t>
      </w:r>
      <w:r w:rsidRPr="000C07B0">
        <w:rPr>
          <w:rFonts w:cs="Times New Roman"/>
        </w:rPr>
        <w:t xml:space="preserve">were </w:t>
      </w:r>
      <w:r>
        <w:rPr>
          <w:rFonts w:cs="Times New Roman"/>
        </w:rPr>
        <w:t xml:space="preserve">collected monthly by </w:t>
      </w:r>
      <w:r w:rsidRPr="000C07B0">
        <w:rPr>
          <w:rFonts w:cs="Times New Roman"/>
        </w:rPr>
        <w:t>flush</w:t>
      </w:r>
      <w:r>
        <w:rPr>
          <w:rFonts w:cs="Times New Roman"/>
        </w:rPr>
        <w:t xml:space="preserve">ing with sterile saline to evaluate components of the uterine environment. Relative uterine pH was calculated by subtracting saline pH from the uterine flush </w:t>
      </w:r>
      <w:proofErr w:type="spellStart"/>
      <w:r>
        <w:rPr>
          <w:rFonts w:cs="Times New Roman"/>
        </w:rPr>
        <w:t>pH.</w:t>
      </w:r>
      <w:proofErr w:type="spellEnd"/>
      <w:r>
        <w:rPr>
          <w:rFonts w:cs="Times New Roman"/>
        </w:rPr>
        <w:t xml:space="preserve"> </w:t>
      </w:r>
      <w:r w:rsidR="00422FB3">
        <w:rPr>
          <w:rFonts w:cs="Times New Roman"/>
        </w:rPr>
        <w:t xml:space="preserve">Concentrations of non-normal AA’s were log transformed. </w:t>
      </w:r>
      <w:r>
        <w:rPr>
          <w:rFonts w:cs="Times New Roman"/>
        </w:rPr>
        <w:t>Separate mixed model ANOVAs and mean separation via PROC GLIMMIX (SAS 9.4, Cary, NC) were used to determine if protein supplementation treatments, time and their interactions influenced BW, BCS, or uterine environment. Bodyweight of the control group was significantly lower (</w:t>
      </w:r>
      <w:r>
        <w:rPr>
          <w:rFonts w:cs="Times New Roman"/>
          <w:i/>
        </w:rPr>
        <w:t>P</w:t>
      </w:r>
      <w:r>
        <w:rPr>
          <w:rFonts w:cs="Times New Roman"/>
        </w:rPr>
        <w:t>&lt;0.05) than P20 or P40 groups from December to March. There was an interaction between treatment and time for relative uterine pH (</w:t>
      </w:r>
      <w:r>
        <w:rPr>
          <w:rFonts w:cs="Times New Roman"/>
          <w:i/>
        </w:rPr>
        <w:t>P</w:t>
      </w:r>
      <w:r>
        <w:rPr>
          <w:rFonts w:cs="Times New Roman"/>
        </w:rPr>
        <w:t xml:space="preserve">=0.002). In November, the P40 group exhibited less change in pH compared to the control group (0.33±0.1 vs. 0.74±0.1; </w:t>
      </w:r>
      <w:r>
        <w:rPr>
          <w:rFonts w:cs="Times New Roman"/>
          <w:i/>
        </w:rPr>
        <w:t>P</w:t>
      </w:r>
      <w:r>
        <w:rPr>
          <w:rFonts w:cs="Times New Roman"/>
        </w:rPr>
        <w:t>&lt;0.05). Whereas in December the P40 (0.23±0.1) group showed more basic uterine environment compared to the P20 (-0.22±0.1) or control (-0.13±0.1) groups (</w:t>
      </w:r>
      <w:r>
        <w:rPr>
          <w:rFonts w:cs="Times New Roman"/>
          <w:i/>
        </w:rPr>
        <w:t>P</w:t>
      </w:r>
      <w:r>
        <w:rPr>
          <w:rFonts w:cs="Times New Roman"/>
        </w:rPr>
        <w:t xml:space="preserve">&lt;0.05). </w:t>
      </w:r>
      <w:r w:rsidR="00422FB3">
        <w:rPr>
          <w:rFonts w:cs="Times New Roman"/>
        </w:rPr>
        <w:t>Concentrations of AA’s varied across development with most</w:t>
      </w:r>
      <w:r w:rsidR="00764BED">
        <w:rPr>
          <w:rFonts w:cs="Times New Roman"/>
        </w:rPr>
        <w:t>,</w:t>
      </w:r>
      <w:r w:rsidR="00422FB3">
        <w:rPr>
          <w:rFonts w:cs="Times New Roman"/>
        </w:rPr>
        <w:t xml:space="preserve"> highest at sample 7 (</w:t>
      </w:r>
      <w:r w:rsidR="00422FB3">
        <w:rPr>
          <w:rFonts w:cs="Times New Roman"/>
          <w:i/>
        </w:rPr>
        <w:t>P&lt;</w:t>
      </w:r>
      <w:r w:rsidR="00422FB3">
        <w:rPr>
          <w:rFonts w:cs="Times New Roman"/>
        </w:rPr>
        <w:t xml:space="preserve">0.0001). Protein supplementation impacted concentrations of </w:t>
      </w:r>
      <w:proofErr w:type="spellStart"/>
      <w:r w:rsidR="00422FB3">
        <w:rPr>
          <w:rFonts w:cs="Times New Roman"/>
        </w:rPr>
        <w:t>Trp</w:t>
      </w:r>
      <w:proofErr w:type="spellEnd"/>
      <w:r w:rsidR="00422FB3">
        <w:rPr>
          <w:rFonts w:cs="Times New Roman"/>
        </w:rPr>
        <w:t xml:space="preserve"> </w:t>
      </w:r>
      <w:r w:rsidR="00422FB3">
        <w:rPr>
          <w:rFonts w:cs="Times New Roman"/>
        </w:rPr>
        <w:lastRenderedPageBreak/>
        <w:t xml:space="preserve">and </w:t>
      </w:r>
      <w:proofErr w:type="spellStart"/>
      <w:r w:rsidR="00422FB3">
        <w:rPr>
          <w:rFonts w:cs="Times New Roman"/>
        </w:rPr>
        <w:t>Orn</w:t>
      </w:r>
      <w:proofErr w:type="spellEnd"/>
      <w:r w:rsidR="00422FB3">
        <w:rPr>
          <w:rFonts w:cs="Times New Roman"/>
        </w:rPr>
        <w:t xml:space="preserve">. </w:t>
      </w:r>
      <w:r>
        <w:rPr>
          <w:rFonts w:cs="Times New Roman"/>
        </w:rPr>
        <w:t xml:space="preserve">In conclusion, higher protein supplementation does improve heifer growth and </w:t>
      </w:r>
      <w:r w:rsidR="00471C49">
        <w:rPr>
          <w:rFonts w:cs="Times New Roman"/>
        </w:rPr>
        <w:t>development, as well as alters</w:t>
      </w:r>
      <w:r>
        <w:rPr>
          <w:rFonts w:cs="Times New Roman"/>
        </w:rPr>
        <w:t xml:space="preserve"> the pH of the </w:t>
      </w:r>
      <w:r w:rsidR="00422FB3">
        <w:rPr>
          <w:rFonts w:cs="Times New Roman"/>
        </w:rPr>
        <w:t>ULF</w:t>
      </w:r>
      <w:r>
        <w:rPr>
          <w:rFonts w:cs="Times New Roman"/>
        </w:rPr>
        <w:t xml:space="preserve"> from weaning to first breeding.</w:t>
      </w:r>
    </w:p>
    <w:p w14:paraId="38FDFD9B" w14:textId="6A7D35DE" w:rsidR="00402F15" w:rsidRPr="00CA7DA3" w:rsidRDefault="00CA7DA3" w:rsidP="00E42497">
      <w:pPr>
        <w:spacing w:line="480" w:lineRule="auto"/>
        <w:rPr>
          <w:rFonts w:eastAsia="Calibri" w:cs="Times New Roman"/>
          <w:b/>
          <w:bCs/>
          <w:iCs/>
          <w:sz w:val="28"/>
          <w:szCs w:val="28"/>
        </w:rPr>
      </w:pPr>
      <w:r>
        <w:br w:type="page"/>
      </w:r>
    </w:p>
    <w:p w14:paraId="02F6F2F6" w14:textId="3443598B" w:rsidR="00EB0659" w:rsidRPr="00EB0659" w:rsidRDefault="00EB0659" w:rsidP="00175C17">
      <w:pPr>
        <w:pStyle w:val="Heading2"/>
      </w:pPr>
      <w:bookmarkStart w:id="34" w:name="_Toc46500868"/>
      <w:r w:rsidRPr="00EB0659">
        <w:lastRenderedPageBreak/>
        <w:t>INTRODUCTION</w:t>
      </w:r>
      <w:bookmarkEnd w:id="34"/>
      <w:r w:rsidRPr="00EB0659">
        <w:t xml:space="preserve"> </w:t>
      </w:r>
    </w:p>
    <w:p w14:paraId="56D37E10" w14:textId="7F67C5DA" w:rsidR="00EB0659" w:rsidRPr="00EB0659" w:rsidRDefault="00EB0659" w:rsidP="00EB0659">
      <w:pPr>
        <w:spacing w:line="480" w:lineRule="auto"/>
        <w:ind w:firstLine="720"/>
        <w:rPr>
          <w:rFonts w:eastAsia="Calibri" w:cs="Times New Roman"/>
        </w:rPr>
      </w:pPr>
      <w:r w:rsidRPr="00EB0659">
        <w:rPr>
          <w:rFonts w:eastAsia="Calibri" w:cs="Times New Roman"/>
        </w:rPr>
        <w:t xml:space="preserve">Replacement heifer development is one of the most critical components of beef production with nearly 6 million entering the United States beef herd annually (National Agricultural Statistics Service; USDA NASS, 2019). The overarching </w:t>
      </w:r>
      <w:r w:rsidR="00955CF9">
        <w:rPr>
          <w:rFonts w:eastAsia="Calibri" w:cs="Times New Roman"/>
        </w:rPr>
        <w:t>goal</w:t>
      </w:r>
      <w:r w:rsidRPr="00EB0659">
        <w:rPr>
          <w:rFonts w:eastAsia="Calibri" w:cs="Times New Roman"/>
        </w:rPr>
        <w:t xml:space="preserve"> of development</w:t>
      </w:r>
      <w:r w:rsidR="00955CF9">
        <w:rPr>
          <w:rFonts w:eastAsia="Calibri" w:cs="Times New Roman"/>
        </w:rPr>
        <w:t xml:space="preserve"> strategies</w:t>
      </w:r>
      <w:r w:rsidRPr="00EB0659">
        <w:rPr>
          <w:rFonts w:eastAsia="Calibri" w:cs="Times New Roman"/>
        </w:rPr>
        <w:t xml:space="preserve"> is to maximize the percentage of heifers that conceive early in the first breeding season and maintain a pregnancy. Replacement heifers should weigh 50 to 65% of their mature </w:t>
      </w:r>
      <w:r w:rsidR="00955CF9">
        <w:rPr>
          <w:rFonts w:eastAsia="Calibri" w:cs="Times New Roman"/>
        </w:rPr>
        <w:t xml:space="preserve">bodyweight (BW; </w:t>
      </w:r>
      <w:r w:rsidRPr="00EB0659">
        <w:rPr>
          <w:rFonts w:eastAsia="Calibri" w:cs="Times New Roman"/>
        </w:rPr>
        <w:t>Patterson et al., 1992; Funston et al., 2012) to maximize the number of cyclic females entering the breeding season, since puberty is primarily dictated by age and weight (</w:t>
      </w:r>
      <w:proofErr w:type="spellStart"/>
      <w:r w:rsidRPr="00EB0659">
        <w:rPr>
          <w:rFonts w:eastAsia="Calibri" w:cs="Times New Roman"/>
        </w:rPr>
        <w:t>Wiltbank</w:t>
      </w:r>
      <w:proofErr w:type="spellEnd"/>
      <w:r w:rsidRPr="00EB0659">
        <w:rPr>
          <w:rFonts w:eastAsia="Calibri" w:cs="Times New Roman"/>
        </w:rPr>
        <w:t xml:space="preserve"> et al., 1969; Nelsen et al., 1982; </w:t>
      </w:r>
      <w:proofErr w:type="spellStart"/>
      <w:r w:rsidRPr="00EB0659">
        <w:rPr>
          <w:rFonts w:eastAsia="Calibri" w:cs="Times New Roman"/>
        </w:rPr>
        <w:t>Oeydipe</w:t>
      </w:r>
      <w:proofErr w:type="spellEnd"/>
      <w:r w:rsidRPr="00EB0659">
        <w:rPr>
          <w:rFonts w:eastAsia="Calibri" w:cs="Times New Roman"/>
        </w:rPr>
        <w:t xml:space="preserve"> et al., 1982). Heifers conceiv</w:t>
      </w:r>
      <w:r w:rsidR="00955CF9">
        <w:rPr>
          <w:rFonts w:eastAsia="Calibri" w:cs="Times New Roman"/>
        </w:rPr>
        <w:t>ing</w:t>
      </w:r>
      <w:r w:rsidRPr="00EB0659">
        <w:rPr>
          <w:rFonts w:eastAsia="Calibri" w:cs="Times New Roman"/>
        </w:rPr>
        <w:t xml:space="preserve"> earlier in their first breeding season have longer recovery time before the next breeding season resulting in improved overall longevity in the herd (Day and </w:t>
      </w:r>
      <w:proofErr w:type="spellStart"/>
      <w:r w:rsidRPr="00EB0659">
        <w:rPr>
          <w:rFonts w:eastAsia="Calibri" w:cs="Times New Roman"/>
        </w:rPr>
        <w:t>Nagueira</w:t>
      </w:r>
      <w:proofErr w:type="spellEnd"/>
      <w:r w:rsidRPr="00EB0659">
        <w:rPr>
          <w:rFonts w:eastAsia="Calibri" w:cs="Times New Roman"/>
        </w:rPr>
        <w:t xml:space="preserve">, 2013). Replacement females must incorporate both genetic progress and phenotypic traits to maximize production. During development, a positive correlation between body condition score and </w:t>
      </w:r>
      <w:r w:rsidR="00955CF9">
        <w:rPr>
          <w:rFonts w:eastAsia="Calibri" w:cs="Times New Roman"/>
        </w:rPr>
        <w:t>reproductive success</w:t>
      </w:r>
      <w:r w:rsidRPr="00EB0659">
        <w:rPr>
          <w:rFonts w:eastAsia="Calibri" w:cs="Times New Roman"/>
        </w:rPr>
        <w:t xml:space="preserve"> has been observed, </w:t>
      </w:r>
      <w:proofErr w:type="gramStart"/>
      <w:r w:rsidRPr="00EB0659">
        <w:rPr>
          <w:rFonts w:eastAsia="Calibri" w:cs="Times New Roman"/>
        </w:rPr>
        <w:t>provided that</w:t>
      </w:r>
      <w:proofErr w:type="gramEnd"/>
      <w:r w:rsidRPr="00EB0659">
        <w:rPr>
          <w:rFonts w:eastAsia="Calibri" w:cs="Times New Roman"/>
        </w:rPr>
        <w:t xml:space="preserve"> heifers do not become over conditioned (Utter et al., 1993). Heifers supplemented with additional protein experience elevated growth and fertility rates compared to counterparts developed without protein supplementation (Short and Bellows, 1971). Conversely, overfeeding protein can delay the onset of puberty, reduce pregnancy rates at first service, and cause an abnormally low uterine pH which may negatively impact fertility (Ferrell, 1982; Elrod and Butler, 1993; </w:t>
      </w:r>
      <w:proofErr w:type="spellStart"/>
      <w:r w:rsidRPr="00EB0659">
        <w:rPr>
          <w:rFonts w:eastAsia="Calibri" w:cs="Times New Roman"/>
        </w:rPr>
        <w:t>Lalman</w:t>
      </w:r>
      <w:proofErr w:type="spellEnd"/>
      <w:r w:rsidRPr="00EB0659">
        <w:rPr>
          <w:rFonts w:eastAsia="Calibri" w:cs="Times New Roman"/>
        </w:rPr>
        <w:t xml:space="preserve"> et al., 1993; Kane et al., 2004). </w:t>
      </w:r>
    </w:p>
    <w:p w14:paraId="0A981C96" w14:textId="0F144335" w:rsidR="00EB0659" w:rsidRPr="00EB0659" w:rsidRDefault="00955CF9" w:rsidP="00EB0659">
      <w:pPr>
        <w:spacing w:line="480" w:lineRule="auto"/>
        <w:ind w:firstLine="720"/>
        <w:rPr>
          <w:rFonts w:eastAsia="Calibri" w:cs="Times New Roman"/>
        </w:rPr>
      </w:pPr>
      <w:r>
        <w:rPr>
          <w:rFonts w:eastAsia="Calibri" w:cs="Times New Roman"/>
        </w:rPr>
        <w:t xml:space="preserve">In addition to influencing growth and development, supplementation may also influence the uterine environment of replacement heifers (Elrod and Butler, </w:t>
      </w:r>
      <w:r w:rsidR="00B22FE9">
        <w:rPr>
          <w:rFonts w:eastAsia="Calibri" w:cs="Times New Roman"/>
        </w:rPr>
        <w:t>1993; Crouse et al., 2019).</w:t>
      </w:r>
      <w:r>
        <w:rPr>
          <w:rFonts w:eastAsia="Calibri" w:cs="Times New Roman"/>
        </w:rPr>
        <w:t xml:space="preserve"> </w:t>
      </w:r>
      <w:r w:rsidR="00EB0659" w:rsidRPr="00EB0659">
        <w:rPr>
          <w:rFonts w:eastAsia="Calibri" w:cs="Times New Roman"/>
        </w:rPr>
        <w:t xml:space="preserve">By identifying the ideal uterine environment in pre-breeding heifers, maximal productivity via increased fertility and reproductive efficiency can be obtained. Developing management practices that lead to an ideal uterine environment will allow producers to identify and more </w:t>
      </w:r>
      <w:r w:rsidR="00EB0659" w:rsidRPr="00EB0659">
        <w:rPr>
          <w:rFonts w:eastAsia="Calibri" w:cs="Times New Roman"/>
        </w:rPr>
        <w:lastRenderedPageBreak/>
        <w:t xml:space="preserve">efficiently raise successful replacement females. Establishment and maintenance of pregnancy is dependent on proper interaction of the uterine environment and embryo to support development until </w:t>
      </w:r>
      <w:proofErr w:type="spellStart"/>
      <w:r w:rsidR="00EB0659" w:rsidRPr="00EB0659">
        <w:rPr>
          <w:rFonts w:eastAsia="Calibri" w:cs="Times New Roman"/>
        </w:rPr>
        <w:t>hemotropic</w:t>
      </w:r>
      <w:proofErr w:type="spellEnd"/>
      <w:r w:rsidR="00EB0659" w:rsidRPr="00EB0659">
        <w:rPr>
          <w:rFonts w:eastAsia="Calibri" w:cs="Times New Roman"/>
        </w:rPr>
        <w:t xml:space="preserve"> exchange can be established (Forde et al., 2014). Deficiencies </w:t>
      </w:r>
      <w:r w:rsidR="00B22FE9">
        <w:rPr>
          <w:rFonts w:eastAsia="Calibri" w:cs="Times New Roman"/>
        </w:rPr>
        <w:t xml:space="preserve">of energy substrates or key constituents </w:t>
      </w:r>
      <w:r w:rsidR="00EB0659" w:rsidRPr="00EB0659">
        <w:rPr>
          <w:rFonts w:eastAsia="Calibri" w:cs="Times New Roman"/>
        </w:rPr>
        <w:t>within the uterine environment are a major contributor to embryonic mortality (Bridges et al., 2013). The largest percentage o</w:t>
      </w:r>
      <w:r w:rsidR="00B22FE9">
        <w:rPr>
          <w:rFonts w:eastAsia="Calibri" w:cs="Times New Roman"/>
        </w:rPr>
        <w:t>f</w:t>
      </w:r>
      <w:r w:rsidR="00EB0659" w:rsidRPr="00EB0659">
        <w:rPr>
          <w:rFonts w:eastAsia="Calibri" w:cs="Times New Roman"/>
        </w:rPr>
        <w:t xml:space="preserve"> embryonic mortality occurs prior to day 14 post insemination (Dunne et al., 2000). The uterine environment is comprised of secretions and transported molecules that can be quantified and described as the maternal contribution to uterine luminal fluid (ULF; Forde et al., 2014).</w:t>
      </w:r>
      <w:r w:rsidR="00B22FE9">
        <w:rPr>
          <w:rFonts w:eastAsia="Calibri" w:cs="Times New Roman"/>
        </w:rPr>
        <w:t xml:space="preserve"> Prior to maternal recognition, which occurs around day 16 of gestation in beef cattle,</w:t>
      </w:r>
      <w:r w:rsidR="00EB0659" w:rsidRPr="00EB0659">
        <w:rPr>
          <w:rFonts w:eastAsia="Calibri" w:cs="Times New Roman"/>
        </w:rPr>
        <w:t xml:space="preserve"> the embryo is free floating within the uterus and entirely dependent on ULF for nutrients (</w:t>
      </w:r>
      <w:proofErr w:type="spellStart"/>
      <w:r w:rsidR="00EB0659" w:rsidRPr="00EB0659">
        <w:rPr>
          <w:rFonts w:eastAsia="Calibri" w:cs="Times New Roman"/>
        </w:rPr>
        <w:t>Bazer</w:t>
      </w:r>
      <w:proofErr w:type="spellEnd"/>
      <w:r w:rsidR="00EB0659" w:rsidRPr="00EB0659">
        <w:rPr>
          <w:rFonts w:eastAsia="Calibri" w:cs="Times New Roman"/>
        </w:rPr>
        <w:t xml:space="preserve"> 1975).  </w:t>
      </w:r>
    </w:p>
    <w:p w14:paraId="088D58C6" w14:textId="61BE35A6" w:rsidR="00EB0659" w:rsidRPr="00EB0659" w:rsidRDefault="00EB0659" w:rsidP="00EB0659">
      <w:pPr>
        <w:spacing w:line="480" w:lineRule="auto"/>
        <w:ind w:firstLine="720"/>
        <w:rPr>
          <w:rFonts w:eastAsia="Calibri" w:cs="Times New Roman"/>
        </w:rPr>
      </w:pPr>
      <w:r w:rsidRPr="00EB0659">
        <w:rPr>
          <w:rFonts w:eastAsia="Calibri" w:cs="Times New Roman"/>
        </w:rPr>
        <w:t>Several recent studies have analyzed AA concentrations within ULF throughout the estrous cycle (</w:t>
      </w:r>
      <w:proofErr w:type="spellStart"/>
      <w:r w:rsidRPr="00EB0659">
        <w:rPr>
          <w:rFonts w:eastAsia="Calibri" w:cs="Times New Roman"/>
        </w:rPr>
        <w:t>Hugentobler</w:t>
      </w:r>
      <w:proofErr w:type="spellEnd"/>
      <w:r w:rsidRPr="00EB0659">
        <w:rPr>
          <w:rFonts w:eastAsia="Calibri" w:cs="Times New Roman"/>
        </w:rPr>
        <w:t xml:space="preserve"> et al., 2007), during pre-attachment (</w:t>
      </w:r>
      <w:proofErr w:type="spellStart"/>
      <w:r w:rsidRPr="00EB0659">
        <w:rPr>
          <w:rFonts w:eastAsia="Calibri" w:cs="Times New Roman"/>
        </w:rPr>
        <w:t>Groebner</w:t>
      </w:r>
      <w:proofErr w:type="spellEnd"/>
      <w:r w:rsidRPr="00EB0659">
        <w:rPr>
          <w:rFonts w:eastAsia="Calibri" w:cs="Times New Roman"/>
        </w:rPr>
        <w:t xml:space="preserve"> et al., 2011; Forde et al., 2014), and at the time of maternal recognition of pregnancy and early gestation (Crouse et al., 2019). Amino acids have been demonstrated to increase prior to embryonic attachment</w:t>
      </w:r>
      <w:r w:rsidR="00B22FE9">
        <w:rPr>
          <w:rFonts w:eastAsia="Calibri" w:cs="Times New Roman"/>
        </w:rPr>
        <w:t xml:space="preserve"> to provide adequate supply to the growing embryo in a temporal manner</w:t>
      </w:r>
      <w:r w:rsidRPr="00EB0659">
        <w:rPr>
          <w:rFonts w:eastAsia="Calibri" w:cs="Times New Roman"/>
        </w:rPr>
        <w:t xml:space="preserve"> (</w:t>
      </w:r>
      <w:proofErr w:type="spellStart"/>
      <w:r w:rsidRPr="00EB0659">
        <w:rPr>
          <w:rFonts w:eastAsia="Calibri" w:cs="Times New Roman"/>
        </w:rPr>
        <w:t>Groebner</w:t>
      </w:r>
      <w:proofErr w:type="spellEnd"/>
      <w:r w:rsidRPr="00EB0659">
        <w:rPr>
          <w:rFonts w:eastAsia="Calibri" w:cs="Times New Roman"/>
        </w:rPr>
        <w:t xml:space="preserve"> et al., 2011; Forde et al., 2014), and were reduced in ULF of sub-fertile cattle at day 17 of pregnancy (Meier et al., 2014), indicating a relationship between AA concentrations and successful establishment of pregnancy. Despite the potential relationship between maternal nutrition and reproductive efficiency, few studies have analyzed maternal nutrition’s impact on AA concentrations in ULF. Crouse and colleagues (2019) reported that animals receiving a restricted diet had altered utero-placental AA concentrations from day 16 to 50 of pregnancy, a time point of development in which the embryo is still largely dependent on ULF. Therefore, our hypothesis was that different </w:t>
      </w:r>
      <w:r w:rsidR="00B22FE9">
        <w:rPr>
          <w:rFonts w:eastAsia="Calibri" w:cs="Times New Roman"/>
        </w:rPr>
        <w:t>levels</w:t>
      </w:r>
      <w:r w:rsidRPr="00EB0659">
        <w:rPr>
          <w:rFonts w:eastAsia="Calibri" w:cs="Times New Roman"/>
        </w:rPr>
        <w:t xml:space="preserve"> of supplemental CP would impact the AA concentrations within the ULF of developing </w:t>
      </w:r>
      <w:r w:rsidRPr="00EB0659">
        <w:rPr>
          <w:rFonts w:eastAsia="Calibri" w:cs="Times New Roman"/>
        </w:rPr>
        <w:lastRenderedPageBreak/>
        <w:t>heifers without altering reproductive development</w:t>
      </w:r>
      <w:r w:rsidR="00C13466">
        <w:rPr>
          <w:rFonts w:eastAsia="Calibri" w:cs="Times New Roman"/>
        </w:rPr>
        <w:t xml:space="preserve">; specifically, </w:t>
      </w:r>
      <w:r w:rsidR="0095467A">
        <w:rPr>
          <w:rFonts w:eastAsia="Calibri" w:cs="Times New Roman"/>
        </w:rPr>
        <w:t>pubertal onset and overall conception rates</w:t>
      </w:r>
      <w:r w:rsidRPr="00EB0659">
        <w:rPr>
          <w:rFonts w:eastAsia="Calibri" w:cs="Times New Roman"/>
        </w:rPr>
        <w:t xml:space="preserve">. The objectives of the current study were </w:t>
      </w:r>
      <w:r w:rsidR="00B22FE9">
        <w:rPr>
          <w:rFonts w:eastAsia="Calibri" w:cs="Times New Roman"/>
        </w:rPr>
        <w:t xml:space="preserve">to </w:t>
      </w:r>
      <w:r w:rsidRPr="00EB0659">
        <w:rPr>
          <w:rFonts w:eastAsia="Calibri" w:cs="Times New Roman"/>
        </w:rPr>
        <w:t xml:space="preserve">quantify the AA concentrations and pH in ULF while meeting developmental goals </w:t>
      </w:r>
      <w:r w:rsidR="0095467A">
        <w:rPr>
          <w:rFonts w:eastAsia="Calibri" w:cs="Times New Roman"/>
        </w:rPr>
        <w:t>and utilizing thresholds consistent with</w:t>
      </w:r>
      <w:r w:rsidRPr="00EB0659">
        <w:rPr>
          <w:rFonts w:eastAsia="Calibri" w:cs="Times New Roman"/>
        </w:rPr>
        <w:t xml:space="preserve"> industry standards. </w:t>
      </w:r>
      <w:bookmarkStart w:id="35" w:name="_Hlk46150752"/>
      <w:r w:rsidR="00AA539A">
        <w:rPr>
          <w:rFonts w:eastAsia="Calibri" w:cs="Times New Roman"/>
        </w:rPr>
        <w:t>All animal procedures were approved by the University of Tennessee Institutional Animal Care and Use Committee.</w:t>
      </w:r>
      <w:bookmarkEnd w:id="35"/>
      <w:r w:rsidR="00AA539A">
        <w:rPr>
          <w:rFonts w:eastAsia="Calibri" w:cs="Times New Roman"/>
        </w:rPr>
        <w:t xml:space="preserve">  </w:t>
      </w:r>
    </w:p>
    <w:p w14:paraId="319352D6" w14:textId="58BB7761" w:rsidR="00EB0659" w:rsidRPr="00EB0659" w:rsidRDefault="00EB0659" w:rsidP="00175C17">
      <w:pPr>
        <w:pStyle w:val="Heading2"/>
      </w:pPr>
      <w:bookmarkStart w:id="36" w:name="_Toc46500869"/>
      <w:r w:rsidRPr="00EB0659">
        <w:t>MATERIALS AND METHODS</w:t>
      </w:r>
      <w:bookmarkEnd w:id="36"/>
      <w:r w:rsidRPr="00EB0659">
        <w:t xml:space="preserve"> </w:t>
      </w:r>
    </w:p>
    <w:p w14:paraId="4FEF2A60" w14:textId="77777777" w:rsidR="00AA539A" w:rsidRDefault="00AA539A" w:rsidP="00AA539A">
      <w:pPr>
        <w:pStyle w:val="Heading7"/>
      </w:pPr>
    </w:p>
    <w:p w14:paraId="33E670B5" w14:textId="6B747D83" w:rsidR="00AA539A" w:rsidRDefault="00AA539A" w:rsidP="00AA539A">
      <w:pPr>
        <w:ind w:firstLine="720"/>
        <w:rPr>
          <w:rFonts w:eastAsia="Calibri" w:cs="Times New Roman"/>
        </w:rPr>
      </w:pPr>
      <w:r>
        <w:rPr>
          <w:rFonts w:eastAsia="Calibri" w:cs="Times New Roman"/>
        </w:rPr>
        <w:t>All animal procedures were approved by the University of Tennessee Institutional Animal Care and Use Committee</w:t>
      </w:r>
      <w:r w:rsidR="003D7ED8">
        <w:rPr>
          <w:rFonts w:eastAsia="Calibri" w:cs="Times New Roman"/>
        </w:rPr>
        <w:t xml:space="preserve"> for this experiment</w:t>
      </w:r>
      <w:r>
        <w:rPr>
          <w:rFonts w:eastAsia="Calibri" w:cs="Times New Roman"/>
        </w:rPr>
        <w:t>.</w:t>
      </w:r>
    </w:p>
    <w:p w14:paraId="556AD527" w14:textId="77777777" w:rsidR="00AA539A" w:rsidRDefault="00AA539A" w:rsidP="00AA539A">
      <w:pPr>
        <w:ind w:firstLine="720"/>
      </w:pPr>
    </w:p>
    <w:p w14:paraId="7BDDAA57" w14:textId="0F57BC7B" w:rsidR="00EB0659" w:rsidRPr="00EB0659" w:rsidRDefault="00EB0659" w:rsidP="00175C17">
      <w:pPr>
        <w:pStyle w:val="Heading3"/>
      </w:pPr>
      <w:bookmarkStart w:id="37" w:name="_Toc46500870"/>
      <w:r w:rsidRPr="00EB0659">
        <w:t>Animals</w:t>
      </w:r>
      <w:bookmarkEnd w:id="37"/>
      <w:r w:rsidRPr="00EB0659">
        <w:t xml:space="preserve"> </w:t>
      </w:r>
    </w:p>
    <w:p w14:paraId="01DCBA34" w14:textId="1E8F13C6"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Commercial Angus heifers (n=60) one month after weaning </w:t>
      </w:r>
      <w:r w:rsidR="00DF6689">
        <w:rPr>
          <w:rFonts w:eastAsia="Calibri" w:cs="Times New Roman"/>
        </w:rPr>
        <w:t>(266.2 ± 12.2</w:t>
      </w:r>
      <w:r w:rsidR="00401799">
        <w:rPr>
          <w:rFonts w:eastAsia="Calibri" w:cs="Times New Roman"/>
        </w:rPr>
        <w:t>kg</w:t>
      </w:r>
      <w:r w:rsidR="00DF6689">
        <w:rPr>
          <w:rFonts w:eastAsia="Calibri" w:cs="Times New Roman"/>
        </w:rPr>
        <w:t xml:space="preserve">) </w:t>
      </w:r>
      <w:r w:rsidRPr="00EB0659">
        <w:rPr>
          <w:rFonts w:eastAsia="Calibri" w:cs="Times New Roman"/>
        </w:rPr>
        <w:t xml:space="preserve">were utilized for completion of objectives and sample collection. All heifers had </w:t>
      </w:r>
      <w:r w:rsidRPr="00BF0680">
        <w:rPr>
          <w:rFonts w:eastAsia="Calibri" w:cs="Times New Roman"/>
          <w:i/>
          <w:iCs/>
        </w:rPr>
        <w:t>ad-libitum</w:t>
      </w:r>
      <w:r w:rsidRPr="00EB0659">
        <w:rPr>
          <w:rFonts w:eastAsia="Calibri" w:cs="Times New Roman"/>
        </w:rPr>
        <w:t xml:space="preserve"> access to </w:t>
      </w:r>
      <w:r w:rsidR="00DF6689">
        <w:rPr>
          <w:rFonts w:eastAsia="Calibri" w:cs="Times New Roman"/>
        </w:rPr>
        <w:t>mixed</w:t>
      </w:r>
      <w:r w:rsidRPr="00EB0659">
        <w:rPr>
          <w:rFonts w:eastAsia="Calibri" w:cs="Times New Roman"/>
        </w:rPr>
        <w:t xml:space="preserve"> grass hay </w:t>
      </w:r>
      <w:r w:rsidR="00DF6689">
        <w:rPr>
          <w:rFonts w:eastAsia="Calibri" w:cs="Times New Roman"/>
        </w:rPr>
        <w:t xml:space="preserve">baled on site </w:t>
      </w:r>
      <w:r w:rsidRPr="00EB0659">
        <w:rPr>
          <w:rFonts w:eastAsia="Calibri" w:cs="Times New Roman"/>
        </w:rPr>
        <w:t xml:space="preserve">(95.62% dry matter, 7.60% crude protein, and 1.97% fat), trace mineral supplement, and water. Heifers received </w:t>
      </w:r>
      <w:r w:rsidR="00DF6689">
        <w:rPr>
          <w:rFonts w:eastAsia="Calibri" w:cs="Times New Roman"/>
        </w:rPr>
        <w:t>a single</w:t>
      </w:r>
      <w:r w:rsidR="00AA539A">
        <w:rPr>
          <w:rFonts w:eastAsia="Calibri" w:cs="Times New Roman"/>
        </w:rPr>
        <w:t xml:space="preserve"> experimental </w:t>
      </w:r>
      <w:r w:rsidRPr="00EB0659">
        <w:rPr>
          <w:rFonts w:eastAsia="Calibri" w:cs="Times New Roman"/>
        </w:rPr>
        <w:t>supplement</w:t>
      </w:r>
      <w:r w:rsidR="00DF6689">
        <w:rPr>
          <w:rFonts w:eastAsia="Calibri" w:cs="Times New Roman"/>
        </w:rPr>
        <w:t xml:space="preserve"> for the entirety of the study, provided</w:t>
      </w:r>
      <w:r w:rsidRPr="00EB0659">
        <w:rPr>
          <w:rFonts w:eastAsia="Calibri" w:cs="Times New Roman"/>
        </w:rPr>
        <w:t xml:space="preserve"> 4 times </w:t>
      </w:r>
      <w:r w:rsidR="00DF6689">
        <w:rPr>
          <w:rFonts w:eastAsia="Calibri" w:cs="Times New Roman"/>
        </w:rPr>
        <w:t>per</w:t>
      </w:r>
      <w:r w:rsidRPr="00EB0659">
        <w:rPr>
          <w:rFonts w:eastAsia="Calibri" w:cs="Times New Roman"/>
        </w:rPr>
        <w:t xml:space="preserve"> week (Marston et al., 1995) to maintain adequate protein supply. Due to the interaction between energy and protein, an average daily gain of 0.68 kg was targeted to minimize the potential impacts of different intake levels. Heifers were weigh</w:t>
      </w:r>
      <w:r w:rsidR="00DF6689">
        <w:rPr>
          <w:rFonts w:eastAsia="Calibri" w:cs="Times New Roman"/>
        </w:rPr>
        <w:t>ed</w:t>
      </w:r>
      <w:r w:rsidRPr="00EB0659">
        <w:rPr>
          <w:rFonts w:eastAsia="Calibri" w:cs="Times New Roman"/>
        </w:rPr>
        <w:t xml:space="preserve"> on two consecutive days, blocked by BW into 4 weight classes, and randomly assigned to one of three supplemental treatments: 1) control (CON) consisting of 100% </w:t>
      </w:r>
      <w:r w:rsidR="00DF6689">
        <w:rPr>
          <w:rFonts w:eastAsia="Calibri" w:cs="Times New Roman"/>
        </w:rPr>
        <w:t xml:space="preserve">cracked </w:t>
      </w:r>
      <w:r w:rsidRPr="00EB0659">
        <w:rPr>
          <w:rFonts w:eastAsia="Calibri" w:cs="Times New Roman"/>
        </w:rPr>
        <w:t xml:space="preserve">corn resulting in a 10% CP supplement (87.5 % dry matter, 8.2% CP, 3.77% fat, 60.8% RUP) 2) 20% CP supplement (P20) consisting of 25% corn and 75% dried distillers grains (DDGs; 91.6% dry matter, 23.6% CP, 7.4% fat, 75.1% RUP), and 3) 40% CP supplement (P40) consisting of 25% DDGs and 75% soybean meal (90.2% dry matter, 47.1% CP, 2.8% fat, 45.9% RUP). This resulted in </w:t>
      </w:r>
      <w:r w:rsidR="00DF6689">
        <w:rPr>
          <w:rFonts w:eastAsia="Calibri" w:cs="Times New Roman"/>
        </w:rPr>
        <w:t xml:space="preserve">balanced </w:t>
      </w:r>
      <w:r w:rsidRPr="00EB0659">
        <w:rPr>
          <w:rFonts w:eastAsia="Calibri" w:cs="Times New Roman"/>
        </w:rPr>
        <w:t xml:space="preserve">diets </w:t>
      </w:r>
      <w:r w:rsidR="00DF6689">
        <w:rPr>
          <w:rFonts w:eastAsia="Calibri" w:cs="Times New Roman"/>
        </w:rPr>
        <w:t xml:space="preserve">calculated to contain </w:t>
      </w:r>
      <w:r w:rsidRPr="00EB0659">
        <w:rPr>
          <w:rFonts w:eastAsia="Calibri" w:cs="Times New Roman"/>
        </w:rPr>
        <w:t>CP of approximately 11, 15, and 19% for CON, P20 and P40 heifers, respectively. Heifers were housed in three</w:t>
      </w:r>
      <w:r w:rsidR="00DF6689">
        <w:rPr>
          <w:rFonts w:eastAsia="Calibri" w:cs="Times New Roman"/>
        </w:rPr>
        <w:t>-</w:t>
      </w:r>
      <w:r w:rsidRPr="00EB0659">
        <w:rPr>
          <w:rFonts w:eastAsia="Calibri" w:cs="Times New Roman"/>
        </w:rPr>
        <w:t xml:space="preserve">acre pens with 5 heifers each </w:t>
      </w:r>
      <w:r w:rsidRPr="00EB0659">
        <w:rPr>
          <w:rFonts w:eastAsia="Calibri" w:cs="Times New Roman"/>
        </w:rPr>
        <w:lastRenderedPageBreak/>
        <w:t>resulting in 4 pens per treatment. Body weight,</w:t>
      </w:r>
      <w:r w:rsidRPr="00EB0659">
        <w:rPr>
          <w:rFonts w:eastAsia="Calibri" w:cs="Times New Roman"/>
          <w:b/>
        </w:rPr>
        <w:t xml:space="preserve"> </w:t>
      </w:r>
      <w:r w:rsidRPr="00EB0659">
        <w:rPr>
          <w:rFonts w:eastAsia="Calibri" w:cs="Times New Roman"/>
        </w:rPr>
        <w:t>BCS (1 = emaciated; 9 = obese; Wagner et al., 1988), and a jugular blood sample were collected every two weeks</w:t>
      </w:r>
      <w:r w:rsidR="00401799">
        <w:rPr>
          <w:rFonts w:eastAsia="Calibri" w:cs="Times New Roman"/>
        </w:rPr>
        <w:t xml:space="preserve"> (</w:t>
      </w:r>
      <w:r w:rsidR="00401799">
        <w:rPr>
          <w:rFonts w:eastAsia="Calibri" w:cs="Times New Roman"/>
          <w:b/>
          <w:bCs/>
        </w:rPr>
        <w:t>Figure 1</w:t>
      </w:r>
      <w:r w:rsidR="00FB4391">
        <w:rPr>
          <w:rFonts w:eastAsia="Calibri" w:cs="Times New Roman"/>
        </w:rPr>
        <w:t>; adapted from Seay et al., 2020</w:t>
      </w:r>
      <w:r w:rsidR="00401799">
        <w:rPr>
          <w:rFonts w:eastAsia="Calibri" w:cs="Times New Roman"/>
        </w:rPr>
        <w:t>)</w:t>
      </w:r>
      <w:r w:rsidRPr="00EB0659">
        <w:rPr>
          <w:rFonts w:eastAsia="Calibri" w:cs="Times New Roman"/>
        </w:rPr>
        <w:t xml:space="preserve"> to monitor growth and maintain adequate development of all heifers. Before final sample collection, all heifers underwent a 7-Day CO-Synch + CIDR estrus synchronization protocol (</w:t>
      </w:r>
      <w:r w:rsidR="00401799">
        <w:rPr>
          <w:rFonts w:eastAsia="Calibri" w:cs="Times New Roman"/>
        </w:rPr>
        <w:t xml:space="preserve">Figure 1; </w:t>
      </w:r>
      <w:r w:rsidRPr="00EB0659">
        <w:rPr>
          <w:rFonts w:eastAsia="Calibri" w:cs="Times New Roman"/>
        </w:rPr>
        <w:t xml:space="preserve">Geary et al., 1998). Heifers received an initial 100 µg </w:t>
      </w:r>
      <w:r w:rsidR="00DF6689">
        <w:rPr>
          <w:rFonts w:eastAsia="Calibri" w:cs="Times New Roman"/>
        </w:rPr>
        <w:t>intramuscular (</w:t>
      </w:r>
      <w:proofErr w:type="spellStart"/>
      <w:r w:rsidRPr="00EB0659">
        <w:rPr>
          <w:rFonts w:eastAsia="Calibri" w:cs="Times New Roman"/>
        </w:rPr>
        <w:t>i.m.</w:t>
      </w:r>
      <w:proofErr w:type="spellEnd"/>
      <w:r w:rsidR="00DF6689">
        <w:rPr>
          <w:rFonts w:eastAsia="Calibri" w:cs="Times New Roman"/>
        </w:rPr>
        <w:t>)</w:t>
      </w:r>
      <w:r w:rsidRPr="00EB0659">
        <w:rPr>
          <w:rFonts w:eastAsia="Calibri" w:cs="Times New Roman"/>
        </w:rPr>
        <w:t xml:space="preserve"> injection of GnRH (</w:t>
      </w:r>
      <w:proofErr w:type="spellStart"/>
      <w:r w:rsidRPr="00EB0659">
        <w:rPr>
          <w:rFonts w:eastAsia="Calibri" w:cs="Times New Roman"/>
        </w:rPr>
        <w:t>Cystorelin</w:t>
      </w:r>
      <w:proofErr w:type="spellEnd"/>
      <w:r w:rsidRPr="00EB0659">
        <w:rPr>
          <w:rFonts w:eastAsia="Calibri" w:cs="Times New Roman"/>
        </w:rPr>
        <w:t xml:space="preserve">®, </w:t>
      </w:r>
      <w:proofErr w:type="spellStart"/>
      <w:r w:rsidRPr="00EB0659">
        <w:rPr>
          <w:rFonts w:eastAsia="Calibri" w:cs="Times New Roman"/>
        </w:rPr>
        <w:t>Boehrenger</w:t>
      </w:r>
      <w:proofErr w:type="spellEnd"/>
      <w:r w:rsidRPr="00EB0659">
        <w:rPr>
          <w:rFonts w:eastAsia="Calibri" w:cs="Times New Roman"/>
        </w:rPr>
        <w:t xml:space="preserve"> </w:t>
      </w:r>
      <w:proofErr w:type="spellStart"/>
      <w:r w:rsidRPr="00EB0659">
        <w:rPr>
          <w:rFonts w:eastAsia="Calibri" w:cs="Times New Roman"/>
        </w:rPr>
        <w:t>Ingleheim</w:t>
      </w:r>
      <w:proofErr w:type="spellEnd"/>
      <w:r w:rsidRPr="00EB0659">
        <w:rPr>
          <w:rFonts w:eastAsia="Calibri" w:cs="Times New Roman"/>
        </w:rPr>
        <w:t xml:space="preserve">, Duluth, GA) and a controlled internal drug release (CIDR) device (1.38 g progesterone; Zoetis Animal Health, Florham Park, NJ) was inserted into the vagina for 7 days. Upon CIDR removal, heifers received an </w:t>
      </w:r>
      <w:proofErr w:type="spellStart"/>
      <w:r w:rsidRPr="00EB0659">
        <w:rPr>
          <w:rFonts w:eastAsia="Calibri" w:cs="Times New Roman"/>
        </w:rPr>
        <w:t>i.m.</w:t>
      </w:r>
      <w:proofErr w:type="spellEnd"/>
      <w:r w:rsidRPr="00EB0659">
        <w:rPr>
          <w:rFonts w:eastAsia="Calibri" w:cs="Times New Roman"/>
        </w:rPr>
        <w:t xml:space="preserve"> injection of 500 µg PGF</w:t>
      </w:r>
      <w:r w:rsidRPr="00EB0659">
        <w:rPr>
          <w:rFonts w:eastAsia="Calibri" w:cs="Times New Roman"/>
          <w:vertAlign w:val="subscript"/>
        </w:rPr>
        <w:t>2α</w:t>
      </w:r>
      <w:r w:rsidRPr="00EB0659">
        <w:rPr>
          <w:rFonts w:eastAsia="Calibri" w:cs="Times New Roman"/>
        </w:rPr>
        <w:t xml:space="preserve"> (</w:t>
      </w:r>
      <w:proofErr w:type="spellStart"/>
      <w:r w:rsidRPr="00EB0659">
        <w:rPr>
          <w:rFonts w:eastAsia="Calibri" w:cs="Times New Roman"/>
        </w:rPr>
        <w:t>Cloprostenol</w:t>
      </w:r>
      <w:proofErr w:type="spellEnd"/>
      <w:r w:rsidRPr="00EB0659">
        <w:rPr>
          <w:rFonts w:eastAsia="Calibri" w:cs="Times New Roman"/>
        </w:rPr>
        <w:t xml:space="preserve"> sodium; </w:t>
      </w:r>
      <w:proofErr w:type="spellStart"/>
      <w:r w:rsidRPr="00EB0659">
        <w:rPr>
          <w:rFonts w:eastAsia="Calibri" w:cs="Times New Roman"/>
        </w:rPr>
        <w:t>Synchsure</w:t>
      </w:r>
      <w:proofErr w:type="spellEnd"/>
      <w:r w:rsidRPr="00EB0659">
        <w:rPr>
          <w:rFonts w:eastAsia="Calibri" w:cs="Times New Roman"/>
        </w:rPr>
        <w:t xml:space="preserve">™, </w:t>
      </w:r>
      <w:proofErr w:type="spellStart"/>
      <w:r w:rsidRPr="00EB0659">
        <w:rPr>
          <w:rFonts w:eastAsia="Calibri" w:cs="Times New Roman"/>
        </w:rPr>
        <w:t>Boehrenger</w:t>
      </w:r>
      <w:proofErr w:type="spellEnd"/>
      <w:r w:rsidRPr="00EB0659">
        <w:rPr>
          <w:rFonts w:eastAsia="Calibri" w:cs="Times New Roman"/>
        </w:rPr>
        <w:t xml:space="preserve"> </w:t>
      </w:r>
      <w:proofErr w:type="spellStart"/>
      <w:r w:rsidRPr="00EB0659">
        <w:rPr>
          <w:rFonts w:eastAsia="Calibri" w:cs="Times New Roman"/>
        </w:rPr>
        <w:t>Ingleheim</w:t>
      </w:r>
      <w:proofErr w:type="spellEnd"/>
      <w:r w:rsidRPr="00EB0659">
        <w:rPr>
          <w:rFonts w:eastAsia="Calibri" w:cs="Times New Roman"/>
        </w:rPr>
        <w:t xml:space="preserve">, Duluth, GA). Fixed time artificial insemination was performed by a single technician </w:t>
      </w:r>
      <w:r w:rsidR="00050874">
        <w:rPr>
          <w:rFonts w:eastAsia="Calibri" w:cs="Times New Roman"/>
        </w:rPr>
        <w:t xml:space="preserve">beginning </w:t>
      </w:r>
      <w:r w:rsidRPr="00EB0659">
        <w:rPr>
          <w:rFonts w:eastAsia="Calibri" w:cs="Times New Roman"/>
        </w:rPr>
        <w:t xml:space="preserve">approximately 54 h after CIDR removal, with an injection of GnRH given simultaneously. </w:t>
      </w:r>
    </w:p>
    <w:p w14:paraId="0BE01444" w14:textId="77777777" w:rsidR="00EB0659" w:rsidRPr="00EB0659" w:rsidRDefault="00EB0659" w:rsidP="00175C17">
      <w:pPr>
        <w:pStyle w:val="Heading3"/>
      </w:pPr>
      <w:bookmarkStart w:id="38" w:name="_Toc46500871"/>
      <w:r w:rsidRPr="00EB0659">
        <w:t>Uterine Fluid Collection</w:t>
      </w:r>
      <w:bookmarkEnd w:id="38"/>
      <w:r w:rsidRPr="00EB0659">
        <w:t xml:space="preserve"> </w:t>
      </w:r>
    </w:p>
    <w:p w14:paraId="2E763119" w14:textId="44716643"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Uterine fluid was collected </w:t>
      </w:r>
      <w:r w:rsidR="00050874">
        <w:rPr>
          <w:rFonts w:eastAsia="Calibri" w:cs="Times New Roman"/>
        </w:rPr>
        <w:t xml:space="preserve">from each animal </w:t>
      </w:r>
      <w:r w:rsidRPr="00EB0659">
        <w:rPr>
          <w:rFonts w:eastAsia="Calibri" w:cs="Times New Roman"/>
        </w:rPr>
        <w:t xml:space="preserve">at monthly intervals </w:t>
      </w:r>
      <w:r w:rsidR="00050874">
        <w:rPr>
          <w:rFonts w:eastAsia="Calibri" w:cs="Times New Roman"/>
        </w:rPr>
        <w:t xml:space="preserve">for a total of 7 </w:t>
      </w:r>
      <w:r w:rsidR="000C5E53">
        <w:rPr>
          <w:rFonts w:eastAsia="Calibri" w:cs="Times New Roman"/>
        </w:rPr>
        <w:t>samples/animal</w:t>
      </w:r>
      <w:r w:rsidR="00401799">
        <w:rPr>
          <w:rFonts w:eastAsia="Calibri" w:cs="Times New Roman"/>
        </w:rPr>
        <w:t xml:space="preserve"> (Figure 1)</w:t>
      </w:r>
      <w:r w:rsidR="000C5E53">
        <w:rPr>
          <w:rFonts w:eastAsia="Calibri" w:cs="Times New Roman"/>
        </w:rPr>
        <w:t xml:space="preserve"> </w:t>
      </w:r>
      <w:r w:rsidRPr="00EB0659">
        <w:rPr>
          <w:rFonts w:eastAsia="Calibri" w:cs="Times New Roman"/>
        </w:rPr>
        <w:t xml:space="preserve">via a 14 Fr Foley catheter, </w:t>
      </w:r>
      <w:r w:rsidR="00050874">
        <w:rPr>
          <w:rFonts w:eastAsia="Calibri" w:cs="Times New Roman"/>
        </w:rPr>
        <w:t xml:space="preserve">with the first sample being collected at the initiation of </w:t>
      </w:r>
      <w:r w:rsidR="000C5E53">
        <w:rPr>
          <w:rFonts w:eastAsia="Calibri" w:cs="Times New Roman"/>
        </w:rPr>
        <w:t>supplementation</w:t>
      </w:r>
      <w:r w:rsidRPr="00EB0659">
        <w:rPr>
          <w:rFonts w:eastAsia="Calibri" w:cs="Times New Roman"/>
        </w:rPr>
        <w:t xml:space="preserve">. Samples were obtained by </w:t>
      </w:r>
      <w:r w:rsidR="000C5E53">
        <w:rPr>
          <w:rFonts w:eastAsia="Calibri" w:cs="Times New Roman"/>
        </w:rPr>
        <w:t xml:space="preserve">passing the catheter through the cervix and injecting </w:t>
      </w:r>
      <w:r w:rsidRPr="00EB0659">
        <w:rPr>
          <w:rFonts w:eastAsia="Calibri" w:cs="Times New Roman"/>
        </w:rPr>
        <w:t>20 mL of sterile saline</w:t>
      </w:r>
      <w:r w:rsidR="00764BED">
        <w:rPr>
          <w:rFonts w:eastAsia="Calibri" w:cs="Times New Roman"/>
        </w:rPr>
        <w:t xml:space="preserve"> (Baxter Healthcare </w:t>
      </w:r>
      <w:proofErr w:type="spellStart"/>
      <w:r w:rsidR="00764BED">
        <w:rPr>
          <w:rFonts w:eastAsia="Calibri" w:cs="Times New Roman"/>
        </w:rPr>
        <w:t>Coorporation</w:t>
      </w:r>
      <w:proofErr w:type="spellEnd"/>
      <w:r w:rsidR="00764BED">
        <w:rPr>
          <w:rFonts w:eastAsia="Calibri" w:cs="Times New Roman"/>
        </w:rPr>
        <w:t>, Deerfield, Il)</w:t>
      </w:r>
      <w:r w:rsidRPr="00EB0659">
        <w:rPr>
          <w:rFonts w:eastAsia="Calibri" w:cs="Times New Roman"/>
        </w:rPr>
        <w:t xml:space="preserve"> in the uterine lumen. </w:t>
      </w:r>
      <w:r w:rsidR="000C5E53">
        <w:rPr>
          <w:rFonts w:eastAsia="Calibri" w:cs="Times New Roman"/>
        </w:rPr>
        <w:t xml:space="preserve">Saline </w:t>
      </w:r>
      <w:proofErr w:type="gramStart"/>
      <w:r w:rsidR="000C5E53">
        <w:rPr>
          <w:rFonts w:eastAsia="Calibri" w:cs="Times New Roman"/>
        </w:rPr>
        <w:t>was allowed to</w:t>
      </w:r>
      <w:proofErr w:type="gramEnd"/>
      <w:r w:rsidR="000C5E53">
        <w:rPr>
          <w:rFonts w:eastAsia="Calibri" w:cs="Times New Roman"/>
        </w:rPr>
        <w:t xml:space="preserve"> equilibrate throughout the uterus before being withdrawn into a syringe using massage/palpation of the uterus. </w:t>
      </w:r>
      <w:r w:rsidR="00776C8D">
        <w:rPr>
          <w:rFonts w:eastAsia="Calibri" w:cs="Times New Roman"/>
        </w:rPr>
        <w:t>Saline pH for each bag used was recorded prior to use for comparison to retrieved Saline + ULF</w:t>
      </w:r>
      <w:r w:rsidR="00782753">
        <w:rPr>
          <w:rFonts w:eastAsia="Calibri" w:cs="Times New Roman"/>
        </w:rPr>
        <w:t>, which was measured for pH immediately upon removal</w:t>
      </w:r>
      <w:r w:rsidRPr="00EB0659">
        <w:rPr>
          <w:rFonts w:eastAsia="Calibri" w:cs="Times New Roman"/>
        </w:rPr>
        <w:t xml:space="preserve">. Following pH measurements, uterine fluid samples were vortexed for 10 seconds and separated into two mL aliquots and stored at -80℃ until analysis.  </w:t>
      </w:r>
    </w:p>
    <w:p w14:paraId="074665FE" w14:textId="77777777" w:rsidR="00EB0659" w:rsidRPr="00EB0659" w:rsidRDefault="00EB0659" w:rsidP="00175C17">
      <w:pPr>
        <w:pStyle w:val="Heading3"/>
      </w:pPr>
      <w:bookmarkStart w:id="39" w:name="_Toc46500872"/>
      <w:r w:rsidRPr="00EB0659">
        <w:lastRenderedPageBreak/>
        <w:t>Progesterone and Puberty</w:t>
      </w:r>
      <w:bookmarkEnd w:id="39"/>
    </w:p>
    <w:p w14:paraId="32C3644E" w14:textId="56E9A8EF" w:rsidR="00EB0659" w:rsidRPr="00EB0659" w:rsidRDefault="00EB0659" w:rsidP="00EB0659">
      <w:pPr>
        <w:spacing w:before="240" w:after="160" w:line="480" w:lineRule="auto"/>
        <w:ind w:firstLine="720"/>
        <w:rPr>
          <w:rFonts w:eastAsia="Calibri" w:cs="Times New Roman"/>
        </w:rPr>
      </w:pPr>
      <w:r w:rsidRPr="00EB0659">
        <w:rPr>
          <w:rFonts w:eastAsia="Calibri" w:cs="Times New Roman"/>
        </w:rPr>
        <w:t xml:space="preserve">Serum samples were collected via jugular venipuncture into 10-mL </w:t>
      </w:r>
      <w:r w:rsidR="00782753">
        <w:rPr>
          <w:rFonts w:eastAsia="Calibri" w:cs="Times New Roman"/>
        </w:rPr>
        <w:t xml:space="preserve">Serum-separating </w:t>
      </w:r>
      <w:r w:rsidRPr="00EB0659">
        <w:rPr>
          <w:rFonts w:eastAsia="Calibri" w:cs="Times New Roman"/>
        </w:rPr>
        <w:t xml:space="preserve">Vacutainer tubes (Becton, Dickinson and Company, Franklin Lakes, NJ) and allowed to clot </w:t>
      </w:r>
      <w:r w:rsidR="00782753">
        <w:rPr>
          <w:rFonts w:eastAsia="Calibri" w:cs="Times New Roman"/>
        </w:rPr>
        <w:t xml:space="preserve">at room temperature </w:t>
      </w:r>
      <w:r w:rsidRPr="00EB0659">
        <w:rPr>
          <w:rFonts w:eastAsia="Calibri" w:cs="Times New Roman"/>
        </w:rPr>
        <w:t xml:space="preserve">before being centrifuged at 5000 </w:t>
      </w:r>
      <w:r w:rsidRPr="00EB0659">
        <w:rPr>
          <w:rFonts w:eastAsia="Calibri" w:cs="Times New Roman"/>
        </w:rPr>
        <w:sym w:font="Wingdings 2" w:char="F0CE"/>
      </w:r>
      <w:r w:rsidRPr="00EB0659">
        <w:rPr>
          <w:rFonts w:eastAsia="Calibri" w:cs="Times New Roman"/>
        </w:rPr>
        <w:t>g for 20 minutes at 4</w:t>
      </w:r>
      <w:r w:rsidRPr="00EB0659">
        <w:rPr>
          <w:rFonts w:eastAsia="Calibri" w:cs="Times New Roman"/>
          <w:vertAlign w:val="superscript"/>
        </w:rPr>
        <w:t xml:space="preserve">o </w:t>
      </w:r>
      <w:r w:rsidRPr="00EB0659">
        <w:rPr>
          <w:rFonts w:eastAsia="Calibri" w:cs="Times New Roman"/>
        </w:rPr>
        <w:t xml:space="preserve">C. Serum was separated from blood constituents and stored in 2 mL aliquots at -80℃. Blood samples were then analyzed to quantify progesterone concentration via </w:t>
      </w:r>
      <w:r w:rsidR="00782753">
        <w:rPr>
          <w:rFonts w:eastAsia="Calibri" w:cs="Times New Roman"/>
        </w:rPr>
        <w:t>radioimmunoassay (</w:t>
      </w:r>
      <w:r w:rsidRPr="00EB0659">
        <w:rPr>
          <w:rFonts w:eastAsia="Calibri" w:cs="Times New Roman"/>
        </w:rPr>
        <w:t>RIA</w:t>
      </w:r>
      <w:r w:rsidR="00782753">
        <w:rPr>
          <w:rFonts w:eastAsia="Calibri" w:cs="Times New Roman"/>
        </w:rPr>
        <w:t>)</w:t>
      </w:r>
      <w:r w:rsidRPr="00EB0659">
        <w:rPr>
          <w:rFonts w:eastAsia="Calibri" w:cs="Times New Roman"/>
        </w:rPr>
        <w:t xml:space="preserve"> using the Double Antibody RIA Kit (MP Biomedicals, Irvine, CA) as described previously (</w:t>
      </w:r>
      <w:proofErr w:type="spellStart"/>
      <w:r w:rsidRPr="00EB0659">
        <w:rPr>
          <w:rFonts w:eastAsia="Calibri" w:cs="Times New Roman"/>
        </w:rPr>
        <w:t>Pohler</w:t>
      </w:r>
      <w:proofErr w:type="spellEnd"/>
      <w:r w:rsidRPr="00EB0659">
        <w:rPr>
          <w:rFonts w:eastAsia="Calibri" w:cs="Times New Roman"/>
        </w:rPr>
        <w:t xml:space="preserve"> et al., 2015) estimate the onset of puberty. </w:t>
      </w:r>
      <w:r w:rsidR="00782753">
        <w:rPr>
          <w:rFonts w:eastAsia="Calibri" w:cs="Times New Roman"/>
        </w:rPr>
        <w:t xml:space="preserve">Onset of puberty was determined when </w:t>
      </w:r>
      <w:r w:rsidRPr="00EB0659">
        <w:rPr>
          <w:rFonts w:eastAsia="Calibri" w:cs="Times New Roman"/>
        </w:rPr>
        <w:t>progesterone exceeded 1.0 ng/mL</w:t>
      </w:r>
      <w:r w:rsidR="00782753">
        <w:rPr>
          <w:rFonts w:eastAsia="Calibri" w:cs="Times New Roman"/>
        </w:rPr>
        <w:t xml:space="preserve"> in</w:t>
      </w:r>
      <w:r w:rsidRPr="00EB0659">
        <w:rPr>
          <w:rFonts w:eastAsia="Calibri" w:cs="Times New Roman"/>
        </w:rPr>
        <w:t xml:space="preserve"> </w:t>
      </w:r>
      <w:r w:rsidR="00782753">
        <w:rPr>
          <w:rFonts w:eastAsia="Calibri" w:cs="Times New Roman"/>
        </w:rPr>
        <w:t>t</w:t>
      </w:r>
      <w:r w:rsidR="00782753" w:rsidRPr="00EB0659">
        <w:rPr>
          <w:rFonts w:eastAsia="Calibri" w:cs="Times New Roman"/>
        </w:rPr>
        <w:t xml:space="preserve">wo </w:t>
      </w:r>
      <w:r w:rsidR="00782753">
        <w:rPr>
          <w:rFonts w:eastAsia="Calibri" w:cs="Times New Roman"/>
        </w:rPr>
        <w:t xml:space="preserve">consecutive </w:t>
      </w:r>
      <w:r w:rsidR="00782753" w:rsidRPr="00EB0659">
        <w:rPr>
          <w:rFonts w:eastAsia="Calibri" w:cs="Times New Roman"/>
        </w:rPr>
        <w:t>sampl</w:t>
      </w:r>
      <w:r w:rsidR="00782753">
        <w:rPr>
          <w:rFonts w:eastAsia="Calibri" w:cs="Times New Roman"/>
        </w:rPr>
        <w:t>es</w:t>
      </w:r>
      <w:r w:rsidR="00782753" w:rsidRPr="00EB0659">
        <w:rPr>
          <w:rFonts w:eastAsia="Calibri" w:cs="Times New Roman"/>
        </w:rPr>
        <w:t xml:space="preserve"> </w:t>
      </w:r>
      <w:r w:rsidRPr="00EB0659">
        <w:rPr>
          <w:rFonts w:eastAsia="Calibri" w:cs="Times New Roman"/>
        </w:rPr>
        <w:t xml:space="preserve">that coincided with a normal estrous cycle. Birthdates for each animal were used to </w:t>
      </w:r>
      <w:r w:rsidR="00782753">
        <w:rPr>
          <w:rFonts w:eastAsia="Calibri" w:cs="Times New Roman"/>
        </w:rPr>
        <w:t xml:space="preserve">in conjunction with progesterone data </w:t>
      </w:r>
      <w:r w:rsidR="00566C30">
        <w:rPr>
          <w:rFonts w:eastAsia="Calibri" w:cs="Times New Roman"/>
        </w:rPr>
        <w:t xml:space="preserve">to </w:t>
      </w:r>
      <w:r w:rsidRPr="00EB0659">
        <w:rPr>
          <w:rFonts w:eastAsia="Calibri" w:cs="Times New Roman"/>
        </w:rPr>
        <w:t xml:space="preserve">determine age at puberty. </w:t>
      </w:r>
      <w:proofErr w:type="spellStart"/>
      <w:r w:rsidRPr="00EB0659">
        <w:rPr>
          <w:rFonts w:eastAsia="Calibri" w:cs="Times New Roman"/>
        </w:rPr>
        <w:t>Intrassay</w:t>
      </w:r>
      <w:proofErr w:type="spellEnd"/>
      <w:r w:rsidRPr="00EB0659">
        <w:rPr>
          <w:rFonts w:eastAsia="Calibri" w:cs="Times New Roman"/>
        </w:rPr>
        <w:t xml:space="preserve"> coefficient of variation was 5.22%. Seven heifers were removed from puberty analyses due to discrepancies involving their progesterone levels and an inability to determine the onset of pubert</w:t>
      </w:r>
      <w:r w:rsidR="00782753">
        <w:rPr>
          <w:rFonts w:eastAsia="Calibri" w:cs="Times New Roman"/>
        </w:rPr>
        <w:t>y</w:t>
      </w:r>
      <w:r w:rsidRPr="00EB0659">
        <w:rPr>
          <w:rFonts w:eastAsia="Calibri" w:cs="Times New Roman"/>
        </w:rPr>
        <w:t xml:space="preserve">. </w:t>
      </w:r>
    </w:p>
    <w:p w14:paraId="0CEBC7D0" w14:textId="77777777" w:rsidR="00EB0659" w:rsidRPr="00EB0659" w:rsidRDefault="00EB0659" w:rsidP="00175C17">
      <w:pPr>
        <w:pStyle w:val="Heading3"/>
      </w:pPr>
      <w:bookmarkStart w:id="40" w:name="_Toc46500873"/>
      <w:r w:rsidRPr="00EB0659">
        <w:t>Amino Acid Analysis</w:t>
      </w:r>
      <w:bookmarkEnd w:id="40"/>
      <w:r w:rsidRPr="00EB0659">
        <w:t xml:space="preserve"> </w:t>
      </w:r>
    </w:p>
    <w:p w14:paraId="4C5D2C9F" w14:textId="6AB71EB1" w:rsidR="00EB0659" w:rsidRPr="00EB0659" w:rsidRDefault="00566C30" w:rsidP="00EB0659">
      <w:pPr>
        <w:spacing w:after="160" w:line="480" w:lineRule="auto"/>
        <w:ind w:firstLine="720"/>
        <w:rPr>
          <w:rFonts w:eastAsia="Calibri" w:cs="Times New Roman"/>
        </w:rPr>
      </w:pPr>
      <w:r>
        <w:rPr>
          <w:rFonts w:eastAsia="Calibri" w:cs="Times New Roman"/>
        </w:rPr>
        <w:t>Twenty five a</w:t>
      </w:r>
      <w:r w:rsidR="00EB0659" w:rsidRPr="00EB0659">
        <w:rPr>
          <w:rFonts w:eastAsia="Calibri" w:cs="Times New Roman"/>
        </w:rPr>
        <w:t>mino acids</w:t>
      </w:r>
      <w:r>
        <w:rPr>
          <w:rFonts w:eastAsia="Calibri" w:cs="Times New Roman"/>
        </w:rPr>
        <w:t xml:space="preserve"> and intermediary metabolites;</w:t>
      </w:r>
      <w:r w:rsidR="00EB0659" w:rsidRPr="00EB0659">
        <w:rPr>
          <w:rFonts w:eastAsia="Calibri" w:cs="Times New Roman"/>
        </w:rPr>
        <w:t xml:space="preserve"> Alanine (</w:t>
      </w:r>
      <w:r w:rsidR="00EB0659" w:rsidRPr="00EB0659">
        <w:rPr>
          <w:rFonts w:eastAsia="Calibri" w:cs="Times New Roman"/>
          <w:b/>
        </w:rPr>
        <w:t>Ala</w:t>
      </w:r>
      <w:r w:rsidR="00EB0659" w:rsidRPr="00EB0659">
        <w:rPr>
          <w:rFonts w:eastAsia="Calibri" w:cs="Times New Roman"/>
        </w:rPr>
        <w:t>), Arginine (</w:t>
      </w:r>
      <w:proofErr w:type="spellStart"/>
      <w:r w:rsidR="00EB0659" w:rsidRPr="00EB0659">
        <w:rPr>
          <w:rFonts w:eastAsia="Calibri" w:cs="Times New Roman"/>
          <w:b/>
        </w:rPr>
        <w:t>Arg</w:t>
      </w:r>
      <w:proofErr w:type="spellEnd"/>
      <w:r w:rsidR="00EB0659" w:rsidRPr="00EB0659">
        <w:rPr>
          <w:rFonts w:eastAsia="Calibri" w:cs="Times New Roman"/>
        </w:rPr>
        <w:t>), Aspartic Acid (</w:t>
      </w:r>
      <w:r w:rsidR="00EB0659" w:rsidRPr="00EB0659">
        <w:rPr>
          <w:rFonts w:eastAsia="Calibri" w:cs="Times New Roman"/>
          <w:b/>
        </w:rPr>
        <w:t>Asp</w:t>
      </w:r>
      <w:r w:rsidR="00EB0659" w:rsidRPr="00EB0659">
        <w:rPr>
          <w:rFonts w:eastAsia="Calibri" w:cs="Times New Roman"/>
        </w:rPr>
        <w:t>), Citrulline (</w:t>
      </w:r>
      <w:proofErr w:type="spellStart"/>
      <w:r w:rsidR="00EB0659" w:rsidRPr="00EB0659">
        <w:rPr>
          <w:rFonts w:eastAsia="Calibri" w:cs="Times New Roman"/>
          <w:b/>
        </w:rPr>
        <w:t>Cit</w:t>
      </w:r>
      <w:proofErr w:type="spellEnd"/>
      <w:r w:rsidR="00EB0659" w:rsidRPr="00EB0659">
        <w:rPr>
          <w:rFonts w:eastAsia="Calibri" w:cs="Times New Roman"/>
        </w:rPr>
        <w:t>), Cystine (</w:t>
      </w:r>
      <w:r w:rsidR="00EB0659" w:rsidRPr="00EB0659">
        <w:rPr>
          <w:rFonts w:eastAsia="Calibri" w:cs="Times New Roman"/>
          <w:b/>
        </w:rPr>
        <w:t>CC</w:t>
      </w:r>
      <w:r w:rsidR="00EB0659" w:rsidRPr="00EB0659">
        <w:rPr>
          <w:rFonts w:eastAsia="Calibri" w:cs="Times New Roman"/>
        </w:rPr>
        <w:t>), Glutamine (</w:t>
      </w:r>
      <w:proofErr w:type="spellStart"/>
      <w:r w:rsidR="00EB0659" w:rsidRPr="00EB0659">
        <w:rPr>
          <w:rFonts w:eastAsia="Calibri" w:cs="Times New Roman"/>
          <w:b/>
        </w:rPr>
        <w:t>Gln</w:t>
      </w:r>
      <w:proofErr w:type="spellEnd"/>
      <w:r w:rsidR="00EB0659" w:rsidRPr="00EB0659">
        <w:rPr>
          <w:rFonts w:eastAsia="Calibri" w:cs="Times New Roman"/>
        </w:rPr>
        <w:t>), Glycine (</w:t>
      </w:r>
      <w:proofErr w:type="spellStart"/>
      <w:r w:rsidR="00EB0659" w:rsidRPr="00EB0659">
        <w:rPr>
          <w:rFonts w:eastAsia="Calibri" w:cs="Times New Roman"/>
          <w:b/>
        </w:rPr>
        <w:t>Gly</w:t>
      </w:r>
      <w:proofErr w:type="spellEnd"/>
      <w:r w:rsidR="00EB0659" w:rsidRPr="00EB0659">
        <w:rPr>
          <w:rFonts w:eastAsia="Calibri" w:cs="Times New Roman"/>
        </w:rPr>
        <w:t>), Histidine (</w:t>
      </w:r>
      <w:r w:rsidR="00EB0659" w:rsidRPr="00EB0659">
        <w:rPr>
          <w:rFonts w:eastAsia="Calibri" w:cs="Times New Roman"/>
          <w:b/>
        </w:rPr>
        <w:t>His</w:t>
      </w:r>
      <w:r w:rsidR="00EB0659" w:rsidRPr="00EB0659">
        <w:rPr>
          <w:rFonts w:eastAsia="Calibri" w:cs="Times New Roman"/>
        </w:rPr>
        <w:t>), Isoleucine (</w:t>
      </w:r>
      <w:r w:rsidR="00EB0659" w:rsidRPr="00EB0659">
        <w:rPr>
          <w:rFonts w:eastAsia="Calibri" w:cs="Times New Roman"/>
          <w:b/>
        </w:rPr>
        <w:t>Ile</w:t>
      </w:r>
      <w:r w:rsidR="00EB0659" w:rsidRPr="00EB0659">
        <w:rPr>
          <w:rFonts w:eastAsia="Calibri" w:cs="Times New Roman"/>
        </w:rPr>
        <w:t>), Leucine (</w:t>
      </w:r>
      <w:r w:rsidR="00EB0659" w:rsidRPr="00EB0659">
        <w:rPr>
          <w:rFonts w:eastAsia="Calibri" w:cs="Times New Roman"/>
          <w:b/>
        </w:rPr>
        <w:t>Leu</w:t>
      </w:r>
      <w:r w:rsidR="00EB0659" w:rsidRPr="00EB0659">
        <w:rPr>
          <w:rFonts w:eastAsia="Calibri" w:cs="Times New Roman"/>
        </w:rPr>
        <w:t>), Lysine (</w:t>
      </w:r>
      <w:r w:rsidR="00EB0659" w:rsidRPr="00EB0659">
        <w:rPr>
          <w:rFonts w:eastAsia="Calibri" w:cs="Times New Roman"/>
          <w:b/>
        </w:rPr>
        <w:t>Lys</w:t>
      </w:r>
      <w:r w:rsidR="00EB0659" w:rsidRPr="00EB0659">
        <w:rPr>
          <w:rFonts w:eastAsia="Calibri" w:cs="Times New Roman"/>
        </w:rPr>
        <w:t>), Methionine (</w:t>
      </w:r>
      <w:r w:rsidR="00EB0659" w:rsidRPr="00EB0659">
        <w:rPr>
          <w:rFonts w:eastAsia="Calibri" w:cs="Times New Roman"/>
          <w:b/>
        </w:rPr>
        <w:t>Met</w:t>
      </w:r>
      <w:r w:rsidR="00EB0659" w:rsidRPr="00EB0659">
        <w:rPr>
          <w:rFonts w:eastAsia="Calibri" w:cs="Times New Roman"/>
        </w:rPr>
        <w:t>), Phenylalanine (</w:t>
      </w:r>
      <w:proofErr w:type="spellStart"/>
      <w:r w:rsidR="00EB0659" w:rsidRPr="00EB0659">
        <w:rPr>
          <w:rFonts w:eastAsia="Calibri" w:cs="Times New Roman"/>
          <w:b/>
        </w:rPr>
        <w:t>Phe</w:t>
      </w:r>
      <w:proofErr w:type="spellEnd"/>
      <w:r w:rsidR="00EB0659" w:rsidRPr="00EB0659">
        <w:rPr>
          <w:rFonts w:eastAsia="Calibri" w:cs="Times New Roman"/>
        </w:rPr>
        <w:t>), Proline (</w:t>
      </w:r>
      <w:r w:rsidR="00EB0659" w:rsidRPr="00EB0659">
        <w:rPr>
          <w:rFonts w:eastAsia="Calibri" w:cs="Times New Roman"/>
          <w:b/>
        </w:rPr>
        <w:t>Pro</w:t>
      </w:r>
      <w:r w:rsidR="00EB0659" w:rsidRPr="00EB0659">
        <w:rPr>
          <w:rFonts w:eastAsia="Calibri" w:cs="Times New Roman"/>
        </w:rPr>
        <w:t>), Serine (</w:t>
      </w:r>
      <w:r w:rsidR="00EB0659" w:rsidRPr="00EB0659">
        <w:rPr>
          <w:rFonts w:eastAsia="Calibri" w:cs="Times New Roman"/>
          <w:b/>
        </w:rPr>
        <w:t>Ser</w:t>
      </w:r>
      <w:r w:rsidR="00EB0659" w:rsidRPr="00EB0659">
        <w:rPr>
          <w:rFonts w:eastAsia="Calibri" w:cs="Times New Roman"/>
        </w:rPr>
        <w:t>), Threonine (</w:t>
      </w:r>
      <w:proofErr w:type="spellStart"/>
      <w:r w:rsidR="00EB0659" w:rsidRPr="00EB0659">
        <w:rPr>
          <w:rFonts w:eastAsia="Calibri" w:cs="Times New Roman"/>
          <w:b/>
        </w:rPr>
        <w:t>Thr</w:t>
      </w:r>
      <w:proofErr w:type="spellEnd"/>
      <w:r w:rsidR="00EB0659" w:rsidRPr="00EB0659">
        <w:rPr>
          <w:rFonts w:eastAsia="Calibri" w:cs="Times New Roman"/>
        </w:rPr>
        <w:t>), Tryptophan (</w:t>
      </w:r>
      <w:proofErr w:type="spellStart"/>
      <w:r w:rsidR="00EB0659" w:rsidRPr="00EB0659">
        <w:rPr>
          <w:rFonts w:eastAsia="Calibri" w:cs="Times New Roman"/>
          <w:b/>
        </w:rPr>
        <w:t>Trp</w:t>
      </w:r>
      <w:proofErr w:type="spellEnd"/>
      <w:r w:rsidR="00EB0659" w:rsidRPr="00EB0659">
        <w:rPr>
          <w:rFonts w:eastAsia="Calibri" w:cs="Times New Roman"/>
        </w:rPr>
        <w:t>), Tyrosine (</w:t>
      </w:r>
      <w:r w:rsidR="00EB0659" w:rsidRPr="00EB0659">
        <w:rPr>
          <w:rFonts w:eastAsia="Calibri" w:cs="Times New Roman"/>
          <w:b/>
        </w:rPr>
        <w:t>Tyr</w:t>
      </w:r>
      <w:r w:rsidR="00EB0659" w:rsidRPr="00EB0659">
        <w:rPr>
          <w:rFonts w:eastAsia="Calibri" w:cs="Times New Roman"/>
        </w:rPr>
        <w:t>), Valine (</w:t>
      </w:r>
      <w:r w:rsidR="00EB0659" w:rsidRPr="00EB0659">
        <w:rPr>
          <w:rFonts w:eastAsia="Calibri" w:cs="Times New Roman"/>
          <w:b/>
        </w:rPr>
        <w:t>Val</w:t>
      </w:r>
      <w:r w:rsidR="00EB0659" w:rsidRPr="00EB0659">
        <w:rPr>
          <w:rFonts w:eastAsia="Calibri" w:cs="Times New Roman"/>
        </w:rPr>
        <w:t>)</w:t>
      </w:r>
      <w:r w:rsidR="00EB0659" w:rsidRPr="00EB0659">
        <w:rPr>
          <w:rFonts w:eastAsia="Calibri" w:cs="Times New Roman"/>
          <w:b/>
        </w:rPr>
        <w:t xml:space="preserve"> </w:t>
      </w:r>
      <w:r w:rsidR="00EB0659" w:rsidRPr="00EB0659">
        <w:rPr>
          <w:rFonts w:eastAsia="Calibri" w:cs="Times New Roman"/>
        </w:rPr>
        <w:t>and intermediates 1-Methyl-Histidine (</w:t>
      </w:r>
      <w:r w:rsidR="00EB0659" w:rsidRPr="00EB0659">
        <w:rPr>
          <w:rFonts w:eastAsia="Calibri" w:cs="Times New Roman"/>
          <w:b/>
        </w:rPr>
        <w:t>1MH</w:t>
      </w:r>
      <w:r w:rsidR="00EB0659" w:rsidRPr="00EB0659">
        <w:rPr>
          <w:rFonts w:eastAsia="Calibri" w:cs="Times New Roman"/>
        </w:rPr>
        <w:t>) , alpha-Aminoadipic acid (</w:t>
      </w:r>
      <w:r w:rsidR="00EB0659" w:rsidRPr="00EB0659">
        <w:rPr>
          <w:rFonts w:eastAsia="Calibri" w:cs="Times New Roman"/>
          <w:b/>
        </w:rPr>
        <w:t>AAAA</w:t>
      </w:r>
      <w:r w:rsidR="00EB0659" w:rsidRPr="00EB0659">
        <w:rPr>
          <w:rFonts w:eastAsia="Calibri" w:cs="Times New Roman"/>
        </w:rPr>
        <w:t>), alpha-Aminobutyric acid (</w:t>
      </w:r>
      <w:r w:rsidR="00EB0659" w:rsidRPr="00EB0659">
        <w:rPr>
          <w:rFonts w:eastAsia="Calibri" w:cs="Times New Roman"/>
          <w:b/>
        </w:rPr>
        <w:t>AABA</w:t>
      </w:r>
      <w:r w:rsidR="00EB0659" w:rsidRPr="00EB0659">
        <w:rPr>
          <w:rFonts w:eastAsia="Calibri" w:cs="Times New Roman"/>
        </w:rPr>
        <w:t>), delta-Hydroxylysine (</w:t>
      </w:r>
      <w:r w:rsidR="00EB0659" w:rsidRPr="00EB0659">
        <w:rPr>
          <w:rFonts w:eastAsia="Calibri" w:cs="Times New Roman"/>
          <w:b/>
        </w:rPr>
        <w:t>DHL</w:t>
      </w:r>
      <w:r w:rsidR="00EB0659" w:rsidRPr="00EB0659">
        <w:rPr>
          <w:rFonts w:eastAsia="Calibri" w:cs="Times New Roman"/>
        </w:rPr>
        <w:t>), Ornithine (</w:t>
      </w:r>
      <w:proofErr w:type="spellStart"/>
      <w:r w:rsidR="00EB0659" w:rsidRPr="00EB0659">
        <w:rPr>
          <w:rFonts w:eastAsia="Calibri" w:cs="Times New Roman"/>
          <w:b/>
        </w:rPr>
        <w:t>Orn</w:t>
      </w:r>
      <w:proofErr w:type="spellEnd"/>
      <w:r w:rsidR="00EB0659" w:rsidRPr="00EB0659">
        <w:rPr>
          <w:rFonts w:eastAsia="Calibri" w:cs="Times New Roman"/>
        </w:rPr>
        <w:t>), and Sarcosine (</w:t>
      </w:r>
      <w:r w:rsidR="00EB0659" w:rsidRPr="00EB0659">
        <w:rPr>
          <w:rFonts w:eastAsia="Calibri" w:cs="Times New Roman"/>
          <w:b/>
        </w:rPr>
        <w:t>Sar</w:t>
      </w:r>
      <w:r w:rsidR="00EB0659" w:rsidRPr="00EB0659">
        <w:rPr>
          <w:rFonts w:eastAsia="Calibri" w:cs="Times New Roman"/>
        </w:rPr>
        <w:t>) were quantified within ULF via liquid chromatography-mass spectrometry (LC/MS)</w:t>
      </w:r>
      <w:r>
        <w:rPr>
          <w:rFonts w:eastAsia="Calibri" w:cs="Times New Roman"/>
        </w:rPr>
        <w:t>.</w:t>
      </w:r>
      <w:r w:rsidR="00EB0659" w:rsidRPr="00EB0659">
        <w:rPr>
          <w:rFonts w:eastAsia="Calibri" w:cs="Times New Roman"/>
        </w:rPr>
        <w:t xml:space="preserve"> Prior to LC/MS, solid phase extraction was performed by the </w:t>
      </w:r>
      <w:proofErr w:type="spellStart"/>
      <w:r w:rsidR="00EB0659" w:rsidRPr="00EB0659">
        <w:rPr>
          <w:rFonts w:eastAsia="Calibri" w:cs="Times New Roman"/>
        </w:rPr>
        <w:t>EZfaast</w:t>
      </w:r>
      <w:proofErr w:type="spellEnd"/>
      <w:r w:rsidR="00EB0659" w:rsidRPr="00EB0659">
        <w:rPr>
          <w:rFonts w:eastAsia="Calibri" w:cs="Times New Roman"/>
        </w:rPr>
        <w:t xml:space="preserve"> Amino Acid Analysis Kit (Phenomenex, Torrance, CA). Following solid phase extraction, amino acids were derivatized in </w:t>
      </w:r>
      <w:r w:rsidR="00EB0659" w:rsidRPr="00EB0659">
        <w:rPr>
          <w:rFonts w:eastAsia="Calibri" w:cs="Times New Roman"/>
        </w:rPr>
        <w:lastRenderedPageBreak/>
        <w:t>solution for further separation from components that may interfere with quantification. After derivatization, samples were re-dissolved in aqueous mobile phase before analysis and quantification on a LC/MS system. Concentrations were determined by comparing the area under the curve for each peak to certified standards, included with the extraction kit (</w:t>
      </w:r>
      <w:proofErr w:type="spellStart"/>
      <w:proofErr w:type="gramStart"/>
      <w:r w:rsidR="00EB0659" w:rsidRPr="00EB0659">
        <w:rPr>
          <w:rFonts w:eastAsia="Calibri" w:cs="Times New Roman"/>
        </w:rPr>
        <w:t>EZ:faast</w:t>
      </w:r>
      <w:proofErr w:type="spellEnd"/>
      <w:proofErr w:type="gramEnd"/>
      <w:r w:rsidR="00EB0659" w:rsidRPr="00EB0659">
        <w:rPr>
          <w:rFonts w:eastAsia="Calibri" w:cs="Times New Roman"/>
        </w:rPr>
        <w:t xml:space="preserve">; sensitivity 1 nmol/mL).  </w:t>
      </w:r>
    </w:p>
    <w:p w14:paraId="2D85BED8" w14:textId="77777777" w:rsidR="00EB0659" w:rsidRPr="00EB0659" w:rsidRDefault="00EB0659" w:rsidP="00175C17">
      <w:pPr>
        <w:pStyle w:val="Heading3"/>
      </w:pPr>
      <w:bookmarkStart w:id="41" w:name="_Toc46500874"/>
      <w:r w:rsidRPr="00EB0659">
        <w:t>Statistical Analyses</w:t>
      </w:r>
      <w:bookmarkEnd w:id="41"/>
      <w:r w:rsidRPr="00EB0659">
        <w:t xml:space="preserve"> </w:t>
      </w:r>
    </w:p>
    <w:p w14:paraId="7EF735FD" w14:textId="575F0597" w:rsidR="00EB0659" w:rsidRPr="00EB0659" w:rsidRDefault="002253AB" w:rsidP="00EB0659">
      <w:pPr>
        <w:spacing w:after="160" w:line="480" w:lineRule="auto"/>
        <w:ind w:firstLine="720"/>
        <w:rPr>
          <w:rFonts w:eastAsia="Calibri" w:cs="Times New Roman"/>
        </w:rPr>
      </w:pPr>
      <w:r>
        <w:rPr>
          <w:rFonts w:eastAsia="Calibri" w:cs="Times New Roman"/>
        </w:rPr>
        <w:t xml:space="preserve">Initial pH of saline used for uterine flushes was subtracted from final pH after flushing to normalize values and is reported as pH change. This calculation reflects the overall change in saline pH after exposure to the uterine environment and mixing with ULF. </w:t>
      </w:r>
      <w:r w:rsidR="00EB0659" w:rsidRPr="00EB0659">
        <w:rPr>
          <w:rFonts w:eastAsia="Calibri" w:cs="Times New Roman"/>
        </w:rPr>
        <w:t xml:space="preserve">To test the effects of dietary supplementation on heifer BW, BCS, </w:t>
      </w:r>
      <w:r w:rsidR="00566C30">
        <w:rPr>
          <w:rFonts w:eastAsia="Calibri" w:cs="Times New Roman"/>
        </w:rPr>
        <w:t xml:space="preserve">incidence of </w:t>
      </w:r>
      <w:r w:rsidR="00EB0659" w:rsidRPr="00EB0659">
        <w:rPr>
          <w:rFonts w:eastAsia="Calibri" w:cs="Times New Roman"/>
        </w:rPr>
        <w:t>puberty, ULF pH, and ULF AA profile, a randomized complete block design with repeated measures</w:t>
      </w:r>
      <w:r w:rsidR="00566C30">
        <w:rPr>
          <w:rFonts w:eastAsia="Calibri" w:cs="Times New Roman"/>
        </w:rPr>
        <w:t xml:space="preserve"> was utilized</w:t>
      </w:r>
      <w:r w:rsidR="00EB0659" w:rsidRPr="00EB0659">
        <w:rPr>
          <w:rFonts w:eastAsia="Calibri" w:cs="Times New Roman"/>
        </w:rPr>
        <w:t xml:space="preserve">. </w:t>
      </w:r>
      <w:r w:rsidR="00BF0680">
        <w:rPr>
          <w:rFonts w:eastAsia="Calibri" w:cs="Times New Roman"/>
        </w:rPr>
        <w:t>Becaus</w:t>
      </w:r>
      <w:r w:rsidR="00EB0659" w:rsidRPr="00EB0659">
        <w:rPr>
          <w:rFonts w:eastAsia="Calibri" w:cs="Times New Roman"/>
        </w:rPr>
        <w:t>e BW, BCS and uterine fluid was collected from each animal, an individual heifer represents the sampling unit. However, the experimental unit was pen</w:t>
      </w:r>
      <w:r w:rsidR="00BF0680">
        <w:rPr>
          <w:rFonts w:eastAsia="Calibri" w:cs="Times New Roman"/>
        </w:rPr>
        <w:t xml:space="preserve"> (n = 12</w:t>
      </w:r>
      <w:r w:rsidR="00E31632">
        <w:rPr>
          <w:rFonts w:eastAsia="Calibri" w:cs="Times New Roman"/>
        </w:rPr>
        <w:t>; 4 per treatment</w:t>
      </w:r>
      <w:r w:rsidR="00BF0680">
        <w:rPr>
          <w:rFonts w:eastAsia="Calibri" w:cs="Times New Roman"/>
        </w:rPr>
        <w:t>)</w:t>
      </w:r>
      <w:r w:rsidR="00EB0659" w:rsidRPr="00EB0659">
        <w:rPr>
          <w:rFonts w:eastAsia="Calibri" w:cs="Times New Roman"/>
        </w:rPr>
        <w:t xml:space="preserve">. Separate mixed model ANOVAs and mean separation (LSD) via PROC GLIMMIX (SAS 9.4, Cary, NC) was used to determine if protein supplementation, time, </w:t>
      </w:r>
      <w:r w:rsidR="00566C30">
        <w:rPr>
          <w:rFonts w:eastAsia="Calibri" w:cs="Times New Roman"/>
        </w:rPr>
        <w:t>or</w:t>
      </w:r>
      <w:r w:rsidR="00EB0659" w:rsidRPr="00EB0659">
        <w:rPr>
          <w:rFonts w:eastAsia="Calibri" w:cs="Times New Roman"/>
        </w:rPr>
        <w:t xml:space="preserve"> their interactions influenced BW, BCS, pH, </w:t>
      </w:r>
      <w:r w:rsidR="00566C30">
        <w:rPr>
          <w:rFonts w:eastAsia="Calibri" w:cs="Times New Roman"/>
        </w:rPr>
        <w:t xml:space="preserve">incidence </w:t>
      </w:r>
      <w:r w:rsidR="00EB0659" w:rsidRPr="00EB0659">
        <w:rPr>
          <w:rFonts w:eastAsia="Calibri" w:cs="Times New Roman"/>
        </w:rPr>
        <w:t xml:space="preserve">puberty, or concentrations of amino acids. Bodyweight, BCS, pH, and progesterone levels were included in </w:t>
      </w:r>
      <w:r w:rsidR="00BF0680">
        <w:rPr>
          <w:rFonts w:eastAsia="Calibri" w:cs="Times New Roman"/>
        </w:rPr>
        <w:t>previous</w:t>
      </w:r>
      <w:r w:rsidR="00EB0659" w:rsidRPr="00EB0659">
        <w:rPr>
          <w:rFonts w:eastAsia="Calibri" w:cs="Times New Roman"/>
        </w:rPr>
        <w:t xml:space="preserve"> model</w:t>
      </w:r>
      <w:r w:rsidR="00BF0680">
        <w:rPr>
          <w:rFonts w:eastAsia="Calibri" w:cs="Times New Roman"/>
        </w:rPr>
        <w:t>s</w:t>
      </w:r>
      <w:r w:rsidR="00EB0659" w:rsidRPr="00EB0659">
        <w:rPr>
          <w:rFonts w:eastAsia="Calibri" w:cs="Times New Roman"/>
        </w:rPr>
        <w:t xml:space="preserve"> as covariates and removed if not significant (</w:t>
      </w:r>
      <w:r w:rsidR="00EB0659" w:rsidRPr="00EB0659">
        <w:rPr>
          <w:rFonts w:eastAsia="Calibri" w:cs="Times New Roman"/>
          <w:i/>
        </w:rPr>
        <w:t xml:space="preserve">P &gt; </w:t>
      </w:r>
      <w:r w:rsidR="00EB0659" w:rsidRPr="00EB0659">
        <w:rPr>
          <w:rFonts w:eastAsia="Calibri" w:cs="Times New Roman"/>
        </w:rPr>
        <w:t xml:space="preserve">0.05). </w:t>
      </w:r>
      <w:r w:rsidR="00BF0680">
        <w:rPr>
          <w:rFonts w:eastAsia="Calibri" w:cs="Times New Roman"/>
        </w:rPr>
        <w:t>Log transformation was performed when AA concentrations did not yield normally distributed residuals. Shapiro-Wilk’s statistic and visual assessment of residual plots were assessed to determine normality (</w:t>
      </w:r>
      <w:r w:rsidR="00EB0659" w:rsidRPr="00EB0659">
        <w:rPr>
          <w:rFonts w:eastAsia="Calibri" w:cs="Times New Roman"/>
        </w:rPr>
        <w:t>W &gt; 0.8</w:t>
      </w:r>
      <w:r w:rsidR="00BF0680">
        <w:rPr>
          <w:rFonts w:eastAsia="Calibri" w:cs="Times New Roman"/>
        </w:rPr>
        <w:t>)</w:t>
      </w:r>
      <w:r w:rsidR="00EB0659" w:rsidRPr="00EB0659">
        <w:rPr>
          <w:rFonts w:eastAsia="Calibri" w:cs="Times New Roman"/>
        </w:rPr>
        <w:t xml:space="preserve">. Reported concentrations and standard error of the mean were back calculated to raw data and reported in µM. </w:t>
      </w:r>
      <w:r w:rsidR="00BF0680" w:rsidRPr="00EB0659">
        <w:rPr>
          <w:rFonts w:eastAsia="Calibri" w:cs="Times New Roman"/>
        </w:rPr>
        <w:t>Amino Acid concentrations were converted to binary format with a value of one representing the AA was present, and 0 for not present.</w:t>
      </w:r>
      <w:r w:rsidR="00BF0680">
        <w:rPr>
          <w:rFonts w:eastAsia="Calibri" w:cs="Times New Roman"/>
        </w:rPr>
        <w:t xml:space="preserve"> </w:t>
      </w:r>
      <w:r w:rsidR="00EB0659" w:rsidRPr="00EB0659">
        <w:rPr>
          <w:rFonts w:eastAsia="Calibri" w:cs="Times New Roman"/>
        </w:rPr>
        <w:t xml:space="preserve">The frequency procedure was used to determine combinations of AA’s and progesterone </w:t>
      </w:r>
      <w:r w:rsidR="00EB0659" w:rsidRPr="00EB0659">
        <w:rPr>
          <w:rFonts w:eastAsia="Calibri" w:cs="Times New Roman"/>
        </w:rPr>
        <w:lastRenderedPageBreak/>
        <w:t>occurring together in ULF during each sample. Progesterone values &gt;1.0 ng/mL indicating a functional CL were converted to a value of 1 for frequency analyses.</w:t>
      </w:r>
    </w:p>
    <w:p w14:paraId="6CDF1CB9" w14:textId="77777777" w:rsidR="00EB0659" w:rsidRPr="00EB0659" w:rsidRDefault="00EB0659" w:rsidP="00175C17">
      <w:pPr>
        <w:pStyle w:val="Heading2"/>
      </w:pPr>
      <w:bookmarkStart w:id="42" w:name="_Toc46500875"/>
      <w:r w:rsidRPr="00EB0659">
        <w:t>RESULTS</w:t>
      </w:r>
      <w:bookmarkEnd w:id="42"/>
      <w:r w:rsidRPr="00EB0659">
        <w:t xml:space="preserve"> </w:t>
      </w:r>
    </w:p>
    <w:p w14:paraId="465DE21D" w14:textId="23C850E2" w:rsidR="00EB0659" w:rsidRPr="00EB0659" w:rsidRDefault="00EB0659" w:rsidP="00EB0659">
      <w:pPr>
        <w:spacing w:line="480" w:lineRule="auto"/>
        <w:ind w:firstLine="720"/>
        <w:rPr>
          <w:rFonts w:eastAsia="Calibri" w:cs="Times New Roman"/>
        </w:rPr>
      </w:pPr>
      <w:r w:rsidRPr="00EB0659">
        <w:rPr>
          <w:rFonts w:eastAsia="Calibri" w:cs="Times New Roman"/>
        </w:rPr>
        <w:t xml:space="preserve"> </w:t>
      </w:r>
      <w:r w:rsidR="008E5AC9">
        <w:rPr>
          <w:rFonts w:eastAsia="Calibri" w:cs="Times New Roman"/>
        </w:rPr>
        <w:t xml:space="preserve">There was a significant main effect of sample day </w:t>
      </w:r>
      <w:bookmarkStart w:id="43" w:name="_Hlk46396058"/>
      <w:r w:rsidR="008E5AC9">
        <w:rPr>
          <w:rFonts w:eastAsia="Calibri" w:cs="Times New Roman"/>
        </w:rPr>
        <w:t>(</w:t>
      </w:r>
      <w:r w:rsidR="008E5AC9">
        <w:rPr>
          <w:rFonts w:eastAsia="Calibri" w:cs="Times New Roman"/>
          <w:i/>
          <w:iCs/>
        </w:rPr>
        <w:t>P &lt;</w:t>
      </w:r>
      <w:r w:rsidR="008E5AC9">
        <w:rPr>
          <w:rFonts w:eastAsia="Calibri" w:cs="Times New Roman"/>
        </w:rPr>
        <w:t xml:space="preserve"> .0001) </w:t>
      </w:r>
      <w:bookmarkEnd w:id="43"/>
      <w:r w:rsidR="008E5AC9">
        <w:rPr>
          <w:rFonts w:eastAsia="Calibri" w:cs="Times New Roman"/>
        </w:rPr>
        <w:t>as a result of continued BW accumulation, in addition to a treatment by sample day interaction (</w:t>
      </w:r>
      <w:r w:rsidR="008E5AC9">
        <w:rPr>
          <w:rFonts w:eastAsia="Calibri" w:cs="Times New Roman"/>
          <w:i/>
          <w:iCs/>
        </w:rPr>
        <w:t>P &lt;</w:t>
      </w:r>
      <w:r w:rsidR="008E5AC9">
        <w:rPr>
          <w:rFonts w:eastAsia="Calibri" w:cs="Times New Roman"/>
        </w:rPr>
        <w:t xml:space="preserve"> .0001). Results were sliced in SAS by sample day to analyze treatment effects over time. </w:t>
      </w:r>
      <w:r w:rsidRPr="00EB0659">
        <w:rPr>
          <w:rFonts w:eastAsia="Calibri" w:cs="Times New Roman"/>
        </w:rPr>
        <w:t>The BW of CON heifers (291.1 ± 12.72kg) was lower (</w:t>
      </w:r>
      <w:r w:rsidRPr="00EB0659">
        <w:rPr>
          <w:rFonts w:eastAsia="Calibri" w:cs="Times New Roman"/>
          <w:i/>
        </w:rPr>
        <w:t>P</w:t>
      </w:r>
      <w:r w:rsidRPr="00EB0659">
        <w:rPr>
          <w:rFonts w:eastAsia="Calibri" w:cs="Times New Roman"/>
        </w:rPr>
        <w:t xml:space="preserve"> = 0.02) than P20 or P40 heifers (306.7 ± 12.72kg vs. 314.6 ± 12.72kg, respectively) starting </w:t>
      </w:r>
      <w:r w:rsidR="00E04D64">
        <w:rPr>
          <w:rFonts w:eastAsia="Calibri" w:cs="Times New Roman"/>
        </w:rPr>
        <w:t>at Day 42</w:t>
      </w:r>
      <w:r w:rsidRPr="00EB0659">
        <w:rPr>
          <w:rFonts w:eastAsia="Calibri" w:cs="Times New Roman"/>
        </w:rPr>
        <w:t>, and continued through the final BW measurement</w:t>
      </w:r>
      <w:r w:rsidR="00FB4391">
        <w:rPr>
          <w:rFonts w:eastAsia="Calibri" w:cs="Times New Roman"/>
        </w:rPr>
        <w:t xml:space="preserve"> at Day 163</w:t>
      </w:r>
      <w:r w:rsidRPr="00EB0659">
        <w:rPr>
          <w:rFonts w:eastAsia="Calibri" w:cs="Times New Roman"/>
        </w:rPr>
        <w:t xml:space="preserve"> for CON, P20 and P40 heifers (338.4 ± 12.72kg, 376.5 ± 12.72kg, 377.9 ± 12.72kg, respectively; </w:t>
      </w:r>
      <w:r w:rsidRPr="00EB0659">
        <w:rPr>
          <w:rFonts w:eastAsia="Calibri" w:cs="Times New Roman"/>
          <w:b/>
        </w:rPr>
        <w:t xml:space="preserve">Figure </w:t>
      </w:r>
      <w:r w:rsidR="00FB4391">
        <w:rPr>
          <w:rFonts w:eastAsia="Calibri" w:cs="Times New Roman"/>
          <w:b/>
        </w:rPr>
        <w:t>2</w:t>
      </w:r>
      <w:r w:rsidRPr="00EB0659">
        <w:rPr>
          <w:rFonts w:eastAsia="Calibri" w:cs="Times New Roman"/>
        </w:rPr>
        <w:t>). Heifer development with regards to body energy reserves, BCS, was impacted by treatment</w:t>
      </w:r>
      <w:r w:rsidR="008E5AC9">
        <w:rPr>
          <w:rFonts w:eastAsia="Calibri" w:cs="Times New Roman"/>
        </w:rPr>
        <w:t xml:space="preserve"> </w:t>
      </w:r>
      <w:r w:rsidR="00691208">
        <w:rPr>
          <w:rFonts w:eastAsia="Calibri" w:cs="Times New Roman"/>
        </w:rPr>
        <w:t>at several sample days (</w:t>
      </w:r>
      <w:r w:rsidR="00691208">
        <w:rPr>
          <w:rFonts w:eastAsia="Calibri" w:cs="Times New Roman"/>
          <w:i/>
          <w:iCs/>
        </w:rPr>
        <w:t>P &lt;</w:t>
      </w:r>
      <w:r w:rsidR="00691208">
        <w:rPr>
          <w:rFonts w:eastAsia="Calibri" w:cs="Times New Roman"/>
        </w:rPr>
        <w:t xml:space="preserve"> .0001; </w:t>
      </w:r>
      <w:r w:rsidR="00691208" w:rsidRPr="00EB0659">
        <w:rPr>
          <w:rFonts w:eastAsia="Calibri" w:cs="Times New Roman"/>
          <w:b/>
        </w:rPr>
        <w:t xml:space="preserve">Figure </w:t>
      </w:r>
      <w:r w:rsidR="00691208">
        <w:rPr>
          <w:rFonts w:eastAsia="Calibri" w:cs="Times New Roman"/>
          <w:b/>
        </w:rPr>
        <w:t>3</w:t>
      </w:r>
      <w:r w:rsidR="00691208">
        <w:rPr>
          <w:rFonts w:eastAsia="Calibri" w:cs="Times New Roman"/>
        </w:rPr>
        <w:t>), and there was a significant sample day by treatment interaction (</w:t>
      </w:r>
      <w:r w:rsidR="00691208">
        <w:rPr>
          <w:rFonts w:eastAsia="Calibri" w:cs="Times New Roman"/>
          <w:i/>
          <w:iCs/>
        </w:rPr>
        <w:t>P &lt;</w:t>
      </w:r>
      <w:r w:rsidR="00691208">
        <w:rPr>
          <w:rFonts w:eastAsia="Calibri" w:cs="Times New Roman"/>
        </w:rPr>
        <w:t xml:space="preserve"> .0001)</w:t>
      </w:r>
      <w:r w:rsidRPr="00EB0659">
        <w:rPr>
          <w:rFonts w:eastAsia="Calibri" w:cs="Times New Roman"/>
        </w:rPr>
        <w:t xml:space="preserve">. </w:t>
      </w:r>
      <w:proofErr w:type="gramStart"/>
      <w:r w:rsidR="00691208">
        <w:rPr>
          <w:rFonts w:eastAsia="Calibri" w:cs="Times New Roman"/>
        </w:rPr>
        <w:t>Similar to</w:t>
      </w:r>
      <w:proofErr w:type="gramEnd"/>
      <w:r w:rsidR="00691208">
        <w:rPr>
          <w:rFonts w:eastAsia="Calibri" w:cs="Times New Roman"/>
        </w:rPr>
        <w:t xml:space="preserve"> BW, results were sliced in SAS by sample day to analyze treatment effects at individual sample days. </w:t>
      </w:r>
      <w:r w:rsidRPr="00EB0659">
        <w:rPr>
          <w:rFonts w:eastAsia="Calibri" w:cs="Times New Roman"/>
        </w:rPr>
        <w:t>Average BCS for CON, P20, and P40 heifers was 5.4 ± 0.09, 5.5 ± 0.09, and 5.6 ± 0.09 respectively. However, BCS was more variable over time</w:t>
      </w:r>
      <w:r w:rsidR="008E5AC9">
        <w:rPr>
          <w:rFonts w:eastAsia="Calibri" w:cs="Times New Roman"/>
        </w:rPr>
        <w:t>, and there was a significant main effect of sample day (</w:t>
      </w:r>
      <w:r w:rsidR="008E5AC9">
        <w:rPr>
          <w:rFonts w:eastAsia="Calibri" w:cs="Times New Roman"/>
          <w:i/>
          <w:iCs/>
        </w:rPr>
        <w:t>P &lt;</w:t>
      </w:r>
      <w:r w:rsidR="008E5AC9">
        <w:rPr>
          <w:rFonts w:eastAsia="Calibri" w:cs="Times New Roman"/>
        </w:rPr>
        <w:t xml:space="preserve"> .0001)</w:t>
      </w:r>
      <w:r w:rsidRPr="00EB0659">
        <w:rPr>
          <w:rFonts w:eastAsia="Calibri" w:cs="Times New Roman"/>
        </w:rPr>
        <w:t xml:space="preserve">. Initial BCS for all groups was between 5.1-5.2 at study initiation. Heifers on P20 and P40 had higher BCS (5.3 ± 0.09 and 5.4 ± 0.09, respectively) than CON heifers (5.0 ± 0.09) at </w:t>
      </w:r>
      <w:r w:rsidR="00FB4391">
        <w:rPr>
          <w:rFonts w:eastAsia="Calibri" w:cs="Times New Roman"/>
        </w:rPr>
        <w:t>Day 28</w:t>
      </w:r>
      <w:r w:rsidRPr="00EB0659">
        <w:rPr>
          <w:rFonts w:eastAsia="Calibri" w:cs="Times New Roman"/>
        </w:rPr>
        <w:t xml:space="preserve"> (</w:t>
      </w:r>
      <w:r w:rsidRPr="00EB0659">
        <w:rPr>
          <w:rFonts w:eastAsia="Calibri" w:cs="Times New Roman"/>
          <w:i/>
        </w:rPr>
        <w:t xml:space="preserve">P &lt; </w:t>
      </w:r>
      <w:r w:rsidRPr="00EB0659">
        <w:rPr>
          <w:rFonts w:eastAsia="Calibri" w:cs="Times New Roman"/>
        </w:rPr>
        <w:t xml:space="preserve">0.001) and there were no differences at </w:t>
      </w:r>
      <w:r w:rsidR="00FB4391">
        <w:rPr>
          <w:rFonts w:eastAsia="Calibri" w:cs="Times New Roman"/>
        </w:rPr>
        <w:t>Day 42</w:t>
      </w:r>
      <w:r w:rsidRPr="00EB0659">
        <w:rPr>
          <w:rFonts w:eastAsia="Calibri" w:cs="Times New Roman"/>
        </w:rPr>
        <w:t xml:space="preserve"> (</w:t>
      </w:r>
      <w:r w:rsidRPr="00EB0659">
        <w:rPr>
          <w:rFonts w:eastAsia="Calibri" w:cs="Times New Roman"/>
          <w:i/>
        </w:rPr>
        <w:t xml:space="preserve">P = </w:t>
      </w:r>
      <w:r w:rsidRPr="00EB0659">
        <w:rPr>
          <w:rFonts w:eastAsia="Calibri" w:cs="Times New Roman"/>
        </w:rPr>
        <w:t>0.63). During both the 4</w:t>
      </w:r>
      <w:r w:rsidRPr="00EB0659">
        <w:rPr>
          <w:rFonts w:eastAsia="Calibri" w:cs="Times New Roman"/>
          <w:vertAlign w:val="superscript"/>
        </w:rPr>
        <w:t>th</w:t>
      </w:r>
      <w:r w:rsidRPr="00EB0659">
        <w:rPr>
          <w:rFonts w:eastAsia="Calibri" w:cs="Times New Roman"/>
        </w:rPr>
        <w:t xml:space="preserve"> and 5</w:t>
      </w:r>
      <w:r w:rsidRPr="00EB0659">
        <w:rPr>
          <w:rFonts w:eastAsia="Calibri" w:cs="Times New Roman"/>
          <w:vertAlign w:val="superscript"/>
        </w:rPr>
        <w:t>th</w:t>
      </w:r>
      <w:r w:rsidRPr="00EB0659">
        <w:rPr>
          <w:rFonts w:eastAsia="Calibri" w:cs="Times New Roman"/>
        </w:rPr>
        <w:t xml:space="preserve"> measurements, </w:t>
      </w:r>
      <w:r w:rsidR="00FB4391">
        <w:rPr>
          <w:rFonts w:eastAsia="Calibri" w:cs="Times New Roman"/>
        </w:rPr>
        <w:t xml:space="preserve">from Day 56-70, </w:t>
      </w:r>
      <w:r w:rsidRPr="00EB0659">
        <w:rPr>
          <w:rFonts w:eastAsia="Calibri" w:cs="Times New Roman"/>
        </w:rPr>
        <w:t>P20 supplemented heifers were intermediary between CON and P40 groups (CON = 5.3± 0.09; P20 = 5.5± 0.09; P40 = 5.5± 0.09 for measurement 4 (</w:t>
      </w:r>
      <w:r w:rsidRPr="00EB0659">
        <w:rPr>
          <w:rFonts w:eastAsia="Calibri" w:cs="Times New Roman"/>
          <w:i/>
        </w:rPr>
        <w:t xml:space="preserve">P = </w:t>
      </w:r>
      <w:r w:rsidRPr="00EB0659">
        <w:rPr>
          <w:rFonts w:eastAsia="Calibri" w:cs="Times New Roman"/>
        </w:rPr>
        <w:t xml:space="preserve">0.05); CON = 5.4± 0.09; P20 = 5.5± 0.09; P40 = 5.6± 0.09 for measurement 5; </w:t>
      </w:r>
      <w:r w:rsidRPr="00EB0659">
        <w:rPr>
          <w:rFonts w:eastAsia="Calibri" w:cs="Times New Roman"/>
          <w:i/>
        </w:rPr>
        <w:t xml:space="preserve">P </w:t>
      </w:r>
      <w:r w:rsidRPr="00EB0659">
        <w:rPr>
          <w:rFonts w:eastAsia="Calibri" w:cs="Times New Roman"/>
        </w:rPr>
        <w:t xml:space="preserve">= 0.09).  Heifers provided P20 and P40 had higher BCS (5.8± 0.09) than CON heifers (5.5± 0.09) at </w:t>
      </w:r>
      <w:r w:rsidR="00FB4391">
        <w:rPr>
          <w:rFonts w:eastAsia="Calibri" w:cs="Times New Roman"/>
        </w:rPr>
        <w:t>Day 84</w:t>
      </w:r>
      <w:r w:rsidRPr="00EB0659">
        <w:rPr>
          <w:rFonts w:eastAsia="Calibri" w:cs="Times New Roman"/>
        </w:rPr>
        <w:t xml:space="preserve"> and maintained that difference thr</w:t>
      </w:r>
      <w:r w:rsidR="00666251">
        <w:rPr>
          <w:rFonts w:eastAsia="Calibri" w:cs="Times New Roman"/>
        </w:rPr>
        <w:t>ough</w:t>
      </w:r>
      <w:r w:rsidRPr="00EB0659">
        <w:rPr>
          <w:rFonts w:eastAsia="Calibri" w:cs="Times New Roman"/>
        </w:rPr>
        <w:t xml:space="preserve"> </w:t>
      </w:r>
      <w:r w:rsidR="00FB4391">
        <w:rPr>
          <w:rFonts w:eastAsia="Calibri" w:cs="Times New Roman"/>
        </w:rPr>
        <w:t xml:space="preserve">Day 98 </w:t>
      </w:r>
      <w:r w:rsidRPr="00EB0659">
        <w:rPr>
          <w:rFonts w:eastAsia="Calibri" w:cs="Times New Roman"/>
        </w:rPr>
        <w:t>(</w:t>
      </w:r>
      <w:r w:rsidRPr="00EB0659">
        <w:rPr>
          <w:rFonts w:eastAsia="Calibri" w:cs="Times New Roman"/>
          <w:i/>
        </w:rPr>
        <w:t>P</w:t>
      </w:r>
      <w:r w:rsidRPr="00EB0659">
        <w:rPr>
          <w:rFonts w:eastAsia="Calibri" w:cs="Times New Roman"/>
        </w:rPr>
        <w:t xml:space="preserve"> = .002; </w:t>
      </w:r>
      <w:r w:rsidRPr="00EB0659">
        <w:rPr>
          <w:rFonts w:eastAsia="Calibri" w:cs="Times New Roman"/>
          <w:i/>
        </w:rPr>
        <w:t>P</w:t>
      </w:r>
      <w:r w:rsidRPr="00EB0659">
        <w:rPr>
          <w:rFonts w:eastAsia="Calibri" w:cs="Times New Roman"/>
        </w:rPr>
        <w:t xml:space="preserve">= .0002). Supplementation with P20 </w:t>
      </w:r>
      <w:r w:rsidRPr="00EB0659">
        <w:rPr>
          <w:rFonts w:eastAsia="Calibri" w:cs="Times New Roman"/>
        </w:rPr>
        <w:lastRenderedPageBreak/>
        <w:t>resulted in higher BCS (5.7± 0.09) than CON or P40 groups (5.3± 0.09; 5.5± 0.09, respectively) at the 8</w:t>
      </w:r>
      <w:r w:rsidRPr="00EB0659">
        <w:rPr>
          <w:rFonts w:eastAsia="Calibri" w:cs="Times New Roman"/>
          <w:vertAlign w:val="superscript"/>
        </w:rPr>
        <w:t>th</w:t>
      </w:r>
      <w:r w:rsidRPr="00EB0659">
        <w:rPr>
          <w:rFonts w:eastAsia="Calibri" w:cs="Times New Roman"/>
        </w:rPr>
        <w:t xml:space="preserve"> observation</w:t>
      </w:r>
      <w:r w:rsidR="00FB4391">
        <w:rPr>
          <w:rFonts w:eastAsia="Calibri" w:cs="Times New Roman"/>
        </w:rPr>
        <w:t xml:space="preserve"> at Day 112</w:t>
      </w:r>
      <w:r w:rsidRPr="00EB0659">
        <w:rPr>
          <w:rFonts w:eastAsia="Calibri" w:cs="Times New Roman"/>
        </w:rPr>
        <w:t xml:space="preserve"> (</w:t>
      </w:r>
      <w:r w:rsidRPr="00EB0659">
        <w:rPr>
          <w:rFonts w:eastAsia="Calibri" w:cs="Times New Roman"/>
          <w:i/>
        </w:rPr>
        <w:t>P=</w:t>
      </w:r>
      <w:r w:rsidRPr="00EB0659">
        <w:rPr>
          <w:rFonts w:eastAsia="Calibri" w:cs="Times New Roman"/>
        </w:rPr>
        <w:t xml:space="preserve">.0006). Heifers given P20 and P40 supplement had higher BCS (5.7± 0.09, 5.9± 0.09) than CON heifers (5.4± 0.09) at </w:t>
      </w:r>
      <w:r w:rsidR="00FB4391">
        <w:rPr>
          <w:rFonts w:eastAsia="Calibri" w:cs="Times New Roman"/>
        </w:rPr>
        <w:t>Day 126</w:t>
      </w:r>
      <w:r w:rsidRPr="00EB0659">
        <w:rPr>
          <w:rFonts w:eastAsia="Calibri" w:cs="Times New Roman"/>
        </w:rPr>
        <w:t xml:space="preserve"> (</w:t>
      </w:r>
      <w:r w:rsidRPr="00EB0659">
        <w:rPr>
          <w:rFonts w:eastAsia="Calibri" w:cs="Times New Roman"/>
          <w:i/>
        </w:rPr>
        <w:t>P&lt;</w:t>
      </w:r>
      <w:r w:rsidRPr="00EB0659">
        <w:rPr>
          <w:rFonts w:eastAsia="Calibri" w:cs="Times New Roman"/>
        </w:rPr>
        <w:t xml:space="preserve">.0001). Heifers supplemented with P40 supplement had higher BCS (5.9± 0.09) than CON or P20 groups (5.5± 0.09; 5.6± 0.09, respectively) at the </w:t>
      </w:r>
      <w:r w:rsidR="00FB4391">
        <w:rPr>
          <w:rFonts w:eastAsia="Calibri" w:cs="Times New Roman"/>
        </w:rPr>
        <w:t xml:space="preserve">Day 140 </w:t>
      </w:r>
      <w:r w:rsidRPr="00EB0659">
        <w:rPr>
          <w:rFonts w:eastAsia="Calibri" w:cs="Times New Roman"/>
        </w:rPr>
        <w:t>BCS measurement (</w:t>
      </w:r>
      <w:r w:rsidRPr="00EB0659">
        <w:rPr>
          <w:rFonts w:eastAsia="Calibri" w:cs="Times New Roman"/>
          <w:i/>
        </w:rPr>
        <w:t>P</w:t>
      </w:r>
      <w:r w:rsidRPr="00EB0659">
        <w:rPr>
          <w:rFonts w:eastAsia="Calibri" w:cs="Times New Roman"/>
        </w:rPr>
        <w:t>&lt;.0001).  At the 11</w:t>
      </w:r>
      <w:r w:rsidRPr="00EB0659">
        <w:rPr>
          <w:rFonts w:eastAsia="Calibri" w:cs="Times New Roman"/>
          <w:vertAlign w:val="superscript"/>
        </w:rPr>
        <w:t>th</w:t>
      </w:r>
      <w:r w:rsidRPr="00EB0659">
        <w:rPr>
          <w:rFonts w:eastAsia="Calibri" w:cs="Times New Roman"/>
        </w:rPr>
        <w:t xml:space="preserve"> and final sample collection</w:t>
      </w:r>
      <w:r w:rsidR="00FB4391">
        <w:rPr>
          <w:rFonts w:eastAsia="Calibri" w:cs="Times New Roman"/>
        </w:rPr>
        <w:t xml:space="preserve"> on Day 163</w:t>
      </w:r>
      <w:r w:rsidRPr="00EB0659">
        <w:rPr>
          <w:rFonts w:eastAsia="Calibri" w:cs="Times New Roman"/>
        </w:rPr>
        <w:t xml:space="preserve">, the P40 and P20 groups were significantly higher (5.8± 0.09) than CON heifers (5.5± 0.09; </w:t>
      </w:r>
      <w:r w:rsidRPr="00EB0659">
        <w:rPr>
          <w:rFonts w:eastAsia="Calibri" w:cs="Times New Roman"/>
          <w:i/>
        </w:rPr>
        <w:t>P</w:t>
      </w:r>
      <w:r w:rsidRPr="00EB0659">
        <w:rPr>
          <w:rFonts w:eastAsia="Calibri" w:cs="Times New Roman"/>
        </w:rPr>
        <w:t xml:space="preserve">=.0001. All groups maintained a positive plane of nutrition and concluded the study in excellent condition. These differences in BCS, while significant, are largely negligible and all treatments concluded the study in adequate condition to enter a breeding season. </w:t>
      </w:r>
    </w:p>
    <w:p w14:paraId="1AB84496" w14:textId="77777777" w:rsidR="00EB0659" w:rsidRPr="00EB0659" w:rsidRDefault="00EB0659" w:rsidP="00175C17">
      <w:pPr>
        <w:pStyle w:val="Heading3"/>
      </w:pPr>
      <w:bookmarkStart w:id="44" w:name="_Toc46500876"/>
      <w:r w:rsidRPr="00EB0659">
        <w:t>Age and Serum progesterone at puberty</w:t>
      </w:r>
      <w:bookmarkEnd w:id="44"/>
      <w:r w:rsidRPr="00EB0659">
        <w:t xml:space="preserve"> </w:t>
      </w:r>
    </w:p>
    <w:p w14:paraId="2A2BDE00" w14:textId="49BA130E" w:rsidR="00EB0659" w:rsidRPr="00EB0659" w:rsidRDefault="00EB0659" w:rsidP="00EB0659">
      <w:pPr>
        <w:spacing w:line="480" w:lineRule="auto"/>
        <w:ind w:firstLine="720"/>
        <w:rPr>
          <w:rFonts w:eastAsia="Calibri" w:cs="Times New Roman"/>
        </w:rPr>
      </w:pPr>
      <w:r w:rsidRPr="00EB0659">
        <w:rPr>
          <w:rFonts w:eastAsia="Calibri" w:cs="Times New Roman"/>
        </w:rPr>
        <w:t>Identification of</w:t>
      </w:r>
      <w:r w:rsidR="00FE57F2">
        <w:rPr>
          <w:rFonts w:eastAsia="Calibri" w:cs="Times New Roman"/>
        </w:rPr>
        <w:t xml:space="preserve"> potential cyclicity via determination of</w:t>
      </w:r>
      <w:r w:rsidRPr="00EB0659">
        <w:rPr>
          <w:rFonts w:eastAsia="Calibri" w:cs="Times New Roman"/>
        </w:rPr>
        <w:t xml:space="preserve"> the initial luteal phase for each animal </w:t>
      </w:r>
      <w:r w:rsidR="00FE57F2">
        <w:rPr>
          <w:rFonts w:eastAsia="Calibri" w:cs="Times New Roman"/>
        </w:rPr>
        <w:t xml:space="preserve">was </w:t>
      </w:r>
      <w:r w:rsidRPr="00EB0659">
        <w:rPr>
          <w:rFonts w:eastAsia="Calibri" w:cs="Times New Roman"/>
        </w:rPr>
        <w:t>signified by the presence of at least 1 ng/mL serum progesterone</w:t>
      </w:r>
      <w:r w:rsidR="00FE57F2">
        <w:rPr>
          <w:rFonts w:eastAsia="Calibri" w:cs="Times New Roman"/>
        </w:rPr>
        <w:t xml:space="preserve"> </w:t>
      </w:r>
      <w:r w:rsidR="001F7953">
        <w:rPr>
          <w:rFonts w:eastAsia="Calibri" w:cs="Times New Roman"/>
        </w:rPr>
        <w:t>on 2 consecutive sample days, coinciding with normal luteal function</w:t>
      </w:r>
      <w:r w:rsidRPr="00EB0659">
        <w:rPr>
          <w:rFonts w:eastAsia="Calibri" w:cs="Times New Roman"/>
        </w:rPr>
        <w:t xml:space="preserve">. Although heifers receiving CON supplement weighed less than contemporaries through </w:t>
      </w:r>
      <w:proofErr w:type="gramStart"/>
      <w:r w:rsidRPr="00EB0659">
        <w:rPr>
          <w:rFonts w:eastAsia="Calibri" w:cs="Times New Roman"/>
        </w:rPr>
        <w:t>the majority of</w:t>
      </w:r>
      <w:proofErr w:type="gramEnd"/>
      <w:r w:rsidRPr="00EB0659">
        <w:rPr>
          <w:rFonts w:eastAsia="Calibri" w:cs="Times New Roman"/>
        </w:rPr>
        <w:t xml:space="preserve"> the study, treatment did not influence age at puberty (</w:t>
      </w:r>
      <w:r w:rsidRPr="00EB0659">
        <w:rPr>
          <w:rFonts w:eastAsia="Calibri" w:cs="Times New Roman"/>
          <w:i/>
        </w:rPr>
        <w:t xml:space="preserve">P </w:t>
      </w:r>
      <w:r w:rsidRPr="00EB0659">
        <w:rPr>
          <w:rFonts w:eastAsia="Calibri" w:cs="Times New Roman"/>
        </w:rPr>
        <w:t>&gt; 0.98). Onset of puberty occurred at 340.</w:t>
      </w:r>
      <w:r w:rsidR="00FE57F2">
        <w:rPr>
          <w:rFonts w:eastAsia="Calibri" w:cs="Times New Roman"/>
        </w:rPr>
        <w:t>9</w:t>
      </w:r>
      <w:r w:rsidRPr="00EB0659">
        <w:rPr>
          <w:rFonts w:eastAsia="Calibri" w:cs="Times New Roman"/>
        </w:rPr>
        <w:t xml:space="preserve"> ± 16.</w:t>
      </w:r>
      <w:r w:rsidR="00FE57F2">
        <w:rPr>
          <w:rFonts w:eastAsia="Calibri" w:cs="Times New Roman"/>
        </w:rPr>
        <w:t>3</w:t>
      </w:r>
      <w:r w:rsidRPr="00EB0659">
        <w:rPr>
          <w:rFonts w:eastAsia="Calibri" w:cs="Times New Roman"/>
        </w:rPr>
        <w:t>, 344.</w:t>
      </w:r>
      <w:r w:rsidR="00FE57F2">
        <w:rPr>
          <w:rFonts w:eastAsia="Calibri" w:cs="Times New Roman"/>
        </w:rPr>
        <w:t>3</w:t>
      </w:r>
      <w:r w:rsidRPr="00EB0659">
        <w:rPr>
          <w:rFonts w:eastAsia="Calibri" w:cs="Times New Roman"/>
        </w:rPr>
        <w:t xml:space="preserve"> ± 15.0, and 344.0 ± 14.</w:t>
      </w:r>
      <w:r w:rsidR="00FE57F2">
        <w:rPr>
          <w:rFonts w:eastAsia="Calibri" w:cs="Times New Roman"/>
        </w:rPr>
        <w:t>4</w:t>
      </w:r>
      <w:r w:rsidRPr="00EB0659">
        <w:rPr>
          <w:rFonts w:eastAsia="Calibri" w:cs="Times New Roman"/>
        </w:rPr>
        <w:t xml:space="preserve"> days of age for CON, P20, and P40 supplemented groups, respectively</w:t>
      </w:r>
      <w:r w:rsidR="00F87B5A">
        <w:rPr>
          <w:rFonts w:eastAsia="Calibri" w:cs="Times New Roman"/>
        </w:rPr>
        <w:t>, after approximately 100 days of supplementation on average</w:t>
      </w:r>
      <w:r w:rsidRPr="00EB0659">
        <w:rPr>
          <w:rFonts w:eastAsia="Calibri" w:cs="Times New Roman"/>
        </w:rPr>
        <w:t>. Serum progesterone levels at the time of detected puberty (</w:t>
      </w:r>
      <w:r w:rsidRPr="00EB0659">
        <w:rPr>
          <w:rFonts w:eastAsia="Calibri" w:cs="Times New Roman"/>
          <w:b/>
        </w:rPr>
        <w:t xml:space="preserve">Figure </w:t>
      </w:r>
      <w:r w:rsidR="00FB4391">
        <w:rPr>
          <w:rFonts w:eastAsia="Calibri" w:cs="Times New Roman"/>
          <w:b/>
        </w:rPr>
        <w:t>4</w:t>
      </w:r>
      <w:r w:rsidRPr="00EB0659">
        <w:rPr>
          <w:rFonts w:eastAsia="Calibri" w:cs="Times New Roman"/>
        </w:rPr>
        <w:t>) was greater (</w:t>
      </w:r>
      <w:r w:rsidRPr="00EB0659">
        <w:rPr>
          <w:rFonts w:eastAsia="Calibri" w:cs="Times New Roman"/>
          <w:i/>
        </w:rPr>
        <w:t xml:space="preserve">P </w:t>
      </w:r>
      <w:r w:rsidRPr="00EB0659">
        <w:rPr>
          <w:rFonts w:eastAsia="Calibri" w:cs="Times New Roman"/>
        </w:rPr>
        <w:t xml:space="preserve">= 0.02) in P20 heifers (4.87 ± 0.59) compared with P40 and CON heifers (2.72±0.59; 3.12±0.59, respectively). The goal of this study was to maintain similar development across treatments which was achieved, indicated by similar age at puberty. </w:t>
      </w:r>
    </w:p>
    <w:p w14:paraId="6FF05F9E" w14:textId="77777777" w:rsidR="00EB0659" w:rsidRPr="00EB0659" w:rsidRDefault="00EB0659" w:rsidP="00175C17">
      <w:pPr>
        <w:pStyle w:val="Heading3"/>
      </w:pPr>
      <w:bookmarkStart w:id="45" w:name="_Toc46500877"/>
      <w:r w:rsidRPr="00EB0659">
        <w:lastRenderedPageBreak/>
        <w:t>pH</w:t>
      </w:r>
      <w:bookmarkEnd w:id="45"/>
    </w:p>
    <w:p w14:paraId="73912462" w14:textId="069EEBE8" w:rsidR="00EB0659" w:rsidRPr="00EB0659" w:rsidRDefault="00EB0659" w:rsidP="00EB0659">
      <w:pPr>
        <w:spacing w:line="480" w:lineRule="auto"/>
        <w:ind w:firstLine="720"/>
        <w:rPr>
          <w:rFonts w:eastAsia="Calibri" w:cs="Times New Roman"/>
          <w:b/>
        </w:rPr>
      </w:pPr>
      <w:r w:rsidRPr="00EB0659">
        <w:rPr>
          <w:rFonts w:eastAsia="Calibri" w:cs="Times New Roman"/>
        </w:rPr>
        <w:t>There was an interaction between treatment and time for relative change in pH (</w:t>
      </w:r>
      <w:r w:rsidRPr="00EB0659">
        <w:rPr>
          <w:rFonts w:eastAsia="Calibri" w:cs="Times New Roman"/>
          <w:i/>
        </w:rPr>
        <w:t xml:space="preserve">P </w:t>
      </w:r>
      <w:r w:rsidRPr="00EB0659">
        <w:rPr>
          <w:rFonts w:eastAsia="Calibri" w:cs="Times New Roman"/>
        </w:rPr>
        <w:t xml:space="preserve">= 0.002). By calculating a relative change in pH, we were able to observe pH changes of the uterine environment </w:t>
      </w:r>
      <w:r w:rsidR="0050136C">
        <w:rPr>
          <w:rFonts w:eastAsia="Calibri" w:cs="Times New Roman"/>
        </w:rPr>
        <w:t xml:space="preserve">without the confounding effects </w:t>
      </w:r>
      <w:r w:rsidR="00326872">
        <w:rPr>
          <w:rFonts w:eastAsia="Calibri" w:cs="Times New Roman"/>
        </w:rPr>
        <w:t xml:space="preserve">of </w:t>
      </w:r>
      <w:r w:rsidR="0050136C">
        <w:rPr>
          <w:rFonts w:eastAsia="Calibri" w:cs="Times New Roman"/>
        </w:rPr>
        <w:t xml:space="preserve">different saline </w:t>
      </w:r>
      <w:proofErr w:type="spellStart"/>
      <w:r w:rsidR="0050136C">
        <w:rPr>
          <w:rFonts w:eastAsia="Calibri" w:cs="Times New Roman"/>
        </w:rPr>
        <w:t>pH.</w:t>
      </w:r>
      <w:proofErr w:type="spellEnd"/>
      <w:r w:rsidRPr="00EB0659">
        <w:rPr>
          <w:rFonts w:eastAsia="Calibri" w:cs="Times New Roman"/>
        </w:rPr>
        <w:t xml:space="preserve"> </w:t>
      </w:r>
      <w:r w:rsidR="00326872">
        <w:rPr>
          <w:rFonts w:eastAsia="Calibri" w:cs="Times New Roman"/>
        </w:rPr>
        <w:t xml:space="preserve">Initial pH of flush saline ranged widely from 6.04-7.72, although most values were near the overall average, which was 6.56. </w:t>
      </w:r>
      <w:r w:rsidRPr="00EB0659">
        <w:rPr>
          <w:rFonts w:eastAsia="Calibri" w:cs="Times New Roman"/>
        </w:rPr>
        <w:t xml:space="preserve">Results for relative change in pH are displayed in </w:t>
      </w:r>
      <w:r w:rsidRPr="00EB0659">
        <w:rPr>
          <w:rFonts w:eastAsia="Calibri" w:cs="Times New Roman"/>
          <w:b/>
        </w:rPr>
        <w:t xml:space="preserve">Figure </w:t>
      </w:r>
      <w:r w:rsidR="00FB4391">
        <w:rPr>
          <w:rFonts w:eastAsia="Calibri" w:cs="Times New Roman"/>
          <w:b/>
        </w:rPr>
        <w:t>5</w:t>
      </w:r>
      <w:r w:rsidRPr="00EB0659">
        <w:rPr>
          <w:rFonts w:eastAsia="Calibri" w:cs="Times New Roman"/>
        </w:rPr>
        <w:t xml:space="preserve">. At </w:t>
      </w:r>
      <w:r w:rsidR="0081280F">
        <w:rPr>
          <w:rFonts w:eastAsia="Calibri" w:cs="Times New Roman"/>
        </w:rPr>
        <w:t>Day 28</w:t>
      </w:r>
      <w:r w:rsidRPr="00EB0659">
        <w:rPr>
          <w:rFonts w:eastAsia="Calibri" w:cs="Times New Roman"/>
        </w:rPr>
        <w:t xml:space="preserve">, the P40 group exhibited less relative change in pH compared to the CON group (0.33 ± 0.1 vs. 0.74 ± 0.1; </w:t>
      </w:r>
      <w:r w:rsidRPr="00EB0659">
        <w:rPr>
          <w:rFonts w:eastAsia="Calibri" w:cs="Times New Roman"/>
          <w:i/>
        </w:rPr>
        <w:t xml:space="preserve">P </w:t>
      </w:r>
      <w:r w:rsidRPr="00EB0659">
        <w:rPr>
          <w:rFonts w:eastAsia="Calibri" w:cs="Times New Roman"/>
        </w:rPr>
        <w:t xml:space="preserve">=0.01). Whereas at </w:t>
      </w:r>
      <w:r w:rsidR="0081280F">
        <w:rPr>
          <w:rFonts w:eastAsia="Calibri" w:cs="Times New Roman"/>
        </w:rPr>
        <w:t>Day 56</w:t>
      </w:r>
      <w:r w:rsidRPr="00EB0659">
        <w:rPr>
          <w:rFonts w:eastAsia="Calibri" w:cs="Times New Roman"/>
        </w:rPr>
        <w:t>, the P40 heifers (0.23 ± 0.1) had a more basic uterine environment compared to the P20 (-0.22 ± 0.1) or control (-0.13 ± 0.1) groups (</w:t>
      </w:r>
      <w:r w:rsidRPr="00EB0659">
        <w:rPr>
          <w:rFonts w:eastAsia="Calibri" w:cs="Times New Roman"/>
          <w:i/>
        </w:rPr>
        <w:t xml:space="preserve">P </w:t>
      </w:r>
      <w:r w:rsidRPr="00EB0659">
        <w:rPr>
          <w:rFonts w:eastAsia="Calibri" w:cs="Times New Roman"/>
        </w:rPr>
        <w:t>= 0.005). Over the final four sampling periods</w:t>
      </w:r>
      <w:r w:rsidR="00F87B5A">
        <w:rPr>
          <w:rFonts w:eastAsia="Calibri" w:cs="Times New Roman"/>
        </w:rPr>
        <w:t xml:space="preserve"> (Day 84-163)</w:t>
      </w:r>
      <w:r w:rsidRPr="00EB0659">
        <w:rPr>
          <w:rFonts w:eastAsia="Calibri" w:cs="Times New Roman"/>
        </w:rPr>
        <w:t xml:space="preserve">, </w:t>
      </w:r>
      <w:r w:rsidR="00F87B5A">
        <w:rPr>
          <w:rFonts w:eastAsia="Calibri" w:cs="Times New Roman"/>
        </w:rPr>
        <w:t xml:space="preserve">all </w:t>
      </w:r>
      <w:r w:rsidRPr="00EB0659">
        <w:rPr>
          <w:rFonts w:eastAsia="Calibri" w:cs="Times New Roman"/>
        </w:rPr>
        <w:t xml:space="preserve">heifers exhibited a basic relative pH </w:t>
      </w:r>
      <w:proofErr w:type="gramStart"/>
      <w:r w:rsidRPr="00EB0659">
        <w:rPr>
          <w:rFonts w:eastAsia="Calibri" w:cs="Times New Roman"/>
        </w:rPr>
        <w:t>change</w:t>
      </w:r>
      <w:proofErr w:type="gramEnd"/>
      <w:r w:rsidRPr="00EB0659">
        <w:rPr>
          <w:rFonts w:eastAsia="Calibri" w:cs="Times New Roman"/>
        </w:rPr>
        <w:t xml:space="preserve"> but no differences were observed amongst treatments (</w:t>
      </w:r>
      <w:r w:rsidRPr="00EB0659">
        <w:rPr>
          <w:rFonts w:eastAsia="Calibri" w:cs="Times New Roman"/>
          <w:i/>
        </w:rPr>
        <w:t>P</w:t>
      </w:r>
      <w:r w:rsidRPr="00EB0659">
        <w:rPr>
          <w:rFonts w:eastAsia="Calibri" w:cs="Times New Roman"/>
        </w:rPr>
        <w:t xml:space="preserve"> &gt; 0.05). At the onset of puberty, CON heifers </w:t>
      </w:r>
      <w:r w:rsidR="00F87B5A">
        <w:rPr>
          <w:rFonts w:eastAsia="Calibri" w:cs="Times New Roman"/>
        </w:rPr>
        <w:t>had</w:t>
      </w:r>
      <w:r w:rsidRPr="00EB0659">
        <w:rPr>
          <w:rFonts w:eastAsia="Calibri" w:cs="Times New Roman"/>
        </w:rPr>
        <w:t xml:space="preserve"> a greater</w:t>
      </w:r>
      <w:r w:rsidR="00F87B5A">
        <w:rPr>
          <w:rFonts w:eastAsia="Calibri" w:cs="Times New Roman"/>
        </w:rPr>
        <w:t xml:space="preserve"> </w:t>
      </w:r>
      <w:r w:rsidR="00F87B5A" w:rsidRPr="00EB0659">
        <w:rPr>
          <w:rFonts w:eastAsia="Calibri" w:cs="Times New Roman"/>
        </w:rPr>
        <w:t>(</w:t>
      </w:r>
      <w:r w:rsidR="00F87B5A" w:rsidRPr="00EB0659">
        <w:rPr>
          <w:rFonts w:eastAsia="Calibri" w:cs="Times New Roman"/>
          <w:i/>
        </w:rPr>
        <w:t xml:space="preserve">P </w:t>
      </w:r>
      <w:r w:rsidR="00F87B5A" w:rsidRPr="00EB0659">
        <w:rPr>
          <w:rFonts w:eastAsia="Calibri" w:cs="Times New Roman"/>
        </w:rPr>
        <w:t xml:space="preserve">= 0.054; </w:t>
      </w:r>
      <w:r w:rsidR="00F87B5A" w:rsidRPr="00EB0659">
        <w:rPr>
          <w:rFonts w:eastAsia="Calibri" w:cs="Times New Roman"/>
          <w:b/>
        </w:rPr>
        <w:t xml:space="preserve">Figure </w:t>
      </w:r>
      <w:r w:rsidR="00F87B5A">
        <w:rPr>
          <w:rFonts w:eastAsia="Calibri" w:cs="Times New Roman"/>
          <w:b/>
        </w:rPr>
        <w:t>6</w:t>
      </w:r>
      <w:r w:rsidR="00F87B5A" w:rsidRPr="00EB0659">
        <w:rPr>
          <w:rFonts w:eastAsia="Calibri" w:cs="Times New Roman"/>
        </w:rPr>
        <w:t>)</w:t>
      </w:r>
      <w:r w:rsidRPr="00EB0659">
        <w:rPr>
          <w:rFonts w:eastAsia="Calibri" w:cs="Times New Roman"/>
        </w:rPr>
        <w:t xml:space="preserve"> raw uterine pH (7.15 ± 0.1) when compared to P40 heifers (6.96 ± 0.09) and P20 heifers were not different from either group (7.02 ± 0.09). Relative uterine pH at the time of detectable puberty was not different among treatments (</w:t>
      </w:r>
      <w:r w:rsidRPr="00EB0659">
        <w:rPr>
          <w:rFonts w:eastAsia="Calibri" w:cs="Times New Roman"/>
          <w:i/>
        </w:rPr>
        <w:t xml:space="preserve">P </w:t>
      </w:r>
      <w:r w:rsidRPr="00EB0659">
        <w:rPr>
          <w:rFonts w:eastAsia="Calibri" w:cs="Times New Roman"/>
        </w:rPr>
        <w:t xml:space="preserve">= 0.18). Raw pH of the uterine environment at the time of detectable puberty differed between weight classes regardless of treatment. Heifers </w:t>
      </w:r>
      <w:r w:rsidR="001F7953">
        <w:rPr>
          <w:rFonts w:eastAsia="Calibri" w:cs="Times New Roman"/>
        </w:rPr>
        <w:t xml:space="preserve">blocked by BW </w:t>
      </w:r>
      <w:r w:rsidRPr="00EB0659">
        <w:rPr>
          <w:rFonts w:eastAsia="Calibri" w:cs="Times New Roman"/>
        </w:rPr>
        <w:t>in weight class 1 (heaviest at the beginning of the study) had a decreased (</w:t>
      </w:r>
      <w:r w:rsidRPr="00EB0659">
        <w:rPr>
          <w:rFonts w:eastAsia="Calibri" w:cs="Times New Roman"/>
          <w:i/>
        </w:rPr>
        <w:t xml:space="preserve">P </w:t>
      </w:r>
      <w:r w:rsidRPr="00EB0659">
        <w:rPr>
          <w:rFonts w:eastAsia="Calibri" w:cs="Times New Roman"/>
        </w:rPr>
        <w:t xml:space="preserve">&lt; 0.01) pH (6.89 ± 0.06) compared with heifers in weight class 3 (7.18 ± 0.06) or 4 (7.11 ± 0.06) and heifers in weight class 2 (6.96 ± 0.06) had an intermediate </w:t>
      </w:r>
      <w:proofErr w:type="spellStart"/>
      <w:r w:rsidRPr="00EB0659">
        <w:rPr>
          <w:rFonts w:eastAsia="Calibri" w:cs="Times New Roman"/>
        </w:rPr>
        <w:t>pH.</w:t>
      </w:r>
      <w:proofErr w:type="spellEnd"/>
    </w:p>
    <w:p w14:paraId="222DCAB3" w14:textId="77777777" w:rsidR="00EB0659" w:rsidRPr="00EB0659" w:rsidRDefault="00EB0659" w:rsidP="00175C17">
      <w:pPr>
        <w:pStyle w:val="Heading3"/>
      </w:pPr>
      <w:bookmarkStart w:id="46" w:name="_Toc46500878"/>
      <w:r w:rsidRPr="00EB0659">
        <w:t>Amino Acids</w:t>
      </w:r>
      <w:bookmarkEnd w:id="46"/>
      <w:r w:rsidRPr="00EB0659">
        <w:t xml:space="preserve"> </w:t>
      </w:r>
    </w:p>
    <w:p w14:paraId="51C5FBAF" w14:textId="77777777" w:rsidR="00EB0659" w:rsidRPr="00EB0659" w:rsidRDefault="00EB0659" w:rsidP="00EB0659">
      <w:pPr>
        <w:spacing w:line="480" w:lineRule="auto"/>
        <w:rPr>
          <w:rFonts w:eastAsia="Calibri" w:cs="Times New Roman"/>
          <w:i/>
          <w:u w:val="single"/>
        </w:rPr>
      </w:pPr>
      <w:r w:rsidRPr="00EB0659">
        <w:rPr>
          <w:rFonts w:eastAsia="Calibri" w:cs="Times New Roman"/>
          <w:i/>
          <w:u w:val="single"/>
        </w:rPr>
        <w:t>Concentrations during Development</w:t>
      </w:r>
    </w:p>
    <w:p w14:paraId="6A883B2B" w14:textId="3B71DF9A" w:rsidR="00EB0659" w:rsidRPr="00EB0659" w:rsidRDefault="00EB0659" w:rsidP="00471C49">
      <w:pPr>
        <w:spacing w:after="160" w:line="480" w:lineRule="auto"/>
        <w:ind w:firstLine="720"/>
        <w:rPr>
          <w:rFonts w:eastAsia="Calibri" w:cs="Times New Roman"/>
        </w:rPr>
      </w:pPr>
      <w:r w:rsidRPr="00EB0659">
        <w:rPr>
          <w:rFonts w:eastAsia="Calibri" w:cs="Times New Roman"/>
        </w:rPr>
        <w:t>Of the 25 examined AA and intermediates, none had an interaction</w:t>
      </w:r>
      <w:r w:rsidR="0050136C">
        <w:rPr>
          <w:rFonts w:eastAsia="Calibri" w:cs="Times New Roman"/>
        </w:rPr>
        <w:t xml:space="preserve"> (</w:t>
      </w:r>
      <w:r w:rsidR="0050136C">
        <w:rPr>
          <w:rFonts w:eastAsia="Calibri" w:cs="Times New Roman"/>
          <w:i/>
        </w:rPr>
        <w:t xml:space="preserve">P </w:t>
      </w:r>
      <w:r w:rsidR="0050136C">
        <w:rPr>
          <w:rFonts w:eastAsia="Calibri" w:cs="Times New Roman"/>
        </w:rPr>
        <w:t>&gt;</w:t>
      </w:r>
      <w:r w:rsidR="00BB3331">
        <w:rPr>
          <w:rFonts w:eastAsia="Calibri" w:cs="Times New Roman"/>
        </w:rPr>
        <w:t xml:space="preserve"> 0.26</w:t>
      </w:r>
      <w:r w:rsidR="0050136C">
        <w:rPr>
          <w:rFonts w:eastAsia="Calibri" w:cs="Times New Roman"/>
        </w:rPr>
        <w:t>)</w:t>
      </w:r>
      <w:r w:rsidRPr="00EB0659">
        <w:rPr>
          <w:rFonts w:eastAsia="Calibri" w:cs="Times New Roman"/>
        </w:rPr>
        <w:t xml:space="preserve"> between sample month and protein supplement. </w:t>
      </w:r>
      <w:r w:rsidR="0050136C">
        <w:rPr>
          <w:rFonts w:eastAsia="Calibri" w:cs="Times New Roman"/>
        </w:rPr>
        <w:t xml:space="preserve">Therefore, only main effects will be reported and </w:t>
      </w:r>
      <w:r w:rsidR="0050136C">
        <w:rPr>
          <w:rFonts w:eastAsia="Calibri" w:cs="Times New Roman"/>
        </w:rPr>
        <w:lastRenderedPageBreak/>
        <w:t xml:space="preserve">discussed. </w:t>
      </w:r>
      <w:r w:rsidRPr="00EB0659">
        <w:rPr>
          <w:rFonts w:eastAsia="Calibri" w:cs="Times New Roman"/>
        </w:rPr>
        <w:t>The CON and P20 (0.12± 0.03 µM and 0.07± 0.03</w:t>
      </w:r>
      <w:r w:rsidRPr="00EB0659">
        <w:rPr>
          <w:rFonts w:ascii="Calibri" w:eastAsia="Calibri" w:hAnsi="Calibri" w:cs="Times New Roman"/>
          <w:sz w:val="22"/>
          <w:szCs w:val="22"/>
        </w:rPr>
        <w:t xml:space="preserve"> </w:t>
      </w:r>
      <w:r w:rsidRPr="00EB0659">
        <w:rPr>
          <w:rFonts w:eastAsia="Calibri" w:cs="Times New Roman"/>
        </w:rPr>
        <w:t>µM, respectively) heifers had greater (</w:t>
      </w:r>
      <w:r w:rsidRPr="00EB0659">
        <w:rPr>
          <w:rFonts w:eastAsia="Calibri" w:cs="Times New Roman"/>
          <w:i/>
        </w:rPr>
        <w:t xml:space="preserve">P </w:t>
      </w:r>
      <w:r w:rsidRPr="00EB0659">
        <w:rPr>
          <w:rFonts w:eastAsia="Calibri" w:cs="Times New Roman"/>
        </w:rPr>
        <w:t>=</w:t>
      </w:r>
      <w:r w:rsidRPr="00EB0659">
        <w:rPr>
          <w:rFonts w:eastAsia="Calibri" w:cs="Times New Roman"/>
          <w:i/>
        </w:rPr>
        <w:t xml:space="preserve"> </w:t>
      </w:r>
      <w:r w:rsidRPr="00EB0659">
        <w:rPr>
          <w:rFonts w:eastAsia="Calibri" w:cs="Times New Roman"/>
        </w:rPr>
        <w:t xml:space="preserve">0.03) </w:t>
      </w:r>
      <w:proofErr w:type="spellStart"/>
      <w:r w:rsidRPr="00EB0659">
        <w:rPr>
          <w:rFonts w:eastAsia="Calibri" w:cs="Times New Roman"/>
        </w:rPr>
        <w:t>Orn</w:t>
      </w:r>
      <w:proofErr w:type="spellEnd"/>
      <w:r w:rsidRPr="00EB0659">
        <w:rPr>
          <w:rFonts w:eastAsia="Calibri" w:cs="Times New Roman"/>
        </w:rPr>
        <w:t xml:space="preserve"> than P40 heifers (0.03± 0.03 µM). However</w:t>
      </w:r>
      <w:r w:rsidR="0081280F">
        <w:rPr>
          <w:rFonts w:eastAsia="Calibri" w:cs="Times New Roman"/>
        </w:rPr>
        <w:t>,</w:t>
      </w:r>
      <w:r w:rsidRPr="00EB0659">
        <w:rPr>
          <w:rFonts w:eastAsia="Calibri" w:cs="Times New Roman"/>
        </w:rPr>
        <w:t xml:space="preserve"> P40 heifers had greater (</w:t>
      </w:r>
      <w:r w:rsidRPr="00EB0659">
        <w:rPr>
          <w:rFonts w:eastAsia="Calibri" w:cs="Times New Roman"/>
          <w:i/>
        </w:rPr>
        <w:t xml:space="preserve">P </w:t>
      </w:r>
      <w:r w:rsidRPr="00EB0659">
        <w:rPr>
          <w:rFonts w:eastAsia="Calibri" w:cs="Times New Roman"/>
        </w:rPr>
        <w:t>=</w:t>
      </w:r>
      <w:r w:rsidRPr="00EB0659">
        <w:rPr>
          <w:rFonts w:eastAsia="Calibri" w:cs="Times New Roman"/>
          <w:i/>
        </w:rPr>
        <w:t xml:space="preserve"> </w:t>
      </w:r>
      <w:r w:rsidRPr="00EB0659">
        <w:rPr>
          <w:rFonts w:eastAsia="Calibri" w:cs="Times New Roman"/>
        </w:rPr>
        <w:t xml:space="preserve">0.03) </w:t>
      </w:r>
      <w:proofErr w:type="spellStart"/>
      <w:r w:rsidRPr="00EB0659">
        <w:rPr>
          <w:rFonts w:eastAsia="Calibri" w:cs="Times New Roman"/>
        </w:rPr>
        <w:t>Trp</w:t>
      </w:r>
      <w:proofErr w:type="spellEnd"/>
      <w:r w:rsidRPr="00EB0659">
        <w:rPr>
          <w:rFonts w:eastAsia="Calibri" w:cs="Times New Roman"/>
        </w:rPr>
        <w:t xml:space="preserve"> in ULF (0.18± 0.03 µM) than CON or P20 heifers (0.07± 0.03 and 0.07± 0.03 µM, respectively; </w:t>
      </w:r>
      <w:r w:rsidRPr="00EB0659">
        <w:rPr>
          <w:rFonts w:eastAsia="Calibri" w:cs="Times New Roman"/>
          <w:b/>
        </w:rPr>
        <w:t xml:space="preserve">Figure </w:t>
      </w:r>
      <w:r w:rsidR="00FB4391">
        <w:rPr>
          <w:rFonts w:eastAsia="Calibri" w:cs="Times New Roman"/>
          <w:b/>
        </w:rPr>
        <w:t>7</w:t>
      </w:r>
      <w:r w:rsidRPr="00EB0659">
        <w:rPr>
          <w:rFonts w:eastAsia="Calibri" w:cs="Times New Roman"/>
        </w:rPr>
        <w:t xml:space="preserve">). Arginine </w:t>
      </w:r>
      <w:r w:rsidR="00FD2CAE">
        <w:rPr>
          <w:rFonts w:eastAsia="Calibri" w:cs="Times New Roman"/>
        </w:rPr>
        <w:t xml:space="preserve">concentrations increased </w:t>
      </w:r>
      <w:r w:rsidR="00BB3331">
        <w:rPr>
          <w:rFonts w:eastAsia="Calibri" w:cs="Times New Roman"/>
        </w:rPr>
        <w:t>(</w:t>
      </w:r>
      <w:r w:rsidR="00BB3331">
        <w:rPr>
          <w:rFonts w:eastAsia="Calibri" w:cs="Times New Roman"/>
          <w:i/>
        </w:rPr>
        <w:t xml:space="preserve">P &lt; </w:t>
      </w:r>
      <w:r w:rsidR="00071C1A">
        <w:rPr>
          <w:rFonts w:eastAsia="Calibri" w:cs="Times New Roman"/>
        </w:rPr>
        <w:t>0.00</w:t>
      </w:r>
      <w:r w:rsidR="00BB3331">
        <w:rPr>
          <w:rFonts w:eastAsia="Calibri" w:cs="Times New Roman"/>
        </w:rPr>
        <w:t xml:space="preserve">1) </w:t>
      </w:r>
      <w:r w:rsidR="00A736E4">
        <w:rPr>
          <w:rFonts w:eastAsia="Calibri" w:cs="Times New Roman"/>
        </w:rPr>
        <w:t>during development</w:t>
      </w:r>
      <w:r w:rsidR="00810452">
        <w:rPr>
          <w:rFonts w:eastAsia="Calibri" w:cs="Times New Roman"/>
        </w:rPr>
        <w:t xml:space="preserve">, but concentrations were very low until </w:t>
      </w:r>
      <w:r w:rsidR="0081280F">
        <w:rPr>
          <w:rFonts w:eastAsia="Calibri" w:cs="Times New Roman"/>
        </w:rPr>
        <w:t>Day 56</w:t>
      </w:r>
      <w:r w:rsidR="00810452">
        <w:rPr>
          <w:rFonts w:eastAsia="Calibri" w:cs="Times New Roman"/>
        </w:rPr>
        <w:t xml:space="preserve">. Concentrations of </w:t>
      </w:r>
      <w:proofErr w:type="spellStart"/>
      <w:r w:rsidR="00810452">
        <w:rPr>
          <w:rFonts w:eastAsia="Calibri" w:cs="Times New Roman"/>
        </w:rPr>
        <w:t>Arg</w:t>
      </w:r>
      <w:proofErr w:type="spellEnd"/>
      <w:r w:rsidR="00810452">
        <w:rPr>
          <w:rFonts w:eastAsia="Calibri" w:cs="Times New Roman"/>
        </w:rPr>
        <w:t xml:space="preserve"> were affected by BCS, Progesterone and pH</w:t>
      </w:r>
      <w:r w:rsidR="00FD2CAE">
        <w:rPr>
          <w:rFonts w:eastAsia="Calibri" w:cs="Times New Roman"/>
        </w:rPr>
        <w:t xml:space="preserve"> and were greatest</w:t>
      </w:r>
      <w:r w:rsidRPr="00EB0659">
        <w:rPr>
          <w:rFonts w:eastAsia="Calibri" w:cs="Times New Roman"/>
        </w:rPr>
        <w:t xml:space="preserve"> at </w:t>
      </w:r>
      <w:r w:rsidR="0081280F">
        <w:rPr>
          <w:rFonts w:eastAsia="Calibri" w:cs="Times New Roman"/>
        </w:rPr>
        <w:t>Day 163</w:t>
      </w:r>
      <w:r w:rsidRPr="00EB0659">
        <w:rPr>
          <w:rFonts w:eastAsia="Calibri" w:cs="Times New Roman"/>
        </w:rPr>
        <w:t xml:space="preserve"> (17.96</w:t>
      </w:r>
      <w:r w:rsidR="00F74AF8">
        <w:rPr>
          <w:rFonts w:eastAsia="Calibri" w:cs="Times New Roman"/>
        </w:rPr>
        <w:t xml:space="preserve"> </w:t>
      </w:r>
      <w:r w:rsidR="00F74AF8" w:rsidRPr="00EB0659">
        <w:rPr>
          <w:rFonts w:eastAsia="Calibri" w:cs="Times New Roman"/>
        </w:rPr>
        <w:t>±</w:t>
      </w:r>
      <w:r w:rsidR="00F74AF8">
        <w:rPr>
          <w:rFonts w:eastAsia="Calibri" w:cs="Times New Roman"/>
        </w:rPr>
        <w:t xml:space="preserve"> 1.5</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FD2CAE">
        <w:rPr>
          <w:rFonts w:eastAsia="Calibri" w:cs="Times New Roman"/>
        </w:rPr>
        <w:t xml:space="preserve">; </w:t>
      </w:r>
      <w:r w:rsidR="00FD2CAE" w:rsidRPr="00DE0F89">
        <w:rPr>
          <w:rFonts w:eastAsia="Calibri" w:cs="Times New Roman"/>
          <w:b/>
        </w:rPr>
        <w:t xml:space="preserve">Figure </w:t>
      </w:r>
      <w:r w:rsidR="00FB4391">
        <w:rPr>
          <w:rFonts w:eastAsia="Calibri" w:cs="Times New Roman"/>
          <w:b/>
        </w:rPr>
        <w:t>8</w:t>
      </w:r>
      <w:r w:rsidR="00FD2CAE" w:rsidRPr="00DE0F89">
        <w:rPr>
          <w:rFonts w:eastAsia="Calibri" w:cs="Times New Roman"/>
          <w:b/>
        </w:rPr>
        <w:t>A</w:t>
      </w:r>
      <w:r w:rsidR="00B50D2B">
        <w:rPr>
          <w:rFonts w:eastAsia="Calibri" w:cs="Times New Roman"/>
        </w:rPr>
        <w:t xml:space="preserve">). </w:t>
      </w:r>
      <w:r w:rsidR="00FD2CAE" w:rsidRPr="00EB0659">
        <w:rPr>
          <w:rFonts w:eastAsia="Calibri" w:cs="Times New Roman"/>
        </w:rPr>
        <w:t xml:space="preserve">Serine was </w:t>
      </w:r>
      <w:r w:rsidR="00FD2CAE">
        <w:rPr>
          <w:rFonts w:eastAsia="Calibri" w:cs="Times New Roman"/>
        </w:rPr>
        <w:t>relatively nonexistent until</w:t>
      </w:r>
      <w:r w:rsidR="00FD2CAE" w:rsidRPr="00EB0659">
        <w:rPr>
          <w:rFonts w:eastAsia="Calibri" w:cs="Times New Roman"/>
        </w:rPr>
        <w:t xml:space="preserve"> </w:t>
      </w:r>
      <w:r w:rsidR="0081280F">
        <w:rPr>
          <w:rFonts w:eastAsia="Calibri" w:cs="Times New Roman"/>
        </w:rPr>
        <w:t>Day 163</w:t>
      </w:r>
      <w:r w:rsidR="00FD2CAE" w:rsidRPr="00EB0659">
        <w:rPr>
          <w:rFonts w:eastAsia="Calibri" w:cs="Times New Roman"/>
        </w:rPr>
        <w:t xml:space="preserve"> (27.83</w:t>
      </w:r>
      <w:r w:rsidR="00FD2CAE">
        <w:rPr>
          <w:rFonts w:eastAsia="Calibri" w:cs="Times New Roman"/>
        </w:rPr>
        <w:t xml:space="preserve"> </w:t>
      </w:r>
      <w:r w:rsidR="00FD2CAE" w:rsidRPr="00EB0659">
        <w:rPr>
          <w:rFonts w:eastAsia="Calibri" w:cs="Times New Roman"/>
        </w:rPr>
        <w:t>±</w:t>
      </w:r>
      <w:r w:rsidR="00FD2CAE">
        <w:rPr>
          <w:rFonts w:eastAsia="Calibri" w:cs="Times New Roman"/>
        </w:rPr>
        <w:t xml:space="preserve"> 7.74</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17290D">
        <w:rPr>
          <w:rFonts w:eastAsia="Calibri" w:cs="Times New Roman"/>
        </w:rPr>
        <w:t>)</w:t>
      </w:r>
      <w:r w:rsidR="00DE0F89" w:rsidRPr="00DE0F89">
        <w:rPr>
          <w:rFonts w:eastAsia="Calibri" w:cs="Times New Roman"/>
        </w:rPr>
        <w:t xml:space="preserve"> </w:t>
      </w:r>
      <w:r w:rsidR="00DE0F89" w:rsidRPr="00EB0659">
        <w:rPr>
          <w:rFonts w:eastAsia="Calibri" w:cs="Times New Roman"/>
        </w:rPr>
        <w:t xml:space="preserve">and lowest at </w:t>
      </w:r>
      <w:r w:rsidR="0081280F">
        <w:rPr>
          <w:rFonts w:eastAsia="Calibri" w:cs="Times New Roman"/>
        </w:rPr>
        <w:t>Day 112</w:t>
      </w:r>
      <w:r w:rsidR="00DE0F89" w:rsidRPr="00EB0659">
        <w:rPr>
          <w:rFonts w:eastAsia="Calibri" w:cs="Times New Roman"/>
        </w:rPr>
        <w:t xml:space="preserve"> (0.02</w:t>
      </w:r>
      <w:r w:rsidR="00DE0F89">
        <w:rPr>
          <w:rFonts w:eastAsia="Calibri" w:cs="Times New Roman"/>
        </w:rPr>
        <w:t xml:space="preserve"> </w:t>
      </w:r>
      <w:r w:rsidR="00DE0F89" w:rsidRPr="00EB0659">
        <w:rPr>
          <w:rFonts w:eastAsia="Calibri" w:cs="Times New Roman"/>
        </w:rPr>
        <w:t>±</w:t>
      </w:r>
      <w:r w:rsidR="00DE0F89">
        <w:rPr>
          <w:rFonts w:eastAsia="Calibri" w:cs="Times New Roman"/>
        </w:rPr>
        <w:t xml:space="preserve"> 7.74</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DE0F89">
        <w:rPr>
          <w:rFonts w:eastAsia="Calibri" w:cs="Times New Roman"/>
        </w:rPr>
        <w:t>)</w:t>
      </w:r>
      <w:r w:rsidR="00FD2CAE">
        <w:rPr>
          <w:rFonts w:eastAsia="Calibri" w:cs="Times New Roman"/>
        </w:rPr>
        <w:t xml:space="preserve">; </w:t>
      </w:r>
      <w:r w:rsidR="00FD2CAE" w:rsidRPr="00DE0F89">
        <w:rPr>
          <w:rFonts w:eastAsia="Calibri" w:cs="Times New Roman"/>
          <w:b/>
        </w:rPr>
        <w:t xml:space="preserve">Figure </w:t>
      </w:r>
      <w:r w:rsidR="00FB4391">
        <w:rPr>
          <w:rFonts w:eastAsia="Calibri" w:cs="Times New Roman"/>
          <w:b/>
        </w:rPr>
        <w:t>8</w:t>
      </w:r>
      <w:r w:rsidR="00FD2CAE" w:rsidRPr="00DE0F89">
        <w:rPr>
          <w:rFonts w:eastAsia="Calibri" w:cs="Times New Roman"/>
          <w:b/>
        </w:rPr>
        <w:t>B</w:t>
      </w:r>
      <w:r w:rsidR="00FD2CAE" w:rsidRPr="00EB0659">
        <w:rPr>
          <w:rFonts w:eastAsia="Calibri" w:cs="Times New Roman"/>
        </w:rPr>
        <w:t>)</w:t>
      </w:r>
      <w:r w:rsidR="00DE0F89">
        <w:rPr>
          <w:rFonts w:eastAsia="Calibri" w:cs="Times New Roman"/>
        </w:rPr>
        <w:t>.</w:t>
      </w:r>
      <w:r w:rsidR="00FD2CAE" w:rsidRPr="00EB0659">
        <w:rPr>
          <w:rFonts w:eastAsia="Calibri" w:cs="Times New Roman"/>
        </w:rPr>
        <w:t xml:space="preserve"> Glycine</w:t>
      </w:r>
      <w:r w:rsidR="00FD2CAE">
        <w:rPr>
          <w:rFonts w:eastAsia="Calibri" w:cs="Times New Roman"/>
        </w:rPr>
        <w:t xml:space="preserve">, like </w:t>
      </w:r>
      <w:proofErr w:type="spellStart"/>
      <w:r w:rsidR="00FD2CAE">
        <w:rPr>
          <w:rFonts w:eastAsia="Calibri" w:cs="Times New Roman"/>
        </w:rPr>
        <w:t>Arg</w:t>
      </w:r>
      <w:proofErr w:type="spellEnd"/>
      <w:r w:rsidR="00FD2CAE">
        <w:rPr>
          <w:rFonts w:eastAsia="Calibri" w:cs="Times New Roman"/>
        </w:rPr>
        <w:t>, appears to increase during development</w:t>
      </w:r>
      <w:r w:rsidR="00071C1A">
        <w:rPr>
          <w:rFonts w:eastAsia="Calibri" w:cs="Times New Roman"/>
        </w:rPr>
        <w:t xml:space="preserve"> (</w:t>
      </w:r>
      <w:r w:rsidR="00071C1A">
        <w:rPr>
          <w:rFonts w:eastAsia="Calibri" w:cs="Times New Roman"/>
          <w:i/>
        </w:rPr>
        <w:t xml:space="preserve">P &lt; </w:t>
      </w:r>
      <w:r w:rsidR="00071C1A">
        <w:rPr>
          <w:rFonts w:eastAsia="Calibri" w:cs="Times New Roman"/>
        </w:rPr>
        <w:t>0.001)</w:t>
      </w:r>
      <w:r w:rsidR="00FD2CAE">
        <w:rPr>
          <w:rFonts w:eastAsia="Calibri" w:cs="Times New Roman"/>
        </w:rPr>
        <w:t xml:space="preserve"> and</w:t>
      </w:r>
      <w:r w:rsidR="00FD2CAE" w:rsidRPr="00EB0659">
        <w:rPr>
          <w:rFonts w:eastAsia="Calibri" w:cs="Times New Roman"/>
        </w:rPr>
        <w:t xml:space="preserve"> was highest at </w:t>
      </w:r>
      <w:r w:rsidR="0081280F">
        <w:rPr>
          <w:rFonts w:eastAsia="Calibri" w:cs="Times New Roman"/>
        </w:rPr>
        <w:t>Day 163</w:t>
      </w:r>
      <w:r w:rsidR="00FD2CAE" w:rsidRPr="00EB0659">
        <w:rPr>
          <w:rFonts w:eastAsia="Calibri" w:cs="Times New Roman"/>
        </w:rPr>
        <w:t xml:space="preserve"> (47.08</w:t>
      </w:r>
      <w:r w:rsidR="00FD2CAE">
        <w:rPr>
          <w:rFonts w:eastAsia="Calibri" w:cs="Times New Roman"/>
        </w:rPr>
        <w:t xml:space="preserve"> </w:t>
      </w:r>
      <w:r w:rsidR="00FD2CAE" w:rsidRPr="00EB0659">
        <w:rPr>
          <w:rFonts w:eastAsia="Calibri" w:cs="Times New Roman"/>
        </w:rPr>
        <w:t>±</w:t>
      </w:r>
      <w:r w:rsidR="00FD2CAE">
        <w:rPr>
          <w:rFonts w:eastAsia="Calibri" w:cs="Times New Roman"/>
        </w:rPr>
        <w:t xml:space="preserve"> 8.61</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FD2CAE">
        <w:rPr>
          <w:rFonts w:eastAsia="Calibri" w:cs="Times New Roman"/>
        </w:rPr>
        <w:t xml:space="preserve">; </w:t>
      </w:r>
      <w:r w:rsidR="00FD2CAE" w:rsidRPr="00DE0F89">
        <w:rPr>
          <w:rFonts w:eastAsia="Calibri" w:cs="Times New Roman"/>
          <w:b/>
        </w:rPr>
        <w:t xml:space="preserve">Figure </w:t>
      </w:r>
      <w:r w:rsidR="00FB4391">
        <w:rPr>
          <w:rFonts w:eastAsia="Calibri" w:cs="Times New Roman"/>
          <w:b/>
        </w:rPr>
        <w:t>8</w:t>
      </w:r>
      <w:r w:rsidR="00FD2CAE" w:rsidRPr="00DE0F89">
        <w:rPr>
          <w:rFonts w:eastAsia="Calibri" w:cs="Times New Roman"/>
          <w:b/>
        </w:rPr>
        <w:t>C</w:t>
      </w:r>
      <w:r w:rsidR="00FD2CAE" w:rsidRPr="00EB0659">
        <w:rPr>
          <w:rFonts w:eastAsia="Calibri" w:cs="Times New Roman"/>
        </w:rPr>
        <w:t xml:space="preserve">). </w:t>
      </w:r>
      <w:r w:rsidRPr="00EB0659">
        <w:rPr>
          <w:rFonts w:eastAsia="Calibri" w:cs="Times New Roman"/>
        </w:rPr>
        <w:t xml:space="preserve">Aspartic Acid </w:t>
      </w:r>
      <w:r w:rsidR="00FD2CAE">
        <w:rPr>
          <w:rFonts w:eastAsia="Calibri" w:cs="Times New Roman"/>
        </w:rPr>
        <w:t>fluctuated throughout the study</w:t>
      </w:r>
      <w:r w:rsidR="00071C1A">
        <w:rPr>
          <w:rFonts w:eastAsia="Calibri" w:cs="Times New Roman"/>
        </w:rPr>
        <w:t xml:space="preserve"> (</w:t>
      </w:r>
      <w:r w:rsidR="00071C1A">
        <w:rPr>
          <w:rFonts w:eastAsia="Calibri" w:cs="Times New Roman"/>
          <w:i/>
        </w:rPr>
        <w:t xml:space="preserve">P &lt; </w:t>
      </w:r>
      <w:r w:rsidR="00071C1A">
        <w:rPr>
          <w:rFonts w:eastAsia="Calibri" w:cs="Times New Roman"/>
        </w:rPr>
        <w:t>0.001)</w:t>
      </w:r>
      <w:r w:rsidR="00FD2CAE">
        <w:rPr>
          <w:rFonts w:eastAsia="Calibri" w:cs="Times New Roman"/>
        </w:rPr>
        <w:t xml:space="preserve"> but peaked </w:t>
      </w:r>
      <w:r w:rsidRPr="00EB0659">
        <w:rPr>
          <w:rFonts w:eastAsia="Calibri" w:cs="Times New Roman"/>
        </w:rPr>
        <w:t xml:space="preserve">at </w:t>
      </w:r>
      <w:r w:rsidR="0081280F">
        <w:rPr>
          <w:rFonts w:eastAsia="Calibri" w:cs="Times New Roman"/>
        </w:rPr>
        <w:t xml:space="preserve">Day 84 </w:t>
      </w:r>
      <w:r w:rsidRPr="00EB0659">
        <w:rPr>
          <w:rFonts w:eastAsia="Calibri" w:cs="Times New Roman"/>
        </w:rPr>
        <w:t>(108.75</w:t>
      </w:r>
      <w:r w:rsidR="00F74AF8">
        <w:rPr>
          <w:rFonts w:eastAsia="Calibri" w:cs="Times New Roman"/>
        </w:rPr>
        <w:t xml:space="preserve"> </w:t>
      </w:r>
      <w:r w:rsidR="00F74AF8" w:rsidRPr="00EB0659">
        <w:rPr>
          <w:rFonts w:eastAsia="Calibri" w:cs="Times New Roman"/>
        </w:rPr>
        <w:t>±</w:t>
      </w:r>
      <w:r w:rsidR="00F74AF8">
        <w:rPr>
          <w:rFonts w:eastAsia="Calibri" w:cs="Times New Roman"/>
        </w:rPr>
        <w:t xml:space="preserve"> 19.33</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FD2CAE">
        <w:rPr>
          <w:rFonts w:eastAsia="Calibri" w:cs="Times New Roman"/>
        </w:rPr>
        <w:t xml:space="preserve">; </w:t>
      </w:r>
      <w:r w:rsidR="00FD2CAE" w:rsidRPr="00DE0F89">
        <w:rPr>
          <w:rFonts w:eastAsia="Calibri" w:cs="Times New Roman"/>
          <w:b/>
        </w:rPr>
        <w:t xml:space="preserve">Figure </w:t>
      </w:r>
      <w:r w:rsidR="00FB4391">
        <w:rPr>
          <w:rFonts w:eastAsia="Calibri" w:cs="Times New Roman"/>
          <w:b/>
        </w:rPr>
        <w:t>8</w:t>
      </w:r>
      <w:r w:rsidR="00FD2CAE" w:rsidRPr="00DE0F89">
        <w:rPr>
          <w:rFonts w:eastAsia="Calibri" w:cs="Times New Roman"/>
          <w:b/>
        </w:rPr>
        <w:t>D</w:t>
      </w:r>
      <w:r w:rsidRPr="00EB0659">
        <w:rPr>
          <w:rFonts w:eastAsia="Calibri" w:cs="Times New Roman"/>
        </w:rPr>
        <w:t>).</w:t>
      </w:r>
      <w:r w:rsidR="00F74AF8">
        <w:rPr>
          <w:rFonts w:eastAsia="Calibri" w:cs="Times New Roman"/>
        </w:rPr>
        <w:t xml:space="preserve"> </w:t>
      </w:r>
      <w:r w:rsidR="00DE0F89" w:rsidRPr="00EB0659">
        <w:rPr>
          <w:rFonts w:eastAsia="Calibri" w:cs="Times New Roman"/>
        </w:rPr>
        <w:t>Glutamine was</w:t>
      </w:r>
      <w:r w:rsidR="00BB4DC9">
        <w:rPr>
          <w:rFonts w:eastAsia="Calibri" w:cs="Times New Roman"/>
        </w:rPr>
        <w:t xml:space="preserve"> affected by progesterone and pH, decreased </w:t>
      </w:r>
      <w:r w:rsidR="006F580F">
        <w:rPr>
          <w:rFonts w:eastAsia="Calibri" w:cs="Times New Roman"/>
        </w:rPr>
        <w:t>(</w:t>
      </w:r>
      <w:r w:rsidR="006F580F">
        <w:rPr>
          <w:rFonts w:eastAsia="Calibri" w:cs="Times New Roman"/>
          <w:i/>
        </w:rPr>
        <w:t xml:space="preserve">P &lt; </w:t>
      </w:r>
      <w:r w:rsidR="006F580F">
        <w:rPr>
          <w:rFonts w:eastAsia="Calibri" w:cs="Times New Roman"/>
        </w:rPr>
        <w:t xml:space="preserve">0.001) </w:t>
      </w:r>
      <w:r w:rsidR="00BB4DC9">
        <w:rPr>
          <w:rFonts w:eastAsia="Calibri" w:cs="Times New Roman"/>
        </w:rPr>
        <w:t xml:space="preserve">from </w:t>
      </w:r>
      <w:r w:rsidR="0081280F">
        <w:rPr>
          <w:rFonts w:eastAsia="Calibri" w:cs="Times New Roman"/>
        </w:rPr>
        <w:t xml:space="preserve">Day 28-112 </w:t>
      </w:r>
      <w:r w:rsidR="006F580F">
        <w:rPr>
          <w:rFonts w:eastAsia="Calibri" w:cs="Times New Roman"/>
        </w:rPr>
        <w:t>and was</w:t>
      </w:r>
      <w:r w:rsidR="006F580F" w:rsidRPr="00EB0659">
        <w:rPr>
          <w:rFonts w:eastAsia="Calibri" w:cs="Times New Roman"/>
        </w:rPr>
        <w:t xml:space="preserve"> highest at </w:t>
      </w:r>
      <w:r w:rsidR="0081280F">
        <w:rPr>
          <w:rFonts w:eastAsia="Calibri" w:cs="Times New Roman"/>
        </w:rPr>
        <w:t>Day 163</w:t>
      </w:r>
      <w:r w:rsidR="006F580F" w:rsidRPr="00EB0659">
        <w:rPr>
          <w:rFonts w:eastAsia="Calibri" w:cs="Times New Roman"/>
        </w:rPr>
        <w:t xml:space="preserve"> (9.73</w:t>
      </w:r>
      <w:r w:rsidR="006F580F">
        <w:rPr>
          <w:rFonts w:eastAsia="Calibri" w:cs="Times New Roman"/>
        </w:rPr>
        <w:t xml:space="preserve"> </w:t>
      </w:r>
      <w:r w:rsidR="006F580F" w:rsidRPr="00EB0659">
        <w:rPr>
          <w:rFonts w:eastAsia="Calibri" w:cs="Times New Roman"/>
        </w:rPr>
        <w:t>±</w:t>
      </w:r>
      <w:r w:rsidR="006F580F">
        <w:rPr>
          <w:rFonts w:eastAsia="Calibri" w:cs="Times New Roman"/>
        </w:rPr>
        <w:t xml:space="preserve"> 1.62</w:t>
      </w:r>
      <w:r w:rsidR="006F580F" w:rsidRPr="00EB0659">
        <w:rPr>
          <w:rFonts w:ascii="Calibri" w:eastAsia="Calibri" w:hAnsi="Calibri" w:cs="Times New Roman"/>
          <w:sz w:val="22"/>
          <w:szCs w:val="22"/>
        </w:rPr>
        <w:t xml:space="preserve"> </w:t>
      </w:r>
      <w:r w:rsidR="006F580F" w:rsidRPr="00EB0659">
        <w:rPr>
          <w:rFonts w:eastAsia="Calibri" w:cs="Times New Roman"/>
        </w:rPr>
        <w:t>µM</w:t>
      </w:r>
      <w:r w:rsidR="006F580F">
        <w:rPr>
          <w:rFonts w:eastAsia="Calibri" w:cs="Times New Roman"/>
        </w:rPr>
        <w:t xml:space="preserve">; </w:t>
      </w:r>
      <w:r w:rsidR="006F580F">
        <w:rPr>
          <w:rFonts w:eastAsia="Calibri" w:cs="Times New Roman"/>
          <w:b/>
        </w:rPr>
        <w:t xml:space="preserve">Figure </w:t>
      </w:r>
      <w:r w:rsidR="00FB4391">
        <w:rPr>
          <w:rFonts w:eastAsia="Calibri" w:cs="Times New Roman"/>
          <w:b/>
        </w:rPr>
        <w:t>9</w:t>
      </w:r>
      <w:r w:rsidR="006F580F">
        <w:rPr>
          <w:rFonts w:eastAsia="Calibri" w:cs="Times New Roman"/>
          <w:b/>
        </w:rPr>
        <w:t>A</w:t>
      </w:r>
      <w:r w:rsidR="006F580F" w:rsidRPr="00EB0659">
        <w:rPr>
          <w:rFonts w:eastAsia="Calibri" w:cs="Times New Roman"/>
        </w:rPr>
        <w:t>)</w:t>
      </w:r>
      <w:r w:rsidR="00BB4DC9">
        <w:rPr>
          <w:rFonts w:eastAsia="Calibri" w:cs="Times New Roman"/>
        </w:rPr>
        <w:t>.</w:t>
      </w:r>
      <w:r w:rsidR="00DE0F89">
        <w:rPr>
          <w:rFonts w:eastAsia="Calibri" w:cs="Times New Roman"/>
        </w:rPr>
        <w:t xml:space="preserve"> </w:t>
      </w:r>
      <w:r w:rsidR="00BB4DC9">
        <w:rPr>
          <w:rFonts w:eastAsia="Calibri" w:cs="Times New Roman"/>
        </w:rPr>
        <w:t xml:space="preserve">Only pH affected Ala, was present throughout but </w:t>
      </w:r>
      <w:r w:rsidR="006F580F">
        <w:rPr>
          <w:rFonts w:eastAsia="Calibri" w:cs="Times New Roman"/>
        </w:rPr>
        <w:t>highest (</w:t>
      </w:r>
      <w:r w:rsidR="006F580F">
        <w:rPr>
          <w:rFonts w:eastAsia="Calibri" w:cs="Times New Roman"/>
          <w:i/>
        </w:rPr>
        <w:t xml:space="preserve">P &lt; </w:t>
      </w:r>
      <w:r w:rsidR="006F580F">
        <w:rPr>
          <w:rFonts w:eastAsia="Calibri" w:cs="Times New Roman"/>
        </w:rPr>
        <w:t xml:space="preserve">0.001) </w:t>
      </w:r>
      <w:r w:rsidR="00BB4DC9">
        <w:rPr>
          <w:rFonts w:eastAsia="Calibri" w:cs="Times New Roman"/>
        </w:rPr>
        <w:t xml:space="preserve">at </w:t>
      </w:r>
      <w:r w:rsidR="0081280F">
        <w:rPr>
          <w:rFonts w:eastAsia="Calibri" w:cs="Times New Roman"/>
        </w:rPr>
        <w:t>Day 163</w:t>
      </w:r>
      <w:r w:rsidR="006F580F">
        <w:rPr>
          <w:rFonts w:eastAsia="Calibri" w:cs="Times New Roman"/>
        </w:rPr>
        <w:t xml:space="preserve"> </w:t>
      </w:r>
      <w:r w:rsidR="006F580F" w:rsidRPr="00EB0659">
        <w:rPr>
          <w:rFonts w:eastAsia="Calibri" w:cs="Times New Roman"/>
        </w:rPr>
        <w:t>(5.84</w:t>
      </w:r>
      <w:r w:rsidR="006F580F">
        <w:rPr>
          <w:rFonts w:eastAsia="Calibri" w:cs="Times New Roman"/>
        </w:rPr>
        <w:t xml:space="preserve"> </w:t>
      </w:r>
      <w:r w:rsidR="006F580F" w:rsidRPr="00EB0659">
        <w:rPr>
          <w:rFonts w:eastAsia="Calibri" w:cs="Times New Roman"/>
        </w:rPr>
        <w:t>±</w:t>
      </w:r>
      <w:r w:rsidR="006F580F">
        <w:rPr>
          <w:rFonts w:eastAsia="Calibri" w:cs="Times New Roman"/>
        </w:rPr>
        <w:t xml:space="preserve"> 0.59</w:t>
      </w:r>
      <w:r w:rsidR="006F580F" w:rsidRPr="00EB0659">
        <w:rPr>
          <w:rFonts w:ascii="Calibri" w:eastAsia="Calibri" w:hAnsi="Calibri" w:cs="Times New Roman"/>
          <w:sz w:val="22"/>
          <w:szCs w:val="22"/>
        </w:rPr>
        <w:t xml:space="preserve"> </w:t>
      </w:r>
      <w:r w:rsidR="006F580F" w:rsidRPr="00EB0659">
        <w:rPr>
          <w:rFonts w:eastAsia="Calibri" w:cs="Times New Roman"/>
        </w:rPr>
        <w:t>µM</w:t>
      </w:r>
      <w:r w:rsidR="006F580F">
        <w:rPr>
          <w:rFonts w:eastAsia="Calibri" w:cs="Times New Roman"/>
        </w:rPr>
        <w:t xml:space="preserve">; </w:t>
      </w:r>
      <w:r w:rsidR="006F580F">
        <w:rPr>
          <w:rFonts w:eastAsia="Calibri" w:cs="Times New Roman"/>
          <w:b/>
        </w:rPr>
        <w:t xml:space="preserve">Figure </w:t>
      </w:r>
      <w:r w:rsidR="00FB4391">
        <w:rPr>
          <w:rFonts w:eastAsia="Calibri" w:cs="Times New Roman"/>
          <w:b/>
        </w:rPr>
        <w:t>9</w:t>
      </w:r>
      <w:r w:rsidR="006F580F">
        <w:rPr>
          <w:rFonts w:eastAsia="Calibri" w:cs="Times New Roman"/>
          <w:b/>
        </w:rPr>
        <w:t>B</w:t>
      </w:r>
      <w:r w:rsidR="006F580F">
        <w:rPr>
          <w:rFonts w:eastAsia="Calibri" w:cs="Times New Roman"/>
        </w:rPr>
        <w:t>)</w:t>
      </w:r>
      <w:r w:rsidR="00DE0F89">
        <w:rPr>
          <w:rFonts w:eastAsia="Calibri" w:cs="Times New Roman"/>
        </w:rPr>
        <w:t xml:space="preserve">. </w:t>
      </w:r>
      <w:r w:rsidR="006F580F">
        <w:rPr>
          <w:rFonts w:eastAsia="Calibri" w:cs="Times New Roman"/>
        </w:rPr>
        <w:t>Body condition s</w:t>
      </w:r>
      <w:r w:rsidR="00BB4DC9">
        <w:rPr>
          <w:rFonts w:eastAsia="Calibri" w:cs="Times New Roman"/>
        </w:rPr>
        <w:t>core and pH affected Val concentrations, which were</w:t>
      </w:r>
      <w:r w:rsidR="00DE0F89" w:rsidRPr="00EB0659">
        <w:rPr>
          <w:rFonts w:eastAsia="Calibri" w:cs="Times New Roman"/>
        </w:rPr>
        <w:t xml:space="preserve"> highest </w:t>
      </w:r>
      <w:r w:rsidR="00CA17F7">
        <w:rPr>
          <w:rFonts w:eastAsia="Calibri" w:cs="Times New Roman"/>
        </w:rPr>
        <w:t>(</w:t>
      </w:r>
      <w:r w:rsidR="00CA17F7">
        <w:rPr>
          <w:rFonts w:eastAsia="Calibri" w:cs="Times New Roman"/>
          <w:i/>
        </w:rPr>
        <w:t xml:space="preserve">P &lt; </w:t>
      </w:r>
      <w:r w:rsidR="00CA17F7">
        <w:rPr>
          <w:rFonts w:eastAsia="Calibri" w:cs="Times New Roman"/>
        </w:rPr>
        <w:t xml:space="preserve">0.001) </w:t>
      </w:r>
      <w:r w:rsidR="00DE0F89" w:rsidRPr="00EB0659">
        <w:rPr>
          <w:rFonts w:eastAsia="Calibri" w:cs="Times New Roman"/>
        </w:rPr>
        <w:t xml:space="preserve">at </w:t>
      </w:r>
      <w:r w:rsidR="0081280F">
        <w:rPr>
          <w:rFonts w:eastAsia="Calibri" w:cs="Times New Roman"/>
        </w:rPr>
        <w:t>Day 163</w:t>
      </w:r>
      <w:r w:rsidR="00DE0F89" w:rsidRPr="00EB0659">
        <w:rPr>
          <w:rFonts w:eastAsia="Calibri" w:cs="Times New Roman"/>
        </w:rPr>
        <w:t xml:space="preserve"> (4.38</w:t>
      </w:r>
      <w:r w:rsidR="00DE0F89">
        <w:rPr>
          <w:rFonts w:eastAsia="Calibri" w:cs="Times New Roman"/>
        </w:rPr>
        <w:t xml:space="preserve"> </w:t>
      </w:r>
      <w:r w:rsidR="00DE0F89" w:rsidRPr="00EB0659">
        <w:rPr>
          <w:rFonts w:eastAsia="Calibri" w:cs="Times New Roman"/>
        </w:rPr>
        <w:t>±</w:t>
      </w:r>
      <w:r w:rsidR="00DE0F89">
        <w:rPr>
          <w:rFonts w:eastAsia="Calibri" w:cs="Times New Roman"/>
        </w:rPr>
        <w:t xml:space="preserve"> 0.62</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BB4DC9">
        <w:rPr>
          <w:rFonts w:eastAsia="Calibri" w:cs="Times New Roman"/>
        </w:rPr>
        <w:t xml:space="preserve">; </w:t>
      </w:r>
      <w:r w:rsidR="00A90DE2">
        <w:rPr>
          <w:rFonts w:eastAsia="Calibri" w:cs="Times New Roman"/>
          <w:b/>
        </w:rPr>
        <w:t xml:space="preserve">Figure </w:t>
      </w:r>
      <w:r w:rsidR="00FB4391">
        <w:rPr>
          <w:rFonts w:eastAsia="Calibri" w:cs="Times New Roman"/>
          <w:b/>
        </w:rPr>
        <w:t>9</w:t>
      </w:r>
      <w:r w:rsidR="00A90DE2">
        <w:rPr>
          <w:rFonts w:eastAsia="Calibri" w:cs="Times New Roman"/>
          <w:b/>
        </w:rPr>
        <w:t>C</w:t>
      </w:r>
      <w:r w:rsidR="00DE0F89" w:rsidRPr="00EB0659">
        <w:rPr>
          <w:rFonts w:eastAsia="Calibri" w:cs="Times New Roman"/>
        </w:rPr>
        <w:t>)</w:t>
      </w:r>
      <w:r w:rsidR="00BB4DC9">
        <w:rPr>
          <w:rFonts w:eastAsia="Calibri" w:cs="Times New Roman"/>
        </w:rPr>
        <w:t xml:space="preserve"> but relatively stable (0.97-1.54</w:t>
      </w:r>
      <w:r w:rsidR="00BB4DC9" w:rsidRPr="00BB4DC9">
        <w:rPr>
          <w:rFonts w:eastAsia="Calibri" w:cs="Times New Roman"/>
        </w:rPr>
        <w:t xml:space="preserve"> </w:t>
      </w:r>
      <w:r w:rsidR="00BB4DC9" w:rsidRPr="00EB0659">
        <w:rPr>
          <w:rFonts w:eastAsia="Calibri" w:cs="Times New Roman"/>
        </w:rPr>
        <w:t>µM</w:t>
      </w:r>
      <w:r w:rsidR="00BB4DC9">
        <w:rPr>
          <w:rFonts w:eastAsia="Calibri" w:cs="Times New Roman"/>
        </w:rPr>
        <w:t>)</w:t>
      </w:r>
      <w:r w:rsidR="00DE0F89" w:rsidRPr="00EB0659">
        <w:rPr>
          <w:rFonts w:eastAsia="Calibri" w:cs="Times New Roman"/>
        </w:rPr>
        <w:t>.</w:t>
      </w:r>
      <w:r w:rsidR="00DE0F89">
        <w:rPr>
          <w:rFonts w:eastAsia="Calibri" w:cs="Times New Roman"/>
        </w:rPr>
        <w:t xml:space="preserve"> </w:t>
      </w:r>
      <w:r w:rsidR="00DE0F89" w:rsidRPr="00EB0659">
        <w:rPr>
          <w:rFonts w:eastAsia="Calibri" w:cs="Times New Roman"/>
        </w:rPr>
        <w:t>Leucine was</w:t>
      </w:r>
      <w:r w:rsidR="00BB4DC9">
        <w:rPr>
          <w:rFonts w:eastAsia="Calibri" w:cs="Times New Roman"/>
        </w:rPr>
        <w:t xml:space="preserve"> solely affected by pH and was</w:t>
      </w:r>
      <w:r w:rsidR="00DE0F89" w:rsidRPr="00EB0659">
        <w:rPr>
          <w:rFonts w:eastAsia="Calibri" w:cs="Times New Roman"/>
        </w:rPr>
        <w:t xml:space="preserve"> highest </w:t>
      </w:r>
      <w:r w:rsidR="00BB4DC9">
        <w:rPr>
          <w:rFonts w:eastAsia="Calibri" w:cs="Times New Roman"/>
        </w:rPr>
        <w:t xml:space="preserve">at </w:t>
      </w:r>
      <w:r w:rsidR="0081280F">
        <w:rPr>
          <w:rFonts w:eastAsia="Calibri" w:cs="Times New Roman"/>
        </w:rPr>
        <w:t>Day 163</w:t>
      </w:r>
      <w:r w:rsidR="00DE0F89" w:rsidRPr="00EB0659">
        <w:rPr>
          <w:rFonts w:eastAsia="Calibri" w:cs="Times New Roman"/>
        </w:rPr>
        <w:t xml:space="preserve"> (3.13</w:t>
      </w:r>
      <w:r w:rsidR="00DE0F89">
        <w:rPr>
          <w:rFonts w:eastAsia="Calibri" w:cs="Times New Roman"/>
        </w:rPr>
        <w:t xml:space="preserve"> </w:t>
      </w:r>
      <w:r w:rsidR="00DE0F89" w:rsidRPr="00EB0659">
        <w:rPr>
          <w:rFonts w:eastAsia="Calibri" w:cs="Times New Roman"/>
        </w:rPr>
        <w:t>±</w:t>
      </w:r>
      <w:r w:rsidR="00DE0F89">
        <w:rPr>
          <w:rFonts w:eastAsia="Calibri" w:cs="Times New Roman"/>
        </w:rPr>
        <w:t xml:space="preserve"> 0.38</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BB4DC9">
        <w:rPr>
          <w:rFonts w:eastAsia="Calibri" w:cs="Times New Roman"/>
        </w:rPr>
        <w:t xml:space="preserve">; </w:t>
      </w:r>
      <w:r w:rsidR="00BB4DC9">
        <w:rPr>
          <w:rFonts w:eastAsia="Calibri" w:cs="Times New Roman"/>
          <w:b/>
        </w:rPr>
        <w:t xml:space="preserve">Figure </w:t>
      </w:r>
      <w:r w:rsidR="00FB4391">
        <w:rPr>
          <w:rFonts w:eastAsia="Calibri" w:cs="Times New Roman"/>
          <w:b/>
        </w:rPr>
        <w:t>9</w:t>
      </w:r>
      <w:r w:rsidR="00BB4DC9">
        <w:rPr>
          <w:rFonts w:eastAsia="Calibri" w:cs="Times New Roman"/>
          <w:b/>
        </w:rPr>
        <w:t>D</w:t>
      </w:r>
      <w:r w:rsidR="00DE0F89" w:rsidRPr="00EB0659">
        <w:rPr>
          <w:rFonts w:eastAsia="Calibri" w:cs="Times New Roman"/>
        </w:rPr>
        <w:t xml:space="preserve">) </w:t>
      </w:r>
      <w:r w:rsidR="00BB4DC9">
        <w:rPr>
          <w:rFonts w:eastAsia="Calibri" w:cs="Times New Roman"/>
        </w:rPr>
        <w:t>but otherwise never exceeded 0.83</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6F5D24">
        <w:rPr>
          <w:rFonts w:eastAsia="Calibri" w:cs="Times New Roman"/>
        </w:rPr>
        <w:t xml:space="preserve"> (</w:t>
      </w:r>
      <w:r w:rsidR="006F5D24">
        <w:rPr>
          <w:rFonts w:eastAsia="Calibri" w:cs="Times New Roman"/>
          <w:i/>
        </w:rPr>
        <w:t xml:space="preserve">P &lt; </w:t>
      </w:r>
      <w:r w:rsidR="006F5D24">
        <w:rPr>
          <w:rFonts w:eastAsia="Calibri" w:cs="Times New Roman"/>
        </w:rPr>
        <w:t>0.001)</w:t>
      </w:r>
      <w:r w:rsidR="00DE0F89" w:rsidRPr="00EB0659">
        <w:rPr>
          <w:rFonts w:eastAsia="Calibri" w:cs="Times New Roman"/>
        </w:rPr>
        <w:t>.</w:t>
      </w:r>
      <w:r w:rsidR="00DE0F89">
        <w:rPr>
          <w:rFonts w:eastAsia="Calibri" w:cs="Times New Roman"/>
        </w:rPr>
        <w:t xml:space="preserve"> </w:t>
      </w:r>
      <w:r w:rsidR="00A90DE2" w:rsidRPr="00EB0659">
        <w:rPr>
          <w:rFonts w:eastAsia="Calibri" w:cs="Times New Roman"/>
        </w:rPr>
        <w:t xml:space="preserve">Proline </w:t>
      </w:r>
      <w:r w:rsidR="00CA17F7">
        <w:rPr>
          <w:rFonts w:eastAsia="Calibri" w:cs="Times New Roman"/>
        </w:rPr>
        <w:t>ranged</w:t>
      </w:r>
      <w:r w:rsidR="006F5D24">
        <w:rPr>
          <w:rFonts w:eastAsia="Calibri" w:cs="Times New Roman"/>
        </w:rPr>
        <w:t xml:space="preserve"> </w:t>
      </w:r>
      <w:r w:rsidR="00CA17F7">
        <w:rPr>
          <w:rFonts w:eastAsia="Calibri" w:cs="Times New Roman"/>
        </w:rPr>
        <w:t>from</w:t>
      </w:r>
      <w:r w:rsidR="006F5D24">
        <w:rPr>
          <w:rFonts w:eastAsia="Calibri" w:cs="Times New Roman"/>
        </w:rPr>
        <w:t xml:space="preserve"> 0.16-0.69</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6F5D24">
        <w:rPr>
          <w:rFonts w:eastAsia="Calibri" w:cs="Times New Roman"/>
        </w:rPr>
        <w:t xml:space="preserve"> (</w:t>
      </w:r>
      <w:r w:rsidR="006F5D24">
        <w:rPr>
          <w:rFonts w:eastAsia="Calibri" w:cs="Times New Roman"/>
          <w:i/>
        </w:rPr>
        <w:t xml:space="preserve">P &lt; </w:t>
      </w:r>
      <w:r w:rsidR="006F5D24">
        <w:rPr>
          <w:rFonts w:eastAsia="Calibri" w:cs="Times New Roman"/>
        </w:rPr>
        <w:t>0.001</w:t>
      </w:r>
      <w:r w:rsidR="00CA17F7">
        <w:rPr>
          <w:rFonts w:eastAsia="Calibri" w:cs="Times New Roman"/>
        </w:rPr>
        <w:t>)</w:t>
      </w:r>
      <w:r w:rsidR="00CA17F7" w:rsidRPr="00CA17F7">
        <w:rPr>
          <w:rFonts w:eastAsia="Calibri" w:cs="Times New Roman"/>
        </w:rPr>
        <w:t xml:space="preserve"> </w:t>
      </w:r>
      <w:r w:rsidR="00CA17F7">
        <w:rPr>
          <w:rFonts w:eastAsia="Calibri" w:cs="Times New Roman"/>
        </w:rPr>
        <w:t>until</w:t>
      </w:r>
      <w:r w:rsidR="00CA17F7" w:rsidRPr="00EB0659">
        <w:rPr>
          <w:rFonts w:eastAsia="Calibri" w:cs="Times New Roman"/>
        </w:rPr>
        <w:t xml:space="preserve"> </w:t>
      </w:r>
      <w:r w:rsidR="0081280F">
        <w:rPr>
          <w:rFonts w:eastAsia="Calibri" w:cs="Times New Roman"/>
        </w:rPr>
        <w:t>Day 163</w:t>
      </w:r>
      <w:r w:rsidR="00CA17F7" w:rsidRPr="00EB0659">
        <w:rPr>
          <w:rFonts w:eastAsia="Calibri" w:cs="Times New Roman"/>
        </w:rPr>
        <w:t xml:space="preserve"> (2.76</w:t>
      </w:r>
      <w:r w:rsidR="00CA17F7">
        <w:rPr>
          <w:rFonts w:eastAsia="Calibri" w:cs="Times New Roman"/>
        </w:rPr>
        <w:t xml:space="preserve"> </w:t>
      </w:r>
      <w:r w:rsidR="00CA17F7" w:rsidRPr="00EB0659">
        <w:rPr>
          <w:rFonts w:eastAsia="Calibri" w:cs="Times New Roman"/>
        </w:rPr>
        <w:t>±</w:t>
      </w:r>
      <w:r w:rsidR="00CA17F7">
        <w:rPr>
          <w:rFonts w:eastAsia="Calibri" w:cs="Times New Roman"/>
        </w:rPr>
        <w:t xml:space="preserve"> 0.31</w:t>
      </w:r>
      <w:r w:rsidR="00CA17F7" w:rsidRPr="00EB0659">
        <w:rPr>
          <w:rFonts w:ascii="Calibri" w:eastAsia="Calibri" w:hAnsi="Calibri" w:cs="Times New Roman"/>
          <w:sz w:val="22"/>
          <w:szCs w:val="22"/>
        </w:rPr>
        <w:t xml:space="preserve"> </w:t>
      </w:r>
      <w:r w:rsidR="00CA17F7" w:rsidRPr="00EB0659">
        <w:rPr>
          <w:rFonts w:eastAsia="Calibri" w:cs="Times New Roman"/>
        </w:rPr>
        <w:t>µM</w:t>
      </w:r>
      <w:r w:rsidR="00CA17F7">
        <w:rPr>
          <w:rFonts w:eastAsia="Calibri" w:cs="Times New Roman"/>
        </w:rPr>
        <w:t xml:space="preserve">; </w:t>
      </w:r>
      <w:r w:rsidR="00CA17F7">
        <w:rPr>
          <w:rFonts w:eastAsia="Calibri" w:cs="Times New Roman"/>
          <w:b/>
        </w:rPr>
        <w:t xml:space="preserve">Figure </w:t>
      </w:r>
      <w:r w:rsidR="00FB4391">
        <w:rPr>
          <w:rFonts w:eastAsia="Calibri" w:cs="Times New Roman"/>
          <w:b/>
        </w:rPr>
        <w:t>10</w:t>
      </w:r>
      <w:r w:rsidR="00CA17F7">
        <w:rPr>
          <w:rFonts w:eastAsia="Calibri" w:cs="Times New Roman"/>
          <w:b/>
        </w:rPr>
        <w:t>A</w:t>
      </w:r>
      <w:r w:rsidR="006F5D24">
        <w:rPr>
          <w:rFonts w:eastAsia="Calibri" w:cs="Times New Roman"/>
        </w:rPr>
        <w:t>)</w:t>
      </w:r>
      <w:r w:rsidR="00A90DE2" w:rsidRPr="00EB0659">
        <w:rPr>
          <w:rFonts w:eastAsia="Calibri" w:cs="Times New Roman"/>
        </w:rPr>
        <w:t>.</w:t>
      </w:r>
      <w:r w:rsidR="00A90DE2">
        <w:rPr>
          <w:rFonts w:eastAsia="Calibri" w:cs="Times New Roman"/>
        </w:rPr>
        <w:t xml:space="preserve"> </w:t>
      </w:r>
      <w:r w:rsidR="00A90DE2" w:rsidRPr="00EB0659">
        <w:rPr>
          <w:rFonts w:eastAsia="Calibri" w:cs="Times New Roman"/>
        </w:rPr>
        <w:t xml:space="preserve">Lysine was </w:t>
      </w:r>
      <w:r w:rsidR="006F5D24">
        <w:rPr>
          <w:rFonts w:eastAsia="Calibri" w:cs="Times New Roman"/>
        </w:rPr>
        <w:t xml:space="preserve">affected by progesterone and </w:t>
      </w:r>
      <w:proofErr w:type="gramStart"/>
      <w:r w:rsidR="006F5D24">
        <w:rPr>
          <w:rFonts w:eastAsia="Calibri" w:cs="Times New Roman"/>
        </w:rPr>
        <w:t>pH, and</w:t>
      </w:r>
      <w:proofErr w:type="gramEnd"/>
      <w:r w:rsidR="006F5D24">
        <w:rPr>
          <w:rFonts w:eastAsia="Calibri" w:cs="Times New Roman"/>
        </w:rPr>
        <w:t xml:space="preserve"> was </w:t>
      </w:r>
      <w:r w:rsidR="00A90DE2" w:rsidRPr="00EB0659">
        <w:rPr>
          <w:rFonts w:eastAsia="Calibri" w:cs="Times New Roman"/>
        </w:rPr>
        <w:t xml:space="preserve">present in low levels until </w:t>
      </w:r>
      <w:r w:rsidR="0081280F">
        <w:rPr>
          <w:rFonts w:eastAsia="Calibri" w:cs="Times New Roman"/>
        </w:rPr>
        <w:t>Day 163</w:t>
      </w:r>
      <w:r w:rsidR="00A90DE2" w:rsidRPr="00EB0659">
        <w:rPr>
          <w:rFonts w:eastAsia="Calibri" w:cs="Times New Roman"/>
        </w:rPr>
        <w:t xml:space="preserve"> (2.01</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0.28</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 xml:space="preserve">Figure </w:t>
      </w:r>
      <w:r w:rsidR="00FB4391">
        <w:rPr>
          <w:rFonts w:eastAsia="Calibri" w:cs="Times New Roman"/>
          <w:b/>
        </w:rPr>
        <w:t>10</w:t>
      </w:r>
      <w:r w:rsidR="00A90DE2">
        <w:rPr>
          <w:rFonts w:eastAsia="Calibri" w:cs="Times New Roman"/>
          <w:b/>
        </w:rPr>
        <w:t>B</w:t>
      </w:r>
      <w:r w:rsidR="006F5D24">
        <w:rPr>
          <w:rFonts w:eastAsia="Calibri" w:cs="Times New Roman"/>
        </w:rPr>
        <w:t xml:space="preserve">). </w:t>
      </w:r>
      <w:r w:rsidR="0081280F">
        <w:rPr>
          <w:rFonts w:eastAsia="Calibri" w:cs="Times New Roman"/>
        </w:rPr>
        <w:t>Lysine c</w:t>
      </w:r>
      <w:r w:rsidR="006F5D24">
        <w:rPr>
          <w:rFonts w:eastAsia="Calibri" w:cs="Times New Roman"/>
        </w:rPr>
        <w:t xml:space="preserve">oncentrations fluctuated for </w:t>
      </w:r>
      <w:r w:rsidR="0081280F">
        <w:rPr>
          <w:rFonts w:eastAsia="Calibri" w:cs="Times New Roman"/>
        </w:rPr>
        <w:t>Day 0-140</w:t>
      </w:r>
      <w:r w:rsidR="006F5D24">
        <w:rPr>
          <w:rFonts w:eastAsia="Calibri" w:cs="Times New Roman"/>
        </w:rPr>
        <w:t>, never exceeding 0.85</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6F5D24">
        <w:rPr>
          <w:rFonts w:eastAsia="Calibri" w:cs="Times New Roman"/>
        </w:rPr>
        <w:t xml:space="preserve"> (</w:t>
      </w:r>
      <w:r w:rsidR="006F5D24">
        <w:rPr>
          <w:rFonts w:eastAsia="Calibri" w:cs="Times New Roman"/>
          <w:i/>
        </w:rPr>
        <w:t xml:space="preserve">P &lt; </w:t>
      </w:r>
      <w:r w:rsidR="006F5D24">
        <w:rPr>
          <w:rFonts w:eastAsia="Calibri" w:cs="Times New Roman"/>
        </w:rPr>
        <w:t>0.001)</w:t>
      </w:r>
      <w:r w:rsidR="00A90DE2" w:rsidRPr="00EB0659">
        <w:rPr>
          <w:rFonts w:eastAsia="Calibri" w:cs="Times New Roman"/>
        </w:rPr>
        <w:t>. Isoleucine was also low</w:t>
      </w:r>
      <w:r w:rsidR="006F5D24">
        <w:rPr>
          <w:rFonts w:eastAsia="Calibri" w:cs="Times New Roman"/>
        </w:rPr>
        <w:t xml:space="preserve"> and </w:t>
      </w:r>
      <w:r w:rsidR="00CA17F7">
        <w:rPr>
          <w:rFonts w:eastAsia="Calibri" w:cs="Times New Roman"/>
        </w:rPr>
        <w:t xml:space="preserve">only </w:t>
      </w:r>
      <w:r w:rsidR="006F5D24">
        <w:rPr>
          <w:rFonts w:eastAsia="Calibri" w:cs="Times New Roman"/>
        </w:rPr>
        <w:t>affected by pH</w:t>
      </w:r>
      <w:r w:rsidR="00A90DE2">
        <w:rPr>
          <w:rFonts w:eastAsia="Calibri" w:cs="Times New Roman"/>
        </w:rPr>
        <w:t xml:space="preserve"> </w:t>
      </w:r>
      <w:r w:rsidR="00CA17F7">
        <w:rPr>
          <w:rFonts w:eastAsia="Calibri" w:cs="Times New Roman"/>
        </w:rPr>
        <w:t>(</w:t>
      </w:r>
      <w:r w:rsidR="00A90DE2">
        <w:rPr>
          <w:rFonts w:eastAsia="Calibri" w:cs="Times New Roman"/>
          <w:b/>
        </w:rPr>
        <w:t xml:space="preserve">Figure </w:t>
      </w:r>
      <w:r w:rsidR="00FB4391">
        <w:rPr>
          <w:rFonts w:eastAsia="Calibri" w:cs="Times New Roman"/>
          <w:b/>
        </w:rPr>
        <w:t>10</w:t>
      </w:r>
      <w:r w:rsidR="00A90DE2">
        <w:rPr>
          <w:rFonts w:eastAsia="Calibri" w:cs="Times New Roman"/>
          <w:b/>
        </w:rPr>
        <w:t>C</w:t>
      </w:r>
      <w:r w:rsidR="00A90DE2" w:rsidRPr="00EB0659">
        <w:rPr>
          <w:rFonts w:eastAsia="Calibri" w:cs="Times New Roman"/>
        </w:rPr>
        <w:t>)</w:t>
      </w:r>
      <w:r w:rsidR="00CA17F7">
        <w:rPr>
          <w:rFonts w:eastAsia="Calibri" w:cs="Times New Roman"/>
        </w:rPr>
        <w:t xml:space="preserve">. </w:t>
      </w:r>
      <w:r w:rsidR="00A90DE2" w:rsidRPr="00EB0659">
        <w:rPr>
          <w:rFonts w:eastAsia="Calibri" w:cs="Times New Roman"/>
        </w:rPr>
        <w:t xml:space="preserve">Methionine concentrations were </w:t>
      </w:r>
      <w:r w:rsidR="00CA17F7">
        <w:rPr>
          <w:rFonts w:eastAsia="Calibri" w:cs="Times New Roman"/>
        </w:rPr>
        <w:t>influenced</w:t>
      </w:r>
      <w:r w:rsidR="006F5D24">
        <w:rPr>
          <w:rFonts w:eastAsia="Calibri" w:cs="Times New Roman"/>
        </w:rPr>
        <w:t xml:space="preserve"> by pH and extremely </w:t>
      </w:r>
      <w:r w:rsidR="00A90DE2" w:rsidRPr="00EB0659">
        <w:rPr>
          <w:rFonts w:eastAsia="Calibri" w:cs="Times New Roman"/>
        </w:rPr>
        <w:t xml:space="preserve">low throughout </w:t>
      </w:r>
      <w:r w:rsidR="006F5D24">
        <w:rPr>
          <w:rFonts w:eastAsia="Calibri" w:cs="Times New Roman"/>
        </w:rPr>
        <w:t xml:space="preserve">but appeared to increase </w:t>
      </w:r>
      <w:r w:rsidR="00CA17F7">
        <w:rPr>
          <w:rFonts w:eastAsia="Calibri" w:cs="Times New Roman"/>
        </w:rPr>
        <w:t>(</w:t>
      </w:r>
      <w:r w:rsidR="00CA17F7">
        <w:rPr>
          <w:rFonts w:eastAsia="Calibri" w:cs="Times New Roman"/>
          <w:i/>
        </w:rPr>
        <w:t xml:space="preserve">P &lt; </w:t>
      </w:r>
      <w:r w:rsidR="00CA17F7">
        <w:rPr>
          <w:rFonts w:eastAsia="Calibri" w:cs="Times New Roman"/>
        </w:rPr>
        <w:t xml:space="preserve">0.001) </w:t>
      </w:r>
      <w:r w:rsidR="006F5D24">
        <w:rPr>
          <w:rFonts w:eastAsia="Calibri" w:cs="Times New Roman"/>
        </w:rPr>
        <w:t>over the course of development peaking</w:t>
      </w:r>
      <w:r w:rsidR="00A90DE2" w:rsidRPr="00EB0659">
        <w:rPr>
          <w:rFonts w:eastAsia="Calibri" w:cs="Times New Roman"/>
        </w:rPr>
        <w:t xml:space="preserve"> at </w:t>
      </w:r>
      <w:r w:rsidR="0081280F">
        <w:rPr>
          <w:rFonts w:eastAsia="Calibri" w:cs="Times New Roman"/>
        </w:rPr>
        <w:t>Day 163</w:t>
      </w:r>
      <w:r w:rsidR="00A90DE2" w:rsidRPr="00EB0659">
        <w:rPr>
          <w:rFonts w:eastAsia="Calibri" w:cs="Times New Roman"/>
        </w:rPr>
        <w:t xml:space="preserve"> (0.48</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0.08</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 xml:space="preserve">Figure </w:t>
      </w:r>
      <w:r w:rsidR="00FB4391">
        <w:rPr>
          <w:rFonts w:eastAsia="Calibri" w:cs="Times New Roman"/>
          <w:b/>
        </w:rPr>
        <w:t>10</w:t>
      </w:r>
      <w:r w:rsidR="00A90DE2">
        <w:rPr>
          <w:rFonts w:eastAsia="Calibri" w:cs="Times New Roman"/>
          <w:b/>
        </w:rPr>
        <w:t>D</w:t>
      </w:r>
      <w:r w:rsidR="00A90DE2" w:rsidRPr="00EB0659">
        <w:rPr>
          <w:rFonts w:eastAsia="Calibri" w:cs="Times New Roman"/>
        </w:rPr>
        <w:t>)</w:t>
      </w:r>
      <w:r w:rsidR="006F5D24">
        <w:rPr>
          <w:rFonts w:eastAsia="Calibri" w:cs="Times New Roman"/>
        </w:rPr>
        <w:t>.</w:t>
      </w:r>
      <w:r w:rsidR="00A90DE2" w:rsidRPr="00EB0659">
        <w:rPr>
          <w:rFonts w:eastAsia="Calibri" w:cs="Times New Roman"/>
        </w:rPr>
        <w:t xml:space="preserve"> Phenylalanine concentrations were present in </w:t>
      </w:r>
      <w:r w:rsidR="00CA17F7">
        <w:rPr>
          <w:rFonts w:eastAsia="Calibri" w:cs="Times New Roman"/>
        </w:rPr>
        <w:t>small</w:t>
      </w:r>
      <w:r w:rsidR="00A90DE2" w:rsidRPr="00EB0659">
        <w:rPr>
          <w:rFonts w:eastAsia="Calibri" w:cs="Times New Roman"/>
        </w:rPr>
        <w:t xml:space="preserve"> amounts</w:t>
      </w:r>
      <w:r w:rsidR="006F5D24">
        <w:rPr>
          <w:rFonts w:eastAsia="Calibri" w:cs="Times New Roman"/>
        </w:rPr>
        <w:t xml:space="preserve"> and fluctuated throughout (</w:t>
      </w:r>
      <w:r w:rsidR="006F5D24">
        <w:rPr>
          <w:rFonts w:eastAsia="Calibri" w:cs="Times New Roman"/>
          <w:i/>
        </w:rPr>
        <w:t xml:space="preserve">P &lt; </w:t>
      </w:r>
      <w:r w:rsidR="006F5D24">
        <w:rPr>
          <w:rFonts w:eastAsia="Calibri" w:cs="Times New Roman"/>
        </w:rPr>
        <w:lastRenderedPageBreak/>
        <w:t xml:space="preserve">0.001). Concentrations of </w:t>
      </w:r>
      <w:proofErr w:type="spellStart"/>
      <w:r w:rsidR="006F5D24">
        <w:rPr>
          <w:rFonts w:eastAsia="Calibri" w:cs="Times New Roman"/>
        </w:rPr>
        <w:t>Phe</w:t>
      </w:r>
      <w:proofErr w:type="spellEnd"/>
      <w:r w:rsidR="006F5D24">
        <w:rPr>
          <w:rFonts w:eastAsia="Calibri" w:cs="Times New Roman"/>
        </w:rPr>
        <w:t xml:space="preserve"> were affected by pH, and </w:t>
      </w:r>
      <w:r w:rsidR="00A90DE2" w:rsidRPr="00EB0659">
        <w:rPr>
          <w:rFonts w:eastAsia="Calibri" w:cs="Times New Roman"/>
        </w:rPr>
        <w:t xml:space="preserve">highest at </w:t>
      </w:r>
      <w:proofErr w:type="gramStart"/>
      <w:r w:rsidR="0081280F">
        <w:rPr>
          <w:rFonts w:eastAsia="Calibri" w:cs="Times New Roman"/>
        </w:rPr>
        <w:t>Day  163</w:t>
      </w:r>
      <w:proofErr w:type="gramEnd"/>
      <w:r w:rsidR="0081280F">
        <w:rPr>
          <w:rFonts w:eastAsia="Calibri" w:cs="Times New Roman"/>
        </w:rPr>
        <w:t xml:space="preserve"> </w:t>
      </w:r>
      <w:r w:rsidR="00A90DE2" w:rsidRPr="00EB0659">
        <w:rPr>
          <w:rFonts w:eastAsia="Calibri" w:cs="Times New Roman"/>
        </w:rPr>
        <w:t>(0.99</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0.12</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1</w:t>
      </w:r>
      <w:r w:rsidR="00A90DE2">
        <w:rPr>
          <w:rFonts w:eastAsia="Calibri" w:cs="Times New Roman"/>
          <w:b/>
        </w:rPr>
        <w:t>A</w:t>
      </w:r>
      <w:r w:rsidR="00A90DE2" w:rsidRPr="00EB0659">
        <w:rPr>
          <w:rFonts w:eastAsia="Calibri" w:cs="Times New Roman"/>
        </w:rPr>
        <w:t xml:space="preserve">). Tryptophan </w:t>
      </w:r>
      <w:r w:rsidR="00CA17F7">
        <w:rPr>
          <w:rFonts w:eastAsia="Calibri" w:cs="Times New Roman"/>
        </w:rPr>
        <w:t xml:space="preserve">also </w:t>
      </w:r>
      <w:r w:rsidR="00A90DE2" w:rsidRPr="00EB0659">
        <w:rPr>
          <w:rFonts w:eastAsia="Calibri" w:cs="Times New Roman"/>
        </w:rPr>
        <w:t xml:space="preserve">was present in </w:t>
      </w:r>
      <w:r w:rsidR="00CA17F7">
        <w:rPr>
          <w:rFonts w:eastAsia="Calibri" w:cs="Times New Roman"/>
        </w:rPr>
        <w:t>low amounts</w:t>
      </w:r>
      <w:r w:rsidR="006F5D24">
        <w:rPr>
          <w:rFonts w:eastAsia="Calibri" w:cs="Times New Roman"/>
        </w:rPr>
        <w:t xml:space="preserve"> and affected by pH</w:t>
      </w:r>
      <w:r w:rsidR="00CA17F7">
        <w:rPr>
          <w:rFonts w:eastAsia="Calibri" w:cs="Times New Roman"/>
        </w:rPr>
        <w:t xml:space="preserve"> (</w:t>
      </w:r>
      <w:r w:rsidR="00CA17F7">
        <w:rPr>
          <w:rFonts w:eastAsia="Calibri" w:cs="Times New Roman"/>
          <w:b/>
        </w:rPr>
        <w:t>Figure 1</w:t>
      </w:r>
      <w:r w:rsidR="00FB4391">
        <w:rPr>
          <w:rFonts w:eastAsia="Calibri" w:cs="Times New Roman"/>
          <w:b/>
        </w:rPr>
        <w:t>1</w:t>
      </w:r>
      <w:r w:rsidR="00CA17F7">
        <w:rPr>
          <w:rFonts w:eastAsia="Calibri" w:cs="Times New Roman"/>
          <w:b/>
        </w:rPr>
        <w:t>B</w:t>
      </w:r>
      <w:r w:rsidR="00B91E89">
        <w:rPr>
          <w:rFonts w:eastAsia="Calibri" w:cs="Times New Roman"/>
        </w:rPr>
        <w:t>)</w:t>
      </w:r>
      <w:r w:rsidR="00CA17F7">
        <w:rPr>
          <w:rFonts w:eastAsia="Calibri" w:cs="Times New Roman"/>
        </w:rPr>
        <w:t xml:space="preserve">. </w:t>
      </w:r>
      <w:r w:rsidR="00A90DE2" w:rsidRPr="00EB0659">
        <w:rPr>
          <w:rFonts w:eastAsia="Calibri" w:cs="Times New Roman"/>
        </w:rPr>
        <w:t xml:space="preserve">Threonine concentrations </w:t>
      </w:r>
      <w:r w:rsidR="00CA17F7">
        <w:rPr>
          <w:rFonts w:eastAsia="Calibri" w:cs="Times New Roman"/>
        </w:rPr>
        <w:t>fluctuated</w:t>
      </w:r>
      <w:r w:rsidR="00B91E89">
        <w:rPr>
          <w:rFonts w:eastAsia="Calibri" w:cs="Times New Roman"/>
        </w:rPr>
        <w:t xml:space="preserve"> throughout</w:t>
      </w:r>
      <w:r w:rsidR="00CA17F7">
        <w:rPr>
          <w:rFonts w:eastAsia="Calibri" w:cs="Times New Roman"/>
        </w:rPr>
        <w:t xml:space="preserve"> development</w:t>
      </w:r>
      <w:r w:rsidR="00B91E89">
        <w:rPr>
          <w:rFonts w:eastAsia="Calibri" w:cs="Times New Roman"/>
        </w:rPr>
        <w:t xml:space="preserve"> (</w:t>
      </w:r>
      <w:r w:rsidR="00B91E89">
        <w:rPr>
          <w:rFonts w:eastAsia="Calibri" w:cs="Times New Roman"/>
          <w:i/>
        </w:rPr>
        <w:t xml:space="preserve">P &lt; </w:t>
      </w:r>
      <w:r w:rsidR="00B91E89">
        <w:rPr>
          <w:rFonts w:eastAsia="Calibri" w:cs="Times New Roman"/>
        </w:rPr>
        <w:t xml:space="preserve">0.001), </w:t>
      </w:r>
      <w:r w:rsidR="00A90DE2" w:rsidRPr="00EB0659">
        <w:rPr>
          <w:rFonts w:eastAsia="Calibri" w:cs="Times New Roman"/>
        </w:rPr>
        <w:t xml:space="preserve">peaking at </w:t>
      </w:r>
      <w:proofErr w:type="gramStart"/>
      <w:r w:rsidR="0081280F">
        <w:rPr>
          <w:rFonts w:eastAsia="Calibri" w:cs="Times New Roman"/>
        </w:rPr>
        <w:t>Day  163</w:t>
      </w:r>
      <w:proofErr w:type="gramEnd"/>
      <w:r w:rsidR="0081280F">
        <w:rPr>
          <w:rFonts w:eastAsia="Calibri" w:cs="Times New Roman"/>
        </w:rPr>
        <w:t xml:space="preserve"> </w:t>
      </w:r>
      <w:r w:rsidR="00A90DE2" w:rsidRPr="00EB0659">
        <w:rPr>
          <w:rFonts w:eastAsia="Calibri" w:cs="Times New Roman"/>
        </w:rPr>
        <w:t>(1.82</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0.44</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1</w:t>
      </w:r>
      <w:r w:rsidR="00A90DE2">
        <w:rPr>
          <w:rFonts w:eastAsia="Calibri" w:cs="Times New Roman"/>
          <w:b/>
        </w:rPr>
        <w:t>C</w:t>
      </w:r>
      <w:r w:rsidR="00B91E89">
        <w:rPr>
          <w:rFonts w:eastAsia="Calibri" w:cs="Times New Roman"/>
        </w:rPr>
        <w:t xml:space="preserve">). </w:t>
      </w:r>
      <w:r w:rsidR="00A90DE2" w:rsidRPr="00EB0659">
        <w:rPr>
          <w:rFonts w:eastAsia="Calibri" w:cs="Times New Roman"/>
        </w:rPr>
        <w:t xml:space="preserve">Tyrosine </w:t>
      </w:r>
      <w:r w:rsidR="00B91E89">
        <w:rPr>
          <w:rFonts w:eastAsia="Calibri" w:cs="Times New Roman"/>
        </w:rPr>
        <w:t xml:space="preserve">was affected by pH and </w:t>
      </w:r>
      <w:r w:rsidR="00A90DE2" w:rsidRPr="00EB0659">
        <w:rPr>
          <w:rFonts w:eastAsia="Calibri" w:cs="Times New Roman"/>
        </w:rPr>
        <w:t>only exceeded 1.0 µ</w:t>
      </w:r>
      <w:proofErr w:type="spellStart"/>
      <w:r w:rsidR="00A90DE2" w:rsidRPr="00EB0659">
        <w:rPr>
          <w:rFonts w:eastAsia="Calibri" w:cs="Times New Roman"/>
        </w:rPr>
        <w:t>M at</w:t>
      </w:r>
      <w:proofErr w:type="spellEnd"/>
      <w:r w:rsidR="00A90DE2" w:rsidRPr="00EB0659">
        <w:rPr>
          <w:rFonts w:eastAsia="Calibri" w:cs="Times New Roman"/>
        </w:rPr>
        <w:t xml:space="preserve"> </w:t>
      </w:r>
      <w:proofErr w:type="gramStart"/>
      <w:r w:rsidR="0081280F">
        <w:rPr>
          <w:rFonts w:eastAsia="Calibri" w:cs="Times New Roman"/>
        </w:rPr>
        <w:t>Day  163</w:t>
      </w:r>
      <w:proofErr w:type="gramEnd"/>
      <w:r w:rsidR="0081280F">
        <w:rPr>
          <w:rFonts w:eastAsia="Calibri" w:cs="Times New Roman"/>
        </w:rPr>
        <w:t xml:space="preserve"> </w:t>
      </w:r>
      <w:r w:rsidR="00A90DE2" w:rsidRPr="00EB0659">
        <w:rPr>
          <w:rFonts w:eastAsia="Calibri" w:cs="Times New Roman"/>
        </w:rPr>
        <w:t>(1.03</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0.12</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1</w:t>
      </w:r>
      <w:r w:rsidR="00A90DE2">
        <w:rPr>
          <w:rFonts w:eastAsia="Calibri" w:cs="Times New Roman"/>
          <w:b/>
        </w:rPr>
        <w:t>D</w:t>
      </w:r>
      <w:r w:rsidR="00A90DE2" w:rsidRPr="00EB0659">
        <w:rPr>
          <w:rFonts w:eastAsia="Calibri" w:cs="Times New Roman"/>
        </w:rPr>
        <w:t>)</w:t>
      </w:r>
      <w:r w:rsidR="00CA17F7">
        <w:rPr>
          <w:rFonts w:eastAsia="Calibri" w:cs="Times New Roman"/>
        </w:rPr>
        <w:t>. Body weight affected CC which</w:t>
      </w:r>
      <w:r w:rsidR="009A0485">
        <w:rPr>
          <w:rFonts w:eastAsia="Calibri" w:cs="Times New Roman"/>
        </w:rPr>
        <w:t xml:space="preserve"> was </w:t>
      </w:r>
      <w:r w:rsidR="008B1B20">
        <w:rPr>
          <w:rFonts w:eastAsia="Calibri" w:cs="Times New Roman"/>
        </w:rPr>
        <w:t>only present in low levels until</w:t>
      </w:r>
      <w:r w:rsidR="0081280F">
        <w:rPr>
          <w:rFonts w:eastAsia="Calibri" w:cs="Times New Roman"/>
        </w:rPr>
        <w:t xml:space="preserve"> Day 56</w:t>
      </w:r>
      <w:r w:rsidR="008B1B20">
        <w:rPr>
          <w:rFonts w:eastAsia="Calibri" w:cs="Times New Roman"/>
        </w:rPr>
        <w:t xml:space="preserve">, </w:t>
      </w:r>
      <w:r w:rsidR="00CA17F7">
        <w:rPr>
          <w:rFonts w:eastAsia="Calibri" w:cs="Times New Roman"/>
        </w:rPr>
        <w:t>peaked</w:t>
      </w:r>
      <w:r w:rsidR="00A90DE2" w:rsidRPr="00EB0659">
        <w:rPr>
          <w:rFonts w:eastAsia="Calibri" w:cs="Times New Roman"/>
        </w:rPr>
        <w:t xml:space="preserve"> at </w:t>
      </w:r>
      <w:r w:rsidR="0081280F">
        <w:rPr>
          <w:rFonts w:eastAsia="Calibri" w:cs="Times New Roman"/>
        </w:rPr>
        <w:t>Day</w:t>
      </w:r>
      <w:r w:rsidR="00A90DE2" w:rsidRPr="00EB0659">
        <w:rPr>
          <w:rFonts w:eastAsia="Calibri" w:cs="Times New Roman"/>
        </w:rPr>
        <w:t xml:space="preserve"> </w:t>
      </w:r>
      <w:r w:rsidR="0081280F">
        <w:rPr>
          <w:rFonts w:eastAsia="Calibri" w:cs="Times New Roman"/>
        </w:rPr>
        <w:t>140</w:t>
      </w:r>
      <w:r w:rsidR="00A90DE2" w:rsidRPr="00EB0659">
        <w:rPr>
          <w:rFonts w:eastAsia="Calibri" w:cs="Times New Roman"/>
        </w:rPr>
        <w:t xml:space="preserve"> (26.5</w:t>
      </w:r>
      <w:r w:rsidR="00A90DE2">
        <w:rPr>
          <w:rFonts w:eastAsia="Calibri" w:cs="Times New Roman"/>
        </w:rPr>
        <w:t xml:space="preserve"> </w:t>
      </w:r>
      <w:r w:rsidR="00A90DE2" w:rsidRPr="00EB0659">
        <w:rPr>
          <w:rFonts w:eastAsia="Calibri" w:cs="Times New Roman"/>
        </w:rPr>
        <w:t>±</w:t>
      </w:r>
      <w:r w:rsidR="00A90DE2">
        <w:rPr>
          <w:rFonts w:eastAsia="Calibri" w:cs="Times New Roman"/>
        </w:rPr>
        <w:t xml:space="preserve"> 3.2</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2</w:t>
      </w:r>
      <w:r w:rsidR="00A90DE2">
        <w:rPr>
          <w:rFonts w:eastAsia="Calibri" w:cs="Times New Roman"/>
          <w:b/>
        </w:rPr>
        <w:t>A</w:t>
      </w:r>
      <w:r w:rsidR="009A0485">
        <w:rPr>
          <w:rFonts w:eastAsia="Calibri" w:cs="Times New Roman"/>
        </w:rPr>
        <w:t>)</w:t>
      </w:r>
      <w:r w:rsidR="00CA17F7">
        <w:rPr>
          <w:rFonts w:eastAsia="Calibri" w:cs="Times New Roman"/>
        </w:rPr>
        <w:t>,</w:t>
      </w:r>
      <w:r w:rsidR="009A0485">
        <w:rPr>
          <w:rFonts w:eastAsia="Calibri" w:cs="Times New Roman"/>
        </w:rPr>
        <w:t xml:space="preserve"> and</w:t>
      </w:r>
      <w:r w:rsidR="00A90DE2" w:rsidRPr="00EB0659">
        <w:rPr>
          <w:rFonts w:eastAsia="Calibri" w:cs="Times New Roman"/>
        </w:rPr>
        <w:t xml:space="preserve"> </w:t>
      </w:r>
      <w:r w:rsidR="008B1B20">
        <w:rPr>
          <w:rFonts w:eastAsia="Calibri" w:cs="Times New Roman"/>
        </w:rPr>
        <w:t>ranged from 13.21-26.5</w:t>
      </w:r>
      <w:r w:rsidR="008B1B20" w:rsidRPr="008B1B20">
        <w:rPr>
          <w:rFonts w:eastAsia="Calibri" w:cs="Times New Roman"/>
        </w:rPr>
        <w:t xml:space="preserve"> </w:t>
      </w:r>
      <w:r w:rsidR="008B1B20" w:rsidRPr="00EB0659">
        <w:rPr>
          <w:rFonts w:eastAsia="Calibri" w:cs="Times New Roman"/>
        </w:rPr>
        <w:t>µM</w:t>
      </w:r>
      <w:r w:rsidR="008B1B20">
        <w:rPr>
          <w:rFonts w:eastAsia="Calibri" w:cs="Times New Roman"/>
        </w:rPr>
        <w:t xml:space="preserve"> </w:t>
      </w:r>
      <w:r w:rsidR="00B91E89">
        <w:rPr>
          <w:rFonts w:eastAsia="Calibri" w:cs="Times New Roman"/>
        </w:rPr>
        <w:t>(</w:t>
      </w:r>
      <w:r w:rsidR="00B91E89">
        <w:rPr>
          <w:rFonts w:eastAsia="Calibri" w:cs="Times New Roman"/>
          <w:i/>
        </w:rPr>
        <w:t xml:space="preserve">P &lt; </w:t>
      </w:r>
      <w:r w:rsidR="00B91E89">
        <w:rPr>
          <w:rFonts w:eastAsia="Calibri" w:cs="Times New Roman"/>
        </w:rPr>
        <w:t>0.001)</w:t>
      </w:r>
      <w:r w:rsidR="008B1B20">
        <w:rPr>
          <w:rFonts w:eastAsia="Calibri" w:cs="Times New Roman"/>
        </w:rPr>
        <w:t>.</w:t>
      </w:r>
      <w:r w:rsidR="00A90DE2" w:rsidRPr="00EB0659">
        <w:rPr>
          <w:rFonts w:eastAsia="Calibri" w:cs="Times New Roman"/>
        </w:rPr>
        <w:t xml:space="preserve"> </w:t>
      </w:r>
      <w:r w:rsidRPr="00EB0659">
        <w:rPr>
          <w:rFonts w:eastAsia="Calibri" w:cs="Times New Roman"/>
        </w:rPr>
        <w:t xml:space="preserve">Citrulline was </w:t>
      </w:r>
      <w:r w:rsidR="00810452">
        <w:rPr>
          <w:rFonts w:eastAsia="Calibri" w:cs="Times New Roman"/>
        </w:rPr>
        <w:t xml:space="preserve">affected by BCS, </w:t>
      </w:r>
      <w:r w:rsidR="00CA17F7">
        <w:rPr>
          <w:rFonts w:eastAsia="Calibri" w:cs="Times New Roman"/>
        </w:rPr>
        <w:t>p</w:t>
      </w:r>
      <w:r w:rsidR="00810452">
        <w:rPr>
          <w:rFonts w:eastAsia="Calibri" w:cs="Times New Roman"/>
        </w:rPr>
        <w:t xml:space="preserve">rogesterone and pH, </w:t>
      </w:r>
      <w:r w:rsidRPr="00EB0659">
        <w:rPr>
          <w:rFonts w:eastAsia="Calibri" w:cs="Times New Roman"/>
        </w:rPr>
        <w:t>present in low levels throug</w:t>
      </w:r>
      <w:r w:rsidR="00810452">
        <w:rPr>
          <w:rFonts w:eastAsia="Calibri" w:cs="Times New Roman"/>
        </w:rPr>
        <w:t xml:space="preserve">hout and was highest at </w:t>
      </w:r>
      <w:r w:rsidR="00666251">
        <w:rPr>
          <w:rFonts w:eastAsia="Calibri" w:cs="Times New Roman"/>
        </w:rPr>
        <w:t xml:space="preserve">Day 163 </w:t>
      </w:r>
      <w:r w:rsidR="00810452">
        <w:rPr>
          <w:rFonts w:eastAsia="Calibri" w:cs="Times New Roman"/>
        </w:rPr>
        <w:t>(0.44</w:t>
      </w:r>
      <w:r w:rsidR="00F74AF8">
        <w:rPr>
          <w:rFonts w:eastAsia="Calibri" w:cs="Times New Roman"/>
        </w:rPr>
        <w:t xml:space="preserve"> </w:t>
      </w:r>
      <w:r w:rsidR="00F74AF8" w:rsidRPr="00EB0659">
        <w:rPr>
          <w:rFonts w:eastAsia="Calibri" w:cs="Times New Roman"/>
        </w:rPr>
        <w:t>±</w:t>
      </w:r>
      <w:r w:rsidR="00F74AF8">
        <w:rPr>
          <w:rFonts w:eastAsia="Calibri" w:cs="Times New Roman"/>
        </w:rPr>
        <w:t xml:space="preserve"> 0.08</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2</w:t>
      </w:r>
      <w:r w:rsidR="00A90DE2">
        <w:rPr>
          <w:rFonts w:eastAsia="Calibri" w:cs="Times New Roman"/>
          <w:b/>
        </w:rPr>
        <w:t>B</w:t>
      </w:r>
      <w:r w:rsidR="00A90DE2">
        <w:rPr>
          <w:rFonts w:eastAsia="Calibri" w:cs="Times New Roman"/>
        </w:rPr>
        <w:t>)</w:t>
      </w:r>
      <w:r w:rsidR="00CA17F7">
        <w:rPr>
          <w:rFonts w:eastAsia="Calibri" w:cs="Times New Roman"/>
        </w:rPr>
        <w:t>,</w:t>
      </w:r>
      <w:r w:rsidR="00A90DE2">
        <w:rPr>
          <w:rFonts w:eastAsia="Calibri" w:cs="Times New Roman"/>
        </w:rPr>
        <w:t xml:space="preserve"> and </w:t>
      </w:r>
      <w:r w:rsidR="00F75CAA">
        <w:rPr>
          <w:rFonts w:eastAsia="Calibri" w:cs="Times New Roman"/>
        </w:rPr>
        <w:t>increased throughout development</w:t>
      </w:r>
      <w:r w:rsidR="00B91E89">
        <w:rPr>
          <w:rFonts w:eastAsia="Calibri" w:cs="Times New Roman"/>
        </w:rPr>
        <w:t xml:space="preserve"> (</w:t>
      </w:r>
      <w:r w:rsidR="00B91E89">
        <w:rPr>
          <w:rFonts w:eastAsia="Calibri" w:cs="Times New Roman"/>
          <w:i/>
        </w:rPr>
        <w:t xml:space="preserve">P &lt; </w:t>
      </w:r>
      <w:r w:rsidR="00B91E89">
        <w:rPr>
          <w:rFonts w:eastAsia="Calibri" w:cs="Times New Roman"/>
        </w:rPr>
        <w:t>0.001)</w:t>
      </w:r>
      <w:r w:rsidR="00A90DE2">
        <w:rPr>
          <w:rFonts w:eastAsia="Calibri" w:cs="Times New Roman"/>
        </w:rPr>
        <w:t>.</w:t>
      </w:r>
      <w:r w:rsidRPr="00EB0659">
        <w:rPr>
          <w:rFonts w:eastAsia="Calibri" w:cs="Times New Roman"/>
        </w:rPr>
        <w:t xml:space="preserve"> Histidine was</w:t>
      </w:r>
      <w:r w:rsidR="00F75CAA">
        <w:rPr>
          <w:rFonts w:eastAsia="Calibri" w:cs="Times New Roman"/>
        </w:rPr>
        <w:t xml:space="preserve"> affected by </w:t>
      </w:r>
      <w:r w:rsidR="00CA17F7">
        <w:rPr>
          <w:rFonts w:eastAsia="Calibri" w:cs="Times New Roman"/>
        </w:rPr>
        <w:t xml:space="preserve">only </w:t>
      </w:r>
      <w:r w:rsidR="00F75CAA">
        <w:rPr>
          <w:rFonts w:eastAsia="Calibri" w:cs="Times New Roman"/>
        </w:rPr>
        <w:t xml:space="preserve">pH and </w:t>
      </w:r>
      <w:r w:rsidR="00CA17F7">
        <w:rPr>
          <w:rFonts w:eastAsia="Calibri" w:cs="Times New Roman"/>
        </w:rPr>
        <w:t>peaked (</w:t>
      </w:r>
      <w:r w:rsidR="00CA17F7">
        <w:rPr>
          <w:rFonts w:eastAsia="Calibri" w:cs="Times New Roman"/>
          <w:i/>
        </w:rPr>
        <w:t xml:space="preserve">P &lt; </w:t>
      </w:r>
      <w:r w:rsidR="00CA17F7">
        <w:rPr>
          <w:rFonts w:eastAsia="Calibri" w:cs="Times New Roman"/>
        </w:rPr>
        <w:t>0.001)</w:t>
      </w:r>
      <w:r w:rsidR="00F75CAA">
        <w:rPr>
          <w:rFonts w:eastAsia="Calibri" w:cs="Times New Roman"/>
        </w:rPr>
        <w:t xml:space="preserve"> at </w:t>
      </w:r>
      <w:r w:rsidR="00666251">
        <w:rPr>
          <w:rFonts w:eastAsia="Calibri" w:cs="Times New Roman"/>
        </w:rPr>
        <w:t xml:space="preserve">Day 28 </w:t>
      </w:r>
      <w:r w:rsidR="00F75CAA">
        <w:rPr>
          <w:rFonts w:eastAsia="Calibri" w:cs="Times New Roman"/>
        </w:rPr>
        <w:t>(1.09</w:t>
      </w:r>
      <w:r w:rsidR="00F74AF8">
        <w:rPr>
          <w:rFonts w:eastAsia="Calibri" w:cs="Times New Roman"/>
        </w:rPr>
        <w:t xml:space="preserve"> </w:t>
      </w:r>
      <w:r w:rsidR="00F74AF8" w:rsidRPr="00EB0659">
        <w:rPr>
          <w:rFonts w:eastAsia="Calibri" w:cs="Times New Roman"/>
        </w:rPr>
        <w:t>±</w:t>
      </w:r>
      <w:r w:rsidR="00F74AF8">
        <w:rPr>
          <w:rFonts w:eastAsia="Calibri" w:cs="Times New Roman"/>
        </w:rPr>
        <w:t xml:space="preserve"> 0.28</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A90DE2">
        <w:rPr>
          <w:rFonts w:eastAsia="Calibri" w:cs="Times New Roman"/>
        </w:rPr>
        <w:t xml:space="preserve">; </w:t>
      </w:r>
      <w:r w:rsidR="00A90DE2">
        <w:rPr>
          <w:rFonts w:eastAsia="Calibri" w:cs="Times New Roman"/>
          <w:b/>
        </w:rPr>
        <w:t>Figure 1</w:t>
      </w:r>
      <w:r w:rsidR="00FB4391">
        <w:rPr>
          <w:rFonts w:eastAsia="Calibri" w:cs="Times New Roman"/>
          <w:b/>
        </w:rPr>
        <w:t>2</w:t>
      </w:r>
      <w:r w:rsidR="00A90DE2">
        <w:rPr>
          <w:rFonts w:eastAsia="Calibri" w:cs="Times New Roman"/>
          <w:b/>
        </w:rPr>
        <w:t>C</w:t>
      </w:r>
      <w:r w:rsidRPr="00EB0659">
        <w:rPr>
          <w:rFonts w:eastAsia="Calibri" w:cs="Times New Roman"/>
        </w:rPr>
        <w:t xml:space="preserve">) </w:t>
      </w:r>
      <w:r w:rsidR="00CA17F7">
        <w:rPr>
          <w:rFonts w:eastAsia="Calibri" w:cs="Times New Roman"/>
        </w:rPr>
        <w:t>but</w:t>
      </w:r>
      <w:r w:rsidRPr="00EB0659">
        <w:rPr>
          <w:rFonts w:eastAsia="Calibri" w:cs="Times New Roman"/>
        </w:rPr>
        <w:t xml:space="preserve"> </w:t>
      </w:r>
      <w:r w:rsidR="00F75CAA">
        <w:rPr>
          <w:rFonts w:eastAsia="Calibri" w:cs="Times New Roman"/>
        </w:rPr>
        <w:t xml:space="preserve">appeared in ranges from .77-1.09 </w:t>
      </w:r>
      <w:r w:rsidR="00F75CAA" w:rsidRPr="00EB0659">
        <w:rPr>
          <w:rFonts w:eastAsia="Calibri" w:cs="Times New Roman"/>
        </w:rPr>
        <w:t>µM</w:t>
      </w:r>
      <w:r w:rsidRPr="00EB0659">
        <w:rPr>
          <w:rFonts w:eastAsia="Calibri" w:cs="Times New Roman"/>
        </w:rPr>
        <w:t xml:space="preserve">. 1-Methyl-Histidine was </w:t>
      </w:r>
      <w:r w:rsidR="00CA17F7" w:rsidRPr="00EB0659">
        <w:rPr>
          <w:rFonts w:eastAsia="Calibri" w:cs="Times New Roman"/>
        </w:rPr>
        <w:t xml:space="preserve">not present </w:t>
      </w:r>
      <w:r w:rsidR="00CA17F7">
        <w:rPr>
          <w:rFonts w:eastAsia="Calibri" w:cs="Times New Roman"/>
        </w:rPr>
        <w:t>for most of development (</w:t>
      </w:r>
      <w:r w:rsidR="00666251">
        <w:rPr>
          <w:rFonts w:eastAsia="Calibri" w:cs="Times New Roman"/>
        </w:rPr>
        <w:t>Day 0, 112</w:t>
      </w:r>
      <w:r w:rsidR="00CA17F7">
        <w:rPr>
          <w:rFonts w:eastAsia="Calibri" w:cs="Times New Roman"/>
        </w:rPr>
        <w:t xml:space="preserve">; </w:t>
      </w:r>
      <w:r w:rsidR="00CA17F7" w:rsidRPr="00EB0659">
        <w:rPr>
          <w:rFonts w:eastAsia="Calibri" w:cs="Times New Roman"/>
        </w:rPr>
        <w:t>0</w:t>
      </w:r>
      <w:r w:rsidR="00CA17F7" w:rsidRPr="00EB0659">
        <w:rPr>
          <w:rFonts w:ascii="Calibri" w:eastAsia="Calibri" w:hAnsi="Calibri" w:cs="Times New Roman"/>
          <w:sz w:val="22"/>
          <w:szCs w:val="22"/>
        </w:rPr>
        <w:t xml:space="preserve"> </w:t>
      </w:r>
      <w:r w:rsidR="00CA17F7" w:rsidRPr="00EB0659">
        <w:rPr>
          <w:rFonts w:eastAsia="Calibri" w:cs="Times New Roman"/>
        </w:rPr>
        <w:t>µM</w:t>
      </w:r>
      <w:r w:rsidR="00CA17F7">
        <w:rPr>
          <w:rFonts w:eastAsia="Calibri" w:cs="Times New Roman"/>
        </w:rPr>
        <w:t xml:space="preserve">; </w:t>
      </w:r>
      <w:r w:rsidR="00A90DE2">
        <w:rPr>
          <w:rFonts w:eastAsia="Calibri" w:cs="Times New Roman"/>
        </w:rPr>
        <w:t>data</w:t>
      </w:r>
      <w:r w:rsidR="00BC6A39">
        <w:rPr>
          <w:rFonts w:eastAsia="Calibri" w:cs="Times New Roman"/>
        </w:rPr>
        <w:t xml:space="preserve"> not shown</w:t>
      </w:r>
      <w:r w:rsidRPr="00EB0659">
        <w:rPr>
          <w:rFonts w:eastAsia="Calibri" w:cs="Times New Roman"/>
        </w:rPr>
        <w:t xml:space="preserve">). Alpha-Aminoadipic acid interestingly, was highest at </w:t>
      </w:r>
      <w:r w:rsidR="00666251">
        <w:rPr>
          <w:rFonts w:eastAsia="Calibri" w:cs="Times New Roman"/>
        </w:rPr>
        <w:t xml:space="preserve">Day 112 </w:t>
      </w:r>
      <w:r w:rsidRPr="00EB0659">
        <w:rPr>
          <w:rFonts w:eastAsia="Calibri" w:cs="Times New Roman"/>
        </w:rPr>
        <w:t>(4.29</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0.31</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Pr="00EB0659">
        <w:rPr>
          <w:rFonts w:eastAsia="Calibri" w:cs="Times New Roman"/>
        </w:rPr>
        <w:t xml:space="preserve">) and lowest the following month at </w:t>
      </w:r>
      <w:r w:rsidR="00666251">
        <w:rPr>
          <w:rFonts w:eastAsia="Calibri" w:cs="Times New Roman"/>
        </w:rPr>
        <w:t>Day 140</w:t>
      </w:r>
      <w:r w:rsidRPr="00EB0659">
        <w:rPr>
          <w:rFonts w:eastAsia="Calibri" w:cs="Times New Roman"/>
        </w:rPr>
        <w:t xml:space="preserve"> (0.36</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0.31</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B91E89">
        <w:rPr>
          <w:rFonts w:eastAsia="Calibri" w:cs="Times New Roman"/>
        </w:rPr>
        <w:t xml:space="preserve">; </w:t>
      </w:r>
      <w:r w:rsidR="00B91E89">
        <w:rPr>
          <w:rFonts w:eastAsia="Calibri" w:cs="Times New Roman"/>
          <w:i/>
        </w:rPr>
        <w:t xml:space="preserve">P &lt; </w:t>
      </w:r>
      <w:r w:rsidR="00B91E89">
        <w:rPr>
          <w:rFonts w:eastAsia="Calibri" w:cs="Times New Roman"/>
        </w:rPr>
        <w:t>0.001</w:t>
      </w:r>
      <w:r w:rsidR="00BC6A39">
        <w:rPr>
          <w:rFonts w:eastAsia="Calibri" w:cs="Times New Roman"/>
        </w:rPr>
        <w:t>; data not shown</w:t>
      </w:r>
      <w:r w:rsidRPr="00EB0659">
        <w:rPr>
          <w:rFonts w:eastAsia="Calibri" w:cs="Times New Roman"/>
        </w:rPr>
        <w:t>).</w:t>
      </w:r>
      <w:r w:rsidR="00F75CAA">
        <w:rPr>
          <w:rFonts w:eastAsia="Calibri" w:cs="Times New Roman"/>
        </w:rPr>
        <w:t xml:space="preserve"> </w:t>
      </w:r>
      <w:r w:rsidRPr="00EB0659">
        <w:rPr>
          <w:rFonts w:eastAsia="Calibri" w:cs="Times New Roman"/>
        </w:rPr>
        <w:t>Alpha-Aminobutyric acid was</w:t>
      </w:r>
      <w:r w:rsidR="00A736E4">
        <w:rPr>
          <w:rFonts w:eastAsia="Calibri" w:cs="Times New Roman"/>
        </w:rPr>
        <w:t xml:space="preserve"> affected by pH and concentrations were</w:t>
      </w:r>
      <w:r w:rsidRPr="00EB0659">
        <w:rPr>
          <w:rFonts w:eastAsia="Calibri" w:cs="Times New Roman"/>
        </w:rPr>
        <w:t xml:space="preserve"> very low</w:t>
      </w:r>
      <w:r w:rsidR="00B91E89">
        <w:rPr>
          <w:rFonts w:eastAsia="Calibri" w:cs="Times New Roman"/>
        </w:rPr>
        <w:t xml:space="preserve"> fluctuating throughout (</w:t>
      </w:r>
      <w:r w:rsidR="00B91E89">
        <w:rPr>
          <w:rFonts w:eastAsia="Calibri" w:cs="Times New Roman"/>
          <w:i/>
        </w:rPr>
        <w:t xml:space="preserve">P &lt; </w:t>
      </w:r>
      <w:r w:rsidR="00B91E89">
        <w:rPr>
          <w:rFonts w:eastAsia="Calibri" w:cs="Times New Roman"/>
        </w:rPr>
        <w:t>0.001)</w:t>
      </w:r>
      <w:r w:rsidRPr="00EB0659">
        <w:rPr>
          <w:rFonts w:eastAsia="Calibri" w:cs="Times New Roman"/>
        </w:rPr>
        <w:t xml:space="preserve">, never exceeding 1 µM, highest at </w:t>
      </w:r>
      <w:r w:rsidR="00666251">
        <w:rPr>
          <w:rFonts w:eastAsia="Calibri" w:cs="Times New Roman"/>
        </w:rPr>
        <w:t xml:space="preserve">Day 84 </w:t>
      </w:r>
      <w:r w:rsidRPr="00EB0659">
        <w:rPr>
          <w:rFonts w:eastAsia="Calibri" w:cs="Times New Roman"/>
        </w:rPr>
        <w:t>(0.89</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0.11</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17290D">
        <w:rPr>
          <w:rFonts w:eastAsia="Calibri" w:cs="Times New Roman"/>
        </w:rPr>
        <w:t xml:space="preserve">; </w:t>
      </w:r>
      <w:r w:rsidR="00BC6A39">
        <w:rPr>
          <w:rFonts w:eastAsia="Calibri" w:cs="Times New Roman"/>
        </w:rPr>
        <w:t>data not shown</w:t>
      </w:r>
      <w:r w:rsidRPr="00EB0659">
        <w:rPr>
          <w:rFonts w:eastAsia="Calibri" w:cs="Times New Roman"/>
        </w:rPr>
        <w:t xml:space="preserve">) and lowest at </w:t>
      </w:r>
      <w:r w:rsidR="00666251">
        <w:rPr>
          <w:rFonts w:eastAsia="Calibri" w:cs="Times New Roman"/>
        </w:rPr>
        <w:t xml:space="preserve">Day 112 </w:t>
      </w:r>
      <w:r w:rsidRPr="00EB0659">
        <w:rPr>
          <w:rFonts w:eastAsia="Calibri" w:cs="Times New Roman"/>
        </w:rPr>
        <w:t>(0.11</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0.11</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Pr="00EB0659">
        <w:rPr>
          <w:rFonts w:eastAsia="Calibri" w:cs="Times New Roman"/>
        </w:rPr>
        <w:t>)</w:t>
      </w:r>
      <w:r w:rsidR="00A736E4">
        <w:rPr>
          <w:rFonts w:eastAsia="Calibri" w:cs="Times New Roman"/>
        </w:rPr>
        <w:t xml:space="preserve">. </w:t>
      </w:r>
      <w:r w:rsidR="00BC6A39" w:rsidRPr="00EB0659">
        <w:rPr>
          <w:rFonts w:eastAsia="Calibri" w:cs="Times New Roman"/>
        </w:rPr>
        <w:t>Alpha-Aminobutyric acid</w:t>
      </w:r>
      <w:r w:rsidR="00BC6A39">
        <w:rPr>
          <w:rFonts w:eastAsia="Calibri" w:cs="Times New Roman"/>
        </w:rPr>
        <w:t xml:space="preserve"> concentrations </w:t>
      </w:r>
      <w:r w:rsidR="00F75CAA">
        <w:rPr>
          <w:rFonts w:eastAsia="Calibri" w:cs="Times New Roman"/>
        </w:rPr>
        <w:t>ranged from 0.73-0.89</w:t>
      </w:r>
      <w:r w:rsidR="00F75CAA" w:rsidRPr="00F75CAA">
        <w:rPr>
          <w:rFonts w:eastAsia="Calibri" w:cs="Times New Roman"/>
        </w:rPr>
        <w:t xml:space="preserve"> </w:t>
      </w:r>
      <w:r w:rsidR="00F75CAA" w:rsidRPr="00EB0659">
        <w:rPr>
          <w:rFonts w:eastAsia="Calibri" w:cs="Times New Roman"/>
        </w:rPr>
        <w:t>µM</w:t>
      </w:r>
      <w:r w:rsidRPr="00EB0659">
        <w:rPr>
          <w:rFonts w:eastAsia="Calibri" w:cs="Times New Roman"/>
        </w:rPr>
        <w:t>. Delta-Hydroxylysine was very low</w:t>
      </w:r>
      <w:r w:rsidR="00A736E4">
        <w:rPr>
          <w:rFonts w:eastAsia="Calibri" w:cs="Times New Roman"/>
        </w:rPr>
        <w:t xml:space="preserve"> and also affected by pH</w:t>
      </w:r>
      <w:r w:rsidRPr="00EB0659">
        <w:rPr>
          <w:rFonts w:eastAsia="Calibri" w:cs="Times New Roman"/>
        </w:rPr>
        <w:t xml:space="preserve">, highest at </w:t>
      </w:r>
      <w:r w:rsidR="00666251">
        <w:rPr>
          <w:rFonts w:eastAsia="Calibri" w:cs="Times New Roman"/>
        </w:rPr>
        <w:t xml:space="preserve">Day 163 </w:t>
      </w:r>
      <w:r w:rsidRPr="00EB0659">
        <w:rPr>
          <w:rFonts w:eastAsia="Calibri" w:cs="Times New Roman"/>
        </w:rPr>
        <w:t>(0.19</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0.03</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0017290D">
        <w:rPr>
          <w:rFonts w:eastAsia="Calibri" w:cs="Times New Roman"/>
        </w:rPr>
        <w:t xml:space="preserve">; </w:t>
      </w:r>
      <w:r w:rsidR="00BC6A39">
        <w:rPr>
          <w:rFonts w:eastAsia="Calibri" w:cs="Times New Roman"/>
        </w:rPr>
        <w:t>data not shown</w:t>
      </w:r>
      <w:r w:rsidRPr="00EB0659">
        <w:rPr>
          <w:rFonts w:eastAsia="Calibri" w:cs="Times New Roman"/>
        </w:rPr>
        <w:t xml:space="preserve">) and lowest at </w:t>
      </w:r>
      <w:r w:rsidR="00666251">
        <w:rPr>
          <w:rFonts w:eastAsia="Calibri" w:cs="Times New Roman"/>
        </w:rPr>
        <w:t xml:space="preserve">Day 112 </w:t>
      </w:r>
      <w:r w:rsidRPr="00EB0659">
        <w:rPr>
          <w:rFonts w:eastAsia="Calibri" w:cs="Times New Roman"/>
        </w:rPr>
        <w:t>(0.03</w:t>
      </w:r>
      <w:r w:rsidR="004C5343">
        <w:rPr>
          <w:rFonts w:eastAsia="Calibri" w:cs="Times New Roman"/>
        </w:rPr>
        <w:t xml:space="preserve"> </w:t>
      </w:r>
      <w:r w:rsidR="004C5343" w:rsidRPr="00EB0659">
        <w:rPr>
          <w:rFonts w:eastAsia="Calibri" w:cs="Times New Roman"/>
        </w:rPr>
        <w:t>±</w:t>
      </w:r>
      <w:r w:rsidR="004C5343">
        <w:rPr>
          <w:rFonts w:eastAsia="Calibri" w:cs="Times New Roman"/>
        </w:rPr>
        <w:t xml:space="preserve"> 0.03</w:t>
      </w:r>
      <w:r w:rsidR="0017290D" w:rsidRPr="00EB0659">
        <w:rPr>
          <w:rFonts w:ascii="Calibri" w:eastAsia="Calibri" w:hAnsi="Calibri" w:cs="Times New Roman"/>
          <w:sz w:val="22"/>
          <w:szCs w:val="22"/>
        </w:rPr>
        <w:t xml:space="preserve"> </w:t>
      </w:r>
      <w:r w:rsidR="0017290D" w:rsidRPr="00EB0659">
        <w:rPr>
          <w:rFonts w:eastAsia="Calibri" w:cs="Times New Roman"/>
        </w:rPr>
        <w:t>µM</w:t>
      </w:r>
      <w:r w:rsidRPr="00EB0659">
        <w:rPr>
          <w:rFonts w:eastAsia="Calibri" w:cs="Times New Roman"/>
        </w:rPr>
        <w:t>)</w:t>
      </w:r>
      <w:r w:rsidR="00F75CAA">
        <w:rPr>
          <w:rFonts w:eastAsia="Calibri" w:cs="Times New Roman"/>
        </w:rPr>
        <w:t xml:space="preserve"> and only exceeded 0.1</w:t>
      </w:r>
      <w:r w:rsidR="00F75CAA" w:rsidRPr="00F75CAA">
        <w:rPr>
          <w:rFonts w:eastAsia="Calibri" w:cs="Times New Roman"/>
        </w:rPr>
        <w:t xml:space="preserve"> </w:t>
      </w:r>
      <w:r w:rsidR="00F75CAA" w:rsidRPr="00EB0659">
        <w:rPr>
          <w:rFonts w:eastAsia="Calibri" w:cs="Times New Roman"/>
        </w:rPr>
        <w:t>µ</w:t>
      </w:r>
      <w:proofErr w:type="spellStart"/>
      <w:r w:rsidR="00F75CAA" w:rsidRPr="00EB0659">
        <w:rPr>
          <w:rFonts w:eastAsia="Calibri" w:cs="Times New Roman"/>
        </w:rPr>
        <w:t>M</w:t>
      </w:r>
      <w:r w:rsidR="00F75CAA">
        <w:rPr>
          <w:rFonts w:eastAsia="Calibri" w:cs="Times New Roman"/>
        </w:rPr>
        <w:t xml:space="preserve"> at</w:t>
      </w:r>
      <w:proofErr w:type="spellEnd"/>
      <w:r w:rsidR="00F75CAA">
        <w:rPr>
          <w:rFonts w:eastAsia="Calibri" w:cs="Times New Roman"/>
        </w:rPr>
        <w:t xml:space="preserve"> </w:t>
      </w:r>
      <w:r w:rsidR="00666251">
        <w:rPr>
          <w:rFonts w:eastAsia="Calibri" w:cs="Times New Roman"/>
        </w:rPr>
        <w:t xml:space="preserve">Day 28, 84, and 163 </w:t>
      </w:r>
      <w:r w:rsidR="00B91E89">
        <w:rPr>
          <w:rFonts w:eastAsia="Calibri" w:cs="Times New Roman"/>
        </w:rPr>
        <w:t>(</w:t>
      </w:r>
      <w:r w:rsidR="00B91E89">
        <w:rPr>
          <w:rFonts w:eastAsia="Calibri" w:cs="Times New Roman"/>
          <w:i/>
        </w:rPr>
        <w:t xml:space="preserve">P &lt; </w:t>
      </w:r>
      <w:r w:rsidR="00B91E89">
        <w:rPr>
          <w:rFonts w:eastAsia="Calibri" w:cs="Times New Roman"/>
        </w:rPr>
        <w:t>0.001)</w:t>
      </w:r>
      <w:r w:rsidRPr="00EB0659">
        <w:rPr>
          <w:rFonts w:eastAsia="Calibri" w:cs="Times New Roman"/>
        </w:rPr>
        <w:t xml:space="preserve">. Ornithine </w:t>
      </w:r>
      <w:r w:rsidR="00A736E4">
        <w:rPr>
          <w:rFonts w:eastAsia="Calibri" w:cs="Times New Roman"/>
        </w:rPr>
        <w:t xml:space="preserve">was </w:t>
      </w:r>
      <w:r w:rsidR="00BC6A39">
        <w:rPr>
          <w:rFonts w:eastAsia="Calibri" w:cs="Times New Roman"/>
        </w:rPr>
        <w:t xml:space="preserve">affected by progesterone and </w:t>
      </w:r>
      <w:proofErr w:type="gramStart"/>
      <w:r w:rsidR="00BC6A39">
        <w:rPr>
          <w:rFonts w:eastAsia="Calibri" w:cs="Times New Roman"/>
        </w:rPr>
        <w:t>pH</w:t>
      </w:r>
      <w:proofErr w:type="gramEnd"/>
      <w:r w:rsidR="00BC6A39">
        <w:rPr>
          <w:rFonts w:eastAsia="Calibri" w:cs="Times New Roman"/>
        </w:rPr>
        <w:t xml:space="preserve"> but</w:t>
      </w:r>
      <w:r w:rsidR="00A736E4">
        <w:rPr>
          <w:rFonts w:eastAsia="Calibri" w:cs="Times New Roman"/>
        </w:rPr>
        <w:t xml:space="preserve"> </w:t>
      </w:r>
      <w:r w:rsidRPr="00EB0659">
        <w:rPr>
          <w:rFonts w:eastAsia="Calibri" w:cs="Times New Roman"/>
        </w:rPr>
        <w:t>concentrations were extremely low</w:t>
      </w:r>
      <w:r w:rsidR="00B91E89">
        <w:rPr>
          <w:rFonts w:eastAsia="Calibri" w:cs="Times New Roman"/>
        </w:rPr>
        <w:t xml:space="preserve"> (</w:t>
      </w:r>
      <w:r w:rsidR="00B91E89">
        <w:rPr>
          <w:rFonts w:eastAsia="Calibri" w:cs="Times New Roman"/>
          <w:i/>
        </w:rPr>
        <w:t xml:space="preserve">P &lt; </w:t>
      </w:r>
      <w:r w:rsidR="00B91E89">
        <w:rPr>
          <w:rFonts w:eastAsia="Calibri" w:cs="Times New Roman"/>
        </w:rPr>
        <w:t>0.001)</w:t>
      </w:r>
      <w:r w:rsidR="00BC6A39">
        <w:rPr>
          <w:rFonts w:eastAsia="Calibri" w:cs="Times New Roman"/>
        </w:rPr>
        <w:t xml:space="preserve"> only exceeding</w:t>
      </w:r>
      <w:r w:rsidR="00A736E4">
        <w:rPr>
          <w:rFonts w:eastAsia="Calibri" w:cs="Times New Roman"/>
        </w:rPr>
        <w:t xml:space="preserve"> 0.1</w:t>
      </w:r>
      <w:r w:rsidR="00A736E4" w:rsidRPr="00A736E4">
        <w:rPr>
          <w:rFonts w:eastAsia="Calibri" w:cs="Times New Roman"/>
        </w:rPr>
        <w:t xml:space="preserve"> </w:t>
      </w:r>
      <w:r w:rsidR="00A736E4" w:rsidRPr="00EB0659">
        <w:rPr>
          <w:rFonts w:eastAsia="Calibri" w:cs="Times New Roman"/>
        </w:rPr>
        <w:t>µM</w:t>
      </w:r>
      <w:r w:rsidR="00A736E4">
        <w:rPr>
          <w:rFonts w:eastAsia="Calibri" w:cs="Times New Roman"/>
        </w:rPr>
        <w:t xml:space="preserve"> again at </w:t>
      </w:r>
      <w:r w:rsidR="00666251">
        <w:rPr>
          <w:rFonts w:eastAsia="Calibri" w:cs="Times New Roman"/>
        </w:rPr>
        <w:t xml:space="preserve">Day 28 and 56 </w:t>
      </w:r>
      <w:r w:rsidR="00A736E4">
        <w:rPr>
          <w:rFonts w:eastAsia="Calibri" w:cs="Times New Roman"/>
        </w:rPr>
        <w:t>(</w:t>
      </w:r>
      <w:r w:rsidR="00BC6A39">
        <w:rPr>
          <w:rFonts w:eastAsia="Calibri" w:cs="Times New Roman"/>
        </w:rPr>
        <w:t>data not shown</w:t>
      </w:r>
      <w:r w:rsidRPr="00EB0659">
        <w:rPr>
          <w:rFonts w:eastAsia="Calibri" w:cs="Times New Roman"/>
        </w:rPr>
        <w:t>). Sarcosine</w:t>
      </w:r>
      <w:r w:rsidR="00A736E4">
        <w:rPr>
          <w:rFonts w:eastAsia="Calibri" w:cs="Times New Roman"/>
        </w:rPr>
        <w:t xml:space="preserve"> was affected solely by pH, and</w:t>
      </w:r>
      <w:r w:rsidR="00BC6A39">
        <w:rPr>
          <w:rFonts w:eastAsia="Calibri" w:cs="Times New Roman"/>
        </w:rPr>
        <w:t xml:space="preserve"> levels were very low (data not shown</w:t>
      </w:r>
      <w:r w:rsidR="00A736E4">
        <w:rPr>
          <w:rFonts w:eastAsia="Calibri" w:cs="Times New Roman"/>
        </w:rPr>
        <w:t>)</w:t>
      </w:r>
      <w:r w:rsidR="00BC6A39">
        <w:rPr>
          <w:rFonts w:eastAsia="Calibri" w:cs="Times New Roman"/>
        </w:rPr>
        <w:t>.</w:t>
      </w:r>
    </w:p>
    <w:p w14:paraId="30055F61" w14:textId="77777777" w:rsidR="00E31632" w:rsidRDefault="00E31632" w:rsidP="00EB0659">
      <w:pPr>
        <w:spacing w:after="160" w:line="480" w:lineRule="auto"/>
        <w:rPr>
          <w:rFonts w:eastAsia="Calibri" w:cs="Times New Roman"/>
          <w:i/>
          <w:u w:val="single"/>
        </w:rPr>
      </w:pPr>
    </w:p>
    <w:p w14:paraId="110C7F12" w14:textId="77777777" w:rsidR="00E31632" w:rsidRDefault="00E31632" w:rsidP="00EB0659">
      <w:pPr>
        <w:spacing w:after="160" w:line="480" w:lineRule="auto"/>
        <w:rPr>
          <w:rFonts w:eastAsia="Calibri" w:cs="Times New Roman"/>
          <w:i/>
          <w:u w:val="single"/>
        </w:rPr>
      </w:pPr>
    </w:p>
    <w:p w14:paraId="0752C208" w14:textId="5928E600" w:rsidR="00EB0659" w:rsidRPr="00EB0659" w:rsidRDefault="00E31632" w:rsidP="00EB0659">
      <w:pPr>
        <w:spacing w:after="160" w:line="480" w:lineRule="auto"/>
        <w:rPr>
          <w:rFonts w:eastAsia="Calibri" w:cs="Times New Roman"/>
          <w:i/>
          <w:u w:val="single"/>
        </w:rPr>
      </w:pPr>
      <w:r>
        <w:rPr>
          <w:rFonts w:eastAsia="Calibri" w:cs="Times New Roman"/>
          <w:i/>
          <w:u w:val="single"/>
        </w:rPr>
        <w:lastRenderedPageBreak/>
        <w:t xml:space="preserve">Amino Acid </w:t>
      </w:r>
      <w:r w:rsidR="00EB0659" w:rsidRPr="00EB0659">
        <w:rPr>
          <w:rFonts w:eastAsia="Calibri" w:cs="Times New Roman"/>
          <w:i/>
          <w:u w:val="single"/>
        </w:rPr>
        <w:t>Frequenc</w:t>
      </w:r>
      <w:r w:rsidR="002E59BA">
        <w:rPr>
          <w:rFonts w:eastAsia="Calibri" w:cs="Times New Roman"/>
          <w:i/>
          <w:u w:val="single"/>
        </w:rPr>
        <w:t>y A</w:t>
      </w:r>
      <w:r w:rsidR="00A40CFB">
        <w:rPr>
          <w:rFonts w:eastAsia="Calibri" w:cs="Times New Roman"/>
          <w:i/>
          <w:u w:val="single"/>
        </w:rPr>
        <w:t>n</w:t>
      </w:r>
      <w:r w:rsidR="002E59BA">
        <w:rPr>
          <w:rFonts w:eastAsia="Calibri" w:cs="Times New Roman"/>
          <w:i/>
          <w:u w:val="single"/>
        </w:rPr>
        <w:t>alyses</w:t>
      </w:r>
      <w:r w:rsidR="00EB0659" w:rsidRPr="00EB0659">
        <w:rPr>
          <w:rFonts w:eastAsia="Calibri" w:cs="Times New Roman"/>
          <w:i/>
          <w:u w:val="single"/>
        </w:rPr>
        <w:t xml:space="preserve"> </w:t>
      </w:r>
    </w:p>
    <w:p w14:paraId="0CEA657B" w14:textId="04849EBA" w:rsidR="00EB0659" w:rsidRPr="00EB0659" w:rsidRDefault="00EB0659" w:rsidP="00EB0659">
      <w:pPr>
        <w:spacing w:after="160" w:line="480" w:lineRule="auto"/>
        <w:ind w:firstLine="720"/>
        <w:rPr>
          <w:rFonts w:eastAsia="Calibri" w:cs="Times New Roman"/>
        </w:rPr>
      </w:pPr>
      <w:r w:rsidRPr="00EB0659">
        <w:rPr>
          <w:rFonts w:eastAsia="Calibri" w:cs="Times New Roman"/>
        </w:rPr>
        <w:t>These results indicate the frequencies at which the 14 most prevalent AA appear with each other (</w:t>
      </w:r>
      <w:r w:rsidRPr="00EB0659">
        <w:rPr>
          <w:rFonts w:eastAsia="Calibri" w:cs="Times New Roman"/>
          <w:b/>
        </w:rPr>
        <w:t>Table 1</w:t>
      </w:r>
      <w:r w:rsidRPr="00EB0659">
        <w:rPr>
          <w:rFonts w:eastAsia="Calibri" w:cs="Times New Roman"/>
        </w:rPr>
        <w:t>) within each sampling period during supplementation.</w:t>
      </w:r>
      <w:r w:rsidR="00A40CFB">
        <w:rPr>
          <w:rFonts w:eastAsia="Calibri" w:cs="Times New Roman"/>
        </w:rPr>
        <w:t xml:space="preserve"> Due to the interconvertibility and multi-functionality of many AAs, frequency analyses was performed to determine the commonality of AAs being found together. </w:t>
      </w:r>
      <w:r w:rsidRPr="00EB0659">
        <w:rPr>
          <w:rFonts w:eastAsia="Calibri" w:cs="Times New Roman"/>
        </w:rPr>
        <w:t xml:space="preserve"> </w:t>
      </w:r>
    </w:p>
    <w:p w14:paraId="1743D87B" w14:textId="7985BAC7" w:rsidR="00EB0659" w:rsidRPr="00EB0659" w:rsidRDefault="00666251" w:rsidP="00EB0659">
      <w:pPr>
        <w:spacing w:after="160" w:line="480" w:lineRule="auto"/>
        <w:rPr>
          <w:rFonts w:eastAsia="Calibri" w:cs="Times New Roman"/>
          <w:i/>
        </w:rPr>
      </w:pPr>
      <w:r>
        <w:rPr>
          <w:rFonts w:eastAsia="Calibri" w:cs="Times New Roman"/>
          <w:i/>
        </w:rPr>
        <w:t>Day 0</w:t>
      </w:r>
    </w:p>
    <w:p w14:paraId="20D4B463" w14:textId="77777777"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Alanine was present in 59 of 60 heifers and always occurred with </w:t>
      </w:r>
      <w:proofErr w:type="spellStart"/>
      <w:r w:rsidRPr="00EB0659">
        <w:rPr>
          <w:rFonts w:eastAsia="Calibri" w:cs="Times New Roman"/>
        </w:rPr>
        <w:t>Gln</w:t>
      </w:r>
      <w:proofErr w:type="spellEnd"/>
      <w:r w:rsidRPr="00EB0659">
        <w:rPr>
          <w:rFonts w:eastAsia="Calibri" w:cs="Times New Roman"/>
        </w:rPr>
        <w:t xml:space="preserve">, Ile, Leu, and Val, with frequencies of 100%.  Arginine was present in 58 of 60 heifers and always occurred with </w:t>
      </w:r>
      <w:proofErr w:type="spellStart"/>
      <w:r w:rsidRPr="00EB0659">
        <w:rPr>
          <w:rFonts w:eastAsia="Calibri" w:cs="Times New Roman"/>
        </w:rPr>
        <w:t>Gln</w:t>
      </w:r>
      <w:proofErr w:type="spellEnd"/>
      <w:r w:rsidRPr="00EB0659">
        <w:rPr>
          <w:rFonts w:eastAsia="Calibri" w:cs="Times New Roman"/>
        </w:rPr>
        <w:t xml:space="preserve">, Ile, Leu, and Val, with frequencies of 100%. Aspartic Acid was not as prevalent, present in only 12 heifers but was present 100 % of the time with Ala, </w:t>
      </w:r>
      <w:proofErr w:type="spellStart"/>
      <w:r w:rsidRPr="00EB0659">
        <w:rPr>
          <w:rFonts w:eastAsia="Calibri" w:cs="Times New Roman"/>
        </w:rPr>
        <w:t>Arg</w:t>
      </w:r>
      <w:proofErr w:type="spellEnd"/>
      <w:r w:rsidRPr="00EB0659">
        <w:rPr>
          <w:rFonts w:eastAsia="Calibri" w:cs="Times New Roman"/>
        </w:rPr>
        <w:t xml:space="preserve">, Lys, Met, </w:t>
      </w:r>
      <w:proofErr w:type="spellStart"/>
      <w:r w:rsidRPr="00EB0659">
        <w:rPr>
          <w:rFonts w:eastAsia="Calibri" w:cs="Times New Roman"/>
        </w:rPr>
        <w:t>Orn</w:t>
      </w:r>
      <w:proofErr w:type="spellEnd"/>
      <w:r w:rsidRPr="00EB0659">
        <w:rPr>
          <w:rFonts w:eastAsia="Calibri" w:cs="Times New Roman"/>
        </w:rPr>
        <w:t xml:space="preserve">, Val, CC, Ile, Leu, </w:t>
      </w:r>
      <w:proofErr w:type="spellStart"/>
      <w:r w:rsidRPr="00EB0659">
        <w:rPr>
          <w:rFonts w:eastAsia="Calibri" w:cs="Times New Roman"/>
        </w:rPr>
        <w:t>Phe</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and </w:t>
      </w:r>
      <w:r w:rsidR="00F74AF8" w:rsidRPr="00EB0659">
        <w:rPr>
          <w:rFonts w:eastAsia="Calibri" w:cs="Times New Roman"/>
        </w:rPr>
        <w:t xml:space="preserve">Trp. </w:t>
      </w:r>
      <w:r w:rsidR="00F74AF8">
        <w:rPr>
          <w:rFonts w:eastAsia="Calibri" w:cs="Times New Roman"/>
        </w:rPr>
        <w:t>Cystine was</w:t>
      </w:r>
      <w:r w:rsidRPr="00EB0659">
        <w:rPr>
          <w:rFonts w:eastAsia="Calibri" w:cs="Times New Roman"/>
        </w:rPr>
        <w:t xml:space="preserve"> only present in 12 heifers and occurred most often with Asp for a frequency of 100%. Glutamine was common and present in 59 heifers and occurred most often with Ala, with a frequency of 100%. Glycine was present in 52 heifers and occurred most often with </w:t>
      </w:r>
      <w:proofErr w:type="spellStart"/>
      <w:r w:rsidRPr="00EB0659">
        <w:rPr>
          <w:rFonts w:eastAsia="Calibri" w:cs="Times New Roman"/>
        </w:rPr>
        <w:t>Gln</w:t>
      </w:r>
      <w:proofErr w:type="spellEnd"/>
      <w:r w:rsidRPr="00EB0659">
        <w:rPr>
          <w:rFonts w:eastAsia="Calibri" w:cs="Times New Roman"/>
        </w:rPr>
        <w:t xml:space="preserve">, Ile, Leu, and Val, with frequencies of 100%. Isoleucine was present in all heifers and occurred most frequently with </w:t>
      </w:r>
      <w:proofErr w:type="spellStart"/>
      <w:r w:rsidRPr="00EB0659">
        <w:rPr>
          <w:rFonts w:eastAsia="Calibri" w:cs="Times New Roman"/>
        </w:rPr>
        <w:t>Gln</w:t>
      </w:r>
      <w:proofErr w:type="spellEnd"/>
      <w:r w:rsidRPr="00EB0659">
        <w:rPr>
          <w:rFonts w:eastAsia="Calibri" w:cs="Times New Roman"/>
        </w:rPr>
        <w:t xml:space="preserve">, Leu, and Val, with frequencies of 100%. Leucine was present in all heifers and occurred most frequently with </w:t>
      </w:r>
      <w:proofErr w:type="spellStart"/>
      <w:r w:rsidRPr="00EB0659">
        <w:rPr>
          <w:rFonts w:eastAsia="Calibri" w:cs="Times New Roman"/>
        </w:rPr>
        <w:t>Gln</w:t>
      </w:r>
      <w:proofErr w:type="spellEnd"/>
      <w:r w:rsidRPr="00EB0659">
        <w:rPr>
          <w:rFonts w:eastAsia="Calibri" w:cs="Times New Roman"/>
        </w:rPr>
        <w:t xml:space="preserve">, Ile, and Val, with frequencies of 100%. Lysine was present in 34 heifers and occurred with a multitude of AA’s;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Leu, Ile, and Val, with frequencies of 100%. Methionine was present in in 28 heifers and occurred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Leu, Ile, </w:t>
      </w:r>
      <w:proofErr w:type="spellStart"/>
      <w:r w:rsidRPr="00EB0659">
        <w:rPr>
          <w:rFonts w:eastAsia="Calibri" w:cs="Times New Roman"/>
        </w:rPr>
        <w:t>Phe</w:t>
      </w:r>
      <w:proofErr w:type="spellEnd"/>
      <w:r w:rsidRPr="00EB0659">
        <w:rPr>
          <w:rFonts w:eastAsia="Calibri" w:cs="Times New Roman"/>
        </w:rPr>
        <w:t xml:space="preserve">, and Val, with frequencies of 100%. Ornithine was detected in a subset of heifers, present in 21 heifers but occurred most frequently with several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Lys, Met, </w:t>
      </w:r>
      <w:proofErr w:type="spellStart"/>
      <w:r w:rsidRPr="00EB0659">
        <w:rPr>
          <w:rFonts w:eastAsia="Calibri" w:cs="Times New Roman"/>
        </w:rPr>
        <w:t>Phe</w:t>
      </w:r>
      <w:proofErr w:type="spellEnd"/>
      <w:r w:rsidRPr="00EB0659">
        <w:rPr>
          <w:rFonts w:eastAsia="Calibri" w:cs="Times New Roman"/>
        </w:rPr>
        <w:t xml:space="preserve">, </w:t>
      </w:r>
      <w:proofErr w:type="spellStart"/>
      <w:r w:rsidRPr="00EB0659">
        <w:rPr>
          <w:rFonts w:eastAsia="Calibri" w:cs="Times New Roman"/>
        </w:rPr>
        <w:t>Trp</w:t>
      </w:r>
      <w:proofErr w:type="spellEnd"/>
      <w:r w:rsidRPr="00EB0659">
        <w:rPr>
          <w:rFonts w:eastAsia="Calibri" w:cs="Times New Roman"/>
        </w:rPr>
        <w:t xml:space="preserve">, and Val, with frequencies of 100%. Phenylalanine was present in 42 heifers and occurred most frequently with </w:t>
      </w:r>
      <w:r w:rsidRPr="00EB0659">
        <w:rPr>
          <w:rFonts w:eastAsia="Calibri" w:cs="Times New Roman"/>
        </w:rPr>
        <w:lastRenderedPageBreak/>
        <w:t xml:space="preserve">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with frequencies of 100%. Tryptophan was present in 26 heifers and occurred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w:t>
      </w:r>
      <w:proofErr w:type="spellStart"/>
      <w:r w:rsidRPr="00EB0659">
        <w:rPr>
          <w:rFonts w:eastAsia="Calibri" w:cs="Times New Roman"/>
        </w:rPr>
        <w:t>Phe</w:t>
      </w:r>
      <w:proofErr w:type="spellEnd"/>
      <w:r w:rsidRPr="00EB0659">
        <w:rPr>
          <w:rFonts w:eastAsia="Calibri" w:cs="Times New Roman"/>
        </w:rPr>
        <w:t xml:space="preserve">, and Val, with frequencies of 100%. Valine was present in all heifers and occurred most frequently with </w:t>
      </w:r>
      <w:proofErr w:type="spellStart"/>
      <w:r w:rsidRPr="00EB0659">
        <w:rPr>
          <w:rFonts w:eastAsia="Calibri" w:cs="Times New Roman"/>
        </w:rPr>
        <w:t>Gln</w:t>
      </w:r>
      <w:proofErr w:type="spellEnd"/>
      <w:r w:rsidRPr="00EB0659">
        <w:rPr>
          <w:rFonts w:eastAsia="Calibri" w:cs="Times New Roman"/>
        </w:rPr>
        <w:t xml:space="preserve">, Ile, and Leu, with frequencies of 100%. Progesterone exceeded 1.0 ng/mL in 10 heifers, occurring most frequently with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with frequencies of 100%.  </w:t>
      </w:r>
    </w:p>
    <w:p w14:paraId="1B18FB4E" w14:textId="2605CA46" w:rsidR="00EB0659" w:rsidRPr="00EB0659" w:rsidRDefault="00666251" w:rsidP="00EB0659">
      <w:pPr>
        <w:spacing w:after="160" w:line="480" w:lineRule="auto"/>
        <w:rPr>
          <w:rFonts w:eastAsia="Calibri" w:cs="Times New Roman"/>
          <w:i/>
        </w:rPr>
      </w:pPr>
      <w:r>
        <w:rPr>
          <w:rFonts w:eastAsia="Calibri" w:cs="Times New Roman"/>
          <w:i/>
        </w:rPr>
        <w:t>Day</w:t>
      </w:r>
      <w:r w:rsidR="00EB0659" w:rsidRPr="00EB0659">
        <w:rPr>
          <w:rFonts w:eastAsia="Calibri" w:cs="Times New Roman"/>
          <w:i/>
        </w:rPr>
        <w:t xml:space="preserve"> 2</w:t>
      </w:r>
      <w:r>
        <w:rPr>
          <w:rFonts w:eastAsia="Calibri" w:cs="Times New Roman"/>
          <w:i/>
        </w:rPr>
        <w:t>8</w:t>
      </w:r>
    </w:p>
    <w:p w14:paraId="286DA1CD" w14:textId="77777777"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Alanine,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Val were present in all 60 heifers and occurred with each other with a frequency of 100%. Aspartic Acid was present in 12 samples and occurred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with a frequency of 100%. Cystine was rarely detected, present in 16 heifers and occurred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with frequencies of 100%. Glycine was present in 54 heifers and occurred most frequently with other highly occurring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with frequencies of 100%. Lysine was present in 48 heifers and occurred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with frequencies of 100%. Methionine was detected with a multitude of AA’s, present in 43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Lys, </w:t>
      </w:r>
      <w:proofErr w:type="spellStart"/>
      <w:r w:rsidRPr="00EB0659">
        <w:rPr>
          <w:rFonts w:eastAsia="Calibri" w:cs="Times New Roman"/>
        </w:rPr>
        <w:t>Orn</w:t>
      </w:r>
      <w:proofErr w:type="spellEnd"/>
      <w:r w:rsidRPr="00EB0659">
        <w:rPr>
          <w:rFonts w:eastAsia="Calibri" w:cs="Times New Roman"/>
        </w:rPr>
        <w:t xml:space="preserve">, </w:t>
      </w:r>
      <w:proofErr w:type="spellStart"/>
      <w:r w:rsidRPr="00EB0659">
        <w:rPr>
          <w:rFonts w:eastAsia="Calibri" w:cs="Times New Roman"/>
        </w:rPr>
        <w:t>Trp</w:t>
      </w:r>
      <w:proofErr w:type="spellEnd"/>
      <w:r w:rsidRPr="00EB0659">
        <w:rPr>
          <w:rFonts w:eastAsia="Calibri" w:cs="Times New Roman"/>
        </w:rPr>
        <w:t xml:space="preserve"> and Val (100%). Ornithine was present in 47 heifers and coincided with the presence of other prevalent </w:t>
      </w:r>
      <w:proofErr w:type="gramStart"/>
      <w:r w:rsidRPr="00EB0659">
        <w:rPr>
          <w:rFonts w:eastAsia="Calibri" w:cs="Times New Roman"/>
        </w:rPr>
        <w:t>AA”s</w:t>
      </w:r>
      <w:proofErr w:type="gramEnd"/>
      <w:r w:rsidRPr="00EB0659">
        <w:rPr>
          <w:rFonts w:eastAsia="Calibri" w:cs="Times New Roman"/>
        </w:rPr>
        <w:t xml:space="preserve">;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w:t>
      </w:r>
      <w:proofErr w:type="spellStart"/>
      <w:r w:rsidRPr="00EB0659">
        <w:rPr>
          <w:rFonts w:eastAsia="Calibri" w:cs="Times New Roman"/>
        </w:rPr>
        <w:t>Phe</w:t>
      </w:r>
      <w:proofErr w:type="spellEnd"/>
      <w:r w:rsidRPr="00EB0659">
        <w:rPr>
          <w:rFonts w:eastAsia="Calibri" w:cs="Times New Roman"/>
        </w:rPr>
        <w:t xml:space="preserve">, and Val (100%). Phenylalanine was present in 49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(100%). Tryptophan was present in 45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w:t>
      </w:r>
      <w:proofErr w:type="spellStart"/>
      <w:r w:rsidRPr="00EB0659">
        <w:rPr>
          <w:rFonts w:eastAsia="Calibri" w:cs="Times New Roman"/>
        </w:rPr>
        <w:t>Phe</w:t>
      </w:r>
      <w:proofErr w:type="spellEnd"/>
      <w:r w:rsidRPr="00EB0659">
        <w:rPr>
          <w:rFonts w:eastAsia="Calibri" w:cs="Times New Roman"/>
        </w:rPr>
        <w:t xml:space="preserve">, and Val (100%). Progesterone exceeded 1.0 ng/mL in only a few animals, 10 heifers, occurring most frequently with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and Val (100%). </w:t>
      </w:r>
    </w:p>
    <w:p w14:paraId="10E4ED5F" w14:textId="3D08758D" w:rsidR="00EB0659" w:rsidRPr="00EB0659" w:rsidRDefault="00666251" w:rsidP="00EB0659">
      <w:pPr>
        <w:spacing w:after="160" w:line="480" w:lineRule="auto"/>
        <w:rPr>
          <w:rFonts w:eastAsia="Calibri" w:cs="Times New Roman"/>
          <w:i/>
        </w:rPr>
      </w:pPr>
      <w:r>
        <w:rPr>
          <w:rFonts w:eastAsia="Calibri" w:cs="Times New Roman"/>
          <w:i/>
        </w:rPr>
        <w:t>Day 56</w:t>
      </w:r>
    </w:p>
    <w:p w14:paraId="39731C52" w14:textId="77777777" w:rsidR="00EB0659" w:rsidRPr="00EB0659" w:rsidRDefault="00EB0659" w:rsidP="00EB0659">
      <w:pPr>
        <w:spacing w:after="160" w:line="480" w:lineRule="auto"/>
        <w:ind w:firstLine="720"/>
        <w:rPr>
          <w:rFonts w:eastAsia="Calibri" w:cs="Times New Roman"/>
        </w:rPr>
      </w:pPr>
      <w:r w:rsidRPr="00EB0659">
        <w:rPr>
          <w:rFonts w:eastAsia="Calibri" w:cs="Times New Roman"/>
        </w:rPr>
        <w:lastRenderedPageBreak/>
        <w:t xml:space="preserve">Alanine,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Val were present in all 60 heifers (100%). Phenylalanine was present in 56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Lysine and Methionine were present in 52 heifers and both coincided with the presence of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Ornithine was present in 45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Tryptophan was present in 43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Aspartic Acid was rarely detected, only present in 12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Progesterone exceeded 1.0 ng/mL again in a small number of females, only10 heifers, occurring most frequently with Ala, </w:t>
      </w:r>
      <w:proofErr w:type="spellStart"/>
      <w:r w:rsidRPr="00EB0659">
        <w:rPr>
          <w:rFonts w:eastAsia="Calibri" w:cs="Times New Roman"/>
        </w:rPr>
        <w:t>Arg</w:t>
      </w:r>
      <w:proofErr w:type="spellEnd"/>
      <w:r w:rsidRPr="00EB0659">
        <w:rPr>
          <w:rFonts w:eastAsia="Calibri" w:cs="Times New Roman"/>
        </w:rPr>
        <w:t xml:space="preserve">, CC,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Ile, Leu, and Val (100%). </w:t>
      </w:r>
    </w:p>
    <w:p w14:paraId="10124238" w14:textId="2085C695" w:rsidR="00EB0659" w:rsidRPr="00EB0659" w:rsidRDefault="00666251" w:rsidP="00EB0659">
      <w:pPr>
        <w:spacing w:after="160" w:line="480" w:lineRule="auto"/>
        <w:rPr>
          <w:rFonts w:eastAsia="Calibri" w:cs="Times New Roman"/>
          <w:i/>
        </w:rPr>
      </w:pPr>
      <w:r>
        <w:rPr>
          <w:rFonts w:eastAsia="Calibri" w:cs="Times New Roman"/>
          <w:i/>
        </w:rPr>
        <w:t>Day 84</w:t>
      </w:r>
    </w:p>
    <w:p w14:paraId="27831C50" w14:textId="77777777" w:rsidR="00EB0659" w:rsidRPr="00EB0659" w:rsidRDefault="00EB0659" w:rsidP="0028281E">
      <w:pPr>
        <w:spacing w:after="160" w:line="480" w:lineRule="auto"/>
        <w:ind w:firstLine="720"/>
        <w:rPr>
          <w:rFonts w:eastAsia="Calibri" w:cs="Times New Roman"/>
        </w:rPr>
      </w:pPr>
      <w:r w:rsidRPr="00EB0659">
        <w:rPr>
          <w:rFonts w:eastAsia="Calibri" w:cs="Times New Roman"/>
        </w:rPr>
        <w:t xml:space="preserve">Alanine, Leu, and Val were present in all 60 heifers (100%). Glycine and </w:t>
      </w:r>
      <w:proofErr w:type="spellStart"/>
      <w:r w:rsidRPr="00EB0659">
        <w:rPr>
          <w:rFonts w:eastAsia="Calibri" w:cs="Times New Roman"/>
        </w:rPr>
        <w:t>Gln</w:t>
      </w:r>
      <w:proofErr w:type="spellEnd"/>
      <w:r w:rsidRPr="00EB0659">
        <w:rPr>
          <w:rFonts w:eastAsia="Calibri" w:cs="Times New Roman"/>
        </w:rPr>
        <w:t xml:space="preserve"> were present in 59 heifers and coincided with the presence of Ala, Leu, and Val (100%). Isoleucine was present in 58 heifers</w:t>
      </w:r>
      <w:r w:rsidRPr="00EB0659">
        <w:rPr>
          <w:rFonts w:ascii="Calibri" w:eastAsia="Calibri" w:hAnsi="Calibri" w:cs="Times New Roman"/>
          <w:sz w:val="22"/>
          <w:szCs w:val="22"/>
        </w:rPr>
        <w:t xml:space="preserve"> </w:t>
      </w:r>
      <w:r w:rsidRPr="00EB0659">
        <w:rPr>
          <w:rFonts w:eastAsia="Calibri" w:cs="Times New Roman"/>
        </w:rPr>
        <w:t xml:space="preserve">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 (100%). Arginine was present in 54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 (100%). Phenylalanine was present in 51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 (100%). Lysine was present in 50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 (100%). Methionine was present in 49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 (100%). Tryptophan and </w:t>
      </w:r>
      <w:proofErr w:type="spellStart"/>
      <w:r w:rsidRPr="00EB0659">
        <w:rPr>
          <w:rFonts w:eastAsia="Calibri" w:cs="Times New Roman"/>
        </w:rPr>
        <w:t>Orn</w:t>
      </w:r>
      <w:proofErr w:type="spellEnd"/>
      <w:r w:rsidRPr="00EB0659">
        <w:rPr>
          <w:rFonts w:eastAsia="Calibri" w:cs="Times New Roman"/>
        </w:rPr>
        <w:t xml:space="preserve"> were present in just over half of all animals, 38 heifers and coincided with the presence of several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Leu, Met, and Val (100%). Aspartic acid and CC were present in over half of all animals, 34 heifers and coincided with the presence of </w:t>
      </w:r>
      <w:proofErr w:type="spellStart"/>
      <w:r w:rsidRPr="00EB0659">
        <w:rPr>
          <w:rFonts w:eastAsia="Calibri" w:cs="Times New Roman"/>
        </w:rPr>
        <w:t>sveral</w:t>
      </w:r>
      <w:proofErr w:type="spellEnd"/>
      <w:r w:rsidRPr="00EB0659">
        <w:rPr>
          <w:rFonts w:eastAsia="Calibri" w:cs="Times New Roman"/>
        </w:rPr>
        <w:t xml:space="preserve">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Leu, and Val (100%). Progesterone </w:t>
      </w:r>
      <w:r w:rsidRPr="00EB0659">
        <w:rPr>
          <w:rFonts w:eastAsia="Calibri" w:cs="Times New Roman"/>
        </w:rPr>
        <w:lastRenderedPageBreak/>
        <w:t xml:space="preserve">exceeded 1.0 ng/mL in under 25% of females, only 14 heifers, occurring most frequently with Ala, </w:t>
      </w:r>
      <w:proofErr w:type="spellStart"/>
      <w:r w:rsidRPr="00EB0659">
        <w:rPr>
          <w:rFonts w:eastAsia="Calibri" w:cs="Times New Roman"/>
        </w:rPr>
        <w:t>Gln</w:t>
      </w:r>
      <w:proofErr w:type="spellEnd"/>
      <w:r w:rsidRPr="00EB0659">
        <w:rPr>
          <w:rFonts w:eastAsia="Calibri" w:cs="Times New Roman"/>
        </w:rPr>
        <w:t xml:space="preserve">, Ile, Leu, and Val (100%). </w:t>
      </w:r>
    </w:p>
    <w:p w14:paraId="6BE1E4DA" w14:textId="5040536F" w:rsidR="00EB0659" w:rsidRPr="00EB0659" w:rsidRDefault="00666251" w:rsidP="00EB0659">
      <w:pPr>
        <w:spacing w:after="160" w:line="480" w:lineRule="auto"/>
        <w:rPr>
          <w:rFonts w:eastAsia="Calibri" w:cs="Times New Roman"/>
        </w:rPr>
      </w:pPr>
      <w:r>
        <w:rPr>
          <w:rFonts w:eastAsia="Calibri" w:cs="Times New Roman"/>
          <w:i/>
        </w:rPr>
        <w:t>Day 112</w:t>
      </w:r>
    </w:p>
    <w:p w14:paraId="54157D73" w14:textId="77777777" w:rsidR="00EB0659" w:rsidRPr="00EB0659" w:rsidRDefault="00EB0659" w:rsidP="00EB0659">
      <w:pPr>
        <w:spacing w:after="160" w:line="480" w:lineRule="auto"/>
        <w:ind w:firstLine="720"/>
        <w:rPr>
          <w:rFonts w:eastAsia="Calibri" w:cs="Times New Roman"/>
          <w:i/>
        </w:rPr>
      </w:pPr>
      <w:r w:rsidRPr="00EB0659">
        <w:rPr>
          <w:rFonts w:eastAsia="Calibri" w:cs="Times New Roman"/>
        </w:rPr>
        <w:t xml:space="preserve">Valine was the most prevalently detected AA, present in 58 heifers, and coincided with the presence of Ala with a frequency of 98.25% (56/57). Leucine and Ile were present in 55 heifers and coincided with the presence of Val (100%) and with each other (98.18%; 54/55). Glycine was present in 52 heifers and coincided with the presence of Val with a frequency of 98.08% (51/52). Glutamine was present in 50 heifers and coincided with the presence of rarely detected AA’s; </w:t>
      </w:r>
      <w:proofErr w:type="spellStart"/>
      <w:r w:rsidRPr="00EB0659">
        <w:rPr>
          <w:rFonts w:eastAsia="Calibri" w:cs="Times New Roman"/>
        </w:rPr>
        <w:t>Orn</w:t>
      </w:r>
      <w:proofErr w:type="spellEnd"/>
      <w:r w:rsidRPr="00EB0659">
        <w:rPr>
          <w:rFonts w:eastAsia="Calibri" w:cs="Times New Roman"/>
        </w:rPr>
        <w:t xml:space="preserve"> (15/15), Met (30/30), and Lys (26/26) with frequencies of 100%. Cystine was present in 49 </w:t>
      </w:r>
      <w:proofErr w:type="spellStart"/>
      <w:r w:rsidRPr="00EB0659">
        <w:rPr>
          <w:rFonts w:eastAsia="Calibri" w:cs="Times New Roman"/>
        </w:rPr>
        <w:t>heiferss</w:t>
      </w:r>
      <w:proofErr w:type="spellEnd"/>
      <w:r w:rsidRPr="00EB0659">
        <w:rPr>
          <w:rFonts w:eastAsia="Calibri" w:cs="Times New Roman"/>
        </w:rPr>
        <w:t xml:space="preserve"> and coincided with the presence of Ile and Leu with frequencies of 91.84% (45/49). Phenylalanine was present in </w:t>
      </w:r>
      <w:proofErr w:type="gramStart"/>
      <w:r w:rsidRPr="00EB0659">
        <w:rPr>
          <w:rFonts w:eastAsia="Calibri" w:cs="Times New Roman"/>
        </w:rPr>
        <w:t>a majority of</w:t>
      </w:r>
      <w:proofErr w:type="gramEnd"/>
      <w:r w:rsidRPr="00EB0659">
        <w:rPr>
          <w:rFonts w:eastAsia="Calibri" w:cs="Times New Roman"/>
        </w:rPr>
        <w:t xml:space="preserve"> heifers, 47 samples and coincided with the presence of </w:t>
      </w:r>
      <w:proofErr w:type="spellStart"/>
      <w:r w:rsidRPr="00EB0659">
        <w:rPr>
          <w:rFonts w:eastAsia="Calibri" w:cs="Times New Roman"/>
        </w:rPr>
        <w:t>Gln</w:t>
      </w:r>
      <w:proofErr w:type="spellEnd"/>
      <w:r w:rsidRPr="00EB0659">
        <w:rPr>
          <w:rFonts w:eastAsia="Calibri" w:cs="Times New Roman"/>
        </w:rPr>
        <w:t xml:space="preserve"> with a frequency of 91.49% (43/47). Arginine was present in only 32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Leu, and Valine with frequencies of 100%. Tryptophan was present in only 14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Ile, Leu, Met, </w:t>
      </w:r>
      <w:proofErr w:type="spellStart"/>
      <w:r w:rsidRPr="00EB0659">
        <w:rPr>
          <w:rFonts w:eastAsia="Calibri" w:cs="Times New Roman"/>
        </w:rPr>
        <w:t>Phe</w:t>
      </w:r>
      <w:proofErr w:type="spellEnd"/>
      <w:r w:rsidRPr="00EB0659">
        <w:rPr>
          <w:rFonts w:eastAsia="Calibri" w:cs="Times New Roman"/>
        </w:rPr>
        <w:t xml:space="preserve">, and Val in frequencies of 100%. Aspartic Acid was not present in any heifers at sample 5. Progesterone exceeded 1.0 ng/mL in a quarter of animals, 15 heifers, occurring most frequently with the sole AA Val (100%). </w:t>
      </w:r>
    </w:p>
    <w:p w14:paraId="577A812A" w14:textId="3E62550B" w:rsidR="00EB0659" w:rsidRPr="00EB0659" w:rsidRDefault="00666251" w:rsidP="00EB0659">
      <w:pPr>
        <w:spacing w:after="160" w:line="480" w:lineRule="auto"/>
        <w:rPr>
          <w:rFonts w:eastAsia="Calibri" w:cs="Times New Roman"/>
          <w:i/>
        </w:rPr>
      </w:pPr>
      <w:r>
        <w:rPr>
          <w:rFonts w:eastAsia="Calibri" w:cs="Times New Roman"/>
          <w:i/>
        </w:rPr>
        <w:t>Day 140</w:t>
      </w:r>
    </w:p>
    <w:p w14:paraId="11BA00AD" w14:textId="77777777"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Glutamine, Ile, and Val were present in all 60 heifers (100%). Glycine was only absent in one sample, present in 59 heifers and coincided with the presence of </w:t>
      </w:r>
      <w:proofErr w:type="spellStart"/>
      <w:r w:rsidRPr="00EB0659">
        <w:rPr>
          <w:rFonts w:eastAsia="Calibri" w:cs="Times New Roman"/>
        </w:rPr>
        <w:t>Gln</w:t>
      </w:r>
      <w:proofErr w:type="spellEnd"/>
      <w:r w:rsidRPr="00EB0659">
        <w:rPr>
          <w:rFonts w:eastAsia="Calibri" w:cs="Times New Roman"/>
        </w:rPr>
        <w:t xml:space="preserve">, Ile and Val (100%). Alanine was present in 57 heifers and coincided with the presence of </w:t>
      </w:r>
      <w:proofErr w:type="spellStart"/>
      <w:r w:rsidRPr="00EB0659">
        <w:rPr>
          <w:rFonts w:eastAsia="Calibri" w:cs="Times New Roman"/>
        </w:rPr>
        <w:t>Gln</w:t>
      </w:r>
      <w:proofErr w:type="spellEnd"/>
      <w:r w:rsidRPr="00EB0659">
        <w:rPr>
          <w:rFonts w:eastAsia="Calibri" w:cs="Times New Roman"/>
        </w:rPr>
        <w:t xml:space="preserve">, Ile and Val (100%). Methionine was highly prevalent, present in 55 heifers and coincided with the presence of </w:t>
      </w:r>
      <w:proofErr w:type="spellStart"/>
      <w:r w:rsidRPr="00EB0659">
        <w:rPr>
          <w:rFonts w:eastAsia="Calibri" w:cs="Times New Roman"/>
        </w:rPr>
        <w:t>Gln</w:t>
      </w:r>
      <w:proofErr w:type="spellEnd"/>
      <w:r w:rsidRPr="00EB0659">
        <w:rPr>
          <w:rFonts w:eastAsia="Calibri" w:cs="Times New Roman"/>
        </w:rPr>
        <w:t xml:space="preserve">, </w:t>
      </w:r>
      <w:r w:rsidRPr="00EB0659">
        <w:rPr>
          <w:rFonts w:eastAsia="Calibri" w:cs="Times New Roman"/>
        </w:rPr>
        <w:lastRenderedPageBreak/>
        <w:t xml:space="preserve">Ile and Val (100%). Arginine and Leu were both highly detected, present in 48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Ile, Val and each other (100%). Phenylalanine was present in 42 heifers and coincided with the presence of Ala, </w:t>
      </w:r>
      <w:proofErr w:type="spellStart"/>
      <w:r w:rsidRPr="00EB0659">
        <w:rPr>
          <w:rFonts w:eastAsia="Calibri" w:cs="Times New Roman"/>
        </w:rPr>
        <w:t>Gly</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Ile, Leu, Lys (39/39) and Val (100%). Cystine was present in 35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Ile, Leu and Val (100%). Ornithine was only present in 33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Ile, and Val (100%). Tryptophan was present in just 26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Ile, and Val (100%). Aspartic Acid was present in 23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Met, Ile, Leu, and Val (100%). Progesterone exceeded 1.0 ng/mL in 33.33% of animals, 20 heifers, occurring most frequently with </w:t>
      </w:r>
      <w:proofErr w:type="spellStart"/>
      <w:r w:rsidRPr="00EB0659">
        <w:rPr>
          <w:rFonts w:eastAsia="Calibri" w:cs="Times New Roman"/>
        </w:rPr>
        <w:t>Gln</w:t>
      </w:r>
      <w:proofErr w:type="spellEnd"/>
      <w:r w:rsidRPr="00EB0659">
        <w:rPr>
          <w:rFonts w:eastAsia="Calibri" w:cs="Times New Roman"/>
        </w:rPr>
        <w:t xml:space="preserve">, Ile, and Val (100%). </w:t>
      </w:r>
    </w:p>
    <w:p w14:paraId="27B8AD36" w14:textId="5476AE79" w:rsidR="00EB0659" w:rsidRPr="00EB0659" w:rsidRDefault="00666251" w:rsidP="00EB0659">
      <w:pPr>
        <w:spacing w:after="160" w:line="480" w:lineRule="auto"/>
        <w:rPr>
          <w:rFonts w:eastAsia="Calibri" w:cs="Times New Roman"/>
        </w:rPr>
      </w:pPr>
      <w:r>
        <w:rPr>
          <w:rFonts w:eastAsia="Calibri" w:cs="Times New Roman"/>
          <w:i/>
        </w:rPr>
        <w:t>Day 163</w:t>
      </w:r>
      <w:r w:rsidR="00EB0659" w:rsidRPr="00EB0659">
        <w:rPr>
          <w:rFonts w:eastAsia="Calibri" w:cs="Times New Roman"/>
        </w:rPr>
        <w:t xml:space="preserve"> </w:t>
      </w:r>
    </w:p>
    <w:p w14:paraId="72D9CB94" w14:textId="77777777" w:rsidR="00EB0659" w:rsidRPr="00EB0659" w:rsidRDefault="00EB0659" w:rsidP="00EB0659">
      <w:pPr>
        <w:spacing w:after="160" w:line="480" w:lineRule="auto"/>
        <w:ind w:firstLine="720"/>
        <w:rPr>
          <w:rFonts w:eastAsia="Calibri" w:cs="Times New Roman"/>
        </w:rPr>
      </w:pPr>
      <w:r w:rsidRPr="00EB0659">
        <w:rPr>
          <w:rFonts w:eastAsia="Calibri" w:cs="Times New Roman"/>
        </w:rPr>
        <w:t xml:space="preserve">Alanine, </w:t>
      </w:r>
      <w:proofErr w:type="spellStart"/>
      <w:r w:rsidRPr="00EB0659">
        <w:rPr>
          <w:rFonts w:eastAsia="Calibri" w:cs="Times New Roman"/>
        </w:rPr>
        <w:t>Gln</w:t>
      </w:r>
      <w:proofErr w:type="spellEnd"/>
      <w:r w:rsidRPr="00EB0659">
        <w:rPr>
          <w:rFonts w:eastAsia="Calibri" w:cs="Times New Roman"/>
        </w:rPr>
        <w:t xml:space="preserve">, and </w:t>
      </w:r>
      <w:proofErr w:type="spellStart"/>
      <w:r w:rsidRPr="00EB0659">
        <w:rPr>
          <w:rFonts w:eastAsia="Calibri" w:cs="Times New Roman"/>
        </w:rPr>
        <w:t>Gly</w:t>
      </w:r>
      <w:proofErr w:type="spellEnd"/>
      <w:r w:rsidRPr="00EB0659">
        <w:rPr>
          <w:rFonts w:eastAsia="Calibri" w:cs="Times New Roman"/>
        </w:rPr>
        <w:t xml:space="preserve"> were present in all 59 heifers with a recorded sample (100%). Arginine was highly prevalent present in 58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and </w:t>
      </w:r>
      <w:proofErr w:type="spellStart"/>
      <w:r w:rsidRPr="00EB0659">
        <w:rPr>
          <w:rFonts w:eastAsia="Calibri" w:cs="Times New Roman"/>
        </w:rPr>
        <w:t>Gly</w:t>
      </w:r>
      <w:proofErr w:type="spellEnd"/>
      <w:r w:rsidRPr="00EB0659">
        <w:rPr>
          <w:rFonts w:eastAsia="Calibri" w:cs="Times New Roman"/>
        </w:rPr>
        <w:t xml:space="preserve"> (100%). Phenylalanine was present in 57 heifers and coincided with the presence of Ala, </w:t>
      </w:r>
      <w:proofErr w:type="spellStart"/>
      <w:r w:rsidRPr="00EB0659">
        <w:rPr>
          <w:rFonts w:eastAsia="Calibri" w:cs="Times New Roman"/>
        </w:rPr>
        <w:t>Gln</w:t>
      </w:r>
      <w:proofErr w:type="spellEnd"/>
      <w:r w:rsidRPr="00EB0659">
        <w:rPr>
          <w:rFonts w:eastAsia="Calibri" w:cs="Times New Roman"/>
        </w:rPr>
        <w:t xml:space="preserve"> and </w:t>
      </w:r>
      <w:proofErr w:type="spellStart"/>
      <w:r w:rsidRPr="00EB0659">
        <w:rPr>
          <w:rFonts w:eastAsia="Calibri" w:cs="Times New Roman"/>
        </w:rPr>
        <w:t>Gly</w:t>
      </w:r>
      <w:proofErr w:type="spellEnd"/>
      <w:r w:rsidRPr="00EB0659">
        <w:rPr>
          <w:rFonts w:eastAsia="Calibri" w:cs="Times New Roman"/>
        </w:rPr>
        <w:t xml:space="preserve"> (100%). Methionine was present in 54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and </w:t>
      </w:r>
      <w:proofErr w:type="spellStart"/>
      <w:r w:rsidRPr="00EB0659">
        <w:rPr>
          <w:rFonts w:eastAsia="Calibri" w:cs="Times New Roman"/>
        </w:rPr>
        <w:t>Gly</w:t>
      </w:r>
      <w:proofErr w:type="spellEnd"/>
      <w:r w:rsidRPr="00EB0659">
        <w:rPr>
          <w:rFonts w:eastAsia="Calibri" w:cs="Times New Roman"/>
        </w:rPr>
        <w:t xml:space="preserve"> and </w:t>
      </w:r>
      <w:proofErr w:type="spellStart"/>
      <w:r w:rsidRPr="00EB0659">
        <w:rPr>
          <w:rFonts w:eastAsia="Calibri" w:cs="Times New Roman"/>
        </w:rPr>
        <w:t>Phe</w:t>
      </w:r>
      <w:proofErr w:type="spellEnd"/>
      <w:r w:rsidRPr="00EB0659">
        <w:rPr>
          <w:rFonts w:eastAsia="Calibri" w:cs="Times New Roman"/>
        </w:rPr>
        <w:t xml:space="preserve"> (100%). Valine and Leu were present in 53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and </w:t>
      </w:r>
      <w:proofErr w:type="spellStart"/>
      <w:r w:rsidRPr="00EB0659">
        <w:rPr>
          <w:rFonts w:eastAsia="Calibri" w:cs="Times New Roman"/>
        </w:rPr>
        <w:t>Phe</w:t>
      </w:r>
      <w:proofErr w:type="spellEnd"/>
      <w:r w:rsidRPr="00EB0659">
        <w:rPr>
          <w:rFonts w:eastAsia="Calibri" w:cs="Times New Roman"/>
        </w:rPr>
        <w:t xml:space="preserve"> (100%), but not each other. Isoleucine was present in 51 heifers and was also found with Ala,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and </w:t>
      </w:r>
      <w:proofErr w:type="spellStart"/>
      <w:r w:rsidRPr="00EB0659">
        <w:rPr>
          <w:rFonts w:eastAsia="Calibri" w:cs="Times New Roman"/>
        </w:rPr>
        <w:t>Phe</w:t>
      </w:r>
      <w:proofErr w:type="spellEnd"/>
      <w:r w:rsidRPr="00EB0659">
        <w:rPr>
          <w:rFonts w:eastAsia="Calibri" w:cs="Times New Roman"/>
        </w:rPr>
        <w:t xml:space="preserve"> (100%). Lysine was found in 50 heifers and coincided with the presence of several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Leu, Met and </w:t>
      </w:r>
      <w:proofErr w:type="spellStart"/>
      <w:r w:rsidRPr="00EB0659">
        <w:rPr>
          <w:rFonts w:eastAsia="Calibri" w:cs="Times New Roman"/>
        </w:rPr>
        <w:t>Phe</w:t>
      </w:r>
      <w:proofErr w:type="spellEnd"/>
      <w:r w:rsidRPr="00EB0659">
        <w:rPr>
          <w:rFonts w:eastAsia="Calibri" w:cs="Times New Roman"/>
        </w:rPr>
        <w:t xml:space="preserve"> (100%). Tryptophan was prevalent, found in 44 heifers and coincided with the presence of several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Leu, Met and </w:t>
      </w:r>
      <w:proofErr w:type="spellStart"/>
      <w:r w:rsidRPr="00EB0659">
        <w:rPr>
          <w:rFonts w:eastAsia="Calibri" w:cs="Times New Roman"/>
        </w:rPr>
        <w:t>Phe</w:t>
      </w:r>
      <w:proofErr w:type="spellEnd"/>
      <w:r w:rsidRPr="00EB0659">
        <w:rPr>
          <w:rFonts w:eastAsia="Calibri" w:cs="Times New Roman"/>
        </w:rPr>
        <w:t xml:space="preserve"> (100%). Ornithine was present in 2/3 of animals, 40 heifers and coincided 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Leu, Lys, Met and Val (100%). Cystine was present in less than half of all females, only 25 samples and coincided </w:t>
      </w:r>
      <w:r w:rsidRPr="00EB0659">
        <w:rPr>
          <w:rFonts w:eastAsia="Calibri" w:cs="Times New Roman"/>
        </w:rPr>
        <w:lastRenderedPageBreak/>
        <w:t xml:space="preserve">with the presence of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Gln</w:t>
      </w:r>
      <w:proofErr w:type="spellEnd"/>
      <w:r w:rsidRPr="00EB0659">
        <w:rPr>
          <w:rFonts w:eastAsia="Calibri" w:cs="Times New Roman"/>
        </w:rPr>
        <w:t xml:space="preserve">, and </w:t>
      </w:r>
      <w:proofErr w:type="spellStart"/>
      <w:r w:rsidRPr="00EB0659">
        <w:rPr>
          <w:rFonts w:eastAsia="Calibri" w:cs="Times New Roman"/>
        </w:rPr>
        <w:t>Gly</w:t>
      </w:r>
      <w:proofErr w:type="spellEnd"/>
      <w:r w:rsidRPr="00EB0659">
        <w:rPr>
          <w:rFonts w:eastAsia="Calibri" w:cs="Times New Roman"/>
        </w:rPr>
        <w:t xml:space="preserve"> (100%). Aspartic Acid was rarely detected present in 8 heifers and coincided with the presence of all other AA’s for which frequency analyses were performed. Progesterone exceeded 1.0 ng/mL in </w:t>
      </w:r>
      <w:proofErr w:type="gramStart"/>
      <w:r w:rsidRPr="00EB0659">
        <w:rPr>
          <w:rFonts w:eastAsia="Calibri" w:cs="Times New Roman"/>
        </w:rPr>
        <w:t>a majority of</w:t>
      </w:r>
      <w:proofErr w:type="gramEnd"/>
      <w:r w:rsidRPr="00EB0659">
        <w:rPr>
          <w:rFonts w:eastAsia="Calibri" w:cs="Times New Roman"/>
        </w:rPr>
        <w:t xml:space="preserve"> animals, 53 heifers; AA’s coinciding with progesterone were Ala, </w:t>
      </w:r>
      <w:proofErr w:type="spellStart"/>
      <w:r w:rsidRPr="00EB0659">
        <w:rPr>
          <w:rFonts w:eastAsia="Calibri" w:cs="Times New Roman"/>
        </w:rPr>
        <w:t>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and Ile</w:t>
      </w:r>
      <w:r w:rsidRPr="00EB0659">
        <w:rPr>
          <w:rFonts w:eastAsia="Calibri" w:cs="Times New Roman"/>
          <w:b/>
        </w:rPr>
        <w:t>.</w:t>
      </w:r>
    </w:p>
    <w:p w14:paraId="2863DA3D" w14:textId="77777777" w:rsidR="005A6419" w:rsidRDefault="00EB0659" w:rsidP="00175C17">
      <w:pPr>
        <w:pStyle w:val="Heading2"/>
      </w:pPr>
      <w:bookmarkStart w:id="47" w:name="_Toc46500879"/>
      <w:r w:rsidRPr="00EB0659">
        <w:t>DISCUSSION</w:t>
      </w:r>
      <w:bookmarkEnd w:id="47"/>
      <w:r w:rsidRPr="00EB0659">
        <w:t xml:space="preserve"> </w:t>
      </w:r>
    </w:p>
    <w:p w14:paraId="19B8182D" w14:textId="4829BBD8" w:rsidR="00EB0659" w:rsidRPr="0028281E" w:rsidRDefault="00E035C0" w:rsidP="00036F12">
      <w:pPr>
        <w:spacing w:after="160" w:line="480" w:lineRule="auto"/>
        <w:ind w:firstLine="720"/>
        <w:rPr>
          <w:rFonts w:eastAsia="Calibri" w:cs="Times New Roman"/>
        </w:rPr>
      </w:pPr>
      <w:r w:rsidRPr="00EB0659">
        <w:rPr>
          <w:rFonts w:eastAsia="Calibri" w:cs="Times New Roman"/>
        </w:rPr>
        <w:t xml:space="preserve">In the current experiment, heifers receiving CON supplement achieved puberty at approximately the same age as contemporaries, despite lower BW. This </w:t>
      </w:r>
      <w:proofErr w:type="gramStart"/>
      <w:r w:rsidRPr="00EB0659">
        <w:rPr>
          <w:rFonts w:eastAsia="Calibri" w:cs="Times New Roman"/>
        </w:rPr>
        <w:t>is in agreement</w:t>
      </w:r>
      <w:proofErr w:type="gramEnd"/>
      <w:r w:rsidRPr="00EB0659">
        <w:rPr>
          <w:rFonts w:eastAsia="Calibri" w:cs="Times New Roman"/>
        </w:rPr>
        <w:t xml:space="preserve"> with a previous study where heifers receiving a high starch intake experienced lower BW at puberty (</w:t>
      </w:r>
      <w:proofErr w:type="spellStart"/>
      <w:r w:rsidRPr="00EB0659">
        <w:rPr>
          <w:rFonts w:eastAsia="Calibri" w:cs="Times New Roman"/>
        </w:rPr>
        <w:t>Ciccioli</w:t>
      </w:r>
      <w:proofErr w:type="spellEnd"/>
      <w:r w:rsidRPr="00EB0659">
        <w:rPr>
          <w:rFonts w:eastAsia="Calibri" w:cs="Times New Roman"/>
        </w:rPr>
        <w:t xml:space="preserve"> et al., 2005).</w:t>
      </w:r>
      <w:r w:rsidR="00AA7B54">
        <w:rPr>
          <w:rFonts w:eastAsia="Calibri" w:cs="Times New Roman"/>
        </w:rPr>
        <w:t xml:space="preserve"> </w:t>
      </w:r>
      <w:r w:rsidR="00EB0659" w:rsidRPr="00EB0659">
        <w:rPr>
          <w:rFonts w:eastAsia="Calibri" w:cs="Times New Roman"/>
        </w:rPr>
        <w:t xml:space="preserve">Age at which puberty occurs in developing replacement heifers in relation to the beginning of the breeding season has a large impact on the lifetime productivity of these animals. Day and Nogueira (2013) determined that heifers </w:t>
      </w:r>
      <w:r w:rsidR="00036F12">
        <w:rPr>
          <w:rFonts w:eastAsia="Calibri" w:cs="Times New Roman"/>
        </w:rPr>
        <w:t>which</w:t>
      </w:r>
      <w:r w:rsidR="00EB0659" w:rsidRPr="00EB0659">
        <w:rPr>
          <w:rFonts w:eastAsia="Calibri" w:cs="Times New Roman"/>
        </w:rPr>
        <w:t xml:space="preserve"> conceived early in their first breeding season were more productive and economically efficient than females conceiving later in their first breeding season. This concept reinforced the importance of developing females that are pubertal and cycling before the breedi</w:t>
      </w:r>
      <w:r w:rsidR="00C719EE">
        <w:rPr>
          <w:rFonts w:eastAsia="Calibri" w:cs="Times New Roman"/>
        </w:rPr>
        <w:t>ng season (Perry, 2012). Previous research has</w:t>
      </w:r>
      <w:r w:rsidR="00EB0659" w:rsidRPr="00EB0659">
        <w:rPr>
          <w:rFonts w:eastAsia="Calibri" w:cs="Times New Roman"/>
        </w:rPr>
        <w:t xml:space="preserve"> demonstrated that heifers bred after at least one previous ovulation experience elevated conception rates compared with heifers bred at first estrus (</w:t>
      </w:r>
      <w:proofErr w:type="spellStart"/>
      <w:r w:rsidR="00EB0659" w:rsidRPr="00EB0659">
        <w:rPr>
          <w:rFonts w:eastAsia="Calibri" w:cs="Times New Roman"/>
        </w:rPr>
        <w:t>Byerley</w:t>
      </w:r>
      <w:proofErr w:type="spellEnd"/>
      <w:r w:rsidR="00EB0659" w:rsidRPr="00EB0659">
        <w:rPr>
          <w:rFonts w:eastAsia="Calibri" w:cs="Times New Roman"/>
        </w:rPr>
        <w:t xml:space="preserve"> et al., 1987). Traditionally producers have developed heifers targeting a BW threshold of 60-65% of mature BW (</w:t>
      </w:r>
      <w:proofErr w:type="spellStart"/>
      <w:r w:rsidR="00EB0659" w:rsidRPr="00EB0659">
        <w:rPr>
          <w:rFonts w:eastAsia="Calibri" w:cs="Times New Roman"/>
        </w:rPr>
        <w:t>Engelken</w:t>
      </w:r>
      <w:proofErr w:type="spellEnd"/>
      <w:r w:rsidR="00EB0659" w:rsidRPr="00EB0659">
        <w:rPr>
          <w:rFonts w:eastAsia="Calibri" w:cs="Times New Roman"/>
        </w:rPr>
        <w:t xml:space="preserve">, 2008) in hopes of maximizing the number of cycling females at the beginning of the breeding season. </w:t>
      </w:r>
      <w:r w:rsidR="000F6941">
        <w:rPr>
          <w:rFonts w:eastAsia="Calibri" w:cs="Times New Roman"/>
        </w:rPr>
        <w:t>P</w:t>
      </w:r>
      <w:r w:rsidR="00EB0659" w:rsidRPr="00EB0659">
        <w:rPr>
          <w:rFonts w:eastAsia="Calibri" w:cs="Times New Roman"/>
        </w:rPr>
        <w:t xml:space="preserve">rotein was demonstrated as a limiting factor </w:t>
      </w:r>
      <w:r w:rsidR="00036F12">
        <w:rPr>
          <w:rFonts w:eastAsia="Calibri" w:cs="Times New Roman"/>
        </w:rPr>
        <w:t xml:space="preserve">for growth </w:t>
      </w:r>
      <w:r w:rsidR="00EB0659" w:rsidRPr="00EB0659">
        <w:rPr>
          <w:rFonts w:eastAsia="Calibri" w:cs="Times New Roman"/>
        </w:rPr>
        <w:t>during development</w:t>
      </w:r>
      <w:r>
        <w:rPr>
          <w:rFonts w:eastAsia="Calibri" w:cs="Times New Roman"/>
        </w:rPr>
        <w:t xml:space="preserve"> in CON supplemented groups, despite adequate energy for a maintained positive plane of nutrition</w:t>
      </w:r>
      <w:r w:rsidR="00036F12">
        <w:rPr>
          <w:rFonts w:eastAsia="Calibri" w:cs="Times New Roman"/>
        </w:rPr>
        <w:t>. This</w:t>
      </w:r>
      <w:r w:rsidR="00EB0659" w:rsidRPr="00EB0659">
        <w:rPr>
          <w:rFonts w:eastAsia="Calibri" w:cs="Times New Roman"/>
        </w:rPr>
        <w:t xml:space="preserve"> is likely responsible for the decreased BW attained by CON supplemented groups during the latter portion of the trial</w:t>
      </w:r>
      <w:r w:rsidR="00036F12">
        <w:rPr>
          <w:rFonts w:eastAsia="Calibri" w:cs="Times New Roman"/>
        </w:rPr>
        <w:t>, d</w:t>
      </w:r>
      <w:r w:rsidR="00EB0659" w:rsidRPr="00EB0659">
        <w:rPr>
          <w:rFonts w:eastAsia="Calibri" w:cs="Times New Roman"/>
        </w:rPr>
        <w:t xml:space="preserve">espite intake adjustment attempts to maintain similar rates of gain between treatments. When developing replacement heifers, BCS at the beginning of the breeding </w:t>
      </w:r>
      <w:r w:rsidR="00EB0659" w:rsidRPr="00EB0659">
        <w:rPr>
          <w:rFonts w:eastAsia="Calibri" w:cs="Times New Roman"/>
        </w:rPr>
        <w:lastRenderedPageBreak/>
        <w:t>season is critical, as reductions in fertility ha</w:t>
      </w:r>
      <w:r w:rsidR="00036F12">
        <w:rPr>
          <w:rFonts w:eastAsia="Calibri" w:cs="Times New Roman"/>
        </w:rPr>
        <w:t>ve</w:t>
      </w:r>
      <w:r w:rsidR="00EB0659" w:rsidRPr="00EB0659">
        <w:rPr>
          <w:rFonts w:eastAsia="Calibri" w:cs="Times New Roman"/>
        </w:rPr>
        <w:t xml:space="preserve"> been noted for females with a BCS &lt; 5 (</w:t>
      </w:r>
      <w:proofErr w:type="spellStart"/>
      <w:r w:rsidR="00EB0659" w:rsidRPr="00EB0659">
        <w:rPr>
          <w:rFonts w:eastAsia="Calibri" w:cs="Times New Roman"/>
        </w:rPr>
        <w:t>Selk</w:t>
      </w:r>
      <w:proofErr w:type="spellEnd"/>
      <w:r w:rsidR="00EB0659" w:rsidRPr="00EB0659">
        <w:rPr>
          <w:rFonts w:eastAsia="Calibri" w:cs="Times New Roman"/>
        </w:rPr>
        <w:t xml:space="preserve"> et al., 1987) or &gt; 6 (Utter et al., 1993)</w:t>
      </w:r>
      <w:r w:rsidR="00036F12">
        <w:rPr>
          <w:rFonts w:eastAsia="Calibri" w:cs="Times New Roman"/>
        </w:rPr>
        <w:t xml:space="preserve">. This BCS goal </w:t>
      </w:r>
      <w:r w:rsidR="00EB0659" w:rsidRPr="00EB0659">
        <w:rPr>
          <w:rFonts w:eastAsia="Calibri" w:cs="Times New Roman"/>
        </w:rPr>
        <w:t xml:space="preserve">was attained by all </w:t>
      </w:r>
      <w:r w:rsidR="00036F12">
        <w:rPr>
          <w:rFonts w:eastAsia="Calibri" w:cs="Times New Roman"/>
        </w:rPr>
        <w:t>heifers</w:t>
      </w:r>
      <w:r w:rsidR="00036F12" w:rsidRPr="00EB0659">
        <w:rPr>
          <w:rFonts w:eastAsia="Calibri" w:cs="Times New Roman"/>
        </w:rPr>
        <w:t xml:space="preserve"> </w:t>
      </w:r>
      <w:r w:rsidR="00EB0659" w:rsidRPr="00EB0659">
        <w:rPr>
          <w:rFonts w:eastAsia="Calibri" w:cs="Times New Roman"/>
        </w:rPr>
        <w:t>in the current experiment. This likely explains why our model did not influence development</w:t>
      </w:r>
      <w:r w:rsidR="00036F12">
        <w:rPr>
          <w:rFonts w:eastAsia="Calibri" w:cs="Times New Roman"/>
        </w:rPr>
        <w:t xml:space="preserve"> in terms of </w:t>
      </w:r>
      <w:proofErr w:type="spellStart"/>
      <w:r w:rsidR="00036F12">
        <w:rPr>
          <w:rFonts w:eastAsia="Calibri" w:cs="Times New Roman"/>
        </w:rPr>
        <w:t>cylicity</w:t>
      </w:r>
      <w:proofErr w:type="spellEnd"/>
      <w:r w:rsidR="00EB0659" w:rsidRPr="00EB0659">
        <w:rPr>
          <w:rFonts w:eastAsia="Calibri" w:cs="Times New Roman"/>
        </w:rPr>
        <w:t xml:space="preserve">, as BCS was highly variable between treatments, </w:t>
      </w:r>
      <w:r w:rsidR="00036F12">
        <w:rPr>
          <w:rFonts w:eastAsia="Calibri" w:cs="Times New Roman"/>
        </w:rPr>
        <w:t>but</w:t>
      </w:r>
      <w:r w:rsidR="00036F12" w:rsidRPr="00EB0659">
        <w:rPr>
          <w:rFonts w:eastAsia="Calibri" w:cs="Times New Roman"/>
        </w:rPr>
        <w:t xml:space="preserve"> </w:t>
      </w:r>
      <w:r w:rsidR="00EB0659" w:rsidRPr="00EB0659">
        <w:rPr>
          <w:rFonts w:eastAsia="Calibri" w:cs="Times New Roman"/>
        </w:rPr>
        <w:t>a positive plane of nutrition was maintained for all groups, despite P20 and P40 groups having higher BCS at the final sampling.</w:t>
      </w:r>
      <w:r w:rsidR="00AA7B54">
        <w:rPr>
          <w:rFonts w:eastAsia="Calibri" w:cs="Times New Roman"/>
        </w:rPr>
        <w:t xml:space="preserve"> </w:t>
      </w:r>
      <w:r w:rsidR="001079F5">
        <w:rPr>
          <w:rFonts w:eastAsia="Calibri" w:cs="Times New Roman"/>
        </w:rPr>
        <w:t xml:space="preserve">Heifers receiving P20 supplement, containing 75% DDGS, had more progesterone than CON or P40 heifers at detection of puberty, </w:t>
      </w:r>
      <w:proofErr w:type="gramStart"/>
      <w:r w:rsidR="001079F5">
        <w:rPr>
          <w:rFonts w:eastAsia="Calibri" w:cs="Times New Roman"/>
        </w:rPr>
        <w:t>similar to</w:t>
      </w:r>
      <w:proofErr w:type="gramEnd"/>
      <w:r w:rsidR="001079F5">
        <w:rPr>
          <w:rFonts w:eastAsia="Calibri" w:cs="Times New Roman"/>
        </w:rPr>
        <w:t xml:space="preserve"> results published by Gunn et al., (2014), in which feeding DDGS increased circulating progesterone levels in addition to altering follicular growth and estradiol production. Increased RUP values in addition to elevated fat content in DDGS have both been hypothesized </w:t>
      </w:r>
      <w:r w:rsidR="000F6941">
        <w:rPr>
          <w:rFonts w:eastAsia="Calibri" w:cs="Times New Roman"/>
        </w:rPr>
        <w:t xml:space="preserve">as the mechanism for these changes, however further research is necessary to improve supplementation strategies (Martin et al., 2007; Gunn et al., 2014). </w:t>
      </w:r>
    </w:p>
    <w:p w14:paraId="46842ACC" w14:textId="3BAA3C33" w:rsidR="00EB0659" w:rsidRPr="00EB0659" w:rsidRDefault="00EB0659" w:rsidP="00EB0659">
      <w:pPr>
        <w:spacing w:after="160" w:line="480" w:lineRule="auto"/>
        <w:ind w:firstLine="720"/>
        <w:rPr>
          <w:rFonts w:eastAsia="Calibri" w:cs="Times New Roman"/>
        </w:rPr>
      </w:pPr>
      <w:proofErr w:type="gramStart"/>
      <w:r w:rsidRPr="00EB0659">
        <w:rPr>
          <w:rFonts w:eastAsia="Calibri" w:cs="Times New Roman"/>
        </w:rPr>
        <w:t>In order for</w:t>
      </w:r>
      <w:proofErr w:type="gramEnd"/>
      <w:r w:rsidRPr="00EB0659">
        <w:rPr>
          <w:rFonts w:eastAsia="Calibri" w:cs="Times New Roman"/>
        </w:rPr>
        <w:t xml:space="preserve"> proper embryo development to take place, pH within the uterine environment must be closely regulated to maintain developmental competence (</w:t>
      </w:r>
      <w:proofErr w:type="spellStart"/>
      <w:r w:rsidRPr="00EB0659">
        <w:rPr>
          <w:rFonts w:eastAsia="Calibri" w:cs="Times New Roman"/>
        </w:rPr>
        <w:t>Ocon</w:t>
      </w:r>
      <w:proofErr w:type="spellEnd"/>
      <w:r w:rsidRPr="00EB0659">
        <w:rPr>
          <w:rFonts w:eastAsia="Calibri" w:cs="Times New Roman"/>
        </w:rPr>
        <w:t xml:space="preserve"> and Hansen, 2003). </w:t>
      </w:r>
      <w:proofErr w:type="gramStart"/>
      <w:r w:rsidRPr="00EB0659">
        <w:rPr>
          <w:rFonts w:eastAsia="Calibri" w:cs="Times New Roman"/>
        </w:rPr>
        <w:t>A majority of</w:t>
      </w:r>
      <w:proofErr w:type="gramEnd"/>
      <w:r w:rsidRPr="00EB0659">
        <w:rPr>
          <w:rFonts w:eastAsia="Calibri" w:cs="Times New Roman"/>
        </w:rPr>
        <w:t xml:space="preserve"> cellular processes are regulated by pH, and dysregulation can inhibit proper development if pH exceeds (</w:t>
      </w:r>
      <w:proofErr w:type="spellStart"/>
      <w:r w:rsidRPr="00EB0659">
        <w:rPr>
          <w:rFonts w:eastAsia="Calibri" w:cs="Times New Roman"/>
        </w:rPr>
        <w:t>Ocon</w:t>
      </w:r>
      <w:proofErr w:type="spellEnd"/>
      <w:r w:rsidRPr="00EB0659">
        <w:rPr>
          <w:rFonts w:eastAsia="Calibri" w:cs="Times New Roman"/>
        </w:rPr>
        <w:t xml:space="preserve"> and Hansen, 2003), or falls below (Edwards et al., 1998; Lane and </w:t>
      </w:r>
      <w:proofErr w:type="spellStart"/>
      <w:r w:rsidRPr="00EB0659">
        <w:rPr>
          <w:rFonts w:eastAsia="Calibri" w:cs="Times New Roman"/>
        </w:rPr>
        <w:t>Bavister</w:t>
      </w:r>
      <w:proofErr w:type="spellEnd"/>
      <w:r w:rsidRPr="00EB0659">
        <w:rPr>
          <w:rFonts w:eastAsia="Calibri" w:cs="Times New Roman"/>
        </w:rPr>
        <w:t xml:space="preserve">, 1999), physiological intracellular pH of 7.4. High protein intake has been demonstrated to reduce fertility in gilts (Dyck, 1991), ewes (Wallace et al., 1994), as well as cattle (Jordan and Swanson, 1983; Elrod and Butler, 1993). </w:t>
      </w:r>
      <w:proofErr w:type="gramStart"/>
      <w:r w:rsidRPr="00EB0659">
        <w:rPr>
          <w:rFonts w:eastAsia="Calibri" w:cs="Times New Roman"/>
        </w:rPr>
        <w:t>Specifically</w:t>
      </w:r>
      <w:proofErr w:type="gramEnd"/>
      <w:r w:rsidRPr="00EB0659">
        <w:rPr>
          <w:rFonts w:eastAsia="Calibri" w:cs="Times New Roman"/>
        </w:rPr>
        <w:t xml:space="preserve"> in cattle, high levels of intake protein resulted in lower uterine pH and subsequent conception rates than controls (Elrod and Butler, 1993). This change in pH is unique to the uterus </w:t>
      </w:r>
      <w:r w:rsidR="00036F12">
        <w:rPr>
          <w:rFonts w:eastAsia="Calibri" w:cs="Times New Roman"/>
        </w:rPr>
        <w:t>during</w:t>
      </w:r>
      <w:r w:rsidR="00036F12" w:rsidRPr="00EB0659">
        <w:rPr>
          <w:rFonts w:eastAsia="Calibri" w:cs="Times New Roman"/>
        </w:rPr>
        <w:t xml:space="preserve"> </w:t>
      </w:r>
      <w:r w:rsidRPr="00EB0659">
        <w:rPr>
          <w:rFonts w:eastAsia="Calibri" w:cs="Times New Roman"/>
        </w:rPr>
        <w:t xml:space="preserve">the luteal </w:t>
      </w:r>
      <w:proofErr w:type="gramStart"/>
      <w:r w:rsidRPr="00EB0659">
        <w:rPr>
          <w:rFonts w:eastAsia="Calibri" w:cs="Times New Roman"/>
        </w:rPr>
        <w:t>phase, and</w:t>
      </w:r>
      <w:proofErr w:type="gramEnd"/>
      <w:r w:rsidRPr="00EB0659">
        <w:rPr>
          <w:rFonts w:eastAsia="Calibri" w:cs="Times New Roman"/>
        </w:rPr>
        <w:t xml:space="preserve"> does not manifest in any other bodily fluid measured in previous studies (Elrod and Butler, 1993; </w:t>
      </w:r>
      <w:proofErr w:type="spellStart"/>
      <w:r w:rsidRPr="00EB0659">
        <w:rPr>
          <w:rFonts w:eastAsia="Calibri" w:cs="Times New Roman"/>
        </w:rPr>
        <w:t>Hugentobler</w:t>
      </w:r>
      <w:proofErr w:type="spellEnd"/>
      <w:r w:rsidRPr="00EB0659">
        <w:rPr>
          <w:rFonts w:eastAsia="Calibri" w:cs="Times New Roman"/>
        </w:rPr>
        <w:t xml:space="preserve"> et al., 2007). Uterine pH returns to approximately 6.8 at estrus, to provide an isotonic environment to spermatozoa (Elrod and Butler, 1993). Heifers receiving the highest </w:t>
      </w:r>
      <w:r w:rsidRPr="00EB0659">
        <w:rPr>
          <w:rFonts w:eastAsia="Calibri" w:cs="Times New Roman"/>
        </w:rPr>
        <w:lastRenderedPageBreak/>
        <w:t>amounts of supplemental protein (P40) in the current experiment did have a more acidic uterine environment than other treatments at the second sample. This was the only instance where higher levels of protein supplementation coincided with reduced uterine pH</w:t>
      </w:r>
      <w:r w:rsidR="00036F12">
        <w:rPr>
          <w:rFonts w:eastAsia="Calibri" w:cs="Times New Roman"/>
        </w:rPr>
        <w:t xml:space="preserve"> and may indicate and adaptive mechanism to long term supplementation</w:t>
      </w:r>
      <w:r w:rsidRPr="00EB0659">
        <w:rPr>
          <w:rFonts w:eastAsia="Calibri" w:cs="Times New Roman"/>
        </w:rPr>
        <w:t xml:space="preserve">. Results of the current study are </w:t>
      </w:r>
      <w:proofErr w:type="gramStart"/>
      <w:r w:rsidRPr="00EB0659">
        <w:rPr>
          <w:rFonts w:eastAsia="Calibri" w:cs="Times New Roman"/>
        </w:rPr>
        <w:t>similar to</w:t>
      </w:r>
      <w:proofErr w:type="gramEnd"/>
      <w:r w:rsidRPr="00EB0659">
        <w:rPr>
          <w:rFonts w:eastAsia="Calibri" w:cs="Times New Roman"/>
        </w:rPr>
        <w:t xml:space="preserve"> those observed by Grant et al. (2013) where high levels of N supplementation failed to illicit a decrease in uterine pH during the luteal phase, and actually caused a subtle increase in uterine </w:t>
      </w:r>
      <w:proofErr w:type="spellStart"/>
      <w:r w:rsidRPr="00EB0659">
        <w:rPr>
          <w:rFonts w:eastAsia="Calibri" w:cs="Times New Roman"/>
        </w:rPr>
        <w:t>pH.</w:t>
      </w:r>
      <w:proofErr w:type="spellEnd"/>
      <w:r w:rsidRPr="00EB0659">
        <w:rPr>
          <w:rFonts w:eastAsia="Calibri" w:cs="Times New Roman"/>
        </w:rPr>
        <w:t xml:space="preserve"> This reinforces the concept that heifers receiving higher levels of supplemental protein had adequate amounts for maintained growth and development, without the negative impacts on fertility historically associated with higher amounts of protein supplementation.</w:t>
      </w:r>
    </w:p>
    <w:p w14:paraId="576AB3A4" w14:textId="6005400F" w:rsidR="00EB0659" w:rsidRPr="00EB0659" w:rsidRDefault="00EB0659" w:rsidP="00EB0659">
      <w:pPr>
        <w:spacing w:after="160" w:line="480" w:lineRule="auto"/>
        <w:ind w:firstLine="720"/>
        <w:rPr>
          <w:rFonts w:eastAsia="Calibri" w:cs="Times New Roman"/>
        </w:rPr>
      </w:pPr>
      <w:r w:rsidRPr="00EB0659">
        <w:rPr>
          <w:rFonts w:eastAsia="Calibri" w:cs="Times New Roman"/>
        </w:rPr>
        <w:t>Overall, AA concentrations in the present study were much lower than those reported in previous studies using similar flush methods to analyze ULF (</w:t>
      </w:r>
      <w:proofErr w:type="spellStart"/>
      <w:r w:rsidRPr="00EB0659">
        <w:rPr>
          <w:rFonts w:eastAsia="Calibri" w:cs="Times New Roman"/>
        </w:rPr>
        <w:t>Hugentobler</w:t>
      </w:r>
      <w:proofErr w:type="spellEnd"/>
      <w:r w:rsidRPr="00EB0659">
        <w:rPr>
          <w:rFonts w:eastAsia="Calibri" w:cs="Times New Roman"/>
        </w:rPr>
        <w:t xml:space="preserve"> et al., 2007, 2010; </w:t>
      </w:r>
      <w:proofErr w:type="spellStart"/>
      <w:r w:rsidRPr="00EB0659">
        <w:rPr>
          <w:rFonts w:eastAsia="Calibri" w:cs="Times New Roman"/>
        </w:rPr>
        <w:t>Groebner</w:t>
      </w:r>
      <w:proofErr w:type="spellEnd"/>
      <w:r w:rsidRPr="00EB0659">
        <w:rPr>
          <w:rFonts w:eastAsia="Calibri" w:cs="Times New Roman"/>
        </w:rPr>
        <w:t xml:space="preserve"> et al., Forde et al., 2014; Crouse et al., 2019). </w:t>
      </w:r>
      <w:r w:rsidR="00E865A8">
        <w:rPr>
          <w:rFonts w:eastAsia="Calibri" w:cs="Times New Roman"/>
        </w:rPr>
        <w:t>Unlike previous studies, the kit utilized for AA extraction measured only free AAs and intermediary metabolites, while allowing larger proteins and other interfering compounds to pass through in a wah solution. These results suggest prior reports may have included a portion of degraded proteins broken down to their AA base.</w:t>
      </w:r>
      <w:r w:rsidR="00F31942">
        <w:rPr>
          <w:rFonts w:eastAsia="Calibri" w:cs="Times New Roman"/>
        </w:rPr>
        <w:t xml:space="preserve"> </w:t>
      </w:r>
      <w:r w:rsidRPr="00EB0659">
        <w:rPr>
          <w:rFonts w:eastAsia="Calibri" w:cs="Times New Roman"/>
        </w:rPr>
        <w:t>In previous studies, heifers were all cyclic prior to AA analysis. In the current study, nearly 40% of heifers did not achieve cyclicity until the final sample, 14 days post-AI, following estrus synchronization. These results indicate that AA’s may increase in prevalence after puberty and their transporters may not become active until cyclicity has been established. Of the 25 examined AA’s and intermediates, 18 were highest at sample 7. Previous studies in cycling heifers ha</w:t>
      </w:r>
      <w:r w:rsidR="0006677B">
        <w:rPr>
          <w:rFonts w:eastAsia="Calibri" w:cs="Times New Roman"/>
        </w:rPr>
        <w:t>ve</w:t>
      </w:r>
      <w:r w:rsidRPr="00EB0659">
        <w:rPr>
          <w:rFonts w:eastAsia="Calibri" w:cs="Times New Roman"/>
        </w:rPr>
        <w:t xml:space="preserve"> shown </w:t>
      </w:r>
      <w:proofErr w:type="spellStart"/>
      <w:r w:rsidRPr="00EB0659">
        <w:rPr>
          <w:rFonts w:eastAsia="Calibri" w:cs="Times New Roman"/>
        </w:rPr>
        <w:t>Gly</w:t>
      </w:r>
      <w:proofErr w:type="spellEnd"/>
      <w:r w:rsidRPr="00EB0659">
        <w:rPr>
          <w:rFonts w:eastAsia="Calibri" w:cs="Times New Roman"/>
        </w:rPr>
        <w:t xml:space="preserve"> to be the most prevalent AA in ULF (</w:t>
      </w:r>
      <w:proofErr w:type="spellStart"/>
      <w:r w:rsidRPr="00EB0659">
        <w:rPr>
          <w:rFonts w:eastAsia="Calibri" w:cs="Times New Roman"/>
        </w:rPr>
        <w:t>Hugentobler</w:t>
      </w:r>
      <w:proofErr w:type="spellEnd"/>
      <w:r w:rsidRPr="00EB0659">
        <w:rPr>
          <w:rFonts w:eastAsia="Calibri" w:cs="Times New Roman"/>
        </w:rPr>
        <w:t xml:space="preserve"> et al., 2007; Forde et al., 2014; Crouse et al., 2019). In the </w:t>
      </w:r>
      <w:r w:rsidR="00C719EE">
        <w:rPr>
          <w:rFonts w:eastAsia="Calibri" w:cs="Times New Roman"/>
        </w:rPr>
        <w:t xml:space="preserve">current study </w:t>
      </w:r>
      <w:proofErr w:type="spellStart"/>
      <w:r w:rsidR="00C719EE">
        <w:rPr>
          <w:rFonts w:eastAsia="Calibri" w:cs="Times New Roman"/>
        </w:rPr>
        <w:t>Gly</w:t>
      </w:r>
      <w:proofErr w:type="spellEnd"/>
      <w:r w:rsidR="00C719EE">
        <w:rPr>
          <w:rFonts w:eastAsia="Calibri" w:cs="Times New Roman"/>
        </w:rPr>
        <w:t xml:space="preserve"> was found in the highest concentration </w:t>
      </w:r>
      <w:r w:rsidRPr="00EB0659">
        <w:rPr>
          <w:rFonts w:eastAsia="Calibri" w:cs="Times New Roman"/>
        </w:rPr>
        <w:t xml:space="preserve">only at sample 7, when most heifers had achieved cyclicity. The AA’s Ala, </w:t>
      </w:r>
      <w:proofErr w:type="spellStart"/>
      <w:r w:rsidRPr="00EB0659">
        <w:rPr>
          <w:rFonts w:eastAsia="Calibri" w:cs="Times New Roman"/>
        </w:rPr>
        <w:t>Arg</w:t>
      </w:r>
      <w:proofErr w:type="spellEnd"/>
      <w:r w:rsidRPr="00EB0659">
        <w:rPr>
          <w:rFonts w:eastAsia="Calibri" w:cs="Times New Roman"/>
        </w:rPr>
        <w:t xml:space="preserve">, </w:t>
      </w:r>
      <w:proofErr w:type="spellStart"/>
      <w:r w:rsidRPr="00EB0659">
        <w:rPr>
          <w:rFonts w:eastAsia="Calibri" w:cs="Times New Roman"/>
        </w:rPr>
        <w:t>CC,Gln</w:t>
      </w:r>
      <w:proofErr w:type="spellEnd"/>
      <w:r w:rsidRPr="00EB0659">
        <w:rPr>
          <w:rFonts w:eastAsia="Calibri" w:cs="Times New Roman"/>
        </w:rPr>
        <w:t xml:space="preserve">, </w:t>
      </w:r>
      <w:proofErr w:type="spellStart"/>
      <w:r w:rsidRPr="00EB0659">
        <w:rPr>
          <w:rFonts w:eastAsia="Calibri" w:cs="Times New Roman"/>
        </w:rPr>
        <w:t>Gly</w:t>
      </w:r>
      <w:proofErr w:type="spellEnd"/>
      <w:r w:rsidRPr="00EB0659">
        <w:rPr>
          <w:rFonts w:eastAsia="Calibri" w:cs="Times New Roman"/>
        </w:rPr>
        <w:t xml:space="preserve">, Ser, Val, </w:t>
      </w:r>
      <w:r w:rsidRPr="00EB0659">
        <w:rPr>
          <w:rFonts w:eastAsia="Calibri" w:cs="Times New Roman"/>
        </w:rPr>
        <w:lastRenderedPageBreak/>
        <w:t>and the intermediary metabolite alpha-aminoadipic acid were found in the highest concentrations in the current study, in agreement with previous studies (</w:t>
      </w:r>
      <w:proofErr w:type="spellStart"/>
      <w:r w:rsidRPr="00EB0659">
        <w:rPr>
          <w:rFonts w:eastAsia="Calibri" w:cs="Times New Roman"/>
        </w:rPr>
        <w:t>Hugentobler</w:t>
      </w:r>
      <w:proofErr w:type="spellEnd"/>
      <w:r w:rsidRPr="00EB0659">
        <w:rPr>
          <w:rFonts w:eastAsia="Calibri" w:cs="Times New Roman"/>
        </w:rPr>
        <w:t xml:space="preserve"> et al., 2007; </w:t>
      </w:r>
      <w:proofErr w:type="spellStart"/>
      <w:r w:rsidRPr="00EB0659">
        <w:rPr>
          <w:rFonts w:eastAsia="Calibri" w:cs="Times New Roman"/>
        </w:rPr>
        <w:t>Groebner</w:t>
      </w:r>
      <w:proofErr w:type="spellEnd"/>
      <w:r w:rsidRPr="00EB0659">
        <w:rPr>
          <w:rFonts w:eastAsia="Calibri" w:cs="Times New Roman"/>
        </w:rPr>
        <w:t xml:space="preserve"> et al., 2011; Crouse et al., 2019)</w:t>
      </w:r>
      <w:r w:rsidR="00CA7DA3">
        <w:rPr>
          <w:rFonts w:eastAsia="Calibri" w:cs="Times New Roman"/>
        </w:rPr>
        <w:t>, suggesting these AA’s may be utilized most readily by the embryo upon arrival in the uterine environment</w:t>
      </w:r>
      <w:r w:rsidRPr="00EB0659">
        <w:rPr>
          <w:rFonts w:eastAsia="Calibri" w:cs="Times New Roman"/>
        </w:rPr>
        <w:t xml:space="preserve">. Amino acids were detected consistently across samples 6 of the 7 samples. Sample 5 was lowest concentration for 23 of the 25 examined AA’s, </w:t>
      </w:r>
      <w:proofErr w:type="gramStart"/>
      <w:r w:rsidRPr="00EB0659">
        <w:rPr>
          <w:rFonts w:eastAsia="Calibri" w:cs="Times New Roman"/>
        </w:rPr>
        <w:t>with the exception of</w:t>
      </w:r>
      <w:proofErr w:type="gramEnd"/>
      <w:r w:rsidRPr="00EB0659">
        <w:rPr>
          <w:rFonts w:eastAsia="Calibri" w:cs="Times New Roman"/>
        </w:rPr>
        <w:t xml:space="preserve"> alpha-aminoadipic acid and CC, although further investigation is necessary to elucidate the cause of these low concentrations. Protein supplementation affected the concentrations of 2 AA’s, 1 of which had the highest values for P40 supplemented heifers (</w:t>
      </w:r>
      <w:proofErr w:type="spellStart"/>
      <w:r w:rsidRPr="00EB0659">
        <w:rPr>
          <w:rFonts w:eastAsia="Calibri" w:cs="Times New Roman"/>
        </w:rPr>
        <w:t>Trp</w:t>
      </w:r>
      <w:proofErr w:type="spellEnd"/>
      <w:r w:rsidRPr="00EB0659">
        <w:rPr>
          <w:rFonts w:eastAsia="Calibri" w:cs="Times New Roman"/>
        </w:rPr>
        <w:t>). These observations are in agreeance with a study (</w:t>
      </w:r>
      <w:proofErr w:type="spellStart"/>
      <w:r w:rsidRPr="00EB0659">
        <w:rPr>
          <w:rFonts w:eastAsia="Calibri" w:cs="Times New Roman"/>
        </w:rPr>
        <w:t>Geppert</w:t>
      </w:r>
      <w:proofErr w:type="spellEnd"/>
      <w:r w:rsidRPr="00EB0659">
        <w:rPr>
          <w:rFonts w:eastAsia="Calibri" w:cs="Times New Roman"/>
        </w:rPr>
        <w:t xml:space="preserve"> et al., 2017), that found heifers supplemented different protein sources had different levels of </w:t>
      </w:r>
      <w:proofErr w:type="spellStart"/>
      <w:r w:rsidRPr="00EB0659">
        <w:rPr>
          <w:rFonts w:eastAsia="Calibri" w:cs="Times New Roman"/>
        </w:rPr>
        <w:t>Phe</w:t>
      </w:r>
      <w:proofErr w:type="spellEnd"/>
      <w:r w:rsidRPr="00EB0659">
        <w:rPr>
          <w:rFonts w:eastAsia="Calibri" w:cs="Times New Roman"/>
        </w:rPr>
        <w:t xml:space="preserve"> and Leu in serum. Given that AA’s in ULF are higher in ULF than blood (</w:t>
      </w:r>
      <w:proofErr w:type="spellStart"/>
      <w:r w:rsidRPr="00EB0659">
        <w:rPr>
          <w:rFonts w:eastAsia="Calibri" w:cs="Times New Roman"/>
        </w:rPr>
        <w:t>Hugentobler</w:t>
      </w:r>
      <w:proofErr w:type="spellEnd"/>
      <w:r w:rsidRPr="00EB0659">
        <w:rPr>
          <w:rFonts w:eastAsia="Calibri" w:cs="Times New Roman"/>
        </w:rPr>
        <w:t xml:space="preserve"> et al., 2007), it is logical that AA differences were detected in the current study. The combination of different feedstuffs and increasing protein levels in the supplements may be the cause of the differences in our dataset. </w:t>
      </w:r>
    </w:p>
    <w:p w14:paraId="337A8B1F" w14:textId="380A6CD0" w:rsidR="00422FB3" w:rsidRDefault="00EB0659" w:rsidP="00EB0659">
      <w:pPr>
        <w:spacing w:after="160" w:line="480" w:lineRule="auto"/>
        <w:rPr>
          <w:rFonts w:eastAsia="Calibri" w:cs="Times New Roman"/>
        </w:rPr>
      </w:pPr>
      <w:r w:rsidRPr="00EB0659">
        <w:rPr>
          <w:rFonts w:eastAsia="Calibri" w:cs="Times New Roman"/>
        </w:rPr>
        <w:tab/>
        <w:t xml:space="preserve">In </w:t>
      </w:r>
      <w:r w:rsidR="0006677B">
        <w:rPr>
          <w:rFonts w:eastAsia="Calibri" w:cs="Times New Roman"/>
        </w:rPr>
        <w:t>summary</w:t>
      </w:r>
      <w:r w:rsidRPr="00EB0659">
        <w:rPr>
          <w:rFonts w:eastAsia="Calibri" w:cs="Times New Roman"/>
        </w:rPr>
        <w:t xml:space="preserve">, protein supplementation impacted weight at puberty, but did not affect </w:t>
      </w:r>
      <w:r w:rsidR="0006677B">
        <w:rPr>
          <w:rFonts w:eastAsia="Calibri" w:cs="Times New Roman"/>
        </w:rPr>
        <w:t>age at puberty</w:t>
      </w:r>
      <w:r w:rsidRPr="00EB0659">
        <w:rPr>
          <w:rFonts w:eastAsia="Calibri" w:cs="Times New Roman"/>
        </w:rPr>
        <w:t xml:space="preserve">. </w:t>
      </w:r>
      <w:r w:rsidR="00E035C0">
        <w:rPr>
          <w:rFonts w:eastAsia="Calibri" w:cs="Times New Roman"/>
        </w:rPr>
        <w:t>Variation in final weights was not intended however these results are useful in signifying the importance of overall nutritional plane on successful heifer development, although it is likely increased supplementation to CON heifers to compensate decreased growth elevated overall feed costs. Further research is necessary to determine if lower weights at puberty</w:t>
      </w:r>
      <w:r w:rsidR="00AA7B54">
        <w:rPr>
          <w:rFonts w:eastAsia="Calibri" w:cs="Times New Roman"/>
        </w:rPr>
        <w:t>, achieved by a slower ADG,</w:t>
      </w:r>
      <w:r w:rsidR="00E035C0">
        <w:rPr>
          <w:rFonts w:eastAsia="Calibri" w:cs="Times New Roman"/>
        </w:rPr>
        <w:t xml:space="preserve"> can be achieved using supplements </w:t>
      </w:r>
      <w:proofErr w:type="gramStart"/>
      <w:r w:rsidR="00E035C0">
        <w:rPr>
          <w:rFonts w:eastAsia="Calibri" w:cs="Times New Roman"/>
        </w:rPr>
        <w:t>similar to</w:t>
      </w:r>
      <w:proofErr w:type="gramEnd"/>
      <w:r w:rsidR="00E035C0">
        <w:rPr>
          <w:rFonts w:eastAsia="Calibri" w:cs="Times New Roman"/>
        </w:rPr>
        <w:t xml:space="preserve"> P20 or P40</w:t>
      </w:r>
      <w:r w:rsidR="00AA7B54">
        <w:rPr>
          <w:rFonts w:eastAsia="Calibri" w:cs="Times New Roman"/>
        </w:rPr>
        <w:t xml:space="preserve"> without compromising reproductive success.</w:t>
      </w:r>
      <w:r w:rsidR="00E035C0">
        <w:rPr>
          <w:rFonts w:eastAsia="Calibri" w:cs="Times New Roman"/>
        </w:rPr>
        <w:t xml:space="preserve"> </w:t>
      </w:r>
      <w:r w:rsidRPr="00EB0659">
        <w:rPr>
          <w:rFonts w:eastAsia="Calibri" w:cs="Times New Roman"/>
        </w:rPr>
        <w:t xml:space="preserve">Supplement type did affect the amount of progesterone at the attainment of </w:t>
      </w:r>
      <w:r w:rsidR="00E035C0" w:rsidRPr="00EB0659">
        <w:rPr>
          <w:rFonts w:eastAsia="Calibri" w:cs="Times New Roman"/>
        </w:rPr>
        <w:t>puberty and</w:t>
      </w:r>
      <w:r w:rsidRPr="00EB0659">
        <w:rPr>
          <w:rFonts w:eastAsia="Calibri" w:cs="Times New Roman"/>
        </w:rPr>
        <w:t xml:space="preserve"> altered the concentrations of </w:t>
      </w:r>
      <w:proofErr w:type="spellStart"/>
      <w:r w:rsidRPr="00EB0659">
        <w:rPr>
          <w:rFonts w:eastAsia="Calibri" w:cs="Times New Roman"/>
        </w:rPr>
        <w:t>Trp</w:t>
      </w:r>
      <w:proofErr w:type="spellEnd"/>
      <w:r w:rsidRPr="00EB0659">
        <w:rPr>
          <w:rFonts w:eastAsia="Calibri" w:cs="Times New Roman"/>
        </w:rPr>
        <w:t xml:space="preserve"> and </w:t>
      </w:r>
      <w:proofErr w:type="spellStart"/>
      <w:r w:rsidRPr="00EB0659">
        <w:rPr>
          <w:rFonts w:eastAsia="Calibri" w:cs="Times New Roman"/>
        </w:rPr>
        <w:t>Orn</w:t>
      </w:r>
      <w:proofErr w:type="spellEnd"/>
      <w:r w:rsidRPr="00EB0659">
        <w:rPr>
          <w:rFonts w:eastAsia="Calibri" w:cs="Times New Roman"/>
        </w:rPr>
        <w:t xml:space="preserve"> in ULF of developing heifers, supporting the hypothesis that supplements with different characteristics, in this case CP, are transported post-digestion in varying amounts into the uterine environment. Further studies </w:t>
      </w:r>
      <w:r w:rsidRPr="00EB0659">
        <w:rPr>
          <w:rFonts w:eastAsia="Calibri" w:cs="Times New Roman"/>
        </w:rPr>
        <w:lastRenderedPageBreak/>
        <w:t xml:space="preserve">are needed to determine if </w:t>
      </w:r>
      <w:proofErr w:type="spellStart"/>
      <w:r w:rsidRPr="00EB0659">
        <w:rPr>
          <w:rFonts w:eastAsia="Calibri" w:cs="Times New Roman"/>
        </w:rPr>
        <w:t>Trp</w:t>
      </w:r>
      <w:proofErr w:type="spellEnd"/>
      <w:r w:rsidRPr="00EB0659">
        <w:rPr>
          <w:rFonts w:eastAsia="Calibri" w:cs="Times New Roman"/>
        </w:rPr>
        <w:t xml:space="preserve"> and </w:t>
      </w:r>
      <w:proofErr w:type="spellStart"/>
      <w:r w:rsidRPr="00EB0659">
        <w:rPr>
          <w:rFonts w:eastAsia="Calibri" w:cs="Times New Roman"/>
        </w:rPr>
        <w:t>Orn</w:t>
      </w:r>
      <w:proofErr w:type="spellEnd"/>
      <w:r w:rsidRPr="00EB0659">
        <w:rPr>
          <w:rFonts w:eastAsia="Calibri" w:cs="Times New Roman"/>
        </w:rPr>
        <w:t xml:space="preserve"> are consistently affected by different feed types and how this transport may affect fertility.  </w:t>
      </w:r>
    </w:p>
    <w:p w14:paraId="2F1404B8" w14:textId="77777777" w:rsidR="00E450FC" w:rsidRDefault="00E450FC">
      <w:pPr>
        <w:rPr>
          <w:rFonts w:eastAsia="Calibri" w:cs="Times New Roman"/>
          <w:b/>
          <w:bCs/>
          <w:iCs/>
          <w:sz w:val="28"/>
          <w:szCs w:val="28"/>
        </w:rPr>
      </w:pPr>
      <w:r>
        <w:br w:type="page"/>
      </w:r>
    </w:p>
    <w:p w14:paraId="118C346B" w14:textId="146984B0" w:rsidR="00471C49" w:rsidRPr="00EB0659" w:rsidRDefault="00471C49" w:rsidP="00471C49">
      <w:pPr>
        <w:pStyle w:val="Heading2"/>
      </w:pPr>
      <w:bookmarkStart w:id="48" w:name="_Toc46500880"/>
      <w:r w:rsidRPr="00EB0659">
        <w:lastRenderedPageBreak/>
        <w:t>LITERATURE CITED</w:t>
      </w:r>
      <w:bookmarkEnd w:id="48"/>
    </w:p>
    <w:p w14:paraId="4AC39781" w14:textId="77777777" w:rsidR="00471C49" w:rsidRDefault="00471C49" w:rsidP="00471C49">
      <w:pPr>
        <w:rPr>
          <w:rFonts w:eastAsia="Calibri" w:cs="Times New Roman"/>
        </w:rPr>
      </w:pPr>
    </w:p>
    <w:p w14:paraId="4C981744"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Bazer</w:t>
      </w:r>
      <w:proofErr w:type="spellEnd"/>
      <w:r w:rsidRPr="00EB0659">
        <w:rPr>
          <w:rFonts w:eastAsia="Calibri" w:cs="Times New Roman"/>
        </w:rPr>
        <w:t xml:space="preserve">, F. W. 1975. Uterine Protein Secretions: Relationship to Development of the Conceptus. Journal of Animal Science 41(5):1376-1382. </w:t>
      </w:r>
      <w:proofErr w:type="spellStart"/>
      <w:r w:rsidRPr="00EB0659">
        <w:rPr>
          <w:rFonts w:eastAsia="Calibri" w:cs="Times New Roman"/>
        </w:rPr>
        <w:t>doi</w:t>
      </w:r>
      <w:proofErr w:type="spellEnd"/>
      <w:r w:rsidRPr="00EB0659">
        <w:rPr>
          <w:rFonts w:eastAsia="Calibri" w:cs="Times New Roman"/>
        </w:rPr>
        <w:t>: 10.2527/jas1975.4151376x</w:t>
      </w:r>
    </w:p>
    <w:p w14:paraId="01C158A9"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Bridges, G., S. Lake, S. Kruse, S. Bird, B. Funnell, R. Arias, J. Walker, J. Grant, and G. Perry. 2014. Comparison of three CIDR-based fixed-time AI protocols in beef heifers. Journal of animal science 92(7):3127-3133.</w:t>
      </w:r>
    </w:p>
    <w:p w14:paraId="7172ED69"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Byerley</w:t>
      </w:r>
      <w:proofErr w:type="spellEnd"/>
      <w:r w:rsidRPr="00EB0659">
        <w:rPr>
          <w:rFonts w:eastAsia="Calibri" w:cs="Times New Roman"/>
        </w:rPr>
        <w:t xml:space="preserve">, D., R. </w:t>
      </w:r>
      <w:proofErr w:type="spellStart"/>
      <w:r w:rsidRPr="00EB0659">
        <w:rPr>
          <w:rFonts w:eastAsia="Calibri" w:cs="Times New Roman"/>
        </w:rPr>
        <w:t>Staigmiller</w:t>
      </w:r>
      <w:proofErr w:type="spellEnd"/>
      <w:r w:rsidRPr="00EB0659">
        <w:rPr>
          <w:rFonts w:eastAsia="Calibri" w:cs="Times New Roman"/>
        </w:rPr>
        <w:t xml:space="preserve">, J. Berardinelli, and R. Short. 1987. Pregnancy rates of beef heifers bred either on </w:t>
      </w:r>
      <w:proofErr w:type="spellStart"/>
      <w:r w:rsidRPr="00EB0659">
        <w:rPr>
          <w:rFonts w:eastAsia="Calibri" w:cs="Times New Roman"/>
        </w:rPr>
        <w:t>puberal</w:t>
      </w:r>
      <w:proofErr w:type="spellEnd"/>
      <w:r w:rsidRPr="00EB0659">
        <w:rPr>
          <w:rFonts w:eastAsia="Calibri" w:cs="Times New Roman"/>
        </w:rPr>
        <w:t xml:space="preserve"> or third estrus. Journal of animal science 65(3):645-650.</w:t>
      </w:r>
    </w:p>
    <w:p w14:paraId="610AC0D1"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Ciccioli</w:t>
      </w:r>
      <w:proofErr w:type="spellEnd"/>
      <w:r w:rsidRPr="00EB0659">
        <w:rPr>
          <w:rFonts w:eastAsia="Calibri" w:cs="Times New Roman"/>
        </w:rPr>
        <w:t xml:space="preserve">, N. H., S. L. Charles-Edwards, C. Floyd, R. P. </w:t>
      </w:r>
      <w:proofErr w:type="spellStart"/>
      <w:r w:rsidRPr="00EB0659">
        <w:rPr>
          <w:rFonts w:eastAsia="Calibri" w:cs="Times New Roman"/>
        </w:rPr>
        <w:t>Wettemann</w:t>
      </w:r>
      <w:proofErr w:type="spellEnd"/>
      <w:r w:rsidRPr="00EB0659">
        <w:rPr>
          <w:rFonts w:eastAsia="Calibri" w:cs="Times New Roman"/>
        </w:rPr>
        <w:t xml:space="preserve">, H. T. Purvis, K. S. Lusby, G. W. Horn, and D. L. </w:t>
      </w:r>
      <w:proofErr w:type="spellStart"/>
      <w:r w:rsidRPr="00EB0659">
        <w:rPr>
          <w:rFonts w:eastAsia="Calibri" w:cs="Times New Roman"/>
        </w:rPr>
        <w:t>Lalman</w:t>
      </w:r>
      <w:proofErr w:type="spellEnd"/>
      <w:r w:rsidRPr="00EB0659">
        <w:rPr>
          <w:rFonts w:eastAsia="Calibri" w:cs="Times New Roman"/>
        </w:rPr>
        <w:t xml:space="preserve">. 2005. Incidence of puberty in beef heifers fed high- or low-starch diets for different periods before breeding1. Journal of Animal Science 83(11):2653-2662. </w:t>
      </w:r>
      <w:proofErr w:type="spellStart"/>
      <w:r w:rsidRPr="00EB0659">
        <w:rPr>
          <w:rFonts w:eastAsia="Calibri" w:cs="Times New Roman"/>
        </w:rPr>
        <w:t>doi</w:t>
      </w:r>
      <w:proofErr w:type="spellEnd"/>
      <w:r w:rsidRPr="00EB0659">
        <w:rPr>
          <w:rFonts w:eastAsia="Calibri" w:cs="Times New Roman"/>
        </w:rPr>
        <w:t>: 10.2527/2005.83112653x.</w:t>
      </w:r>
    </w:p>
    <w:p w14:paraId="74940370"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Crouse, M. S., N. P. </w:t>
      </w:r>
      <w:proofErr w:type="spellStart"/>
      <w:r w:rsidRPr="00EB0659">
        <w:rPr>
          <w:rFonts w:eastAsia="Calibri" w:cs="Times New Roman"/>
        </w:rPr>
        <w:t>Greseth</w:t>
      </w:r>
      <w:proofErr w:type="spellEnd"/>
      <w:r w:rsidRPr="00EB0659">
        <w:rPr>
          <w:rFonts w:eastAsia="Calibri" w:cs="Times New Roman"/>
        </w:rPr>
        <w:t xml:space="preserve">, K. J. McLean, M. R. </w:t>
      </w:r>
      <w:proofErr w:type="spellStart"/>
      <w:r w:rsidRPr="00EB0659">
        <w:rPr>
          <w:rFonts w:eastAsia="Calibri" w:cs="Times New Roman"/>
        </w:rPr>
        <w:t>Crosswhite</w:t>
      </w:r>
      <w:proofErr w:type="spellEnd"/>
      <w:r w:rsidRPr="00EB0659">
        <w:rPr>
          <w:rFonts w:eastAsia="Calibri" w:cs="Times New Roman"/>
        </w:rPr>
        <w:t xml:space="preserve">, N. N. Pereira, A. K. Ward, L. P. Reynolds, C. R. Dahlen, B. W. Neville, P. P. </w:t>
      </w:r>
      <w:proofErr w:type="spellStart"/>
      <w:r w:rsidRPr="00EB0659">
        <w:rPr>
          <w:rFonts w:eastAsia="Calibri" w:cs="Times New Roman"/>
        </w:rPr>
        <w:t>Borowicz</w:t>
      </w:r>
      <w:proofErr w:type="spellEnd"/>
      <w:r w:rsidRPr="00EB0659">
        <w:rPr>
          <w:rFonts w:eastAsia="Calibri" w:cs="Times New Roman"/>
        </w:rPr>
        <w:t xml:space="preserve">, and J. S. Caton. 2019. Maternal nutrition and stage of early pregnancy in beef heifers: impacts on hexose and AA concentrations in maternal and fetal fluids1. Journal of Animal Science 97(3):1296-1316. </w:t>
      </w:r>
      <w:proofErr w:type="spellStart"/>
      <w:r w:rsidRPr="00EB0659">
        <w:rPr>
          <w:rFonts w:eastAsia="Calibri" w:cs="Times New Roman"/>
        </w:rPr>
        <w:t>doi</w:t>
      </w:r>
      <w:proofErr w:type="spellEnd"/>
      <w:r w:rsidRPr="00EB0659">
        <w:rPr>
          <w:rFonts w:eastAsia="Calibri" w:cs="Times New Roman"/>
        </w:rPr>
        <w:t>: 10.1093/</w:t>
      </w:r>
      <w:proofErr w:type="spellStart"/>
      <w:r w:rsidRPr="00EB0659">
        <w:rPr>
          <w:rFonts w:eastAsia="Calibri" w:cs="Times New Roman"/>
        </w:rPr>
        <w:t>jas</w:t>
      </w:r>
      <w:proofErr w:type="spellEnd"/>
      <w:r w:rsidRPr="00EB0659">
        <w:rPr>
          <w:rFonts w:eastAsia="Calibri" w:cs="Times New Roman"/>
        </w:rPr>
        <w:t>/skz013</w:t>
      </w:r>
    </w:p>
    <w:p w14:paraId="6D54E701"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Day, M. L., and G. P. Nogueira. 2013. Management of age at puberty in beef heifers to optimize efficiency of beef production. Animal Frontiers 3(4):6-11.</w:t>
      </w:r>
    </w:p>
    <w:p w14:paraId="6D2F135D"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Dunne, L., M. Diskin, and J. </w:t>
      </w:r>
      <w:proofErr w:type="spellStart"/>
      <w:r w:rsidRPr="00EB0659">
        <w:rPr>
          <w:rFonts w:eastAsia="Calibri" w:cs="Times New Roman"/>
        </w:rPr>
        <w:t>Sreenan</w:t>
      </w:r>
      <w:proofErr w:type="spellEnd"/>
      <w:r w:rsidRPr="00EB0659">
        <w:rPr>
          <w:rFonts w:eastAsia="Calibri" w:cs="Times New Roman"/>
        </w:rPr>
        <w:t xml:space="preserve">. 2000. Embryo and </w:t>
      </w:r>
      <w:proofErr w:type="spellStart"/>
      <w:r w:rsidRPr="00EB0659">
        <w:rPr>
          <w:rFonts w:eastAsia="Calibri" w:cs="Times New Roman"/>
        </w:rPr>
        <w:t>foetal</w:t>
      </w:r>
      <w:proofErr w:type="spellEnd"/>
      <w:r w:rsidRPr="00EB0659">
        <w:rPr>
          <w:rFonts w:eastAsia="Calibri" w:cs="Times New Roman"/>
        </w:rPr>
        <w:t xml:space="preserve"> loss in beef heifers between day 14 of gestation and full term. Animal reproduction science 58(1-2):39-44. </w:t>
      </w:r>
    </w:p>
    <w:p w14:paraId="4206B652"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Dyck, G. 1991. The effect of postulating diet intake on embryonic and fetal survival, and litter size in gilts. Canadian Journal of Animal Science 71(3):675-681. </w:t>
      </w:r>
    </w:p>
    <w:p w14:paraId="168D320C"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Edwards, L. J., D. A. Williams, and D. K. Gardner. 1998. Intracellular pH of the mouse preimplantation embryo: amino acids act as buffers of intracellular </w:t>
      </w:r>
      <w:proofErr w:type="spellStart"/>
      <w:r w:rsidRPr="00EB0659">
        <w:rPr>
          <w:rFonts w:eastAsia="Calibri" w:cs="Times New Roman"/>
        </w:rPr>
        <w:t>pH.</w:t>
      </w:r>
      <w:proofErr w:type="spellEnd"/>
      <w:r w:rsidRPr="00EB0659">
        <w:rPr>
          <w:rFonts w:eastAsia="Calibri" w:cs="Times New Roman"/>
        </w:rPr>
        <w:t xml:space="preserve"> Human reproduction (Oxford, England) 13(12):3441-3448.</w:t>
      </w:r>
    </w:p>
    <w:p w14:paraId="41C5AA0F"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Elrod, C., and W. Butler. 1993. Reduction of fertility and alteration of uterine pH in heifers fed excess </w:t>
      </w:r>
      <w:proofErr w:type="spellStart"/>
      <w:r w:rsidRPr="00EB0659">
        <w:rPr>
          <w:rFonts w:eastAsia="Calibri" w:cs="Times New Roman"/>
        </w:rPr>
        <w:t>ruminally</w:t>
      </w:r>
      <w:proofErr w:type="spellEnd"/>
      <w:r w:rsidRPr="00EB0659">
        <w:rPr>
          <w:rFonts w:eastAsia="Calibri" w:cs="Times New Roman"/>
        </w:rPr>
        <w:t xml:space="preserve"> degradable protein. Journal of animal science 71(3):694-701.</w:t>
      </w:r>
    </w:p>
    <w:p w14:paraId="5719E806"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Engelken</w:t>
      </w:r>
      <w:proofErr w:type="spellEnd"/>
      <w:r w:rsidRPr="00EB0659">
        <w:rPr>
          <w:rFonts w:eastAsia="Calibri" w:cs="Times New Roman"/>
        </w:rPr>
        <w:t>, T. 2008. Developing replacement beef heifers. Theriogenology 70(3):569-572.</w:t>
      </w:r>
    </w:p>
    <w:p w14:paraId="17E72192"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Forde, N., C. A. </w:t>
      </w:r>
      <w:proofErr w:type="spellStart"/>
      <w:r w:rsidRPr="00EB0659">
        <w:rPr>
          <w:rFonts w:eastAsia="Calibri" w:cs="Times New Roman"/>
        </w:rPr>
        <w:t>Simintiras</w:t>
      </w:r>
      <w:proofErr w:type="spellEnd"/>
      <w:r w:rsidRPr="00EB0659">
        <w:rPr>
          <w:rFonts w:eastAsia="Calibri" w:cs="Times New Roman"/>
        </w:rPr>
        <w:t xml:space="preserve">, R. </w:t>
      </w:r>
      <w:proofErr w:type="spellStart"/>
      <w:r w:rsidRPr="00EB0659">
        <w:rPr>
          <w:rFonts w:eastAsia="Calibri" w:cs="Times New Roman"/>
        </w:rPr>
        <w:t>Sturmey</w:t>
      </w:r>
      <w:proofErr w:type="spellEnd"/>
      <w:r w:rsidRPr="00EB0659">
        <w:rPr>
          <w:rFonts w:eastAsia="Calibri" w:cs="Times New Roman"/>
        </w:rPr>
        <w:t xml:space="preserve">, S. Mamo, A. K. Kelly, T. E. Spencer, F. W. </w:t>
      </w:r>
      <w:proofErr w:type="spellStart"/>
      <w:r w:rsidRPr="00EB0659">
        <w:rPr>
          <w:rFonts w:eastAsia="Calibri" w:cs="Times New Roman"/>
        </w:rPr>
        <w:t>Bazer</w:t>
      </w:r>
      <w:proofErr w:type="spellEnd"/>
      <w:r w:rsidRPr="00EB0659">
        <w:rPr>
          <w:rFonts w:eastAsia="Calibri" w:cs="Times New Roman"/>
        </w:rPr>
        <w:t xml:space="preserve">, and P. Lonergan. 2014. Amino acids in the uterine luminal fluid reflects the temporal changes in transporter expression in the endometrium and conceptus during early pregnancy in cattle. </w:t>
      </w:r>
      <w:proofErr w:type="spellStart"/>
      <w:r w:rsidRPr="00EB0659">
        <w:rPr>
          <w:rFonts w:eastAsia="Calibri" w:cs="Times New Roman"/>
        </w:rPr>
        <w:t>PLoS</w:t>
      </w:r>
      <w:proofErr w:type="spellEnd"/>
      <w:r w:rsidRPr="00EB0659">
        <w:rPr>
          <w:rFonts w:eastAsia="Calibri" w:cs="Times New Roman"/>
        </w:rPr>
        <w:t xml:space="preserve"> One 9(6)</w:t>
      </w:r>
    </w:p>
    <w:p w14:paraId="18FFAD64"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Funston, R., J. Martin, D. Larson, and A. Roberts. 2012. Physiology and endocrinology symposium: nutritional aspects of developing replacement heifers. Journal of animal science 90(4):1166-1171.</w:t>
      </w:r>
    </w:p>
    <w:p w14:paraId="23AB9685"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Geary, T., J. W. Pas, F. Thrift, and S. Dolezal. 1998. Effects of a timed insemination following synchronization of ovulation using the </w:t>
      </w:r>
      <w:proofErr w:type="spellStart"/>
      <w:r w:rsidRPr="00EB0659">
        <w:rPr>
          <w:rFonts w:eastAsia="Calibri" w:cs="Times New Roman"/>
        </w:rPr>
        <w:t>Ovsynch</w:t>
      </w:r>
      <w:proofErr w:type="spellEnd"/>
      <w:r w:rsidRPr="00EB0659">
        <w:rPr>
          <w:rFonts w:eastAsia="Calibri" w:cs="Times New Roman"/>
        </w:rPr>
        <w:t xml:space="preserve"> or CO-Synch protocol in beef cows. The Professional Animal Scientist 14(4):217-220. </w:t>
      </w:r>
    </w:p>
    <w:p w14:paraId="08BA20D8"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Geppert</w:t>
      </w:r>
      <w:proofErr w:type="spellEnd"/>
      <w:r w:rsidRPr="00EB0659">
        <w:rPr>
          <w:rFonts w:eastAsia="Calibri" w:cs="Times New Roman"/>
        </w:rPr>
        <w:t>, T., A. Meyer, G. Perry, and P. Gunn. 2017. Effects of excess metabolizable protein on ovarian function and circulating amino acids of beef cows: 1. Excessive supply from corn gluten meal or soybean meal. animal 11(4):625-633.</w:t>
      </w:r>
    </w:p>
    <w:p w14:paraId="678ABE9B"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lastRenderedPageBreak/>
        <w:t xml:space="preserve">Grant, J., P. Steichen, C. Wright, K. </w:t>
      </w:r>
      <w:proofErr w:type="spellStart"/>
      <w:r w:rsidRPr="00EB0659">
        <w:rPr>
          <w:rFonts w:eastAsia="Calibri" w:cs="Times New Roman"/>
        </w:rPr>
        <w:t>Vonnahme</w:t>
      </w:r>
      <w:proofErr w:type="spellEnd"/>
      <w:r w:rsidRPr="00EB0659">
        <w:rPr>
          <w:rFonts w:eastAsia="Calibri" w:cs="Times New Roman"/>
        </w:rPr>
        <w:t>, M. Bauer, J. Jennings, and G. Perry. 2013. Influence of nitrogen and sulfur intake on bovine uterine pH throughout the luteal phase. Journal of animal science 91(3):1186-1192.</w:t>
      </w:r>
    </w:p>
    <w:p w14:paraId="50BF2CBB"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Groebner</w:t>
      </w:r>
      <w:proofErr w:type="spellEnd"/>
      <w:r w:rsidRPr="00EB0659">
        <w:rPr>
          <w:rFonts w:eastAsia="Calibri" w:cs="Times New Roman"/>
        </w:rPr>
        <w:t>, A. E., I. Rubio-</w:t>
      </w:r>
      <w:proofErr w:type="spellStart"/>
      <w:r w:rsidRPr="00EB0659">
        <w:rPr>
          <w:rFonts w:eastAsia="Calibri" w:cs="Times New Roman"/>
        </w:rPr>
        <w:t>Aliaga</w:t>
      </w:r>
      <w:proofErr w:type="spellEnd"/>
      <w:r w:rsidRPr="00EB0659">
        <w:rPr>
          <w:rFonts w:eastAsia="Calibri" w:cs="Times New Roman"/>
        </w:rPr>
        <w:t xml:space="preserve">, K. </w:t>
      </w:r>
      <w:proofErr w:type="spellStart"/>
      <w:r w:rsidRPr="00EB0659">
        <w:rPr>
          <w:rFonts w:eastAsia="Calibri" w:cs="Times New Roman"/>
        </w:rPr>
        <w:t>Schulke</w:t>
      </w:r>
      <w:proofErr w:type="spellEnd"/>
      <w:r w:rsidRPr="00EB0659">
        <w:rPr>
          <w:rFonts w:eastAsia="Calibri" w:cs="Times New Roman"/>
        </w:rPr>
        <w:t xml:space="preserve">, H. D. Reichenbach, H. Daniel, E. Wolf, H. H. Meyer, and S. E. </w:t>
      </w:r>
      <w:proofErr w:type="spellStart"/>
      <w:r w:rsidRPr="00EB0659">
        <w:rPr>
          <w:rFonts w:eastAsia="Calibri" w:cs="Times New Roman"/>
        </w:rPr>
        <w:t>Ulbrich</w:t>
      </w:r>
      <w:proofErr w:type="spellEnd"/>
      <w:r w:rsidRPr="00EB0659">
        <w:rPr>
          <w:rFonts w:eastAsia="Calibri" w:cs="Times New Roman"/>
        </w:rPr>
        <w:t>. 2011. Increase of essential amino acids in the bovine uterine lumen during preimplantation development. Reproduction 141(5):685.</w:t>
      </w:r>
    </w:p>
    <w:p w14:paraId="5123D567"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Hugentobler</w:t>
      </w:r>
      <w:proofErr w:type="spellEnd"/>
      <w:r w:rsidRPr="00EB0659">
        <w:rPr>
          <w:rFonts w:eastAsia="Calibri" w:cs="Times New Roman"/>
        </w:rPr>
        <w:t xml:space="preserve">, S. A., M. G. Diskin, H. J. Leese, P. G. </w:t>
      </w:r>
      <w:proofErr w:type="spellStart"/>
      <w:r w:rsidRPr="00EB0659">
        <w:rPr>
          <w:rFonts w:eastAsia="Calibri" w:cs="Times New Roman"/>
        </w:rPr>
        <w:t>Humpherson</w:t>
      </w:r>
      <w:proofErr w:type="spellEnd"/>
      <w:r w:rsidRPr="00EB0659">
        <w:rPr>
          <w:rFonts w:eastAsia="Calibri" w:cs="Times New Roman"/>
        </w:rPr>
        <w:t xml:space="preserve">, T. Watson, J. M. </w:t>
      </w:r>
      <w:proofErr w:type="spellStart"/>
      <w:r w:rsidRPr="00EB0659">
        <w:rPr>
          <w:rFonts w:eastAsia="Calibri" w:cs="Times New Roman"/>
        </w:rPr>
        <w:t>Sreenan</w:t>
      </w:r>
      <w:proofErr w:type="spellEnd"/>
      <w:r w:rsidRPr="00EB0659">
        <w:rPr>
          <w:rFonts w:eastAsia="Calibri" w:cs="Times New Roman"/>
        </w:rPr>
        <w:t>, and D. G. Morris. 2007. Amino acids in oviduct and uterine fluid and blood plasma during the estrous cycle in the bovine. Molecular Reproduction and Development: Incorporating Gamete Research 74(4):445-454.</w:t>
      </w:r>
    </w:p>
    <w:p w14:paraId="66BEB798"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Hugentobler</w:t>
      </w:r>
      <w:proofErr w:type="spellEnd"/>
      <w:r w:rsidRPr="00EB0659">
        <w:rPr>
          <w:rFonts w:eastAsia="Calibri" w:cs="Times New Roman"/>
        </w:rPr>
        <w:t xml:space="preserve">, S., J. </w:t>
      </w:r>
      <w:proofErr w:type="spellStart"/>
      <w:r w:rsidRPr="00EB0659">
        <w:rPr>
          <w:rFonts w:eastAsia="Calibri" w:cs="Times New Roman"/>
        </w:rPr>
        <w:t>Sreenan</w:t>
      </w:r>
      <w:proofErr w:type="spellEnd"/>
      <w:r w:rsidRPr="00EB0659">
        <w:rPr>
          <w:rFonts w:eastAsia="Calibri" w:cs="Times New Roman"/>
        </w:rPr>
        <w:t xml:space="preserve">, P. </w:t>
      </w:r>
      <w:proofErr w:type="spellStart"/>
      <w:r w:rsidRPr="00EB0659">
        <w:rPr>
          <w:rFonts w:eastAsia="Calibri" w:cs="Times New Roman"/>
        </w:rPr>
        <w:t>Humpherson</w:t>
      </w:r>
      <w:proofErr w:type="spellEnd"/>
      <w:r w:rsidRPr="00EB0659">
        <w:rPr>
          <w:rFonts w:eastAsia="Calibri" w:cs="Times New Roman"/>
        </w:rPr>
        <w:t>, H. Leese, M. Diskin, and D. Morris. 2010. Effects of changes in the concentration of systemic progesterone on ions, amino acids and energy substrates in cattle oviduct and uterine fluid and blood. Reproduction, fertility and development 22(4):684-694.</w:t>
      </w:r>
    </w:p>
    <w:p w14:paraId="3D9620A1"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Jordan, E. R., T. E. Chapman, D. W. Holtan, and L. V. Swanson. 1983. Relationship of dietary crude protein to composition of uterine secretions and blood in high-producing postpartum dairy cows. Journal of Dairy Science 66(9):1854-1862.</w:t>
      </w:r>
    </w:p>
    <w:p w14:paraId="436E953B"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Kane, K., D. Hawkins, G. Pulsipher, D. Denniston, C. </w:t>
      </w:r>
      <w:proofErr w:type="spellStart"/>
      <w:r w:rsidRPr="00EB0659">
        <w:rPr>
          <w:rFonts w:eastAsia="Calibri" w:cs="Times New Roman"/>
        </w:rPr>
        <w:t>Krehbiel</w:t>
      </w:r>
      <w:proofErr w:type="spellEnd"/>
      <w:r w:rsidRPr="00EB0659">
        <w:rPr>
          <w:rFonts w:eastAsia="Calibri" w:cs="Times New Roman"/>
        </w:rPr>
        <w:t xml:space="preserve">, M. Thomas, M. Petersen, D. </w:t>
      </w:r>
      <w:proofErr w:type="spellStart"/>
      <w:r w:rsidRPr="00EB0659">
        <w:rPr>
          <w:rFonts w:eastAsia="Calibri" w:cs="Times New Roman"/>
        </w:rPr>
        <w:t>Hallford</w:t>
      </w:r>
      <w:proofErr w:type="spellEnd"/>
      <w:r w:rsidRPr="00EB0659">
        <w:rPr>
          <w:rFonts w:eastAsia="Calibri" w:cs="Times New Roman"/>
        </w:rPr>
        <w:t xml:space="preserve">, M. </w:t>
      </w:r>
      <w:proofErr w:type="spellStart"/>
      <w:r w:rsidRPr="00EB0659">
        <w:rPr>
          <w:rFonts w:eastAsia="Calibri" w:cs="Times New Roman"/>
        </w:rPr>
        <w:t>Remmenga</w:t>
      </w:r>
      <w:proofErr w:type="spellEnd"/>
      <w:r w:rsidRPr="00EB0659">
        <w:rPr>
          <w:rFonts w:eastAsia="Calibri" w:cs="Times New Roman"/>
        </w:rPr>
        <w:t>, and A. Roberts. 2004. Effect of increasing levels of undegradable intake protein on metabolic and endocrine factors in estrous cycling beef heifers. Journal of animal science 82(1):283-291.</w:t>
      </w:r>
    </w:p>
    <w:p w14:paraId="045FE2FC"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Lalman</w:t>
      </w:r>
      <w:proofErr w:type="spellEnd"/>
      <w:r w:rsidRPr="00EB0659">
        <w:rPr>
          <w:rFonts w:eastAsia="Calibri" w:cs="Times New Roman"/>
        </w:rPr>
        <w:t xml:space="preserve">, D., M. Petersen, R. </w:t>
      </w:r>
      <w:proofErr w:type="spellStart"/>
      <w:r w:rsidRPr="00EB0659">
        <w:rPr>
          <w:rFonts w:eastAsia="Calibri" w:cs="Times New Roman"/>
        </w:rPr>
        <w:t>Ansotegui</w:t>
      </w:r>
      <w:proofErr w:type="spellEnd"/>
      <w:r w:rsidRPr="00EB0659">
        <w:rPr>
          <w:rFonts w:eastAsia="Calibri" w:cs="Times New Roman"/>
        </w:rPr>
        <w:t xml:space="preserve">, M. Tess, C. Clark, and J. Wiley. 1993. The effects of </w:t>
      </w:r>
      <w:proofErr w:type="spellStart"/>
      <w:r w:rsidRPr="00EB0659">
        <w:rPr>
          <w:rFonts w:eastAsia="Calibri" w:cs="Times New Roman"/>
        </w:rPr>
        <w:t>ruminally</w:t>
      </w:r>
      <w:proofErr w:type="spellEnd"/>
      <w:r w:rsidRPr="00EB0659">
        <w:rPr>
          <w:rFonts w:eastAsia="Calibri" w:cs="Times New Roman"/>
        </w:rPr>
        <w:t xml:space="preserve"> undegradable protein, propionic acid, and </w:t>
      </w:r>
      <w:proofErr w:type="spellStart"/>
      <w:r w:rsidRPr="00EB0659">
        <w:rPr>
          <w:rFonts w:eastAsia="Calibri" w:cs="Times New Roman"/>
        </w:rPr>
        <w:t>monensin</w:t>
      </w:r>
      <w:proofErr w:type="spellEnd"/>
      <w:r w:rsidRPr="00EB0659">
        <w:rPr>
          <w:rFonts w:eastAsia="Calibri" w:cs="Times New Roman"/>
        </w:rPr>
        <w:t xml:space="preserve"> on puberty and pregnancy in beef heifers. Journal of animal science 71(11):2843-2852.</w:t>
      </w:r>
    </w:p>
    <w:p w14:paraId="6D939C42"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Lane, M., and B. D. </w:t>
      </w:r>
      <w:proofErr w:type="spellStart"/>
      <w:r w:rsidRPr="00EB0659">
        <w:rPr>
          <w:rFonts w:eastAsia="Calibri" w:cs="Times New Roman"/>
        </w:rPr>
        <w:t>Bavister</w:t>
      </w:r>
      <w:proofErr w:type="spellEnd"/>
      <w:r w:rsidRPr="00EB0659">
        <w:rPr>
          <w:rFonts w:eastAsia="Calibri" w:cs="Times New Roman"/>
        </w:rPr>
        <w:t>. 1999. Regulation of intracellular pH in bovine oocytes and cleavage stage embryos. Molecular Reproduction and Development: Incorporating Gamete Research 54(4):396-401.</w:t>
      </w:r>
    </w:p>
    <w:p w14:paraId="52DE9174" w14:textId="04183673" w:rsidR="00471C49" w:rsidRDefault="00471C49" w:rsidP="00471C49">
      <w:pPr>
        <w:spacing w:line="259" w:lineRule="auto"/>
        <w:ind w:left="432" w:hanging="432"/>
        <w:rPr>
          <w:rFonts w:eastAsia="Calibri" w:cs="Times New Roman"/>
        </w:rPr>
      </w:pPr>
      <w:r w:rsidRPr="00EB0659">
        <w:rPr>
          <w:rFonts w:eastAsia="Calibri" w:cs="Times New Roman"/>
        </w:rPr>
        <w:t xml:space="preserve">Marston, T., K. Lusby, and R. </w:t>
      </w:r>
      <w:proofErr w:type="spellStart"/>
      <w:r w:rsidRPr="00EB0659">
        <w:rPr>
          <w:rFonts w:eastAsia="Calibri" w:cs="Times New Roman"/>
        </w:rPr>
        <w:t>Wettemann</w:t>
      </w:r>
      <w:proofErr w:type="spellEnd"/>
      <w:r w:rsidRPr="00EB0659">
        <w:rPr>
          <w:rFonts w:eastAsia="Calibri" w:cs="Times New Roman"/>
        </w:rPr>
        <w:t>. 1995. Effects of postweaning diet on age and weight at puberty and milk production of heifers. Journal of animal science 73(1):63-68.</w:t>
      </w:r>
    </w:p>
    <w:p w14:paraId="2FED7940" w14:textId="4BF92851" w:rsidR="000F6941" w:rsidRPr="00EB0659" w:rsidRDefault="000F6941" w:rsidP="000F6941">
      <w:pPr>
        <w:spacing w:after="160" w:line="259" w:lineRule="auto"/>
        <w:ind w:left="540" w:hanging="540"/>
        <w:rPr>
          <w:rFonts w:eastAsia="Calibri" w:cs="Times New Roman"/>
        </w:rPr>
      </w:pPr>
      <w:r w:rsidRPr="007150D4">
        <w:rPr>
          <w:rFonts w:eastAsia="Calibri" w:cs="Times New Roman"/>
        </w:rPr>
        <w:t xml:space="preserve">Martin, J. L., A. S. </w:t>
      </w:r>
      <w:proofErr w:type="spellStart"/>
      <w:r w:rsidRPr="007150D4">
        <w:rPr>
          <w:rFonts w:eastAsia="Calibri" w:cs="Times New Roman"/>
        </w:rPr>
        <w:t>Cupp</w:t>
      </w:r>
      <w:proofErr w:type="spellEnd"/>
      <w:r w:rsidRPr="007150D4">
        <w:rPr>
          <w:rFonts w:eastAsia="Calibri" w:cs="Times New Roman"/>
        </w:rPr>
        <w:t xml:space="preserve">, R. J. </w:t>
      </w:r>
      <w:proofErr w:type="spellStart"/>
      <w:r w:rsidRPr="007150D4">
        <w:rPr>
          <w:rFonts w:eastAsia="Calibri" w:cs="Times New Roman"/>
        </w:rPr>
        <w:t>Rasby</w:t>
      </w:r>
      <w:proofErr w:type="spellEnd"/>
      <w:r w:rsidRPr="007150D4">
        <w:rPr>
          <w:rFonts w:eastAsia="Calibri" w:cs="Times New Roman"/>
        </w:rPr>
        <w:t xml:space="preserve">, Z. Hall, and R. N. Funston. 2007. Utilization of dried </w:t>
      </w:r>
      <w:proofErr w:type="gramStart"/>
      <w:r w:rsidRPr="007150D4">
        <w:rPr>
          <w:rFonts w:eastAsia="Calibri" w:cs="Times New Roman"/>
        </w:rPr>
        <w:t>distillers</w:t>
      </w:r>
      <w:proofErr w:type="gramEnd"/>
      <w:r w:rsidRPr="007150D4">
        <w:rPr>
          <w:rFonts w:eastAsia="Calibri" w:cs="Times New Roman"/>
        </w:rPr>
        <w:t xml:space="preserve"> grains for developing beef heifers. Journal of animal science 85(9):2298-2303. </w:t>
      </w:r>
    </w:p>
    <w:p w14:paraId="3F7EE42F"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Meier, S., M. Mitchell, C. Walker, J. Roche, and G. </w:t>
      </w:r>
      <w:proofErr w:type="spellStart"/>
      <w:r w:rsidRPr="00EB0659">
        <w:rPr>
          <w:rFonts w:eastAsia="Calibri" w:cs="Times New Roman"/>
        </w:rPr>
        <w:t>Verkerk</w:t>
      </w:r>
      <w:proofErr w:type="spellEnd"/>
      <w:r w:rsidRPr="00EB0659">
        <w:rPr>
          <w:rFonts w:eastAsia="Calibri" w:cs="Times New Roman"/>
        </w:rPr>
        <w:t xml:space="preserve">. 2014. Amino acid concentrations in uterine fluid during early pregnancy differ in fertile and </w:t>
      </w:r>
      <w:proofErr w:type="spellStart"/>
      <w:r w:rsidRPr="00EB0659">
        <w:rPr>
          <w:rFonts w:eastAsia="Calibri" w:cs="Times New Roman"/>
        </w:rPr>
        <w:t>subfertile</w:t>
      </w:r>
      <w:proofErr w:type="spellEnd"/>
      <w:r w:rsidRPr="00EB0659">
        <w:rPr>
          <w:rFonts w:eastAsia="Calibri" w:cs="Times New Roman"/>
        </w:rPr>
        <w:t xml:space="preserve"> dairy cow strains. Journal of dairy science 97(3):1364-1376.</w:t>
      </w:r>
    </w:p>
    <w:p w14:paraId="0204BF23"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National Agricultural Statistics Service (NASS), Agricultural Statistics Board, United States Department of Agriculture (USDA). 2019. ISSN: 1948-9099.</w:t>
      </w:r>
    </w:p>
    <w:p w14:paraId="0B254FF3"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Nelsen, T., C. Long, and T. Cartwright. 1982. </w:t>
      </w:r>
      <w:proofErr w:type="spellStart"/>
      <w:r w:rsidRPr="00EB0659">
        <w:rPr>
          <w:rFonts w:eastAsia="Calibri" w:cs="Times New Roman"/>
        </w:rPr>
        <w:t>Postinflection</w:t>
      </w:r>
      <w:proofErr w:type="spellEnd"/>
      <w:r w:rsidRPr="00EB0659">
        <w:rPr>
          <w:rFonts w:eastAsia="Calibri" w:cs="Times New Roman"/>
        </w:rPr>
        <w:t xml:space="preserve"> Growth in </w:t>
      </w:r>
      <w:proofErr w:type="spellStart"/>
      <w:r w:rsidRPr="00EB0659">
        <w:rPr>
          <w:rFonts w:eastAsia="Calibri" w:cs="Times New Roman"/>
        </w:rPr>
        <w:t>Straightbred</w:t>
      </w:r>
      <w:proofErr w:type="spellEnd"/>
      <w:r w:rsidRPr="00EB0659">
        <w:rPr>
          <w:rFonts w:eastAsia="Calibri" w:cs="Times New Roman"/>
        </w:rPr>
        <w:t xml:space="preserve"> and Crossbred Cattle, II, Relationships among Weight, Height and Pubertal Characters. Journal of Animal Science 55(2):293-304.</w:t>
      </w:r>
    </w:p>
    <w:p w14:paraId="3178D387"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Ocon</w:t>
      </w:r>
      <w:proofErr w:type="spellEnd"/>
      <w:r w:rsidRPr="00EB0659">
        <w:rPr>
          <w:rFonts w:eastAsia="Calibri" w:cs="Times New Roman"/>
        </w:rPr>
        <w:t xml:space="preserve">, O., and P. Hansen. 2003. Disruption of bovine oocytes and preimplantation embryos by urea and acidic </w:t>
      </w:r>
      <w:proofErr w:type="spellStart"/>
      <w:r w:rsidRPr="00EB0659">
        <w:rPr>
          <w:rFonts w:eastAsia="Calibri" w:cs="Times New Roman"/>
        </w:rPr>
        <w:t>pH.</w:t>
      </w:r>
      <w:proofErr w:type="spellEnd"/>
      <w:r w:rsidRPr="00EB0659">
        <w:rPr>
          <w:rFonts w:eastAsia="Calibri" w:cs="Times New Roman"/>
        </w:rPr>
        <w:t xml:space="preserve"> Journal of Dairy Science 86(4):1194-1200.</w:t>
      </w:r>
    </w:p>
    <w:p w14:paraId="0357BFFF"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lastRenderedPageBreak/>
        <w:t>Oyedipe</w:t>
      </w:r>
      <w:proofErr w:type="spellEnd"/>
      <w:r w:rsidRPr="00EB0659">
        <w:rPr>
          <w:rFonts w:eastAsia="Calibri" w:cs="Times New Roman"/>
        </w:rPr>
        <w:t xml:space="preserve">, E., D. </w:t>
      </w:r>
      <w:proofErr w:type="spellStart"/>
      <w:r w:rsidRPr="00EB0659">
        <w:rPr>
          <w:rFonts w:eastAsia="Calibri" w:cs="Times New Roman"/>
        </w:rPr>
        <w:t>Osori</w:t>
      </w:r>
      <w:proofErr w:type="spellEnd"/>
      <w:r w:rsidRPr="00EB0659">
        <w:rPr>
          <w:rFonts w:eastAsia="Calibri" w:cs="Times New Roman"/>
        </w:rPr>
        <w:t xml:space="preserve">, O. </w:t>
      </w:r>
      <w:proofErr w:type="spellStart"/>
      <w:r w:rsidRPr="00EB0659">
        <w:rPr>
          <w:rFonts w:eastAsia="Calibri" w:cs="Times New Roman"/>
        </w:rPr>
        <w:t>Akerejola</w:t>
      </w:r>
      <w:proofErr w:type="spellEnd"/>
      <w:r w:rsidRPr="00EB0659">
        <w:rPr>
          <w:rFonts w:eastAsia="Calibri" w:cs="Times New Roman"/>
        </w:rPr>
        <w:t xml:space="preserve">, and D. </w:t>
      </w:r>
      <w:proofErr w:type="spellStart"/>
      <w:r w:rsidRPr="00EB0659">
        <w:rPr>
          <w:rFonts w:eastAsia="Calibri" w:cs="Times New Roman"/>
        </w:rPr>
        <w:t>Saror</w:t>
      </w:r>
      <w:proofErr w:type="spellEnd"/>
      <w:r w:rsidRPr="00EB0659">
        <w:rPr>
          <w:rFonts w:eastAsia="Calibri" w:cs="Times New Roman"/>
        </w:rPr>
        <w:t>. 1982. Effect of level of nutrition on onset of puberty and conception rates of Zebu heifers. Theriogenology 18(5):525-539.</w:t>
      </w:r>
    </w:p>
    <w:p w14:paraId="586D5BAF"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Patterson, D., R. Perry, G. </w:t>
      </w:r>
      <w:proofErr w:type="spellStart"/>
      <w:r w:rsidRPr="00EB0659">
        <w:rPr>
          <w:rFonts w:eastAsia="Calibri" w:cs="Times New Roman"/>
        </w:rPr>
        <w:t>Kiracofe</w:t>
      </w:r>
      <w:proofErr w:type="spellEnd"/>
      <w:r w:rsidRPr="00EB0659">
        <w:rPr>
          <w:rFonts w:eastAsia="Calibri" w:cs="Times New Roman"/>
        </w:rPr>
        <w:t xml:space="preserve">, R. Bellows, R. </w:t>
      </w:r>
      <w:proofErr w:type="spellStart"/>
      <w:r w:rsidRPr="00EB0659">
        <w:rPr>
          <w:rFonts w:eastAsia="Calibri" w:cs="Times New Roman"/>
        </w:rPr>
        <w:t>Staigmiller</w:t>
      </w:r>
      <w:proofErr w:type="spellEnd"/>
      <w:r w:rsidRPr="00EB0659">
        <w:rPr>
          <w:rFonts w:eastAsia="Calibri" w:cs="Times New Roman"/>
        </w:rPr>
        <w:t>, and L. Corah. 1992. Management considerations in heifer development and puberty. Journal of Animal Science 70(12):4018-4035.</w:t>
      </w:r>
    </w:p>
    <w:p w14:paraId="76633A0D"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Perry, G., E. Larimore, G. Bridges, and R. Cushman. 2012. Management strategies for improving lifetime reproductive success in beef heifers. Proceedings, Applied Reproductive Strategies in Beef Cattle 30:249-266.</w:t>
      </w:r>
    </w:p>
    <w:p w14:paraId="57B6F56A"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Selk</w:t>
      </w:r>
      <w:proofErr w:type="spellEnd"/>
      <w:r w:rsidRPr="00EB0659">
        <w:rPr>
          <w:rFonts w:eastAsia="Calibri" w:cs="Times New Roman"/>
        </w:rPr>
        <w:t xml:space="preserve">, G., R. </w:t>
      </w:r>
      <w:proofErr w:type="spellStart"/>
      <w:r w:rsidRPr="00EB0659">
        <w:rPr>
          <w:rFonts w:eastAsia="Calibri" w:cs="Times New Roman"/>
        </w:rPr>
        <w:t>Wettemann</w:t>
      </w:r>
      <w:proofErr w:type="spellEnd"/>
      <w:r w:rsidRPr="00EB0659">
        <w:rPr>
          <w:rFonts w:eastAsia="Calibri" w:cs="Times New Roman"/>
        </w:rPr>
        <w:t xml:space="preserve">, K. Lusby, J. </w:t>
      </w:r>
      <w:proofErr w:type="spellStart"/>
      <w:r w:rsidRPr="00EB0659">
        <w:rPr>
          <w:rFonts w:eastAsia="Calibri" w:cs="Times New Roman"/>
        </w:rPr>
        <w:t>Oltjen</w:t>
      </w:r>
      <w:proofErr w:type="spellEnd"/>
      <w:r w:rsidRPr="00EB0659">
        <w:rPr>
          <w:rFonts w:eastAsia="Calibri" w:cs="Times New Roman"/>
        </w:rPr>
        <w:t xml:space="preserve">, S. Mobley, R. </w:t>
      </w:r>
      <w:proofErr w:type="spellStart"/>
      <w:r w:rsidRPr="00EB0659">
        <w:rPr>
          <w:rFonts w:eastAsia="Calibri" w:cs="Times New Roman"/>
        </w:rPr>
        <w:t>Rasby</w:t>
      </w:r>
      <w:proofErr w:type="spellEnd"/>
      <w:r w:rsidRPr="00EB0659">
        <w:rPr>
          <w:rFonts w:eastAsia="Calibri" w:cs="Times New Roman"/>
        </w:rPr>
        <w:t xml:space="preserve">, and J. </w:t>
      </w:r>
      <w:proofErr w:type="spellStart"/>
      <w:r w:rsidRPr="00EB0659">
        <w:rPr>
          <w:rFonts w:eastAsia="Calibri" w:cs="Times New Roman"/>
        </w:rPr>
        <w:t>Garmendia</w:t>
      </w:r>
      <w:proofErr w:type="spellEnd"/>
      <w:r w:rsidRPr="00EB0659">
        <w:rPr>
          <w:rFonts w:eastAsia="Calibri" w:cs="Times New Roman"/>
        </w:rPr>
        <w:t>. 1988. Relationships among weight change, body condition and reproductive performance of range beef cows. Journal of animal science 66(12):3153-3159.</w:t>
      </w:r>
    </w:p>
    <w:p w14:paraId="20F1C48B"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Short, R., and R. Bellows. 1971. Relationships among weight gains, age at puberty and reproductive performance in heifers. Journal of Animal Science 32(1):127-131.</w:t>
      </w:r>
    </w:p>
    <w:p w14:paraId="760DC496"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Utter, S., P. Houghton, L. Corah, D. Simms, M. Spire, and M. </w:t>
      </w:r>
      <w:proofErr w:type="spellStart"/>
      <w:r w:rsidRPr="00EB0659">
        <w:rPr>
          <w:rFonts w:eastAsia="Calibri" w:cs="Times New Roman"/>
        </w:rPr>
        <w:t>Butine</w:t>
      </w:r>
      <w:proofErr w:type="spellEnd"/>
      <w:r w:rsidRPr="00EB0659">
        <w:rPr>
          <w:rFonts w:eastAsia="Calibri" w:cs="Times New Roman"/>
        </w:rPr>
        <w:t>. 1994. Factors influencing first-service conception and overall pregnancy rates in commercial beef heifers.</w:t>
      </w:r>
      <w:r w:rsidRPr="00EB0659">
        <w:rPr>
          <w:rFonts w:ascii="Calibri" w:eastAsia="Calibri" w:hAnsi="Calibri" w:cs="Times New Roman"/>
          <w:sz w:val="22"/>
          <w:szCs w:val="22"/>
        </w:rPr>
        <w:t xml:space="preserve"> </w:t>
      </w:r>
      <w:r w:rsidRPr="00EB0659">
        <w:rPr>
          <w:rFonts w:eastAsia="Calibri" w:cs="Times New Roman"/>
        </w:rPr>
        <w:t xml:space="preserve">Journal of animal science 73(11):3223-3229. </w:t>
      </w:r>
    </w:p>
    <w:p w14:paraId="093BA243" w14:textId="77777777" w:rsidR="00471C49" w:rsidRPr="00EB0659" w:rsidRDefault="00471C49" w:rsidP="00471C49">
      <w:pPr>
        <w:spacing w:line="259" w:lineRule="auto"/>
        <w:ind w:left="432" w:hanging="432"/>
        <w:rPr>
          <w:rFonts w:eastAsia="Calibri" w:cs="Times New Roman"/>
        </w:rPr>
      </w:pPr>
      <w:r w:rsidRPr="00EB0659">
        <w:rPr>
          <w:rFonts w:eastAsia="Calibri" w:cs="Times New Roman"/>
        </w:rPr>
        <w:t xml:space="preserve">Wallace, J., R. Aitken, and M. Cheyne. 1994. Effect of post-ovulation nutritional status in ewes on early conceptus survival and growth in vivo and </w:t>
      </w:r>
      <w:proofErr w:type="spellStart"/>
      <w:r w:rsidRPr="00EB0659">
        <w:rPr>
          <w:rFonts w:eastAsia="Calibri" w:cs="Times New Roman"/>
        </w:rPr>
        <w:t>luteotrophic</w:t>
      </w:r>
      <w:proofErr w:type="spellEnd"/>
      <w:r w:rsidRPr="00EB0659">
        <w:rPr>
          <w:rFonts w:eastAsia="Calibri" w:cs="Times New Roman"/>
        </w:rPr>
        <w:t xml:space="preserve"> protein secretion in vitro. Reproduction, fertility and development 6(2):253-259.</w:t>
      </w:r>
    </w:p>
    <w:p w14:paraId="4FCC89E1" w14:textId="77777777" w:rsidR="00471C49" w:rsidRPr="00EB0659" w:rsidRDefault="00471C49" w:rsidP="00471C49">
      <w:pPr>
        <w:spacing w:line="259" w:lineRule="auto"/>
        <w:ind w:left="432" w:hanging="432"/>
        <w:rPr>
          <w:rFonts w:eastAsia="Calibri" w:cs="Times New Roman"/>
        </w:rPr>
      </w:pPr>
      <w:proofErr w:type="spellStart"/>
      <w:r w:rsidRPr="00EB0659">
        <w:rPr>
          <w:rFonts w:eastAsia="Calibri" w:cs="Times New Roman"/>
        </w:rPr>
        <w:t>Wiltbank</w:t>
      </w:r>
      <w:proofErr w:type="spellEnd"/>
      <w:r w:rsidRPr="00EB0659">
        <w:rPr>
          <w:rFonts w:eastAsia="Calibri" w:cs="Times New Roman"/>
        </w:rPr>
        <w:t xml:space="preserve">, J., C. Kasson, and J. Ingalls. 1969. Puberty in crossbred and </w:t>
      </w:r>
      <w:proofErr w:type="spellStart"/>
      <w:r w:rsidRPr="00EB0659">
        <w:rPr>
          <w:rFonts w:eastAsia="Calibri" w:cs="Times New Roman"/>
        </w:rPr>
        <w:t>straightbred</w:t>
      </w:r>
      <w:proofErr w:type="spellEnd"/>
      <w:r w:rsidRPr="00EB0659">
        <w:rPr>
          <w:rFonts w:eastAsia="Calibri" w:cs="Times New Roman"/>
        </w:rPr>
        <w:t xml:space="preserve"> beef heifers on two levels of feed. Journal of Animal Science 29(4):602-605.</w:t>
      </w:r>
    </w:p>
    <w:p w14:paraId="74D256A6" w14:textId="77777777" w:rsidR="00471C49" w:rsidRPr="00EB0659" w:rsidRDefault="00471C49" w:rsidP="00471C49">
      <w:pPr>
        <w:spacing w:after="160" w:line="259" w:lineRule="auto"/>
        <w:rPr>
          <w:rFonts w:eastAsia="Calibri" w:cs="Times New Roman"/>
        </w:rPr>
      </w:pPr>
    </w:p>
    <w:p w14:paraId="44531D4F" w14:textId="77777777" w:rsidR="00471C49" w:rsidRPr="00EB0659" w:rsidRDefault="00471C49" w:rsidP="00471C49">
      <w:pPr>
        <w:spacing w:after="160" w:line="259" w:lineRule="auto"/>
        <w:rPr>
          <w:rFonts w:eastAsia="Calibri" w:cs="Times New Roman"/>
          <w:b/>
        </w:rPr>
      </w:pPr>
      <w:r w:rsidRPr="00EB0659">
        <w:rPr>
          <w:rFonts w:eastAsia="Calibri" w:cs="Times New Roman"/>
          <w:b/>
        </w:rPr>
        <w:br w:type="page"/>
      </w:r>
    </w:p>
    <w:p w14:paraId="7F0A945D" w14:textId="6DC5A58E" w:rsidR="00F7450C" w:rsidRDefault="00F7450C" w:rsidP="00F7450C">
      <w:pPr>
        <w:pStyle w:val="Heading2"/>
      </w:pPr>
      <w:bookmarkStart w:id="49" w:name="_Toc46500881"/>
      <w:r>
        <w:lastRenderedPageBreak/>
        <w:t>APPENDIX</w:t>
      </w:r>
      <w:bookmarkEnd w:id="49"/>
    </w:p>
    <w:p w14:paraId="53EAB243" w14:textId="77777777" w:rsidR="00F7450C" w:rsidRPr="006711E0" w:rsidRDefault="00F7450C" w:rsidP="00F7450C">
      <w:pPr>
        <w:rPr>
          <w:rFonts w:eastAsia="Calibri" w:cs="Times New Roman"/>
          <w:b/>
          <w:caps/>
          <w:color w:val="000000" w:themeColor="text1"/>
          <w:sz w:val="28"/>
          <w:szCs w:val="28"/>
        </w:rPr>
      </w:pPr>
      <w:r>
        <w:br w:type="page"/>
      </w:r>
    </w:p>
    <w:p w14:paraId="44F95370" w14:textId="35F271EF" w:rsidR="00221497" w:rsidRDefault="00221497">
      <w:pPr>
        <w:rPr>
          <w:b/>
          <w:bCs/>
          <w:noProof/>
        </w:rPr>
      </w:pPr>
      <w:r>
        <w:rPr>
          <w:noProof/>
        </w:rPr>
        <w:lastRenderedPageBreak/>
        <w:drawing>
          <wp:anchor distT="0" distB="0" distL="114300" distR="114300" simplePos="0" relativeHeight="251673600" behindDoc="1" locked="0" layoutInCell="1" allowOverlap="1" wp14:anchorId="0B73CC3E" wp14:editId="680C29B2">
            <wp:simplePos x="0" y="0"/>
            <wp:positionH relativeFrom="margin">
              <wp:posOffset>7951</wp:posOffset>
            </wp:positionH>
            <wp:positionV relativeFrom="paragraph">
              <wp:posOffset>4445</wp:posOffset>
            </wp:positionV>
            <wp:extent cx="5943600" cy="2143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14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AA3F7" w14:textId="590512E9" w:rsidR="00221497" w:rsidRDefault="00221497">
      <w:pPr>
        <w:rPr>
          <w:b/>
          <w:bCs/>
          <w:noProof/>
        </w:rPr>
      </w:pPr>
    </w:p>
    <w:p w14:paraId="6F99157E" w14:textId="23CEE472" w:rsidR="00221497" w:rsidRDefault="00221497">
      <w:pPr>
        <w:rPr>
          <w:b/>
          <w:bCs/>
          <w:noProof/>
        </w:rPr>
      </w:pPr>
    </w:p>
    <w:p w14:paraId="7DC8DA9E" w14:textId="2F63F171" w:rsidR="00221497" w:rsidRDefault="00221497">
      <w:pPr>
        <w:rPr>
          <w:b/>
          <w:bCs/>
          <w:noProof/>
        </w:rPr>
      </w:pPr>
    </w:p>
    <w:p w14:paraId="1BA73EA9" w14:textId="3AD25877" w:rsidR="00221497" w:rsidRDefault="00221497">
      <w:pPr>
        <w:rPr>
          <w:b/>
          <w:bCs/>
          <w:noProof/>
        </w:rPr>
      </w:pPr>
    </w:p>
    <w:p w14:paraId="12170939" w14:textId="75AEE311" w:rsidR="00221497" w:rsidRDefault="00221497">
      <w:pPr>
        <w:rPr>
          <w:b/>
          <w:bCs/>
          <w:noProof/>
        </w:rPr>
      </w:pPr>
    </w:p>
    <w:p w14:paraId="08FC0E3F" w14:textId="7A3A267C" w:rsidR="00221497" w:rsidRDefault="00221497">
      <w:pPr>
        <w:rPr>
          <w:b/>
          <w:bCs/>
          <w:noProof/>
        </w:rPr>
      </w:pPr>
    </w:p>
    <w:p w14:paraId="50C95E52" w14:textId="5578AC18" w:rsidR="00221497" w:rsidRDefault="00221497">
      <w:pPr>
        <w:rPr>
          <w:b/>
          <w:bCs/>
          <w:noProof/>
        </w:rPr>
      </w:pPr>
    </w:p>
    <w:p w14:paraId="690AB662" w14:textId="33E8AA5B" w:rsidR="00221497" w:rsidRDefault="00221497">
      <w:pPr>
        <w:rPr>
          <w:b/>
          <w:bCs/>
          <w:noProof/>
        </w:rPr>
      </w:pPr>
    </w:p>
    <w:p w14:paraId="383554F6" w14:textId="3B688001" w:rsidR="00221497" w:rsidRDefault="00221497">
      <w:pPr>
        <w:rPr>
          <w:b/>
          <w:bCs/>
          <w:noProof/>
        </w:rPr>
      </w:pPr>
    </w:p>
    <w:p w14:paraId="0AA9EC7F" w14:textId="57F563AA" w:rsidR="00221497" w:rsidRDefault="00221497">
      <w:pPr>
        <w:rPr>
          <w:b/>
          <w:bCs/>
          <w:noProof/>
        </w:rPr>
      </w:pPr>
    </w:p>
    <w:p w14:paraId="14D0F428" w14:textId="497315C4" w:rsidR="00221497" w:rsidRDefault="00221497">
      <w:pPr>
        <w:rPr>
          <w:b/>
          <w:bCs/>
          <w:noProof/>
        </w:rPr>
      </w:pPr>
    </w:p>
    <w:p w14:paraId="5E2FAB24" w14:textId="2DA77552" w:rsidR="00221497" w:rsidRDefault="00221497">
      <w:pPr>
        <w:rPr>
          <w:b/>
          <w:bCs/>
          <w:noProof/>
        </w:rPr>
      </w:pPr>
    </w:p>
    <w:p w14:paraId="557556E0" w14:textId="7A39B9C9" w:rsidR="00F7450C" w:rsidRDefault="00221497">
      <w:pPr>
        <w:rPr>
          <w:b/>
          <w:bCs/>
          <w:noProof/>
        </w:rPr>
      </w:pPr>
      <w:r>
        <w:rPr>
          <w:b/>
          <w:bCs/>
          <w:noProof/>
        </w:rPr>
        <w:t xml:space="preserve">Figure 1. </w:t>
      </w:r>
      <w:r w:rsidR="00402E81">
        <w:rPr>
          <w:b/>
          <w:bCs/>
          <w:noProof/>
        </w:rPr>
        <w:t>Project timeline with s</w:t>
      </w:r>
      <w:r>
        <w:rPr>
          <w:b/>
          <w:bCs/>
          <w:noProof/>
        </w:rPr>
        <w:t xml:space="preserve">ample collection overview and supplementation timeline (adapted from Seay et al., 2020). </w:t>
      </w:r>
    </w:p>
    <w:p w14:paraId="12C2DB6C" w14:textId="297A8FC1" w:rsidR="00221497" w:rsidRDefault="00221497">
      <w:pPr>
        <w:rPr>
          <w:b/>
          <w:bCs/>
          <w:noProof/>
        </w:rPr>
      </w:pPr>
    </w:p>
    <w:p w14:paraId="3BED2D1F" w14:textId="0CE7DC13" w:rsidR="00221497" w:rsidRDefault="00221497">
      <w:pPr>
        <w:rPr>
          <w:b/>
          <w:bCs/>
          <w:noProof/>
        </w:rPr>
      </w:pPr>
    </w:p>
    <w:p w14:paraId="459CF943" w14:textId="1DE993D4" w:rsidR="00221497" w:rsidRDefault="00221497">
      <w:pPr>
        <w:rPr>
          <w:b/>
          <w:bCs/>
          <w:noProof/>
        </w:rPr>
      </w:pPr>
    </w:p>
    <w:p w14:paraId="2A5CB661" w14:textId="0D62EE15" w:rsidR="00221497" w:rsidRDefault="00221497">
      <w:pPr>
        <w:rPr>
          <w:b/>
          <w:bCs/>
          <w:noProof/>
        </w:rPr>
      </w:pPr>
    </w:p>
    <w:p w14:paraId="7ECD4843" w14:textId="22F41764" w:rsidR="00221497" w:rsidRPr="00221497" w:rsidRDefault="00221497">
      <w:pPr>
        <w:rPr>
          <w:b/>
          <w:bCs/>
          <w:noProof/>
        </w:rPr>
      </w:pPr>
    </w:p>
    <w:p w14:paraId="44954A9D" w14:textId="2FC9F84A" w:rsidR="00805A69" w:rsidRDefault="00805A69">
      <w:pPr>
        <w:rPr>
          <w:rFonts w:eastAsia="Calibri" w:cs="Times New Roman"/>
          <w:b/>
        </w:rPr>
      </w:pPr>
      <w:r>
        <w:rPr>
          <w:rFonts w:eastAsia="Calibri" w:cs="Times New Roman"/>
          <w:b/>
        </w:rPr>
        <w:br w:type="page"/>
      </w:r>
    </w:p>
    <w:p w14:paraId="04F875F2" w14:textId="6852DD53" w:rsidR="00471C49" w:rsidRPr="000B0595" w:rsidRDefault="007618EF" w:rsidP="00471C49">
      <w:pPr>
        <w:rPr>
          <w:rFonts w:eastAsia="Calibri" w:cs="Times New Roman"/>
          <w:b/>
        </w:rPr>
      </w:pPr>
      <w:r w:rsidRPr="00EB0659">
        <w:rPr>
          <w:rFonts w:ascii="Calibri" w:eastAsia="Calibri" w:hAnsi="Calibri" w:cs="Times New Roman"/>
          <w:noProof/>
          <w:sz w:val="22"/>
          <w:szCs w:val="22"/>
        </w:rPr>
        <w:lastRenderedPageBreak/>
        <mc:AlternateContent>
          <mc:Choice Requires="wps">
            <w:drawing>
              <wp:anchor distT="0" distB="0" distL="114300" distR="114300" simplePos="0" relativeHeight="251661312" behindDoc="0" locked="0" layoutInCell="1" allowOverlap="1" wp14:anchorId="35413D6D" wp14:editId="6D6B2CAF">
                <wp:simplePos x="0" y="0"/>
                <wp:positionH relativeFrom="column">
                  <wp:posOffset>5352139</wp:posOffset>
                </wp:positionH>
                <wp:positionV relativeFrom="paragraph">
                  <wp:posOffset>177000</wp:posOffset>
                </wp:positionV>
                <wp:extent cx="340984" cy="287406"/>
                <wp:effectExtent l="0" t="0" r="0" b="0"/>
                <wp:wrapNone/>
                <wp:docPr id="9" name="TextBox 4"/>
                <wp:cNvGraphicFramePr/>
                <a:graphic xmlns:a="http://schemas.openxmlformats.org/drawingml/2006/main">
                  <a:graphicData uri="http://schemas.microsoft.com/office/word/2010/wordprocessingShape">
                    <wps:wsp>
                      <wps:cNvSpPr txBox="1"/>
                      <wps:spPr>
                        <a:xfrm>
                          <a:off x="0" y="0"/>
                          <a:ext cx="340984" cy="287406"/>
                        </a:xfrm>
                        <a:prstGeom prst="rect">
                          <a:avLst/>
                        </a:prstGeom>
                      </wps:spPr>
                      <wps:txbx>
                        <w:txbxContent>
                          <w:p w14:paraId="71E57505" w14:textId="77777777" w:rsidR="00E31632" w:rsidRDefault="00E31632" w:rsidP="00471C49">
                            <w:pPr>
                              <w:pStyle w:val="NormalWeb1"/>
                              <w:spacing w:after="0"/>
                            </w:pPr>
                            <w:r w:rsidRPr="00EB0659">
                              <w:rPr>
                                <w:rFonts w:ascii="Calibri" w:hAnsi="Calibri"/>
                                <w:b/>
                                <w:bCs/>
                                <w:sz w:val="48"/>
                                <w:szCs w:val="48"/>
                              </w:rPr>
                              <w:t>*</w:t>
                            </w:r>
                          </w:p>
                        </w:txbxContent>
                      </wps:txbx>
                      <wps:bodyPr vertOverflow="clip" wrap="square" rtlCol="0"/>
                    </wps:wsp>
                  </a:graphicData>
                </a:graphic>
              </wp:anchor>
            </w:drawing>
          </mc:Choice>
          <mc:Fallback>
            <w:pict>
              <v:shapetype w14:anchorId="35413D6D" id="_x0000_t202" coordsize="21600,21600" o:spt="202" path="m,l,21600r21600,l21600,xe">
                <v:stroke joinstyle="miter"/>
                <v:path gradientshapeok="t" o:connecttype="rect"/>
              </v:shapetype>
              <v:shape id="TextBox 4" o:spid="_x0000_s1026" type="#_x0000_t202" style="position:absolute;margin-left:421.45pt;margin-top:13.95pt;width:26.85pt;height:22.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" filled="f" stroked="f">
                <v:textbox>
                  <w:txbxContent>
                    <w:p w14:paraId="71E57505" w14:textId="77777777" w:rsidR="00E31632" w:rsidRDefault="00E31632" w:rsidP="00471C49">
                      <w:pPr>
                        <w:pStyle w:val="NormalWeb1"/>
                        <w:spacing w:after="0"/>
                      </w:pPr>
                      <w:r w:rsidRPr="00EB0659">
                        <w:rPr>
                          <w:rFonts w:ascii="Calibri" w:hAnsi="Calibri"/>
                          <w:b/>
                          <w:bCs/>
                          <w:sz w:val="48"/>
                          <w:szCs w:val="48"/>
                        </w:rPr>
                        <w:t>*</w:t>
                      </w:r>
                    </w:p>
                  </w:txbxContent>
                </v:textbox>
              </v:shape>
            </w:pict>
          </mc:Fallback>
        </mc:AlternateContent>
      </w:r>
    </w:p>
    <w:p w14:paraId="171E7D98" w14:textId="2462408B" w:rsidR="00E450FC" w:rsidRDefault="00E450FC" w:rsidP="00471C49">
      <w:pPr>
        <w:spacing w:after="160" w:line="259" w:lineRule="auto"/>
        <w:rPr>
          <w:rFonts w:eastAsia="Calibri" w:cs="Times New Roman"/>
          <w:b/>
        </w:rPr>
      </w:pPr>
      <w:r w:rsidRPr="00EB0659">
        <w:rPr>
          <w:rFonts w:eastAsia="Calibri" w:cs="Times New Roman"/>
          <w:b/>
          <w:noProof/>
        </w:rPr>
        <w:drawing>
          <wp:inline distT="0" distB="0" distL="0" distR="0" wp14:anchorId="1BE76FAB" wp14:editId="2CCA3D01">
            <wp:extent cx="5915025" cy="3484245"/>
            <wp:effectExtent l="0" t="0" r="9525" b="19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50" w:name="_Toc428278255"/>
    </w:p>
    <w:p w14:paraId="44B90786" w14:textId="30A14738" w:rsidR="00471C49" w:rsidRPr="00EB0659" w:rsidRDefault="00471C49" w:rsidP="00471C49">
      <w:pPr>
        <w:spacing w:after="160" w:line="259" w:lineRule="auto"/>
        <w:rPr>
          <w:rFonts w:eastAsia="Calibri" w:cs="Times New Roman"/>
          <w:b/>
        </w:rPr>
      </w:pPr>
      <w:r w:rsidRPr="00E84599">
        <w:rPr>
          <w:rStyle w:val="Hyperlink"/>
          <w:rFonts w:ascii="Times New Roman" w:hAnsi="Times New Roman" w:cs="Times New Roman"/>
          <w:b/>
        </w:rPr>
        <w:t xml:space="preserve">Figure </w:t>
      </w:r>
      <w:bookmarkEnd w:id="50"/>
      <w:r w:rsidR="007618EF">
        <w:rPr>
          <w:rStyle w:val="Hyperlink"/>
          <w:rFonts w:ascii="Times New Roman" w:hAnsi="Times New Roman" w:cs="Times New Roman"/>
          <w:b/>
        </w:rPr>
        <w:t>2</w:t>
      </w:r>
      <w:r w:rsidRPr="00E84599">
        <w:rPr>
          <w:rStyle w:val="Hyperlink"/>
          <w:rFonts w:ascii="Times New Roman" w:hAnsi="Times New Roman" w:cs="Times New Roman"/>
          <w:b/>
        </w:rPr>
        <w:t>.</w:t>
      </w:r>
      <w:r w:rsidRPr="000B0595">
        <w:rPr>
          <w:rFonts w:cs="Times New Roman"/>
          <w:b/>
        </w:rPr>
        <w:t xml:space="preserve"> </w:t>
      </w:r>
      <w:r w:rsidRPr="000B0595">
        <w:rPr>
          <w:rFonts w:eastAsia="Calibri" w:cs="Times New Roman"/>
          <w:b/>
        </w:rPr>
        <w:t>Average bodyweight of each treatment (C, P20, P40), kg, at each sampl</w:t>
      </w:r>
      <w:r>
        <w:rPr>
          <w:rFonts w:eastAsia="Calibri" w:cs="Times New Roman"/>
          <w:b/>
        </w:rPr>
        <w:t xml:space="preserve">e collection </w:t>
      </w:r>
      <w:r w:rsidR="002B71D4">
        <w:rPr>
          <w:rFonts w:eastAsia="Calibri" w:cs="Times New Roman"/>
          <w:b/>
        </w:rPr>
        <w:t xml:space="preserve">day </w:t>
      </w:r>
      <w:r>
        <w:rPr>
          <w:rFonts w:eastAsia="Calibri" w:cs="Times New Roman"/>
          <w:b/>
        </w:rPr>
        <w:t>(</w:t>
      </w:r>
      <w:r w:rsidR="002B71D4">
        <w:rPr>
          <w:rFonts w:eastAsia="Calibri" w:cs="Times New Roman"/>
          <w:b/>
        </w:rPr>
        <w:t>0</w:t>
      </w:r>
      <w:r>
        <w:rPr>
          <w:rFonts w:eastAsia="Calibri" w:cs="Times New Roman"/>
          <w:b/>
        </w:rPr>
        <w:t>-1</w:t>
      </w:r>
      <w:r w:rsidR="002B71D4">
        <w:rPr>
          <w:rFonts w:eastAsia="Calibri" w:cs="Times New Roman"/>
          <w:b/>
        </w:rPr>
        <w:t>63</w:t>
      </w:r>
      <w:r w:rsidRPr="000B0595">
        <w:rPr>
          <w:rFonts w:eastAsia="Calibri" w:cs="Times New Roman"/>
          <w:b/>
        </w:rPr>
        <w:t xml:space="preserve">) over the duration of supplementation. </w:t>
      </w:r>
      <w:r w:rsidR="00DB3BA7">
        <w:rPr>
          <w:rFonts w:eastAsia="Calibri" w:cs="Times New Roman"/>
          <w:b/>
        </w:rPr>
        <w:t xml:space="preserve">Samples with * </w:t>
      </w:r>
      <w:r w:rsidRPr="00EB0659">
        <w:rPr>
          <w:rFonts w:eastAsia="Calibri" w:cs="Times New Roman"/>
          <w:b/>
        </w:rPr>
        <w:t>symbol indicates significant differences between treatments (</w:t>
      </w:r>
      <w:r w:rsidR="002B71D4">
        <w:rPr>
          <w:rFonts w:eastAsia="Calibri" w:cs="Times New Roman"/>
          <w:b/>
        </w:rPr>
        <w:t xml:space="preserve">P20, P40 &gt; CON; </w:t>
      </w:r>
      <w:r w:rsidRPr="00EB0659">
        <w:rPr>
          <w:rFonts w:eastAsia="Calibri" w:cs="Times New Roman"/>
          <w:b/>
          <w:i/>
        </w:rPr>
        <w:t>P</w:t>
      </w:r>
      <w:r w:rsidRPr="00EB0659">
        <w:rPr>
          <w:rFonts w:eastAsia="Calibri" w:cs="Times New Roman"/>
          <w:b/>
        </w:rPr>
        <w:t xml:space="preserve">&lt;0.05). </w:t>
      </w:r>
    </w:p>
    <w:p w14:paraId="09627913" w14:textId="77777777" w:rsidR="00471C49" w:rsidRPr="00EB0659" w:rsidRDefault="00471C49" w:rsidP="00471C49">
      <w:pPr>
        <w:spacing w:after="160" w:line="259" w:lineRule="auto"/>
        <w:rPr>
          <w:rFonts w:eastAsia="Calibri" w:cs="Times New Roman"/>
          <w:b/>
        </w:rPr>
      </w:pPr>
    </w:p>
    <w:p w14:paraId="21CB75C4" w14:textId="77777777" w:rsidR="00471C49" w:rsidRPr="00EB0659" w:rsidRDefault="00471C49" w:rsidP="00471C49">
      <w:pPr>
        <w:spacing w:after="160" w:line="259" w:lineRule="auto"/>
        <w:rPr>
          <w:rFonts w:eastAsia="Calibri" w:cs="Times New Roman"/>
        </w:rPr>
      </w:pPr>
    </w:p>
    <w:p w14:paraId="1571ABF5" w14:textId="77777777" w:rsidR="00471C49" w:rsidRPr="00EB0659" w:rsidRDefault="00471C49" w:rsidP="00471C49">
      <w:pPr>
        <w:spacing w:after="160" w:line="259" w:lineRule="auto"/>
        <w:rPr>
          <w:rFonts w:eastAsia="Calibri" w:cs="Times New Roman"/>
        </w:rPr>
        <w:sectPr w:rsidR="00471C49" w:rsidRPr="00EB0659" w:rsidSect="008F20C7">
          <w:pgSz w:w="12240" w:h="15840"/>
          <w:pgMar w:top="1440" w:right="1440" w:bottom="1440" w:left="1440" w:header="720" w:footer="720" w:gutter="0"/>
          <w:pgNumType w:start="1"/>
          <w:cols w:space="720"/>
          <w:docGrid w:linePitch="360"/>
        </w:sectPr>
      </w:pPr>
    </w:p>
    <w:p w14:paraId="44DEA1FB" w14:textId="77777777" w:rsidR="00471C49" w:rsidRPr="0004212A" w:rsidRDefault="00471C49" w:rsidP="00471C49">
      <w:pPr>
        <w:pStyle w:val="Caption"/>
      </w:pPr>
    </w:p>
    <w:p w14:paraId="2BF8FB11" w14:textId="6F733031" w:rsidR="00471C49" w:rsidRPr="00EB0659" w:rsidRDefault="00471C49" w:rsidP="00471C49">
      <w:pPr>
        <w:spacing w:after="160" w:line="259" w:lineRule="auto"/>
        <w:rPr>
          <w:rFonts w:eastAsia="Calibri" w:cs="Times New Roman"/>
          <w:b/>
        </w:rPr>
      </w:pPr>
      <w:r w:rsidRPr="00EB0659">
        <w:rPr>
          <w:rFonts w:eastAsia="Calibri" w:cs="Times New Roman"/>
          <w:b/>
          <w:noProof/>
        </w:rPr>
        <w:drawing>
          <wp:inline distT="0" distB="0" distL="0" distR="0" wp14:anchorId="71F600C1" wp14:editId="37F93F98">
            <wp:extent cx="5829300" cy="348234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6B8AAB" w14:textId="7D623AAC" w:rsidR="00471C49" w:rsidRPr="000B3D88" w:rsidRDefault="00471C49" w:rsidP="00471C49">
      <w:pPr>
        <w:spacing w:after="160"/>
        <w:rPr>
          <w:rFonts w:eastAsia="Calibri" w:cs="Times New Roman"/>
          <w:b/>
          <w:vertAlign w:val="superscript"/>
        </w:rPr>
      </w:pPr>
      <w:r w:rsidRPr="000A194C">
        <w:rPr>
          <w:rFonts w:cs="Times New Roman"/>
          <w:b/>
        </w:rPr>
        <w:t xml:space="preserve">Figure </w:t>
      </w:r>
      <w:r w:rsidR="002B7E81">
        <w:rPr>
          <w:rFonts w:cs="Times New Roman"/>
          <w:b/>
        </w:rPr>
        <w:t>3</w:t>
      </w:r>
      <w:r w:rsidRPr="000A194C">
        <w:rPr>
          <w:rFonts w:cs="Times New Roman"/>
          <w:b/>
        </w:rPr>
        <w:t>. Changes in BCS (0-9) by treatment (Con, P20, P40) at each observation over the duration of supplementation</w:t>
      </w:r>
      <w:r w:rsidR="00DB3BA7">
        <w:rPr>
          <w:rFonts w:cs="Times New Roman"/>
          <w:b/>
          <w:sz w:val="22"/>
        </w:rPr>
        <w:t xml:space="preserve">. </w:t>
      </w:r>
      <w:r w:rsidR="00DF297C">
        <w:rPr>
          <w:rFonts w:eastAsia="Calibri" w:cs="Times New Roman"/>
          <w:b/>
        </w:rPr>
        <w:t>Means</w:t>
      </w:r>
      <w:r w:rsidR="00DF297C" w:rsidRPr="00EB0659">
        <w:rPr>
          <w:rFonts w:eastAsia="Calibri" w:cs="Times New Roman"/>
          <w:b/>
        </w:rPr>
        <w:t xml:space="preserve"> with different letter groupings indicate significant differences between treatments </w:t>
      </w:r>
      <w:r w:rsidRPr="00EB0659">
        <w:rPr>
          <w:rFonts w:eastAsia="Calibri" w:cs="Times New Roman"/>
          <w:b/>
        </w:rPr>
        <w:t>(</w:t>
      </w:r>
      <w:r w:rsidRPr="00EB0659">
        <w:rPr>
          <w:rFonts w:eastAsia="Calibri" w:cs="Times New Roman"/>
          <w:b/>
          <w:i/>
        </w:rPr>
        <w:t>P</w:t>
      </w:r>
      <w:r w:rsidRPr="00EB0659">
        <w:rPr>
          <w:rFonts w:eastAsia="Calibri" w:cs="Times New Roman"/>
          <w:b/>
        </w:rPr>
        <w:t xml:space="preserve">&lt;0.05). </w:t>
      </w:r>
      <w:r w:rsidR="00066389">
        <w:rPr>
          <w:rFonts w:eastAsia="Calibri" w:cs="Times New Roman"/>
          <w:b/>
        </w:rPr>
        <w:t xml:space="preserve">There were no differences in BCS at study initiation, and although differences fluctuate throughout, all treatments maintained a positive plane of nutrition, accumulating BCS as supplementation progressed. </w:t>
      </w:r>
    </w:p>
    <w:p w14:paraId="25B3AD58" w14:textId="77777777" w:rsidR="00471C49" w:rsidRPr="00EB0659" w:rsidRDefault="00471C49" w:rsidP="00471C49">
      <w:pPr>
        <w:spacing w:after="160" w:line="259" w:lineRule="auto"/>
        <w:rPr>
          <w:rFonts w:eastAsia="Calibri" w:cs="Times New Roman"/>
        </w:rPr>
      </w:pPr>
    </w:p>
    <w:p w14:paraId="790DE008" w14:textId="77777777" w:rsidR="00471C49" w:rsidRPr="00EB0659" w:rsidRDefault="00471C49" w:rsidP="00471C49">
      <w:pPr>
        <w:spacing w:after="160" w:line="259" w:lineRule="auto"/>
        <w:rPr>
          <w:rFonts w:eastAsia="Calibri" w:cs="Times New Roman"/>
        </w:rPr>
      </w:pPr>
    </w:p>
    <w:p w14:paraId="245895A8" w14:textId="77777777" w:rsidR="00471C49" w:rsidRPr="00EB0659" w:rsidRDefault="00471C49" w:rsidP="00471C49">
      <w:pPr>
        <w:spacing w:after="160" w:line="259" w:lineRule="auto"/>
        <w:rPr>
          <w:rFonts w:eastAsia="Calibri" w:cs="Times New Roman"/>
        </w:rPr>
      </w:pPr>
    </w:p>
    <w:p w14:paraId="75722685" w14:textId="77777777" w:rsidR="00471C49" w:rsidRPr="00EB0659" w:rsidRDefault="00471C49" w:rsidP="00471C49">
      <w:pPr>
        <w:spacing w:after="160" w:line="259" w:lineRule="auto"/>
        <w:rPr>
          <w:rFonts w:eastAsia="Calibri" w:cs="Times New Roman"/>
        </w:rPr>
        <w:sectPr w:rsidR="00471C49" w:rsidRPr="00EB0659" w:rsidSect="009579F4">
          <w:pgSz w:w="12240" w:h="15840"/>
          <w:pgMar w:top="1440" w:right="1440" w:bottom="1440" w:left="1440" w:header="720" w:footer="720" w:gutter="0"/>
          <w:cols w:space="720"/>
          <w:docGrid w:linePitch="360"/>
        </w:sectPr>
      </w:pPr>
    </w:p>
    <w:p w14:paraId="373CAA03" w14:textId="77777777" w:rsidR="00471C49" w:rsidRPr="00EB0659" w:rsidRDefault="00471C49" w:rsidP="00071C1A">
      <w:pPr>
        <w:spacing w:after="160" w:line="259" w:lineRule="auto"/>
        <w:rPr>
          <w:rFonts w:eastAsia="Calibri" w:cs="Times New Roman"/>
          <w:b/>
        </w:rPr>
      </w:pPr>
    </w:p>
    <w:p w14:paraId="2D530BEF" w14:textId="77777777" w:rsidR="00471C49" w:rsidRPr="00EB0659" w:rsidRDefault="00471C49" w:rsidP="00071C1A">
      <w:pPr>
        <w:spacing w:after="160" w:line="259" w:lineRule="auto"/>
        <w:jc w:val="center"/>
        <w:rPr>
          <w:rFonts w:eastAsia="Calibri" w:cs="Times New Roman"/>
          <w:b/>
        </w:rPr>
      </w:pPr>
      <w:r w:rsidRPr="00EB0659">
        <w:rPr>
          <w:rFonts w:ascii="Calibri" w:eastAsia="Calibri" w:hAnsi="Calibri" w:cs="Times New Roman"/>
          <w:noProof/>
          <w:sz w:val="22"/>
          <w:szCs w:val="22"/>
        </w:rPr>
        <mc:AlternateContent>
          <mc:Choice Requires="wps">
            <w:drawing>
              <wp:anchor distT="0" distB="0" distL="114300" distR="114300" simplePos="0" relativeHeight="251660288" behindDoc="0" locked="0" layoutInCell="1" allowOverlap="1" wp14:anchorId="469C3DF9" wp14:editId="0367FFA0">
                <wp:simplePos x="0" y="0"/>
                <wp:positionH relativeFrom="column">
                  <wp:posOffset>1645920</wp:posOffset>
                </wp:positionH>
                <wp:positionV relativeFrom="paragraph">
                  <wp:posOffset>1545590</wp:posOffset>
                </wp:positionV>
                <wp:extent cx="751139" cy="503976"/>
                <wp:effectExtent l="0" t="0" r="0" b="0"/>
                <wp:wrapNone/>
                <wp:docPr id="6" name="TextBox 2"/>
                <wp:cNvGraphicFramePr/>
                <a:graphic xmlns:a="http://schemas.openxmlformats.org/drawingml/2006/main">
                  <a:graphicData uri="http://schemas.microsoft.com/office/word/2010/wordprocessingShape">
                    <wps:wsp>
                      <wps:cNvSpPr txBox="1"/>
                      <wps:spPr>
                        <a:xfrm>
                          <a:off x="0" y="0"/>
                          <a:ext cx="751139" cy="503976"/>
                        </a:xfrm>
                        <a:prstGeom prst="rect">
                          <a:avLst/>
                        </a:prstGeom>
                      </wps:spPr>
                      <wps:txbx>
                        <w:txbxContent>
                          <w:p w14:paraId="1610F16E" w14:textId="77777777" w:rsidR="00E31632" w:rsidRPr="00B23A0E" w:rsidRDefault="00E31632" w:rsidP="00471C49">
                            <w:pPr>
                              <w:pStyle w:val="NormalWeb1"/>
                              <w:spacing w:after="0"/>
                            </w:pPr>
                            <w:r w:rsidRPr="00B23A0E">
                              <w:rPr>
                                <w:b/>
                                <w:bCs/>
                                <w:sz w:val="36"/>
                                <w:szCs w:val="36"/>
                              </w:rPr>
                              <w:t>AB</w:t>
                            </w:r>
                          </w:p>
                        </w:txbxContent>
                      </wps:txbx>
                      <wps:bodyPr vertOverflow="clip" wrap="square" rtlCol="0"/>
                    </wps:wsp>
                  </a:graphicData>
                </a:graphic>
              </wp:anchor>
            </w:drawing>
          </mc:Choice>
          <mc:Fallback>
            <w:pict>
              <v:shape w14:anchorId="469C3DF9" id="TextBox 2" o:spid="_x0000_s1027" type="#_x0000_t202" style="position:absolute;left:0;text-align:left;margin-left:129.6pt;margin-top:121.7pt;width:59.15pt;height:39.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" filled="f" stroked="f">
                <v:textbox>
                  <w:txbxContent>
                    <w:p w14:paraId="1610F16E" w14:textId="77777777" w:rsidR="00E31632" w:rsidRPr="00B23A0E" w:rsidRDefault="00E31632" w:rsidP="00471C49">
                      <w:pPr>
                        <w:pStyle w:val="NormalWeb1"/>
                        <w:spacing w:after="0"/>
                      </w:pPr>
                      <w:r w:rsidRPr="00B23A0E">
                        <w:rPr>
                          <w:b/>
                          <w:bCs/>
                          <w:sz w:val="36"/>
                          <w:szCs w:val="36"/>
                        </w:rPr>
                        <w:t>AB</w:t>
                      </w:r>
                    </w:p>
                  </w:txbxContent>
                </v:textbox>
              </v:shape>
            </w:pict>
          </mc:Fallback>
        </mc:AlternateContent>
      </w:r>
      <w:r w:rsidRPr="00EB0659">
        <w:rPr>
          <w:rFonts w:eastAsia="Calibri" w:cs="Times New Roman"/>
          <w:b/>
          <w:noProof/>
        </w:rPr>
        <w:drawing>
          <wp:inline distT="0" distB="0" distL="0" distR="0" wp14:anchorId="3CC66AD3" wp14:editId="1076268B">
            <wp:extent cx="4873487" cy="4525645"/>
            <wp:effectExtent l="0" t="0" r="3810"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B3EE24" w14:textId="75D4F238" w:rsidR="00471C49" w:rsidRPr="00EB0659" w:rsidRDefault="00471C49" w:rsidP="00471C49">
      <w:pPr>
        <w:spacing w:after="160" w:line="259" w:lineRule="auto"/>
        <w:rPr>
          <w:rFonts w:eastAsia="Calibri" w:cs="Times New Roman"/>
          <w:b/>
        </w:rPr>
      </w:pPr>
      <w:r w:rsidRPr="00EB0659">
        <w:rPr>
          <w:rFonts w:eastAsia="Calibri" w:cs="Times New Roman"/>
          <w:b/>
        </w:rPr>
        <w:t xml:space="preserve">Figure </w:t>
      </w:r>
      <w:r w:rsidR="002B7E81">
        <w:rPr>
          <w:rFonts w:eastAsia="Calibri" w:cs="Times New Roman"/>
          <w:b/>
        </w:rPr>
        <w:t>4</w:t>
      </w:r>
      <w:r w:rsidRPr="00EB0659">
        <w:rPr>
          <w:rFonts w:eastAsia="Calibri" w:cs="Times New Roman"/>
          <w:b/>
        </w:rPr>
        <w:t>. Average progesterone content in blood serum, ng/ml, by treatment (Control, P20, P40), at the detection of pubertal onset</w:t>
      </w:r>
      <w:r>
        <w:rPr>
          <w:rFonts w:eastAsia="Calibri" w:cs="Times New Roman"/>
          <w:b/>
        </w:rPr>
        <w:t xml:space="preserve">. Consecutive measurements of 1.0 ng/mL were used to determine the onset of cyclicity for each heifer. </w:t>
      </w:r>
      <w:r w:rsidR="00DB3BA7">
        <w:rPr>
          <w:rFonts w:eastAsia="Calibri" w:cs="Times New Roman"/>
          <w:b/>
        </w:rPr>
        <w:t>Means</w:t>
      </w:r>
      <w:r w:rsidRPr="00EB0659">
        <w:rPr>
          <w:rFonts w:eastAsia="Calibri" w:cs="Times New Roman"/>
          <w:b/>
        </w:rPr>
        <w:t xml:space="preserve"> with different letter groupings indicate significant differences between treatments (</w:t>
      </w:r>
      <w:r w:rsidRPr="00EB0659">
        <w:rPr>
          <w:rFonts w:eastAsia="Calibri" w:cs="Times New Roman"/>
          <w:b/>
          <w:i/>
        </w:rPr>
        <w:t>P=</w:t>
      </w:r>
      <w:r w:rsidRPr="00EB0659">
        <w:rPr>
          <w:rFonts w:eastAsia="Calibri" w:cs="Times New Roman"/>
          <w:b/>
        </w:rPr>
        <w:t xml:space="preserve">0.02)  </w:t>
      </w:r>
      <w:r w:rsidRPr="00EB0659">
        <w:rPr>
          <w:rFonts w:eastAsia="Calibri" w:cs="Times New Roman"/>
          <w:b/>
        </w:rPr>
        <w:br w:type="page"/>
      </w:r>
    </w:p>
    <w:p w14:paraId="27C39A3F" w14:textId="77777777" w:rsidR="00471C49" w:rsidRPr="00EB0659" w:rsidRDefault="00471C49" w:rsidP="00471C49">
      <w:pPr>
        <w:spacing w:after="160" w:line="259" w:lineRule="auto"/>
        <w:rPr>
          <w:rFonts w:eastAsia="Calibri" w:cs="Times New Roman"/>
          <w:b/>
        </w:rPr>
        <w:sectPr w:rsidR="00471C49" w:rsidRPr="00EB0659" w:rsidSect="00810452">
          <w:pgSz w:w="12240" w:h="15840"/>
          <w:pgMar w:top="1440" w:right="1440" w:bottom="1440" w:left="1440" w:header="720" w:footer="720" w:gutter="0"/>
          <w:cols w:space="720"/>
          <w:docGrid w:linePitch="360"/>
        </w:sectPr>
      </w:pPr>
    </w:p>
    <w:p w14:paraId="16011B16" w14:textId="2A737E00" w:rsidR="00471C49" w:rsidRPr="00EB0659" w:rsidRDefault="00616CC6" w:rsidP="00471C49">
      <w:pPr>
        <w:spacing w:after="160" w:line="259" w:lineRule="auto"/>
        <w:rPr>
          <w:rFonts w:eastAsia="Calibri" w:cs="Times New Roman"/>
          <w:b/>
        </w:rPr>
      </w:pPr>
      <w:r w:rsidRPr="00EB0659">
        <w:rPr>
          <w:rFonts w:ascii="Calibri" w:eastAsia="Calibri" w:hAnsi="Calibri" w:cs="Times New Roman"/>
          <w:noProof/>
          <w:sz w:val="22"/>
          <w:szCs w:val="22"/>
        </w:rPr>
        <w:lastRenderedPageBreak/>
        <mc:AlternateContent>
          <mc:Choice Requires="wps">
            <w:drawing>
              <wp:anchor distT="0" distB="0" distL="114300" distR="114300" simplePos="0" relativeHeight="251671552" behindDoc="0" locked="0" layoutInCell="1" allowOverlap="1" wp14:anchorId="26907AF0" wp14:editId="448D9EBB">
                <wp:simplePos x="0" y="0"/>
                <wp:positionH relativeFrom="column">
                  <wp:posOffset>1073426</wp:posOffset>
                </wp:positionH>
                <wp:positionV relativeFrom="paragraph">
                  <wp:posOffset>310101</wp:posOffset>
                </wp:positionV>
                <wp:extent cx="899160" cy="246490"/>
                <wp:effectExtent l="0" t="0" r="0" b="1270"/>
                <wp:wrapNone/>
                <wp:docPr id="15" name="Text Box 1"/>
                <wp:cNvGraphicFramePr/>
                <a:graphic xmlns:a="http://schemas.openxmlformats.org/drawingml/2006/main">
                  <a:graphicData uri="http://schemas.microsoft.com/office/word/2010/wordprocessingShape">
                    <wps:wsp>
                      <wps:cNvSpPr txBox="1"/>
                      <wps:spPr>
                        <a:xfrm>
                          <a:off x="0" y="0"/>
                          <a:ext cx="899160" cy="246490"/>
                        </a:xfrm>
                        <a:prstGeom prst="rect">
                          <a:avLst/>
                        </a:prstGeom>
                        <a:solidFill>
                          <a:sysClr val="window" lastClr="FFFFFF"/>
                        </a:solidFill>
                      </wps:spPr>
                      <wps:txbx>
                        <w:txbxContent>
                          <w:p w14:paraId="6F58F5EF" w14:textId="77777777" w:rsidR="00E31632" w:rsidRDefault="00E31632" w:rsidP="00471C49">
                            <w:pPr>
                              <w:pStyle w:val="NormalWeb1"/>
                              <w:spacing w:after="0"/>
                            </w:pPr>
                            <w:r>
                              <w:rPr>
                                <w:b/>
                                <w:bCs/>
                                <w:sz w:val="20"/>
                                <w:szCs w:val="20"/>
                              </w:rPr>
                              <w:t>P20</w:t>
                            </w:r>
                          </w:p>
                        </w:txbxContent>
                      </wps:txbx>
                      <wps:bodyPr vertOverflow="clip" wrap="square" rtlCol="0">
                        <a:noAutofit/>
                      </wps:bodyPr>
                    </wps:wsp>
                  </a:graphicData>
                </a:graphic>
                <wp14:sizeRelV relativeFrom="margin">
                  <wp14:pctHeight>0</wp14:pctHeight>
                </wp14:sizeRelV>
              </wp:anchor>
            </w:drawing>
          </mc:Choice>
          <mc:Fallback>
            <w:pict>
              <v:shape w14:anchorId="26907AF0" id="Text Box 1" o:spid="_x0000_s1028" type="#_x0000_t202" style="position:absolute;margin-left:84.5pt;margin-top:24.4pt;width:70.8pt;height:19.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" fillcolor="window" stroked="f">
                <v:textbox>
                  <w:txbxContent>
                    <w:p w14:paraId="6F58F5EF" w14:textId="77777777" w:rsidR="00E31632" w:rsidRDefault="00E31632" w:rsidP="00471C49">
                      <w:pPr>
                        <w:pStyle w:val="NormalWeb1"/>
                        <w:spacing w:after="0"/>
                      </w:pPr>
                      <w:r>
                        <w:rPr>
                          <w:b/>
                          <w:bCs/>
                          <w:sz w:val="20"/>
                          <w:szCs w:val="20"/>
                        </w:rPr>
                        <w:t>P20</w:t>
                      </w:r>
                    </w:p>
                  </w:txbxContent>
                </v:textbox>
              </v:shape>
            </w:pict>
          </mc:Fallback>
        </mc:AlternateContent>
      </w:r>
      <w:r w:rsidR="00471C49" w:rsidRPr="00EB0659">
        <w:rPr>
          <w:rFonts w:ascii="Calibri" w:eastAsia="Calibri" w:hAnsi="Calibri" w:cs="Times New Roman"/>
          <w:noProof/>
          <w:sz w:val="22"/>
          <w:szCs w:val="22"/>
        </w:rPr>
        <mc:AlternateContent>
          <mc:Choice Requires="wps">
            <w:drawing>
              <wp:anchor distT="0" distB="0" distL="114300" distR="114300" simplePos="0" relativeHeight="251672576" behindDoc="0" locked="0" layoutInCell="1" allowOverlap="1" wp14:anchorId="5B316754" wp14:editId="7126E42D">
                <wp:simplePos x="0" y="0"/>
                <wp:positionH relativeFrom="column">
                  <wp:posOffset>1081377</wp:posOffset>
                </wp:positionH>
                <wp:positionV relativeFrom="paragraph">
                  <wp:posOffset>516835</wp:posOffset>
                </wp:positionV>
                <wp:extent cx="899160" cy="270344"/>
                <wp:effectExtent l="0" t="0" r="0" b="0"/>
                <wp:wrapNone/>
                <wp:docPr id="18" name="Text Box 1"/>
                <wp:cNvGraphicFramePr/>
                <a:graphic xmlns:a="http://schemas.openxmlformats.org/drawingml/2006/main">
                  <a:graphicData uri="http://schemas.microsoft.com/office/word/2010/wordprocessingShape">
                    <wps:wsp>
                      <wps:cNvSpPr txBox="1"/>
                      <wps:spPr>
                        <a:xfrm>
                          <a:off x="0" y="0"/>
                          <a:ext cx="899160" cy="270344"/>
                        </a:xfrm>
                        <a:prstGeom prst="rect">
                          <a:avLst/>
                        </a:prstGeom>
                        <a:solidFill>
                          <a:sysClr val="window" lastClr="FFFFFF"/>
                        </a:solidFill>
                      </wps:spPr>
                      <wps:txbx>
                        <w:txbxContent>
                          <w:p w14:paraId="230AC5F4" w14:textId="77777777" w:rsidR="00E31632" w:rsidRDefault="00E31632" w:rsidP="00471C49">
                            <w:pPr>
                              <w:pStyle w:val="NormalWeb1"/>
                              <w:spacing w:after="0"/>
                            </w:pPr>
                            <w:r>
                              <w:rPr>
                                <w:b/>
                                <w:bCs/>
                                <w:sz w:val="20"/>
                                <w:szCs w:val="20"/>
                              </w:rPr>
                              <w:t>P40</w:t>
                            </w:r>
                          </w:p>
                        </w:txbxContent>
                      </wps:txbx>
                      <wps:bodyPr vertOverflow="clip" wrap="square" rtlCol="0">
                        <a:noAutofit/>
                      </wps:bodyPr>
                    </wps:wsp>
                  </a:graphicData>
                </a:graphic>
                <wp14:sizeRelV relativeFrom="margin">
                  <wp14:pctHeight>0</wp14:pctHeight>
                </wp14:sizeRelV>
              </wp:anchor>
            </w:drawing>
          </mc:Choice>
          <mc:Fallback>
            <w:pict>
              <v:shape w14:anchorId="5B316754" id="_x0000_s1029" type="#_x0000_t202" style="position:absolute;margin-left:85.15pt;margin-top:40.7pt;width:70.8pt;height:21.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" fillcolor="window" stroked="f">
                <v:textbox>
                  <w:txbxContent>
                    <w:p w14:paraId="230AC5F4" w14:textId="77777777" w:rsidR="00E31632" w:rsidRDefault="00E31632" w:rsidP="00471C49">
                      <w:pPr>
                        <w:pStyle w:val="NormalWeb1"/>
                        <w:spacing w:after="0"/>
                      </w:pPr>
                      <w:r>
                        <w:rPr>
                          <w:b/>
                          <w:bCs/>
                          <w:sz w:val="20"/>
                          <w:szCs w:val="20"/>
                        </w:rPr>
                        <w:t>P40</w:t>
                      </w:r>
                    </w:p>
                  </w:txbxContent>
                </v:textbox>
              </v:shape>
            </w:pict>
          </mc:Fallback>
        </mc:AlternateContent>
      </w:r>
      <w:r w:rsidR="00471C49" w:rsidRPr="00EB0659">
        <w:rPr>
          <w:rFonts w:ascii="Calibri" w:eastAsia="Calibri" w:hAnsi="Calibri" w:cs="Times New Roman"/>
          <w:noProof/>
          <w:sz w:val="22"/>
          <w:szCs w:val="22"/>
        </w:rPr>
        <w:t xml:space="preserve"> </w:t>
      </w:r>
      <w:r w:rsidR="00471C49" w:rsidRPr="00EB0659">
        <w:rPr>
          <w:rFonts w:eastAsia="Calibri" w:cs="Times New Roman"/>
          <w:b/>
        </w:rPr>
        <w:t xml:space="preserve"> </w:t>
      </w:r>
      <w:r w:rsidR="00471C49" w:rsidRPr="00EB0659">
        <w:rPr>
          <w:rFonts w:ascii="Calibri" w:eastAsia="Calibri" w:hAnsi="Calibri" w:cs="Times New Roman"/>
          <w:noProof/>
          <w:sz w:val="22"/>
          <w:szCs w:val="22"/>
        </w:rPr>
        <w:t xml:space="preserve"> </w:t>
      </w:r>
      <w:r w:rsidR="00471C49" w:rsidRPr="00EB0659">
        <w:rPr>
          <w:rFonts w:ascii="Calibri" w:eastAsia="Calibri" w:hAnsi="Calibri" w:cs="Times New Roman"/>
          <w:noProof/>
          <w:sz w:val="22"/>
          <w:szCs w:val="22"/>
        </w:rPr>
        <w:drawing>
          <wp:inline distT="0" distB="0" distL="0" distR="0" wp14:anchorId="307FEA2B" wp14:editId="43E3647A">
            <wp:extent cx="5583162" cy="3710539"/>
            <wp:effectExtent l="0" t="0" r="17780" b="444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78D74F" w14:textId="14599D6B" w:rsidR="00471C49" w:rsidRPr="00EB0659" w:rsidRDefault="00471C49" w:rsidP="00471C49">
      <w:pPr>
        <w:spacing w:after="160" w:line="259" w:lineRule="auto"/>
        <w:rPr>
          <w:rFonts w:eastAsia="Calibri" w:cs="Times New Roman"/>
        </w:rPr>
      </w:pPr>
      <w:r w:rsidRPr="00EB0659">
        <w:rPr>
          <w:rFonts w:eastAsia="Calibri" w:cs="Times New Roman"/>
          <w:b/>
        </w:rPr>
        <w:t xml:space="preserve">Figure </w:t>
      </w:r>
      <w:r w:rsidR="002B7E81">
        <w:rPr>
          <w:rFonts w:eastAsia="Calibri" w:cs="Times New Roman"/>
          <w:b/>
        </w:rPr>
        <w:t>5</w:t>
      </w:r>
      <w:r w:rsidRPr="00EB0659">
        <w:rPr>
          <w:rFonts w:eastAsia="Calibri" w:cs="Times New Roman"/>
          <w:b/>
        </w:rPr>
        <w:t>. Average change in flush pH between treatments</w:t>
      </w:r>
      <w:r w:rsidR="00616CC6">
        <w:rPr>
          <w:rFonts w:eastAsia="Calibri" w:cs="Times New Roman"/>
          <w:b/>
        </w:rPr>
        <w:t xml:space="preserve"> at each sample collection over the supplementation period</w:t>
      </w:r>
      <w:r w:rsidRPr="00EB0659">
        <w:rPr>
          <w:rFonts w:eastAsia="Calibri" w:cs="Times New Roman"/>
          <w:b/>
        </w:rPr>
        <w:t xml:space="preserve">. Calculated by subtracting initial pH of flush saline from final uterine flush pH to quantify the uterine environments impact on pH, as well to correct for variability in saline </w:t>
      </w:r>
      <w:proofErr w:type="spellStart"/>
      <w:r w:rsidRPr="00EB0659">
        <w:rPr>
          <w:rFonts w:eastAsia="Calibri" w:cs="Times New Roman"/>
          <w:b/>
        </w:rPr>
        <w:t>pH.</w:t>
      </w:r>
      <w:proofErr w:type="spellEnd"/>
      <w:r w:rsidRPr="00EB0659">
        <w:rPr>
          <w:rFonts w:eastAsia="Calibri" w:cs="Times New Roman"/>
          <w:b/>
        </w:rPr>
        <w:t xml:space="preserve"> Means with different letter groupings indicate significant differences between treatments (</w:t>
      </w:r>
      <w:r w:rsidRPr="00EB0659">
        <w:rPr>
          <w:rFonts w:eastAsia="Calibri" w:cs="Times New Roman"/>
          <w:b/>
          <w:i/>
        </w:rPr>
        <w:t>P&lt;</w:t>
      </w:r>
      <w:r w:rsidR="00DB3BA7">
        <w:rPr>
          <w:rFonts w:eastAsia="Calibri" w:cs="Times New Roman"/>
          <w:b/>
        </w:rPr>
        <w:t>0.05)</w:t>
      </w:r>
      <w:r w:rsidRPr="00EB0659">
        <w:rPr>
          <w:rFonts w:eastAsia="Calibri" w:cs="Times New Roman"/>
          <w:b/>
        </w:rPr>
        <w:t xml:space="preserve">. </w:t>
      </w:r>
    </w:p>
    <w:p w14:paraId="0DE8D402" w14:textId="77777777" w:rsidR="00471C49" w:rsidRPr="00EB0659" w:rsidRDefault="00471C49" w:rsidP="00471C49">
      <w:pPr>
        <w:spacing w:after="160" w:line="259" w:lineRule="auto"/>
        <w:rPr>
          <w:rFonts w:eastAsia="Calibri" w:cs="Times New Roman"/>
        </w:rPr>
      </w:pPr>
    </w:p>
    <w:p w14:paraId="381A1031" w14:textId="77777777" w:rsidR="00471C49" w:rsidRPr="00EB0659" w:rsidRDefault="00471C49" w:rsidP="00471C49">
      <w:pPr>
        <w:spacing w:after="160" w:line="259" w:lineRule="auto"/>
        <w:rPr>
          <w:rFonts w:eastAsia="Calibri" w:cs="Times New Roman"/>
          <w:b/>
        </w:rPr>
      </w:pPr>
    </w:p>
    <w:p w14:paraId="5AEBFBDE" w14:textId="77777777" w:rsidR="00471C49" w:rsidRPr="00EB0659" w:rsidRDefault="00471C49" w:rsidP="00471C49">
      <w:pPr>
        <w:spacing w:after="160" w:line="259" w:lineRule="auto"/>
        <w:rPr>
          <w:rFonts w:eastAsia="Calibri" w:cs="Times New Roman"/>
          <w:b/>
        </w:rPr>
      </w:pPr>
    </w:p>
    <w:p w14:paraId="2A2A6C36" w14:textId="77777777" w:rsidR="00471C49" w:rsidRPr="00EB0659" w:rsidRDefault="00471C49" w:rsidP="00471C49">
      <w:pPr>
        <w:spacing w:after="160" w:line="259" w:lineRule="auto"/>
        <w:rPr>
          <w:rFonts w:eastAsia="Calibri" w:cs="Times New Roman"/>
          <w:b/>
        </w:rPr>
      </w:pPr>
    </w:p>
    <w:p w14:paraId="3886110F" w14:textId="77777777" w:rsidR="00471C49" w:rsidRPr="00EB0659" w:rsidRDefault="00471C49" w:rsidP="00471C49">
      <w:pPr>
        <w:spacing w:after="160" w:line="259" w:lineRule="auto"/>
        <w:rPr>
          <w:rFonts w:eastAsia="Calibri" w:cs="Times New Roman"/>
          <w:b/>
        </w:rPr>
      </w:pPr>
    </w:p>
    <w:p w14:paraId="0A494432" w14:textId="77777777" w:rsidR="00471C49" w:rsidRPr="00EB0659" w:rsidRDefault="00471C49" w:rsidP="00471C49">
      <w:pPr>
        <w:spacing w:after="160" w:line="259" w:lineRule="auto"/>
        <w:rPr>
          <w:rFonts w:eastAsia="Calibri" w:cs="Times New Roman"/>
          <w:b/>
        </w:rPr>
      </w:pPr>
    </w:p>
    <w:p w14:paraId="37C9DA2D" w14:textId="77777777" w:rsidR="00471C49" w:rsidRPr="00EB0659" w:rsidRDefault="00471C49" w:rsidP="00471C49">
      <w:pPr>
        <w:spacing w:after="160" w:line="259" w:lineRule="auto"/>
        <w:rPr>
          <w:rFonts w:eastAsia="Calibri" w:cs="Times New Roman"/>
          <w:b/>
        </w:rPr>
      </w:pPr>
    </w:p>
    <w:p w14:paraId="55C3CA09" w14:textId="77777777" w:rsidR="00471C49" w:rsidRPr="00EB0659" w:rsidRDefault="00471C49" w:rsidP="00471C49">
      <w:pPr>
        <w:spacing w:after="160" w:line="259" w:lineRule="auto"/>
        <w:rPr>
          <w:rFonts w:eastAsia="Calibri" w:cs="Times New Roman"/>
          <w:b/>
        </w:rPr>
      </w:pPr>
    </w:p>
    <w:p w14:paraId="532AA55E" w14:textId="77777777" w:rsidR="00471C49" w:rsidRPr="00EB0659" w:rsidRDefault="00471C49" w:rsidP="00471C49">
      <w:pPr>
        <w:spacing w:after="160" w:line="259" w:lineRule="auto"/>
        <w:rPr>
          <w:rFonts w:eastAsia="Calibri" w:cs="Times New Roman"/>
          <w:b/>
        </w:rPr>
      </w:pPr>
    </w:p>
    <w:p w14:paraId="2616E8C8" w14:textId="77777777" w:rsidR="00471C49" w:rsidRPr="00EB0659" w:rsidRDefault="00471C49" w:rsidP="00471C49">
      <w:pPr>
        <w:spacing w:after="160" w:line="259" w:lineRule="auto"/>
        <w:rPr>
          <w:rFonts w:eastAsia="Calibri" w:cs="Times New Roman"/>
          <w:b/>
        </w:rPr>
      </w:pPr>
    </w:p>
    <w:p w14:paraId="57ED0E22" w14:textId="77777777" w:rsidR="00471C49" w:rsidRPr="00EB0659" w:rsidRDefault="00471C49" w:rsidP="00471C49">
      <w:pPr>
        <w:spacing w:after="160" w:line="259" w:lineRule="auto"/>
        <w:rPr>
          <w:rFonts w:eastAsia="Calibri" w:cs="Times New Roman"/>
          <w:b/>
        </w:rPr>
      </w:pPr>
    </w:p>
    <w:p w14:paraId="3C440126" w14:textId="77777777" w:rsidR="00471C49" w:rsidRPr="00EB0659" w:rsidRDefault="00471C49" w:rsidP="00471C49">
      <w:pPr>
        <w:spacing w:after="160" w:line="259" w:lineRule="auto"/>
        <w:rPr>
          <w:rFonts w:eastAsia="Calibri" w:cs="Times New Roman"/>
          <w:b/>
        </w:rPr>
      </w:pPr>
      <w:r w:rsidRPr="00EB0659">
        <w:rPr>
          <w:rFonts w:ascii="Calibri" w:eastAsia="Calibri" w:hAnsi="Calibri" w:cs="Times New Roman"/>
          <w:noProof/>
          <w:sz w:val="22"/>
          <w:szCs w:val="22"/>
        </w:rPr>
        <w:lastRenderedPageBreak/>
        <w:drawing>
          <wp:inline distT="0" distB="0" distL="0" distR="0" wp14:anchorId="64F2A1E3" wp14:editId="3088F993">
            <wp:extent cx="5901317" cy="3240565"/>
            <wp:effectExtent l="0" t="0" r="4445"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453980" w14:textId="38507079" w:rsidR="00471C49" w:rsidRPr="00EB0659" w:rsidRDefault="00471C49" w:rsidP="00471C49">
      <w:pPr>
        <w:spacing w:after="160" w:line="259" w:lineRule="auto"/>
        <w:rPr>
          <w:rFonts w:eastAsia="Calibri" w:cs="Times New Roman"/>
          <w:b/>
        </w:rPr>
        <w:sectPr w:rsidR="00471C49" w:rsidRPr="00EB0659" w:rsidSect="00810452">
          <w:pgSz w:w="12240" w:h="15840"/>
          <w:pgMar w:top="1440" w:right="1440" w:bottom="1440" w:left="1440" w:header="720" w:footer="720" w:gutter="0"/>
          <w:cols w:space="720"/>
          <w:docGrid w:linePitch="360"/>
        </w:sectPr>
      </w:pPr>
      <w:r w:rsidRPr="00EB0659">
        <w:rPr>
          <w:rFonts w:eastAsia="Calibri" w:cs="Times New Roman"/>
          <w:b/>
        </w:rPr>
        <w:t xml:space="preserve">Figure </w:t>
      </w:r>
      <w:r w:rsidR="002B7E81">
        <w:rPr>
          <w:rFonts w:eastAsia="Calibri" w:cs="Times New Roman"/>
          <w:b/>
        </w:rPr>
        <w:t>6</w:t>
      </w:r>
      <w:r w:rsidRPr="00EB0659">
        <w:rPr>
          <w:rFonts w:eastAsia="Calibri" w:cs="Times New Roman"/>
          <w:b/>
        </w:rPr>
        <w:t xml:space="preserve">. Average uncorrected (raw) uterine pH of all heifers for each sample collection </w:t>
      </w:r>
      <w:r w:rsidR="00616CC6">
        <w:rPr>
          <w:rFonts w:eastAsia="Calibri" w:cs="Times New Roman"/>
          <w:b/>
        </w:rPr>
        <w:t>over the course of the supplementation period</w:t>
      </w:r>
      <w:r w:rsidRPr="00EB0659">
        <w:rPr>
          <w:rFonts w:eastAsia="Calibri" w:cs="Times New Roman"/>
          <w:b/>
        </w:rPr>
        <w:t>.</w:t>
      </w:r>
      <w:r w:rsidR="000B3D88">
        <w:rPr>
          <w:rFonts w:eastAsia="Calibri" w:cs="Times New Roman"/>
          <w:b/>
        </w:rPr>
        <w:t xml:space="preserve"> </w:t>
      </w:r>
      <w:r w:rsidR="002B7E81">
        <w:rPr>
          <w:rFonts w:eastAsia="Calibri" w:cs="Times New Roman"/>
          <w:b/>
        </w:rPr>
        <w:t>No differences were detected between treatments (</w:t>
      </w:r>
      <w:r w:rsidR="002B7E81">
        <w:rPr>
          <w:rFonts w:eastAsia="Calibri" w:cs="Times New Roman"/>
          <w:b/>
          <w:i/>
          <w:iCs/>
        </w:rPr>
        <w:t xml:space="preserve">P = </w:t>
      </w:r>
      <w:r w:rsidR="002B7E81">
        <w:rPr>
          <w:rFonts w:eastAsia="Calibri" w:cs="Times New Roman"/>
          <w:b/>
        </w:rPr>
        <w:t xml:space="preserve">0.94) although uterine pH </w:t>
      </w:r>
      <w:r w:rsidR="000B0438">
        <w:rPr>
          <w:rFonts w:eastAsia="Calibri" w:cs="Times New Roman"/>
          <w:b/>
        </w:rPr>
        <w:t>differed between sample days during the supplementation period (</w:t>
      </w:r>
      <w:r w:rsidR="000B0438">
        <w:rPr>
          <w:rFonts w:eastAsia="Calibri" w:cs="Times New Roman"/>
          <w:b/>
          <w:i/>
          <w:iCs/>
        </w:rPr>
        <w:t xml:space="preserve">P &lt; </w:t>
      </w:r>
      <w:r w:rsidR="000B0438">
        <w:rPr>
          <w:rFonts w:eastAsia="Calibri" w:cs="Times New Roman"/>
          <w:b/>
        </w:rPr>
        <w:t>.0001).</w:t>
      </w:r>
      <w:r w:rsidR="002B7E81">
        <w:rPr>
          <w:rFonts w:eastAsia="Calibri" w:cs="Times New Roman"/>
          <w:b/>
        </w:rPr>
        <w:t xml:space="preserve"> </w:t>
      </w:r>
      <w:r w:rsidR="000B3D88">
        <w:rPr>
          <w:rFonts w:eastAsia="Calibri" w:cs="Times New Roman"/>
          <w:b/>
        </w:rPr>
        <w:t xml:space="preserve">Means </w:t>
      </w:r>
      <w:r w:rsidRPr="00EB0659">
        <w:rPr>
          <w:rFonts w:eastAsia="Calibri" w:cs="Times New Roman"/>
          <w:b/>
        </w:rPr>
        <w:t>with different letter groupings indicate significant differences in pH between samplings (</w:t>
      </w:r>
      <w:r w:rsidRPr="00EB0659">
        <w:rPr>
          <w:rFonts w:eastAsia="Calibri" w:cs="Times New Roman"/>
          <w:b/>
          <w:i/>
        </w:rPr>
        <w:t>P&lt;</w:t>
      </w:r>
      <w:r w:rsidRPr="00EB0659">
        <w:rPr>
          <w:rFonts w:eastAsia="Calibri" w:cs="Times New Roman"/>
          <w:b/>
        </w:rPr>
        <w:t>0.05).</w:t>
      </w:r>
    </w:p>
    <w:p w14:paraId="7ABBA12A" w14:textId="68834C20" w:rsidR="00471C49" w:rsidRPr="00EB0659" w:rsidRDefault="003C3531" w:rsidP="00471C49">
      <w:pPr>
        <w:spacing w:after="160" w:line="259" w:lineRule="auto"/>
        <w:ind w:left="720"/>
        <w:contextualSpacing/>
        <w:rPr>
          <w:rFonts w:eastAsia="Calibri" w:cs="Times New Roman"/>
          <w:b/>
        </w:rPr>
      </w:pPr>
      <w:r w:rsidRPr="00EB0659">
        <w:rPr>
          <w:rFonts w:eastAsia="Calibri" w:cs="Times New Roman"/>
          <w:b/>
          <w:noProof/>
        </w:rPr>
        <w:lastRenderedPageBreak/>
        <mc:AlternateContent>
          <mc:Choice Requires="wps">
            <w:drawing>
              <wp:anchor distT="0" distB="0" distL="114300" distR="114300" simplePos="0" relativeHeight="251663360" behindDoc="0" locked="0" layoutInCell="1" allowOverlap="1" wp14:anchorId="75562FA4" wp14:editId="4F1B2868">
                <wp:simplePos x="0" y="0"/>
                <wp:positionH relativeFrom="column">
                  <wp:posOffset>2615317</wp:posOffset>
                </wp:positionH>
                <wp:positionV relativeFrom="paragraph">
                  <wp:posOffset>240582</wp:posOffset>
                </wp:positionV>
                <wp:extent cx="297180" cy="2438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297180" cy="243840"/>
                        </a:xfrm>
                        <a:prstGeom prst="rect">
                          <a:avLst/>
                        </a:prstGeom>
                        <a:noFill/>
                        <a:ln w="6350">
                          <a:noFill/>
                        </a:ln>
                      </wps:spPr>
                      <wps:txbx>
                        <w:txbxContent>
                          <w:p w14:paraId="42DFB8ED" w14:textId="77777777" w:rsidR="00E31632" w:rsidRPr="002C13AC" w:rsidRDefault="00E31632" w:rsidP="00471C49">
                            <w:pPr>
                              <w:rPr>
                                <w:rFonts w:cs="Times New Roman"/>
                              </w:rPr>
                            </w:pPr>
                            <w:r>
                              <w:rPr>
                                <w:rFonts w:cs="Times New Roman"/>
                                <w:b/>
                              </w:rPr>
                              <w:t>B</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562FA4" id="Text Box 38" o:spid="_x0000_s1030" type="#_x0000_t202" style="position:absolute;left:0;text-align:left;margin-left:205.95pt;margin-top:18.95pt;width:23.4pt;height:19.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" filled="f" stroked="f" strokeweight=".5pt">
                <v:textbox>
                  <w:txbxContent>
                    <w:p w14:paraId="42DFB8ED" w14:textId="77777777" w:rsidR="00E31632" w:rsidRPr="002C13AC" w:rsidRDefault="00E31632" w:rsidP="00471C49">
                      <w:pPr>
                        <w:rPr>
                          <w:rFonts w:cs="Times New Roman"/>
                        </w:rPr>
                      </w:pPr>
                      <w:r>
                        <w:rPr>
                          <w:rFonts w:cs="Times New Roman"/>
                          <w:b/>
                        </w:rPr>
                        <w:t>B</w:t>
                      </w:r>
                      <w:r>
                        <w:rPr>
                          <w:rFonts w:cs="Times New Roman"/>
                        </w:rPr>
                        <w:t>]</w:t>
                      </w:r>
                    </w:p>
                  </w:txbxContent>
                </v:textbox>
              </v:shape>
            </w:pict>
          </mc:Fallback>
        </mc:AlternateContent>
      </w:r>
      <w:r w:rsidRPr="00EB0659">
        <w:rPr>
          <w:rFonts w:eastAsia="Calibri" w:cs="Times New Roman"/>
          <w:b/>
          <w:noProof/>
        </w:rPr>
        <mc:AlternateContent>
          <mc:Choice Requires="wps">
            <w:drawing>
              <wp:anchor distT="0" distB="0" distL="114300" distR="114300" simplePos="0" relativeHeight="251664384" behindDoc="0" locked="0" layoutInCell="1" allowOverlap="1" wp14:anchorId="59D3C883" wp14:editId="2D5C7752">
                <wp:simplePos x="0" y="0"/>
                <wp:positionH relativeFrom="column">
                  <wp:posOffset>2000747</wp:posOffset>
                </wp:positionH>
                <wp:positionV relativeFrom="paragraph">
                  <wp:posOffset>1135766</wp:posOffset>
                </wp:positionV>
                <wp:extent cx="297180" cy="2438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297180" cy="243840"/>
                        </a:xfrm>
                        <a:prstGeom prst="rect">
                          <a:avLst/>
                        </a:prstGeom>
                        <a:noFill/>
                        <a:ln w="6350">
                          <a:noFill/>
                        </a:ln>
                      </wps:spPr>
                      <wps:txbx>
                        <w:txbxContent>
                          <w:p w14:paraId="1BC6338B" w14:textId="77777777" w:rsidR="00E31632" w:rsidRPr="002C13AC" w:rsidRDefault="00E31632" w:rsidP="00471C49">
                            <w:pPr>
                              <w:rPr>
                                <w:rFonts w:cs="Times New Roman"/>
                              </w:rPr>
                            </w:pPr>
                            <w:r>
                              <w:rPr>
                                <w:rFonts w:cs="Times New Roman"/>
                                <w:b/>
                              </w:rPr>
                              <w:t>A</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D3C883" id="Text Box 43" o:spid="_x0000_s1031" type="#_x0000_t202" style="position:absolute;left:0;text-align:left;margin-left:157.55pt;margin-top:89.45pt;width:23.4pt;height:19.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" filled="f" stroked="f" strokeweight=".5pt">
                <v:textbox>
                  <w:txbxContent>
                    <w:p w14:paraId="1BC6338B" w14:textId="77777777" w:rsidR="00E31632" w:rsidRPr="002C13AC" w:rsidRDefault="00E31632" w:rsidP="00471C49">
                      <w:pPr>
                        <w:rPr>
                          <w:rFonts w:cs="Times New Roman"/>
                        </w:rPr>
                      </w:pPr>
                      <w:r>
                        <w:rPr>
                          <w:rFonts w:cs="Times New Roman"/>
                          <w:b/>
                        </w:rPr>
                        <w:t>A</w:t>
                      </w:r>
                      <w:r>
                        <w:rPr>
                          <w:rFonts w:cs="Times New Roman"/>
                        </w:rPr>
                        <w:t>]</w:t>
                      </w:r>
                    </w:p>
                  </w:txbxContent>
                </v:textbox>
              </v:shape>
            </w:pict>
          </mc:Fallback>
        </mc:AlternateContent>
      </w:r>
      <w:r w:rsidRPr="00EB0659">
        <w:rPr>
          <w:rFonts w:eastAsia="Calibri" w:cs="Times New Roman"/>
          <w:b/>
          <w:noProof/>
        </w:rPr>
        <mc:AlternateContent>
          <mc:Choice Requires="wps">
            <w:drawing>
              <wp:anchor distT="0" distB="0" distL="114300" distR="114300" simplePos="0" relativeHeight="251662336" behindDoc="0" locked="0" layoutInCell="1" allowOverlap="1" wp14:anchorId="62DC9BF7" wp14:editId="4974E1BD">
                <wp:simplePos x="0" y="0"/>
                <wp:positionH relativeFrom="column">
                  <wp:posOffset>1386509</wp:posOffset>
                </wp:positionH>
                <wp:positionV relativeFrom="paragraph">
                  <wp:posOffset>1121190</wp:posOffset>
                </wp:positionV>
                <wp:extent cx="297180" cy="243840"/>
                <wp:effectExtent l="0" t="0" r="0" b="3810"/>
                <wp:wrapNone/>
                <wp:docPr id="33" name="Text Box 33"/>
                <wp:cNvGraphicFramePr/>
                <a:graphic xmlns:a="http://schemas.openxmlformats.org/drawingml/2006/main">
                  <a:graphicData uri="http://schemas.microsoft.com/office/word/2010/wordprocessingShape">
                    <wps:wsp>
                      <wps:cNvSpPr txBox="1"/>
                      <wps:spPr>
                        <a:xfrm>
                          <a:off x="0" y="0"/>
                          <a:ext cx="297180" cy="243840"/>
                        </a:xfrm>
                        <a:prstGeom prst="rect">
                          <a:avLst/>
                        </a:prstGeom>
                        <a:noFill/>
                        <a:ln w="6350">
                          <a:noFill/>
                        </a:ln>
                      </wps:spPr>
                      <wps:txbx>
                        <w:txbxContent>
                          <w:p w14:paraId="1DB40E00" w14:textId="77777777" w:rsidR="00E31632" w:rsidRPr="00B10B39" w:rsidRDefault="00E31632" w:rsidP="00471C49">
                            <w:pPr>
                              <w:rPr>
                                <w:rFonts w:cs="Times New Roman"/>
                              </w:rPr>
                            </w:pPr>
                            <w:r w:rsidRPr="00B10B39">
                              <w:rPr>
                                <w:rFonts w:cs="Times New Roman"/>
                                <w:b/>
                              </w:rPr>
                              <w:t>A</w:t>
                            </w:r>
                            <w:r w:rsidRPr="00B10B39">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DC9BF7" id="Text Box 33" o:spid="_x0000_s1032" type="#_x0000_t202" style="position:absolute;left:0;text-align:left;margin-left:109.15pt;margin-top:88.3pt;width:23.4pt;height:1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" filled="f" stroked="f" strokeweight=".5pt">
                <v:textbox>
                  <w:txbxContent>
                    <w:p w14:paraId="1DB40E00" w14:textId="77777777" w:rsidR="00E31632" w:rsidRPr="00B10B39" w:rsidRDefault="00E31632" w:rsidP="00471C49">
                      <w:pPr>
                        <w:rPr>
                          <w:rFonts w:cs="Times New Roman"/>
                        </w:rPr>
                      </w:pPr>
                      <w:r w:rsidRPr="00B10B39">
                        <w:rPr>
                          <w:rFonts w:cs="Times New Roman"/>
                          <w:b/>
                        </w:rPr>
                        <w:t>A</w:t>
                      </w:r>
                      <w:r w:rsidRPr="00B10B39">
                        <w:rPr>
                          <w:rFonts w:cs="Times New Roman"/>
                        </w:rPr>
                        <w:t>]</w:t>
                      </w:r>
                    </w:p>
                  </w:txbxContent>
                </v:textbox>
              </v:shape>
            </w:pict>
          </mc:Fallback>
        </mc:AlternateContent>
      </w:r>
      <w:r w:rsidR="00471C49" w:rsidRPr="00EB0659">
        <w:rPr>
          <w:rFonts w:eastAsia="Calibri" w:cs="Times New Roman"/>
          <w:b/>
        </w:rPr>
        <w:t xml:space="preserve">A. </w:t>
      </w:r>
      <w:r w:rsidR="00471C49" w:rsidRPr="00EB0659">
        <w:rPr>
          <w:rFonts w:eastAsia="Calibri" w:cs="Times New Roman"/>
          <w:noProof/>
        </w:rPr>
        <w:drawing>
          <wp:inline distT="0" distB="0" distL="0" distR="0" wp14:anchorId="0A3EDA56" wp14:editId="0416D8AF">
            <wp:extent cx="2560320" cy="2743200"/>
            <wp:effectExtent l="0" t="0" r="1143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471C49" w:rsidRPr="00EB0659">
        <w:rPr>
          <w:rFonts w:eastAsia="Calibri" w:cs="Times New Roman"/>
          <w:b/>
        </w:rPr>
        <w:t xml:space="preserve"> B.  </w:t>
      </w:r>
      <w:r w:rsidR="00471C49" w:rsidRPr="00EB0659">
        <w:rPr>
          <w:rFonts w:ascii="Calibri" w:eastAsia="Calibri" w:hAnsi="Calibri" w:cs="Times New Roman"/>
          <w:noProof/>
          <w:sz w:val="22"/>
          <w:szCs w:val="22"/>
        </w:rPr>
        <w:drawing>
          <wp:inline distT="0" distB="0" distL="0" distR="0" wp14:anchorId="5AC90C92" wp14:editId="7F26478C">
            <wp:extent cx="2453640" cy="2743200"/>
            <wp:effectExtent l="0" t="0" r="381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471C49" w:rsidRPr="00EB0659">
        <w:rPr>
          <w:rFonts w:eastAsia="Calibri" w:cs="Times New Roman"/>
          <w:b/>
        </w:rPr>
        <w:t xml:space="preserve"> </w:t>
      </w:r>
    </w:p>
    <w:p w14:paraId="0B22B4E9" w14:textId="77777777" w:rsidR="00471C49" w:rsidRPr="00EB0659" w:rsidRDefault="00471C49" w:rsidP="00471C49">
      <w:pPr>
        <w:spacing w:after="160" w:line="259" w:lineRule="auto"/>
        <w:ind w:left="720"/>
        <w:contextualSpacing/>
        <w:rPr>
          <w:rFonts w:eastAsia="Calibri" w:cs="Times New Roman"/>
          <w:b/>
        </w:rPr>
      </w:pPr>
    </w:p>
    <w:p w14:paraId="4D82F8AE" w14:textId="77777777" w:rsidR="00471C49" w:rsidRPr="00EB0659" w:rsidRDefault="00471C49" w:rsidP="00471C49">
      <w:pPr>
        <w:spacing w:after="160" w:line="259" w:lineRule="auto"/>
        <w:ind w:left="720"/>
        <w:contextualSpacing/>
        <w:rPr>
          <w:rFonts w:eastAsia="Calibri" w:cs="Times New Roman"/>
          <w:b/>
        </w:rPr>
      </w:pPr>
    </w:p>
    <w:p w14:paraId="348B013B" w14:textId="768293B9" w:rsidR="00471C49" w:rsidRPr="00EB0659" w:rsidRDefault="00471C49" w:rsidP="00471C49">
      <w:pPr>
        <w:spacing w:after="160" w:line="259" w:lineRule="auto"/>
        <w:rPr>
          <w:rFonts w:eastAsia="Calibri" w:cs="Times New Roman"/>
        </w:rPr>
        <w:sectPr w:rsidR="00471C49" w:rsidRPr="00EB0659">
          <w:pgSz w:w="12240" w:h="15840"/>
          <w:pgMar w:top="1440" w:right="1440" w:bottom="1440" w:left="1440" w:header="720" w:footer="720" w:gutter="0"/>
          <w:cols w:space="720"/>
          <w:docGrid w:linePitch="360"/>
        </w:sectPr>
      </w:pPr>
      <w:r w:rsidRPr="00EB0659">
        <w:rPr>
          <w:rFonts w:eastAsia="Calibri" w:cs="Times New Roman"/>
          <w:b/>
        </w:rPr>
        <w:t xml:space="preserve">Figure </w:t>
      </w:r>
      <w:r w:rsidR="002B7E81">
        <w:rPr>
          <w:rFonts w:eastAsia="Calibri" w:cs="Times New Roman"/>
          <w:b/>
        </w:rPr>
        <w:t>7</w:t>
      </w:r>
      <w:r w:rsidRPr="00EB0659">
        <w:rPr>
          <w:rFonts w:eastAsia="Calibri" w:cs="Times New Roman"/>
          <w:b/>
        </w:rPr>
        <w:t>.</w:t>
      </w:r>
      <w:r w:rsidRPr="00EB0659">
        <w:rPr>
          <w:rFonts w:eastAsia="Calibri" w:cs="Times New Roman"/>
        </w:rPr>
        <w:t xml:space="preserve"> </w:t>
      </w:r>
      <w:r w:rsidRPr="00EB0659">
        <w:rPr>
          <w:rFonts w:eastAsia="Calibri" w:cs="Times New Roman"/>
          <w:b/>
        </w:rPr>
        <w:t>Impacts of protein supplement on amino acid concentrations in uterine luminal fluid of developing heifers. A) Concentrations of tryptophan (</w:t>
      </w:r>
      <w:proofErr w:type="spellStart"/>
      <w:r w:rsidRPr="00EB0659">
        <w:rPr>
          <w:rFonts w:eastAsia="Calibri" w:cs="Times New Roman"/>
          <w:b/>
        </w:rPr>
        <w:t>Trp</w:t>
      </w:r>
      <w:proofErr w:type="spellEnd"/>
      <w:r w:rsidRPr="00EB0659">
        <w:rPr>
          <w:rFonts w:eastAsia="Calibri" w:cs="Times New Roman"/>
          <w:b/>
        </w:rPr>
        <w:t>) and B) concentrations of ornithine (</w:t>
      </w:r>
      <w:proofErr w:type="spellStart"/>
      <w:r w:rsidRPr="00EB0659">
        <w:rPr>
          <w:rFonts w:eastAsia="Calibri" w:cs="Times New Roman"/>
          <w:b/>
        </w:rPr>
        <w:t>Orn</w:t>
      </w:r>
      <w:proofErr w:type="spellEnd"/>
      <w:r w:rsidRPr="00EB0659">
        <w:rPr>
          <w:rFonts w:eastAsia="Calibri" w:cs="Times New Roman"/>
          <w:b/>
        </w:rPr>
        <w:t>). Means with different letter groupings indicate significant differences between treatments (</w:t>
      </w:r>
      <w:r w:rsidRPr="00EB0659">
        <w:rPr>
          <w:rFonts w:eastAsia="Calibri" w:cs="Times New Roman"/>
          <w:b/>
          <w:i/>
        </w:rPr>
        <w:t>P&lt;</w:t>
      </w:r>
      <w:r w:rsidRPr="00EB0659">
        <w:rPr>
          <w:rFonts w:eastAsia="Calibri" w:cs="Times New Roman"/>
          <w:b/>
        </w:rPr>
        <w:t>0.05</w:t>
      </w:r>
      <w:r w:rsidR="00D81767">
        <w:rPr>
          <w:rFonts w:eastAsia="Calibri" w:cs="Times New Roman"/>
          <w:b/>
        </w:rPr>
        <w:t>).</w:t>
      </w:r>
    </w:p>
    <w:p w14:paraId="53BAFBFD" w14:textId="0A6A262F" w:rsidR="00471C49" w:rsidRPr="00EB0659" w:rsidRDefault="00D81767" w:rsidP="00471C49">
      <w:pPr>
        <w:spacing w:after="160" w:line="259" w:lineRule="auto"/>
        <w:rPr>
          <w:rFonts w:eastAsia="Calibri" w:cs="Times New Roman"/>
        </w:rPr>
      </w:pPr>
      <w:r w:rsidRPr="00EB0659">
        <w:rPr>
          <w:rFonts w:ascii="Calibri" w:eastAsia="Calibri" w:hAnsi="Calibri" w:cs="Times New Roman"/>
          <w:noProof/>
          <w:sz w:val="22"/>
          <w:szCs w:val="22"/>
        </w:rPr>
        <w:lastRenderedPageBreak/>
        <mc:AlternateContent>
          <mc:Choice Requires="wps">
            <w:drawing>
              <wp:anchor distT="0" distB="0" distL="114300" distR="114300" simplePos="0" relativeHeight="251667456" behindDoc="0" locked="0" layoutInCell="1" allowOverlap="1" wp14:anchorId="15BC551D" wp14:editId="14BCFC33">
                <wp:simplePos x="0" y="0"/>
                <wp:positionH relativeFrom="column">
                  <wp:posOffset>4383432</wp:posOffset>
                </wp:positionH>
                <wp:positionV relativeFrom="paragraph">
                  <wp:posOffset>1596196</wp:posOffset>
                </wp:positionV>
                <wp:extent cx="495300" cy="342900"/>
                <wp:effectExtent l="0" t="0" r="0" b="0"/>
                <wp:wrapNone/>
                <wp:docPr id="46" name="Text Box 1"/>
                <wp:cNvGraphicFramePr/>
                <a:graphic xmlns:a="http://schemas.openxmlformats.org/drawingml/2006/main">
                  <a:graphicData uri="http://schemas.microsoft.com/office/word/2010/wordprocessingShape">
                    <wps:wsp>
                      <wps:cNvSpPr txBox="1"/>
                      <wps:spPr>
                        <a:xfrm>
                          <a:off x="0" y="0"/>
                          <a:ext cx="495300" cy="342900"/>
                        </a:xfrm>
                        <a:prstGeom prst="rect">
                          <a:avLst/>
                        </a:prstGeom>
                      </wps:spPr>
                      <wps:txbx>
                        <w:txbxContent>
                          <w:p w14:paraId="0675C2CE" w14:textId="77777777" w:rsidR="00E31632" w:rsidRDefault="00E31632" w:rsidP="00471C49">
                            <w:pPr>
                              <w:pStyle w:val="NormalWeb1"/>
                              <w:spacing w:after="0"/>
                            </w:pPr>
                            <w:r>
                              <w:rPr>
                                <w:b/>
                                <w:bCs/>
                                <w:sz w:val="22"/>
                                <w:szCs w:val="22"/>
                              </w:rPr>
                              <w:t>BC</w:t>
                            </w:r>
                          </w:p>
                        </w:txbxContent>
                      </wps:txbx>
                      <wps:bodyPr wrap="square" rtlCol="0"/>
                    </wps:wsp>
                  </a:graphicData>
                </a:graphic>
                <wp14:sizeRelH relativeFrom="margin">
                  <wp14:pctWidth>0</wp14:pctWidth>
                </wp14:sizeRelH>
              </wp:anchor>
            </w:drawing>
          </mc:Choice>
          <mc:Fallback>
            <w:pict>
              <v:shape w14:anchorId="15BC551D" id="_x0000_s1033" type="#_x0000_t202" style="position:absolute;margin-left:345.15pt;margin-top:125.7pt;width:39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" filled="f" stroked="f">
                <v:textbox>
                  <w:txbxContent>
                    <w:p w14:paraId="0675C2CE" w14:textId="77777777" w:rsidR="00E31632" w:rsidRDefault="00E31632" w:rsidP="00471C49">
                      <w:pPr>
                        <w:pStyle w:val="NormalWeb1"/>
                        <w:spacing w:after="0"/>
                      </w:pPr>
                      <w:r>
                        <w:rPr>
                          <w:b/>
                          <w:bCs/>
                          <w:sz w:val="22"/>
                          <w:szCs w:val="22"/>
                        </w:rPr>
                        <w:t>BC</w:t>
                      </w:r>
                    </w:p>
                  </w:txbxContent>
                </v:textbox>
              </v:shape>
            </w:pict>
          </mc:Fallback>
        </mc:AlternateContent>
      </w:r>
      <w:r w:rsidR="00471C49" w:rsidRPr="00EB0659">
        <w:rPr>
          <w:rFonts w:eastAsia="Calibri" w:cs="Times New Roman"/>
          <w:b/>
          <w:noProof/>
          <w:szCs w:val="22"/>
        </w:rPr>
        <w:t>A.</w:t>
      </w:r>
      <w:r>
        <w:rPr>
          <w:rFonts w:eastAsia="Calibri" w:cs="Times New Roman"/>
          <w:b/>
          <w:noProof/>
          <w:szCs w:val="22"/>
        </w:rPr>
        <w:t xml:space="preserve"> </w:t>
      </w:r>
      <w:r w:rsidRPr="00D81767">
        <w:rPr>
          <w:noProof/>
        </w:rPr>
        <w:t xml:space="preserve"> </w:t>
      </w:r>
      <w:r>
        <w:rPr>
          <w:noProof/>
        </w:rPr>
        <w:drawing>
          <wp:inline distT="0" distB="0" distL="0" distR="0" wp14:anchorId="5F957D17" wp14:editId="71F95D00">
            <wp:extent cx="2305878" cy="2757805"/>
            <wp:effectExtent l="0" t="0" r="18415" b="4445"/>
            <wp:docPr id="27" name="Chart 27">
              <a:extLst xmlns:a="http://schemas.openxmlformats.org/drawingml/2006/main">
                <a:ext uri="{FF2B5EF4-FFF2-40B4-BE49-F238E27FC236}">
                  <a16:creationId xmlns:a16="http://schemas.microsoft.com/office/drawing/2014/main" id="{904491CB-DE9F-4377-A6F8-1DDCAB7E0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t xml:space="preserve"> </w:t>
      </w:r>
      <w:r w:rsidR="00471C49" w:rsidRPr="00EB0659">
        <w:rPr>
          <w:rFonts w:eastAsia="Calibri" w:cs="Times New Roman"/>
          <w:b/>
        </w:rPr>
        <w:t>B.</w:t>
      </w:r>
      <w:r w:rsidR="00471C49" w:rsidRPr="00EB0659">
        <w:rPr>
          <w:rFonts w:eastAsia="Calibri" w:cs="Times New Roman"/>
        </w:rPr>
        <w:t xml:space="preserve"> </w:t>
      </w:r>
      <w:r w:rsidR="00471C49" w:rsidRPr="00EB0659">
        <w:rPr>
          <w:rFonts w:eastAsia="Calibri" w:cs="Times New Roman"/>
          <w:noProof/>
        </w:rPr>
        <w:drawing>
          <wp:inline distT="0" distB="0" distL="0" distR="0" wp14:anchorId="453022ED" wp14:editId="4654E92A">
            <wp:extent cx="2286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6204A8" w14:textId="77777777" w:rsidR="00471C49" w:rsidRPr="00EB0659" w:rsidRDefault="00471C49" w:rsidP="00471C49">
      <w:pPr>
        <w:spacing w:after="160" w:line="259" w:lineRule="auto"/>
        <w:rPr>
          <w:rFonts w:eastAsia="Calibri" w:cs="Times New Roman"/>
        </w:rPr>
      </w:pPr>
      <w:r w:rsidRPr="00EB0659">
        <w:rPr>
          <w:rFonts w:ascii="Calibri" w:eastAsia="Calibri" w:hAnsi="Calibri" w:cs="Times New Roman"/>
          <w:noProof/>
          <w:sz w:val="22"/>
          <w:szCs w:val="22"/>
        </w:rPr>
        <mc:AlternateContent>
          <mc:Choice Requires="wps">
            <w:drawing>
              <wp:anchor distT="0" distB="0" distL="114300" distR="114300" simplePos="0" relativeHeight="251666432" behindDoc="0" locked="0" layoutInCell="1" allowOverlap="1" wp14:anchorId="65B429FE" wp14:editId="0BF9D467">
                <wp:simplePos x="0" y="0"/>
                <wp:positionH relativeFrom="column">
                  <wp:posOffset>1624468</wp:posOffset>
                </wp:positionH>
                <wp:positionV relativeFrom="paragraph">
                  <wp:posOffset>1684655</wp:posOffset>
                </wp:positionV>
                <wp:extent cx="314325" cy="342900"/>
                <wp:effectExtent l="0" t="0" r="0" b="0"/>
                <wp:wrapNone/>
                <wp:docPr id="45" name="Text Box 1"/>
                <wp:cNvGraphicFramePr/>
                <a:graphic xmlns:a="http://schemas.openxmlformats.org/drawingml/2006/main">
                  <a:graphicData uri="http://schemas.microsoft.com/office/word/2010/wordprocessingShape">
                    <wps:wsp>
                      <wps:cNvSpPr txBox="1"/>
                      <wps:spPr>
                        <a:xfrm>
                          <a:off x="0" y="0"/>
                          <a:ext cx="314325" cy="342900"/>
                        </a:xfrm>
                        <a:prstGeom prst="rect">
                          <a:avLst/>
                        </a:prstGeom>
                      </wps:spPr>
                      <wps:txbx>
                        <w:txbxContent>
                          <w:p w14:paraId="6EBEFBD3" w14:textId="77777777" w:rsidR="00E31632" w:rsidRDefault="00E31632" w:rsidP="00471C49">
                            <w:pPr>
                              <w:pStyle w:val="NormalWeb1"/>
                              <w:spacing w:after="0"/>
                            </w:pPr>
                            <w:r>
                              <w:rPr>
                                <w:b/>
                                <w:bCs/>
                                <w:sz w:val="22"/>
                                <w:szCs w:val="22"/>
                              </w:rPr>
                              <w:t>A</w:t>
                            </w:r>
                          </w:p>
                        </w:txbxContent>
                      </wps:txbx>
                      <wps:bodyPr wrap="square" rtlCol="0"/>
                    </wps:wsp>
                  </a:graphicData>
                </a:graphic>
              </wp:anchor>
            </w:drawing>
          </mc:Choice>
          <mc:Fallback>
            <w:pict>
              <v:shape w14:anchorId="65B429FE" id="_x0000_s1034" type="#_x0000_t202" style="position:absolute;margin-left:127.9pt;margin-top:132.65pt;width:24.75pt;height:2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" filled="f" stroked="f">
                <v:textbox>
                  <w:txbxContent>
                    <w:p w14:paraId="6EBEFBD3" w14:textId="77777777" w:rsidR="00E31632" w:rsidRDefault="00E31632" w:rsidP="00471C49">
                      <w:pPr>
                        <w:pStyle w:val="NormalWeb1"/>
                        <w:spacing w:after="0"/>
                      </w:pPr>
                      <w:r>
                        <w:rPr>
                          <w:b/>
                          <w:bCs/>
                          <w:sz w:val="22"/>
                          <w:szCs w:val="22"/>
                        </w:rPr>
                        <w:t>A</w:t>
                      </w:r>
                    </w:p>
                  </w:txbxContent>
                </v:textbox>
              </v:shape>
            </w:pict>
          </mc:Fallback>
        </mc:AlternateContent>
      </w:r>
      <w:r w:rsidRPr="00EB0659">
        <w:rPr>
          <w:rFonts w:eastAsia="Calibri" w:cs="Times New Roman"/>
          <w:b/>
        </w:rPr>
        <w:t>C.</w:t>
      </w:r>
      <w:r w:rsidRPr="00EB0659">
        <w:rPr>
          <w:rFonts w:eastAsia="Calibri" w:cs="Times New Roman"/>
        </w:rPr>
        <w:t xml:space="preserve"> </w:t>
      </w:r>
      <w:r w:rsidRPr="00EB0659">
        <w:rPr>
          <w:rFonts w:eastAsia="Calibri" w:cs="Times New Roman"/>
          <w:noProof/>
        </w:rPr>
        <w:drawing>
          <wp:inline distT="0" distB="0" distL="0" distR="0" wp14:anchorId="01EAFBD8" wp14:editId="7F81E469">
            <wp:extent cx="2286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EB0659">
        <w:rPr>
          <w:rFonts w:eastAsia="Calibri" w:cs="Times New Roman"/>
        </w:rPr>
        <w:t xml:space="preserve"> </w:t>
      </w:r>
      <w:r w:rsidRPr="00EB0659">
        <w:rPr>
          <w:rFonts w:eastAsia="Calibri" w:cs="Times New Roman"/>
          <w:b/>
        </w:rPr>
        <w:t>D.</w:t>
      </w:r>
      <w:r w:rsidRPr="00EB0659">
        <w:rPr>
          <w:rFonts w:eastAsia="Calibri" w:cs="Times New Roman"/>
        </w:rPr>
        <w:t xml:space="preserve"> </w:t>
      </w:r>
      <w:r w:rsidRPr="00EB0659">
        <w:rPr>
          <w:rFonts w:eastAsia="Calibri" w:cs="Times New Roman"/>
          <w:noProof/>
        </w:rPr>
        <w:drawing>
          <wp:inline distT="0" distB="0" distL="0" distR="0" wp14:anchorId="6E76C37B" wp14:editId="6C2C67E9">
            <wp:extent cx="2393343" cy="2743200"/>
            <wp:effectExtent l="0" t="0" r="6985"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598284" w14:textId="77777777" w:rsidR="00471C49" w:rsidRPr="00EB0659" w:rsidRDefault="00471C49" w:rsidP="00471C49">
      <w:pPr>
        <w:spacing w:after="160" w:line="259" w:lineRule="auto"/>
        <w:rPr>
          <w:rFonts w:eastAsia="Calibri" w:cs="Times New Roman"/>
          <w:b/>
          <w:vertAlign w:val="superscript"/>
        </w:rPr>
      </w:pPr>
    </w:p>
    <w:p w14:paraId="02F0C17F" w14:textId="2ECF0693" w:rsidR="00471C49" w:rsidRPr="00EB0659" w:rsidRDefault="00471C49" w:rsidP="00471C49">
      <w:pPr>
        <w:spacing w:after="160" w:line="259" w:lineRule="auto"/>
        <w:rPr>
          <w:rFonts w:eastAsia="Calibri" w:cs="Times New Roman"/>
          <w:b/>
        </w:rPr>
        <w:sectPr w:rsidR="00471C49" w:rsidRPr="00EB0659">
          <w:pgSz w:w="12240" w:h="15840"/>
          <w:pgMar w:top="1440" w:right="1440" w:bottom="1440" w:left="1440" w:header="720" w:footer="720" w:gutter="0"/>
          <w:cols w:space="720"/>
          <w:docGrid w:linePitch="360"/>
        </w:sectPr>
      </w:pPr>
      <w:r w:rsidRPr="00EB0659">
        <w:rPr>
          <w:rFonts w:eastAsia="Calibri" w:cs="Times New Roman"/>
          <w:b/>
        </w:rPr>
        <w:t xml:space="preserve">Figure </w:t>
      </w:r>
      <w:r w:rsidR="002B7E81">
        <w:rPr>
          <w:rFonts w:eastAsia="Calibri" w:cs="Times New Roman"/>
          <w:b/>
        </w:rPr>
        <w:t>8</w:t>
      </w:r>
      <w:r w:rsidRPr="00EB0659">
        <w:rPr>
          <w:rFonts w:eastAsia="Calibri" w:cs="Times New Roman"/>
          <w:b/>
        </w:rPr>
        <w:t>. Impacts of sample date on amino acid concentrations in uterine luminal fluid of developing heifers</w:t>
      </w:r>
      <w:r w:rsidR="00616CC6">
        <w:rPr>
          <w:rFonts w:eastAsia="Calibri" w:cs="Times New Roman"/>
          <w:b/>
        </w:rPr>
        <w:t xml:space="preserve"> over the supplementation period</w:t>
      </w:r>
      <w:r w:rsidRPr="00EB0659">
        <w:rPr>
          <w:rFonts w:eastAsia="Calibri" w:cs="Times New Roman"/>
          <w:b/>
        </w:rPr>
        <w:t>. A) Concentrations of Arginine (</w:t>
      </w:r>
      <w:proofErr w:type="spellStart"/>
      <w:r w:rsidRPr="00EB0659">
        <w:rPr>
          <w:rFonts w:eastAsia="Calibri" w:cs="Times New Roman"/>
          <w:b/>
        </w:rPr>
        <w:t>Arg</w:t>
      </w:r>
      <w:proofErr w:type="spellEnd"/>
      <w:r w:rsidRPr="00EB0659">
        <w:rPr>
          <w:rFonts w:eastAsia="Calibri" w:cs="Times New Roman"/>
          <w:b/>
        </w:rPr>
        <w:t>) and B) concentrations of Serine (Ser). C) Concentrations of Glycine (</w:t>
      </w:r>
      <w:proofErr w:type="spellStart"/>
      <w:r w:rsidRPr="00EB0659">
        <w:rPr>
          <w:rFonts w:eastAsia="Calibri" w:cs="Times New Roman"/>
          <w:b/>
        </w:rPr>
        <w:t>Gly</w:t>
      </w:r>
      <w:proofErr w:type="spellEnd"/>
      <w:r w:rsidRPr="00EB0659">
        <w:rPr>
          <w:rFonts w:eastAsia="Calibri" w:cs="Times New Roman"/>
          <w:b/>
        </w:rPr>
        <w:t>). D) Concentrations of Aspartic Acid (Asp). Means with different letter groupings indicate significant differences between samples (P&lt;0.05</w:t>
      </w:r>
      <w:r>
        <w:rPr>
          <w:rFonts w:eastAsia="Calibri" w:cs="Times New Roman"/>
          <w:b/>
        </w:rPr>
        <w:t>)</w:t>
      </w:r>
      <w:r w:rsidR="00724FD0">
        <w:rPr>
          <w:rFonts w:eastAsia="Calibri" w:cs="Times New Roman"/>
          <w:b/>
        </w:rPr>
        <w:t xml:space="preserve">. </w:t>
      </w:r>
    </w:p>
    <w:p w14:paraId="693BD9CF" w14:textId="77777777" w:rsidR="00471C49" w:rsidRPr="00EB0659" w:rsidRDefault="00471C49" w:rsidP="00471C49">
      <w:pPr>
        <w:spacing w:after="160" w:line="259" w:lineRule="auto"/>
        <w:rPr>
          <w:rFonts w:eastAsia="Calibri" w:cs="Times New Roman"/>
          <w:b/>
        </w:rPr>
      </w:pPr>
      <w:r w:rsidRPr="00EB0659">
        <w:rPr>
          <w:rFonts w:eastAsia="Calibri" w:cs="Times New Roman"/>
          <w:b/>
        </w:rPr>
        <w:lastRenderedPageBreak/>
        <w:t xml:space="preserve"> </w:t>
      </w:r>
    </w:p>
    <w:p w14:paraId="381FCEA4" w14:textId="77777777" w:rsidR="00471C49" w:rsidRPr="00EB0659" w:rsidRDefault="00471C49" w:rsidP="00471C49">
      <w:pPr>
        <w:spacing w:after="160" w:line="259" w:lineRule="auto"/>
        <w:rPr>
          <w:rFonts w:eastAsia="Calibri" w:cs="Times New Roman"/>
        </w:rPr>
      </w:pPr>
      <w:r w:rsidRPr="00EB0659">
        <w:rPr>
          <w:rFonts w:ascii="Calibri" w:eastAsia="Calibri" w:hAnsi="Calibri" w:cs="Times New Roman"/>
          <w:noProof/>
          <w:sz w:val="22"/>
          <w:szCs w:val="22"/>
        </w:rPr>
        <mc:AlternateContent>
          <mc:Choice Requires="wps">
            <w:drawing>
              <wp:anchor distT="0" distB="0" distL="114300" distR="114300" simplePos="0" relativeHeight="251668480" behindDoc="0" locked="0" layoutInCell="1" allowOverlap="1" wp14:anchorId="038BE504" wp14:editId="5315D509">
                <wp:simplePos x="0" y="0"/>
                <wp:positionH relativeFrom="column">
                  <wp:posOffset>3875599</wp:posOffset>
                </wp:positionH>
                <wp:positionV relativeFrom="paragraph">
                  <wp:posOffset>1190515</wp:posOffset>
                </wp:positionV>
                <wp:extent cx="269875" cy="342900"/>
                <wp:effectExtent l="0" t="0" r="0" b="0"/>
                <wp:wrapNone/>
                <wp:docPr id="47" name="Text Box 1"/>
                <wp:cNvGraphicFramePr/>
                <a:graphic xmlns:a="http://schemas.openxmlformats.org/drawingml/2006/main">
                  <a:graphicData uri="http://schemas.microsoft.com/office/word/2010/wordprocessingShape">
                    <wps:wsp>
                      <wps:cNvSpPr txBox="1"/>
                      <wps:spPr>
                        <a:xfrm>
                          <a:off x="0" y="0"/>
                          <a:ext cx="269875" cy="342900"/>
                        </a:xfrm>
                        <a:prstGeom prst="rect">
                          <a:avLst/>
                        </a:prstGeom>
                      </wps:spPr>
                      <wps:txbx>
                        <w:txbxContent>
                          <w:p w14:paraId="2FCFC730" w14:textId="77777777" w:rsidR="00E31632" w:rsidRDefault="00E31632" w:rsidP="00471C49">
                            <w:pPr>
                              <w:pStyle w:val="NormalWeb1"/>
                              <w:spacing w:after="0"/>
                            </w:pPr>
                            <w:r>
                              <w:rPr>
                                <w:b/>
                                <w:bCs/>
                                <w:sz w:val="22"/>
                                <w:szCs w:val="22"/>
                              </w:rPr>
                              <w:t>A</w:t>
                            </w:r>
                          </w:p>
                        </w:txbxContent>
                      </wps:txbx>
                      <wps:bodyPr wrap="square" rtlCol="0"/>
                    </wps:wsp>
                  </a:graphicData>
                </a:graphic>
              </wp:anchor>
            </w:drawing>
          </mc:Choice>
          <mc:Fallback>
            <w:pict>
              <v:shape w14:anchorId="038BE504" id="_x0000_s1035" type="#_x0000_t202" style="position:absolute;margin-left:305.15pt;margin-top:93.75pt;width:21.2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" filled="f" stroked="f">
                <v:textbox>
                  <w:txbxContent>
                    <w:p w14:paraId="2FCFC730" w14:textId="77777777" w:rsidR="00E31632" w:rsidRDefault="00E31632" w:rsidP="00471C49">
                      <w:pPr>
                        <w:pStyle w:val="NormalWeb1"/>
                        <w:spacing w:after="0"/>
                      </w:pPr>
                      <w:r>
                        <w:rPr>
                          <w:b/>
                          <w:bCs/>
                          <w:sz w:val="22"/>
                          <w:szCs w:val="22"/>
                        </w:rPr>
                        <w:t>A</w:t>
                      </w:r>
                    </w:p>
                  </w:txbxContent>
                </v:textbox>
              </v:shape>
            </w:pict>
          </mc:Fallback>
        </mc:AlternateContent>
      </w:r>
      <w:r w:rsidRPr="00EB0659">
        <w:rPr>
          <w:rFonts w:eastAsia="Calibri" w:cs="Times New Roman"/>
          <w:b/>
        </w:rPr>
        <w:t>A.</w:t>
      </w:r>
      <w:r w:rsidRPr="00EB0659">
        <w:rPr>
          <w:rFonts w:eastAsia="Calibri" w:cs="Times New Roman"/>
        </w:rPr>
        <w:t xml:space="preserve"> </w:t>
      </w:r>
      <w:r w:rsidRPr="00EB0659">
        <w:rPr>
          <w:rFonts w:eastAsia="Calibri" w:cs="Times New Roman"/>
          <w:noProof/>
        </w:rPr>
        <w:drawing>
          <wp:inline distT="0" distB="0" distL="0" distR="0" wp14:anchorId="53129232" wp14:editId="69BF918F">
            <wp:extent cx="2286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EB0659">
        <w:rPr>
          <w:rFonts w:eastAsia="Calibri" w:cs="Times New Roman"/>
        </w:rPr>
        <w:t xml:space="preserve"> </w:t>
      </w:r>
      <w:r w:rsidRPr="00EB0659">
        <w:rPr>
          <w:rFonts w:eastAsia="Calibri" w:cs="Times New Roman"/>
          <w:b/>
        </w:rPr>
        <w:t>B.</w:t>
      </w:r>
      <w:r w:rsidRPr="00EB0659">
        <w:rPr>
          <w:rFonts w:eastAsia="Calibri" w:cs="Times New Roman"/>
        </w:rPr>
        <w:t xml:space="preserve"> </w:t>
      </w:r>
      <w:r w:rsidRPr="00EB0659">
        <w:rPr>
          <w:rFonts w:ascii="Calibri" w:eastAsia="Calibri" w:hAnsi="Calibri" w:cs="Times New Roman"/>
          <w:noProof/>
          <w:sz w:val="22"/>
          <w:szCs w:val="22"/>
        </w:rPr>
        <w:drawing>
          <wp:inline distT="0" distB="0" distL="0" distR="0" wp14:anchorId="52F0FCC5" wp14:editId="545AC3EF">
            <wp:extent cx="2286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EB0659">
        <w:rPr>
          <w:rFonts w:eastAsia="Calibri" w:cs="Times New Roman"/>
        </w:rPr>
        <w:t xml:space="preserve"> </w:t>
      </w:r>
    </w:p>
    <w:p w14:paraId="37473E66" w14:textId="77777777" w:rsidR="00471C49" w:rsidRPr="00EB0659" w:rsidRDefault="00471C49" w:rsidP="00471C49">
      <w:pPr>
        <w:spacing w:after="160" w:line="259" w:lineRule="auto"/>
        <w:rPr>
          <w:rFonts w:eastAsia="Calibri" w:cs="Times New Roman"/>
        </w:rPr>
      </w:pPr>
      <w:r w:rsidRPr="00EB0659">
        <w:rPr>
          <w:rFonts w:ascii="Calibri" w:eastAsia="Calibri" w:hAnsi="Calibri" w:cs="Times New Roman"/>
          <w:noProof/>
          <w:sz w:val="22"/>
          <w:szCs w:val="22"/>
        </w:rPr>
        <mc:AlternateContent>
          <mc:Choice Requires="wps">
            <w:drawing>
              <wp:anchor distT="0" distB="0" distL="114300" distR="114300" simplePos="0" relativeHeight="251669504" behindDoc="0" locked="0" layoutInCell="1" allowOverlap="1" wp14:anchorId="504FECCA" wp14:editId="253BE4E4">
                <wp:simplePos x="0" y="0"/>
                <wp:positionH relativeFrom="column">
                  <wp:posOffset>1967865</wp:posOffset>
                </wp:positionH>
                <wp:positionV relativeFrom="paragraph">
                  <wp:posOffset>284480</wp:posOffset>
                </wp:positionV>
                <wp:extent cx="685800" cy="342900"/>
                <wp:effectExtent l="0" t="0" r="0" b="0"/>
                <wp:wrapNone/>
                <wp:docPr id="48" name="Text Box 1"/>
                <wp:cNvGraphicFramePr/>
                <a:graphic xmlns:a="http://schemas.openxmlformats.org/drawingml/2006/main">
                  <a:graphicData uri="http://schemas.microsoft.com/office/word/2010/wordprocessingShape">
                    <wps:wsp>
                      <wps:cNvSpPr txBox="1"/>
                      <wps:spPr>
                        <a:xfrm>
                          <a:off x="0" y="0"/>
                          <a:ext cx="685800" cy="342900"/>
                        </a:xfrm>
                        <a:prstGeom prst="rect">
                          <a:avLst/>
                        </a:prstGeom>
                      </wps:spPr>
                      <wps:txbx>
                        <w:txbxContent>
                          <w:p w14:paraId="511947E4" w14:textId="77777777" w:rsidR="00E31632" w:rsidRDefault="00E31632" w:rsidP="00471C49">
                            <w:pPr>
                              <w:pStyle w:val="NormalWeb1"/>
                              <w:spacing w:after="0"/>
                            </w:pPr>
                            <w:r>
                              <w:rPr>
                                <w:b/>
                                <w:bCs/>
                                <w:sz w:val="22"/>
                                <w:szCs w:val="22"/>
                              </w:rPr>
                              <w:t>ABC</w:t>
                            </w:r>
                          </w:p>
                        </w:txbxContent>
                      </wps:txbx>
                      <wps:bodyPr wrap="square" rtlCol="0"/>
                    </wps:wsp>
                  </a:graphicData>
                </a:graphic>
                <wp14:sizeRelH relativeFrom="margin">
                  <wp14:pctWidth>0</wp14:pctWidth>
                </wp14:sizeRelH>
              </wp:anchor>
            </w:drawing>
          </mc:Choice>
          <mc:Fallback>
            <w:pict>
              <v:shape w14:anchorId="504FECCA" id="_x0000_s1036" type="#_x0000_t202" style="position:absolute;margin-left:154.95pt;margin-top:22.4pt;width:54pt;height: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" filled="f" stroked="f">
                <v:textbox>
                  <w:txbxContent>
                    <w:p w14:paraId="511947E4" w14:textId="77777777" w:rsidR="00E31632" w:rsidRDefault="00E31632" w:rsidP="00471C49">
                      <w:pPr>
                        <w:pStyle w:val="NormalWeb1"/>
                        <w:spacing w:after="0"/>
                      </w:pPr>
                      <w:r>
                        <w:rPr>
                          <w:b/>
                          <w:bCs/>
                          <w:sz w:val="22"/>
                          <w:szCs w:val="22"/>
                        </w:rPr>
                        <w:t>ABC</w:t>
                      </w:r>
                    </w:p>
                  </w:txbxContent>
                </v:textbox>
              </v:shape>
            </w:pict>
          </mc:Fallback>
        </mc:AlternateContent>
      </w:r>
      <w:r w:rsidRPr="00EB0659">
        <w:rPr>
          <w:rFonts w:eastAsia="Calibri" w:cs="Times New Roman"/>
          <w:b/>
        </w:rPr>
        <w:t>C.</w:t>
      </w:r>
      <w:r w:rsidRPr="00EB0659">
        <w:rPr>
          <w:rFonts w:eastAsia="Calibri" w:cs="Times New Roman"/>
        </w:rPr>
        <w:t xml:space="preserve"> </w:t>
      </w:r>
      <w:r w:rsidRPr="00EB0659">
        <w:rPr>
          <w:rFonts w:eastAsia="Calibri" w:cs="Times New Roman"/>
          <w:noProof/>
        </w:rPr>
        <w:drawing>
          <wp:inline distT="0" distB="0" distL="0" distR="0" wp14:anchorId="05C8D1B4" wp14:editId="3489E683">
            <wp:extent cx="2286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EB0659">
        <w:rPr>
          <w:rFonts w:eastAsia="Calibri" w:cs="Times New Roman"/>
        </w:rPr>
        <w:t xml:space="preserve"> </w:t>
      </w:r>
      <w:r w:rsidRPr="00EB0659">
        <w:rPr>
          <w:rFonts w:eastAsia="Calibri" w:cs="Times New Roman"/>
          <w:b/>
        </w:rPr>
        <w:t>D.</w:t>
      </w:r>
      <w:r w:rsidRPr="00EB0659">
        <w:rPr>
          <w:rFonts w:eastAsia="Calibri" w:cs="Times New Roman"/>
        </w:rPr>
        <w:t xml:space="preserve"> </w:t>
      </w:r>
      <w:r w:rsidRPr="00EB0659">
        <w:rPr>
          <w:rFonts w:eastAsia="Calibri" w:cs="Times New Roman"/>
          <w:noProof/>
        </w:rPr>
        <w:drawing>
          <wp:inline distT="0" distB="0" distL="0" distR="0" wp14:anchorId="177D724F" wp14:editId="06F0F70C">
            <wp:extent cx="2286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319A35" w14:textId="77777777" w:rsidR="00471C49" w:rsidRPr="00EB0659" w:rsidRDefault="00471C49" w:rsidP="00471C49">
      <w:pPr>
        <w:spacing w:after="160" w:line="259" w:lineRule="auto"/>
        <w:rPr>
          <w:rFonts w:eastAsia="Calibri" w:cs="Times New Roman"/>
        </w:rPr>
      </w:pPr>
    </w:p>
    <w:p w14:paraId="60F5C436" w14:textId="77992F38" w:rsidR="00471C49" w:rsidRPr="00EB0659" w:rsidRDefault="00471C49" w:rsidP="00471C49">
      <w:pPr>
        <w:spacing w:after="160" w:line="259" w:lineRule="auto"/>
        <w:rPr>
          <w:rFonts w:eastAsia="Calibri" w:cs="Times New Roman"/>
        </w:rPr>
      </w:pPr>
      <w:r w:rsidRPr="00EB0659">
        <w:rPr>
          <w:rFonts w:eastAsia="Calibri" w:cs="Times New Roman"/>
          <w:b/>
        </w:rPr>
        <w:t xml:space="preserve">Figure </w:t>
      </w:r>
      <w:r w:rsidR="002B7E81">
        <w:rPr>
          <w:rFonts w:eastAsia="Calibri" w:cs="Times New Roman"/>
          <w:b/>
        </w:rPr>
        <w:t>9</w:t>
      </w:r>
      <w:r w:rsidRPr="00EB0659">
        <w:rPr>
          <w:rFonts w:eastAsia="Calibri" w:cs="Times New Roman"/>
          <w:b/>
        </w:rPr>
        <w:t>. Impacts of sample date on amino acid concentrations in uterine luminal fluid of developing heifers</w:t>
      </w:r>
      <w:r w:rsidR="00616CC6">
        <w:rPr>
          <w:rFonts w:eastAsia="Calibri" w:cs="Times New Roman"/>
          <w:b/>
        </w:rPr>
        <w:t xml:space="preserve"> over the supplementation period</w:t>
      </w:r>
      <w:r w:rsidRPr="00EB0659">
        <w:rPr>
          <w:rFonts w:eastAsia="Calibri" w:cs="Times New Roman"/>
          <w:b/>
        </w:rPr>
        <w:t>. A) Concentrations of Glutamine (</w:t>
      </w:r>
      <w:proofErr w:type="spellStart"/>
      <w:r w:rsidRPr="00EB0659">
        <w:rPr>
          <w:rFonts w:eastAsia="Calibri" w:cs="Times New Roman"/>
          <w:b/>
        </w:rPr>
        <w:t>Gln</w:t>
      </w:r>
      <w:proofErr w:type="spellEnd"/>
      <w:r w:rsidRPr="00EB0659">
        <w:rPr>
          <w:rFonts w:eastAsia="Calibri" w:cs="Times New Roman"/>
          <w:b/>
        </w:rPr>
        <w:t>) and B) concentrations of Alanine (Ala). C) Concentrations of Valine (Val). D) Concentrations of Leucine (Leu). Means with different letter groupings indicate significant differences between samples (P&lt;0.05).</w:t>
      </w:r>
      <w:r w:rsidR="00724FD0">
        <w:rPr>
          <w:rFonts w:eastAsia="Calibri" w:cs="Times New Roman"/>
          <w:b/>
        </w:rPr>
        <w:t xml:space="preserve"> </w:t>
      </w:r>
    </w:p>
    <w:p w14:paraId="4F75271B" w14:textId="77777777" w:rsidR="00471C49" w:rsidRPr="00EB0659" w:rsidRDefault="00471C49" w:rsidP="00471C49">
      <w:pPr>
        <w:tabs>
          <w:tab w:val="left" w:pos="2985"/>
        </w:tabs>
        <w:spacing w:after="160" w:line="259" w:lineRule="auto"/>
        <w:rPr>
          <w:rFonts w:eastAsia="Calibri" w:cs="Times New Roman"/>
        </w:rPr>
      </w:pPr>
      <w:r w:rsidRPr="00EB0659">
        <w:rPr>
          <w:rFonts w:eastAsia="Calibri" w:cs="Times New Roman"/>
          <w:b/>
        </w:rPr>
        <w:lastRenderedPageBreak/>
        <w:t xml:space="preserve">A. </w:t>
      </w:r>
      <w:r w:rsidRPr="00EB0659">
        <w:rPr>
          <w:rFonts w:eastAsia="Calibri" w:cs="Times New Roman"/>
          <w:noProof/>
        </w:rPr>
        <w:t xml:space="preserve"> </w:t>
      </w:r>
      <w:r w:rsidRPr="00EB0659">
        <w:rPr>
          <w:rFonts w:eastAsia="Calibri" w:cs="Times New Roman"/>
          <w:noProof/>
        </w:rPr>
        <w:drawing>
          <wp:inline distT="0" distB="0" distL="0" distR="0" wp14:anchorId="32EBC1FD" wp14:editId="1F67DFAE">
            <wp:extent cx="2286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EB0659">
        <w:rPr>
          <w:rFonts w:eastAsia="Calibri" w:cs="Times New Roman"/>
        </w:rPr>
        <w:t xml:space="preserve"> </w:t>
      </w:r>
      <w:r w:rsidRPr="00EB0659">
        <w:rPr>
          <w:rFonts w:eastAsia="Calibri" w:cs="Times New Roman"/>
          <w:b/>
        </w:rPr>
        <w:t>B.</w:t>
      </w:r>
      <w:r w:rsidRPr="00EB0659">
        <w:rPr>
          <w:rFonts w:eastAsia="Calibri" w:cs="Times New Roman"/>
        </w:rPr>
        <w:t xml:space="preserve"> </w:t>
      </w:r>
      <w:r w:rsidRPr="00EB0659">
        <w:rPr>
          <w:rFonts w:eastAsia="Calibri" w:cs="Times New Roman"/>
          <w:noProof/>
        </w:rPr>
        <w:drawing>
          <wp:inline distT="0" distB="0" distL="0" distR="0" wp14:anchorId="0AC85295" wp14:editId="31651B7D">
            <wp:extent cx="2286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EB0659">
        <w:rPr>
          <w:rFonts w:eastAsia="Calibri" w:cs="Times New Roman"/>
        </w:rPr>
        <w:t xml:space="preserve"> </w:t>
      </w:r>
    </w:p>
    <w:p w14:paraId="5C6A0854" w14:textId="77777777" w:rsidR="00471C49" w:rsidRPr="00EB0659" w:rsidRDefault="00471C49" w:rsidP="00471C49">
      <w:pPr>
        <w:spacing w:after="160" w:line="259" w:lineRule="auto"/>
        <w:rPr>
          <w:rFonts w:eastAsia="Calibri" w:cs="Times New Roman"/>
        </w:rPr>
      </w:pPr>
      <w:r w:rsidRPr="00EB0659">
        <w:rPr>
          <w:rFonts w:ascii="Calibri" w:eastAsia="Calibri" w:hAnsi="Calibri" w:cs="Times New Roman"/>
          <w:noProof/>
          <w:sz w:val="22"/>
          <w:szCs w:val="22"/>
        </w:rPr>
        <mc:AlternateContent>
          <mc:Choice Requires="wps">
            <w:drawing>
              <wp:anchor distT="0" distB="0" distL="114300" distR="114300" simplePos="0" relativeHeight="251670528" behindDoc="0" locked="0" layoutInCell="1" allowOverlap="1" wp14:anchorId="36DED4C5" wp14:editId="2494CC82">
                <wp:simplePos x="0" y="0"/>
                <wp:positionH relativeFrom="column">
                  <wp:posOffset>4156213</wp:posOffset>
                </wp:positionH>
                <wp:positionV relativeFrom="paragraph">
                  <wp:posOffset>1685925</wp:posOffset>
                </wp:positionV>
                <wp:extent cx="269875" cy="342900"/>
                <wp:effectExtent l="0" t="0" r="0" b="0"/>
                <wp:wrapNone/>
                <wp:docPr id="49" name="Text Box 1"/>
                <wp:cNvGraphicFramePr/>
                <a:graphic xmlns:a="http://schemas.openxmlformats.org/drawingml/2006/main">
                  <a:graphicData uri="http://schemas.microsoft.com/office/word/2010/wordprocessingShape">
                    <wps:wsp>
                      <wps:cNvSpPr txBox="1"/>
                      <wps:spPr>
                        <a:xfrm>
                          <a:off x="0" y="0"/>
                          <a:ext cx="269875" cy="342900"/>
                        </a:xfrm>
                        <a:prstGeom prst="rect">
                          <a:avLst/>
                        </a:prstGeom>
                      </wps:spPr>
                      <wps:txbx>
                        <w:txbxContent>
                          <w:p w14:paraId="51E7CC4B" w14:textId="77777777" w:rsidR="00E31632" w:rsidRDefault="00E31632" w:rsidP="00471C49">
                            <w:pPr>
                              <w:pStyle w:val="NormalWeb1"/>
                              <w:spacing w:after="0"/>
                            </w:pPr>
                            <w:r>
                              <w:rPr>
                                <w:b/>
                                <w:bCs/>
                                <w:sz w:val="22"/>
                                <w:szCs w:val="22"/>
                              </w:rPr>
                              <w:t>E</w:t>
                            </w:r>
                          </w:p>
                        </w:txbxContent>
                      </wps:txbx>
                      <wps:bodyPr wrap="square" rtlCol="0"/>
                    </wps:wsp>
                  </a:graphicData>
                </a:graphic>
              </wp:anchor>
            </w:drawing>
          </mc:Choice>
          <mc:Fallback>
            <w:pict>
              <v:shape w14:anchorId="36DED4C5" id="_x0000_s1037" type="#_x0000_t202" style="position:absolute;margin-left:327.25pt;margin-top:132.75pt;width:21.25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" filled="f" stroked="f">
                <v:textbox>
                  <w:txbxContent>
                    <w:p w14:paraId="51E7CC4B" w14:textId="77777777" w:rsidR="00E31632" w:rsidRDefault="00E31632" w:rsidP="00471C49">
                      <w:pPr>
                        <w:pStyle w:val="NormalWeb1"/>
                        <w:spacing w:after="0"/>
                      </w:pPr>
                      <w:r>
                        <w:rPr>
                          <w:b/>
                          <w:bCs/>
                          <w:sz w:val="22"/>
                          <w:szCs w:val="22"/>
                        </w:rPr>
                        <w:t>E</w:t>
                      </w:r>
                    </w:p>
                  </w:txbxContent>
                </v:textbox>
              </v:shape>
            </w:pict>
          </mc:Fallback>
        </mc:AlternateContent>
      </w:r>
      <w:r w:rsidRPr="00EB0659">
        <w:rPr>
          <w:rFonts w:eastAsia="Calibri" w:cs="Times New Roman"/>
          <w:b/>
        </w:rPr>
        <w:t>C.</w:t>
      </w:r>
      <w:r w:rsidRPr="00EB0659">
        <w:rPr>
          <w:rFonts w:eastAsia="Calibri" w:cs="Times New Roman"/>
        </w:rPr>
        <w:t xml:space="preserve"> </w:t>
      </w:r>
      <w:r w:rsidRPr="00EB0659">
        <w:rPr>
          <w:rFonts w:eastAsia="Calibri" w:cs="Times New Roman"/>
          <w:noProof/>
        </w:rPr>
        <w:drawing>
          <wp:inline distT="0" distB="0" distL="0" distR="0" wp14:anchorId="068F2468" wp14:editId="03A58CC9">
            <wp:extent cx="2286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EB0659">
        <w:rPr>
          <w:rFonts w:eastAsia="Calibri" w:cs="Times New Roman"/>
        </w:rPr>
        <w:t xml:space="preserve"> </w:t>
      </w:r>
      <w:r w:rsidRPr="00EB0659">
        <w:rPr>
          <w:rFonts w:eastAsia="Calibri" w:cs="Times New Roman"/>
          <w:b/>
        </w:rPr>
        <w:t>D</w:t>
      </w:r>
      <w:r w:rsidRPr="00EB0659">
        <w:rPr>
          <w:rFonts w:eastAsia="Calibri" w:cs="Times New Roman"/>
        </w:rPr>
        <w:t xml:space="preserve">. </w:t>
      </w:r>
      <w:r w:rsidRPr="00EB0659">
        <w:rPr>
          <w:rFonts w:eastAsia="Calibri" w:cs="Times New Roman"/>
          <w:noProof/>
        </w:rPr>
        <w:drawing>
          <wp:inline distT="0" distB="0" distL="0" distR="0" wp14:anchorId="56C3034E" wp14:editId="23DA96E8">
            <wp:extent cx="2286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ACE7054" w14:textId="77777777" w:rsidR="00471C49" w:rsidRPr="00EB0659" w:rsidRDefault="00471C49" w:rsidP="00471C49">
      <w:pPr>
        <w:spacing w:after="160" w:line="259" w:lineRule="auto"/>
        <w:rPr>
          <w:rFonts w:eastAsia="Calibri" w:cs="Times New Roman"/>
        </w:rPr>
      </w:pPr>
    </w:p>
    <w:p w14:paraId="0CB8435A" w14:textId="77777777" w:rsidR="00471C49" w:rsidRPr="00EB0659" w:rsidRDefault="00471C49" w:rsidP="00471C49">
      <w:pPr>
        <w:spacing w:after="160" w:line="259" w:lineRule="auto"/>
        <w:rPr>
          <w:rFonts w:eastAsia="Calibri" w:cs="Times New Roman"/>
        </w:rPr>
      </w:pPr>
    </w:p>
    <w:p w14:paraId="13FC787D" w14:textId="56A44CE3" w:rsidR="00471C49" w:rsidRPr="00EB0659" w:rsidRDefault="00471C49" w:rsidP="00471C49">
      <w:pPr>
        <w:tabs>
          <w:tab w:val="left" w:pos="3690"/>
        </w:tabs>
        <w:spacing w:after="160" w:line="259" w:lineRule="auto"/>
        <w:rPr>
          <w:rFonts w:eastAsia="Calibri" w:cs="Times New Roman"/>
        </w:rPr>
        <w:sectPr w:rsidR="00471C49" w:rsidRPr="00EB0659">
          <w:pgSz w:w="12240" w:h="15840"/>
          <w:pgMar w:top="1440" w:right="1440" w:bottom="1440" w:left="1440" w:header="720" w:footer="720" w:gutter="0"/>
          <w:cols w:space="720"/>
          <w:docGrid w:linePitch="360"/>
        </w:sectPr>
      </w:pPr>
      <w:r w:rsidRPr="00EB0659">
        <w:rPr>
          <w:rFonts w:eastAsia="Calibri" w:cs="Times New Roman"/>
          <w:b/>
        </w:rPr>
        <w:t xml:space="preserve">Figure </w:t>
      </w:r>
      <w:r w:rsidR="002B7E81">
        <w:rPr>
          <w:rFonts w:eastAsia="Calibri" w:cs="Times New Roman"/>
          <w:b/>
        </w:rPr>
        <w:t>10</w:t>
      </w:r>
      <w:r w:rsidRPr="00EB0659">
        <w:rPr>
          <w:rFonts w:eastAsia="Calibri" w:cs="Times New Roman"/>
          <w:b/>
        </w:rPr>
        <w:t>. Impacts of sample date on amino acid concentrations in uterine luminal fluid of developing heifers</w:t>
      </w:r>
      <w:r w:rsidR="00616CC6">
        <w:rPr>
          <w:rFonts w:eastAsia="Calibri" w:cs="Times New Roman"/>
          <w:b/>
        </w:rPr>
        <w:t xml:space="preserve"> over the supplementation period</w:t>
      </w:r>
      <w:r w:rsidRPr="00EB0659">
        <w:rPr>
          <w:rFonts w:eastAsia="Calibri" w:cs="Times New Roman"/>
          <w:b/>
        </w:rPr>
        <w:t>. A) Concentrations of Proline (Pro) and B) concentrations of Lysine (Lys). C) Concentrations of Isoleucine (Ile). D) Concentrations of Methionine (Met). Means with different letter groupings indicate significant differences between samples (P&lt;0.05).</w:t>
      </w:r>
      <w:r w:rsidRPr="00EB0659">
        <w:rPr>
          <w:rFonts w:eastAsia="Calibri" w:cs="Times New Roman"/>
        </w:rPr>
        <w:tab/>
      </w:r>
      <w:r w:rsidRPr="00EB0659">
        <w:rPr>
          <w:rFonts w:eastAsia="Calibri" w:cs="Times New Roman"/>
        </w:rPr>
        <w:tab/>
      </w:r>
    </w:p>
    <w:p w14:paraId="57A70E01" w14:textId="77777777" w:rsidR="00471C49" w:rsidRPr="00EB0659" w:rsidRDefault="00471C49" w:rsidP="00471C49">
      <w:pPr>
        <w:spacing w:after="160" w:line="259" w:lineRule="auto"/>
        <w:rPr>
          <w:rFonts w:eastAsia="Calibri" w:cs="Times New Roman"/>
          <w:b/>
        </w:rPr>
      </w:pPr>
      <w:r w:rsidRPr="00EB0659">
        <w:rPr>
          <w:rFonts w:eastAsia="Calibri" w:cs="Times New Roman"/>
          <w:b/>
        </w:rPr>
        <w:lastRenderedPageBreak/>
        <w:t xml:space="preserve">A. </w:t>
      </w:r>
      <w:r w:rsidRPr="00EB0659">
        <w:rPr>
          <w:rFonts w:eastAsia="Calibri" w:cs="Times New Roman"/>
          <w:b/>
          <w:noProof/>
        </w:rPr>
        <w:drawing>
          <wp:inline distT="0" distB="0" distL="0" distR="0" wp14:anchorId="6BF95696" wp14:editId="0734BB5D">
            <wp:extent cx="2286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EB0659">
        <w:rPr>
          <w:rFonts w:eastAsia="Calibri" w:cs="Times New Roman"/>
          <w:b/>
        </w:rPr>
        <w:t xml:space="preserve"> B.  </w:t>
      </w:r>
      <w:r w:rsidRPr="00EB0659">
        <w:rPr>
          <w:rFonts w:eastAsia="Calibri" w:cs="Times New Roman"/>
          <w:b/>
          <w:noProof/>
        </w:rPr>
        <w:drawing>
          <wp:inline distT="0" distB="0" distL="0" distR="0" wp14:anchorId="400D5A8D" wp14:editId="2F65ABDB">
            <wp:extent cx="2286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D117DA" w14:textId="77777777" w:rsidR="00471C49" w:rsidRPr="00EB0659" w:rsidRDefault="00471C49" w:rsidP="00471C49">
      <w:pPr>
        <w:spacing w:after="160" w:line="259" w:lineRule="auto"/>
        <w:rPr>
          <w:rFonts w:eastAsia="Calibri" w:cs="Times New Roman"/>
        </w:rPr>
      </w:pPr>
      <w:r w:rsidRPr="00EB0659">
        <w:rPr>
          <w:rFonts w:eastAsia="Calibri" w:cs="Times New Roman"/>
          <w:b/>
        </w:rPr>
        <w:t xml:space="preserve">C. </w:t>
      </w:r>
      <w:r w:rsidRPr="00EB0659">
        <w:rPr>
          <w:rFonts w:eastAsia="Calibri" w:cs="Times New Roman"/>
          <w:b/>
          <w:noProof/>
        </w:rPr>
        <w:drawing>
          <wp:inline distT="0" distB="0" distL="0" distR="0" wp14:anchorId="4B554A7A" wp14:editId="2CDE3B53">
            <wp:extent cx="2286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EB0659">
        <w:rPr>
          <w:rFonts w:eastAsia="Calibri" w:cs="Times New Roman"/>
          <w:b/>
        </w:rPr>
        <w:t xml:space="preserve"> D. </w:t>
      </w:r>
      <w:r w:rsidRPr="00EB0659">
        <w:rPr>
          <w:rFonts w:eastAsia="Calibri" w:cs="Times New Roman"/>
          <w:b/>
          <w:noProof/>
        </w:rPr>
        <w:drawing>
          <wp:inline distT="0" distB="0" distL="0" distR="0" wp14:anchorId="6B5D2427" wp14:editId="05667E14">
            <wp:extent cx="2286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68CD7B7" w14:textId="77777777" w:rsidR="00471C49" w:rsidRPr="00EB0659" w:rsidRDefault="00471C49" w:rsidP="00471C49">
      <w:pPr>
        <w:spacing w:after="160" w:line="259" w:lineRule="auto"/>
        <w:rPr>
          <w:rFonts w:eastAsia="Calibri" w:cs="Times New Roman"/>
        </w:rPr>
      </w:pPr>
    </w:p>
    <w:p w14:paraId="143C794D" w14:textId="072C9E19" w:rsidR="00471C49" w:rsidRPr="00EB0659" w:rsidRDefault="00471C49" w:rsidP="00471C49">
      <w:pPr>
        <w:spacing w:after="160" w:line="259" w:lineRule="auto"/>
        <w:rPr>
          <w:rFonts w:eastAsia="Calibri" w:cs="Times New Roman"/>
          <w:b/>
        </w:rPr>
      </w:pPr>
      <w:r w:rsidRPr="00EB0659">
        <w:rPr>
          <w:rFonts w:eastAsia="Calibri" w:cs="Times New Roman"/>
          <w:b/>
        </w:rPr>
        <w:t>Figure 1</w:t>
      </w:r>
      <w:r w:rsidR="002B7E81">
        <w:rPr>
          <w:rFonts w:eastAsia="Calibri" w:cs="Times New Roman"/>
          <w:b/>
        </w:rPr>
        <w:t>1</w:t>
      </w:r>
      <w:r w:rsidRPr="00EB0659">
        <w:rPr>
          <w:rFonts w:eastAsia="Calibri" w:cs="Times New Roman"/>
          <w:b/>
        </w:rPr>
        <w:t>. Impacts of sample date on amino acid concentrations in uterine luminal fluid of developing heifers</w:t>
      </w:r>
      <w:r w:rsidR="00616CC6">
        <w:rPr>
          <w:rFonts w:eastAsia="Calibri" w:cs="Times New Roman"/>
          <w:b/>
        </w:rPr>
        <w:t xml:space="preserve"> over the supplementation period</w:t>
      </w:r>
      <w:r w:rsidRPr="00EB0659">
        <w:rPr>
          <w:rFonts w:eastAsia="Calibri" w:cs="Times New Roman"/>
          <w:b/>
        </w:rPr>
        <w:t>. A) Concentrations of Phenylalanine (</w:t>
      </w:r>
      <w:proofErr w:type="spellStart"/>
      <w:r w:rsidRPr="00EB0659">
        <w:rPr>
          <w:rFonts w:eastAsia="Calibri" w:cs="Times New Roman"/>
          <w:b/>
        </w:rPr>
        <w:t>Phe</w:t>
      </w:r>
      <w:proofErr w:type="spellEnd"/>
      <w:r w:rsidRPr="00EB0659">
        <w:rPr>
          <w:rFonts w:eastAsia="Calibri" w:cs="Times New Roman"/>
          <w:b/>
        </w:rPr>
        <w:t>). B) Concentrations of Tryptophan (Trp. C) Concentrations of Threonine (</w:t>
      </w:r>
      <w:proofErr w:type="spellStart"/>
      <w:r w:rsidRPr="00EB0659">
        <w:rPr>
          <w:rFonts w:eastAsia="Calibri" w:cs="Times New Roman"/>
          <w:b/>
        </w:rPr>
        <w:t>Thr</w:t>
      </w:r>
      <w:proofErr w:type="spellEnd"/>
      <w:r w:rsidRPr="00EB0659">
        <w:rPr>
          <w:rFonts w:eastAsia="Calibri" w:cs="Times New Roman"/>
          <w:b/>
        </w:rPr>
        <w:t>). D) Concentrations of Tyrosine (Tyr). Means with different letter groupings indicate significant differences between samples (P&lt;0.05).</w:t>
      </w:r>
    </w:p>
    <w:p w14:paraId="6F062F26" w14:textId="77777777" w:rsidR="00471C49" w:rsidRPr="00EB0659" w:rsidRDefault="00471C49" w:rsidP="00471C49">
      <w:pPr>
        <w:spacing w:after="160" w:line="259" w:lineRule="auto"/>
        <w:rPr>
          <w:rFonts w:eastAsia="Calibri" w:cs="Times New Roman"/>
          <w:b/>
        </w:rPr>
      </w:pPr>
      <w:r w:rsidRPr="00EB0659">
        <w:rPr>
          <w:rFonts w:eastAsia="Calibri" w:cs="Times New Roman"/>
          <w:b/>
        </w:rPr>
        <w:lastRenderedPageBreak/>
        <w:t xml:space="preserve">A. </w:t>
      </w:r>
      <w:r w:rsidRPr="00EB0659">
        <w:rPr>
          <w:rFonts w:eastAsia="Calibri" w:cs="Times New Roman"/>
          <w:b/>
          <w:noProof/>
        </w:rPr>
        <w:drawing>
          <wp:inline distT="0" distB="0" distL="0" distR="0" wp14:anchorId="293464C6" wp14:editId="57DF5CB1">
            <wp:extent cx="2286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EB0659">
        <w:rPr>
          <w:rFonts w:eastAsia="Calibri" w:cs="Times New Roman"/>
          <w:b/>
        </w:rPr>
        <w:t xml:space="preserve"> B. </w:t>
      </w:r>
      <w:r w:rsidRPr="00EB0659">
        <w:rPr>
          <w:rFonts w:eastAsia="Calibri" w:cs="Times New Roman"/>
          <w:b/>
          <w:noProof/>
        </w:rPr>
        <w:drawing>
          <wp:inline distT="0" distB="0" distL="0" distR="0" wp14:anchorId="6BCA3DD3" wp14:editId="0458AD04">
            <wp:extent cx="2286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EB0659">
        <w:rPr>
          <w:rFonts w:eastAsia="Calibri" w:cs="Times New Roman"/>
          <w:b/>
        </w:rPr>
        <w:t xml:space="preserve"> </w:t>
      </w:r>
    </w:p>
    <w:p w14:paraId="5B4BBD23" w14:textId="77777777" w:rsidR="00471C49" w:rsidRPr="00EB0659" w:rsidRDefault="00471C49" w:rsidP="00471C49">
      <w:pPr>
        <w:spacing w:after="160" w:line="259" w:lineRule="auto"/>
        <w:rPr>
          <w:rFonts w:eastAsia="Calibri" w:cs="Times New Roman"/>
          <w:b/>
        </w:rPr>
      </w:pPr>
      <w:r w:rsidRPr="00EB0659">
        <w:rPr>
          <w:rFonts w:eastAsia="Calibri" w:cs="Times New Roman"/>
          <w:b/>
        </w:rPr>
        <w:t xml:space="preserve">C. </w:t>
      </w:r>
      <w:r w:rsidRPr="00EB0659">
        <w:rPr>
          <w:rFonts w:eastAsia="Calibri" w:cs="Times New Roman"/>
          <w:b/>
          <w:noProof/>
        </w:rPr>
        <w:drawing>
          <wp:inline distT="0" distB="0" distL="0" distR="0" wp14:anchorId="0B59C8F3" wp14:editId="128FC6E9">
            <wp:extent cx="2286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3A3DD22" w14:textId="77777777" w:rsidR="00471C49" w:rsidRPr="00EB0659" w:rsidRDefault="00471C49" w:rsidP="00471C49">
      <w:pPr>
        <w:spacing w:after="160" w:line="259" w:lineRule="auto"/>
        <w:rPr>
          <w:rFonts w:eastAsia="Calibri" w:cs="Times New Roman"/>
        </w:rPr>
      </w:pPr>
    </w:p>
    <w:p w14:paraId="406706AB" w14:textId="0A3CE3D5" w:rsidR="00471C49" w:rsidRPr="00EB0659" w:rsidRDefault="00471C49" w:rsidP="00471C49">
      <w:pPr>
        <w:spacing w:after="160" w:line="259" w:lineRule="auto"/>
        <w:rPr>
          <w:rFonts w:eastAsia="Calibri" w:cs="Times New Roman"/>
        </w:rPr>
        <w:sectPr w:rsidR="00471C49" w:rsidRPr="00EB0659">
          <w:pgSz w:w="12240" w:h="15840"/>
          <w:pgMar w:top="1440" w:right="1440" w:bottom="1440" w:left="1440" w:header="720" w:footer="720" w:gutter="0"/>
          <w:cols w:space="720"/>
          <w:docGrid w:linePitch="360"/>
        </w:sectPr>
      </w:pPr>
      <w:r w:rsidRPr="00EB0659">
        <w:rPr>
          <w:rFonts w:eastAsia="Calibri" w:cs="Times New Roman"/>
          <w:b/>
        </w:rPr>
        <w:t>Figure 1</w:t>
      </w:r>
      <w:r w:rsidR="002B7E81">
        <w:rPr>
          <w:rFonts w:eastAsia="Calibri" w:cs="Times New Roman"/>
          <w:b/>
        </w:rPr>
        <w:t>2</w:t>
      </w:r>
      <w:r w:rsidRPr="00EB0659">
        <w:rPr>
          <w:rFonts w:eastAsia="Calibri" w:cs="Times New Roman"/>
          <w:b/>
        </w:rPr>
        <w:t>. Impacts of sample date on amino acid concentrations in uterine luminal fluid of developing heifers</w:t>
      </w:r>
      <w:r w:rsidR="00616CC6">
        <w:rPr>
          <w:rFonts w:eastAsia="Calibri" w:cs="Times New Roman"/>
          <w:b/>
        </w:rPr>
        <w:t xml:space="preserve"> over the supplementation period</w:t>
      </w:r>
      <w:r w:rsidRPr="00EB0659">
        <w:rPr>
          <w:rFonts w:eastAsia="Calibri" w:cs="Times New Roman"/>
          <w:b/>
        </w:rPr>
        <w:t>. A) Concentrations of Cystine (CC) and B) concentrations of Citrulline (</w:t>
      </w:r>
      <w:proofErr w:type="spellStart"/>
      <w:r w:rsidRPr="00EB0659">
        <w:rPr>
          <w:rFonts w:eastAsia="Calibri" w:cs="Times New Roman"/>
          <w:b/>
        </w:rPr>
        <w:t>Cit</w:t>
      </w:r>
      <w:proofErr w:type="spellEnd"/>
      <w:r w:rsidRPr="00EB0659">
        <w:rPr>
          <w:rFonts w:eastAsia="Calibri" w:cs="Times New Roman"/>
          <w:b/>
        </w:rPr>
        <w:t>) and C) concentrations of Histidine (His). Means with different letter groupings indicate significant differences between samples (P&lt;0.05).</w:t>
      </w:r>
    </w:p>
    <w:tbl>
      <w:tblPr>
        <w:tblStyle w:val="TableGrid1"/>
        <w:tblW w:w="11850" w:type="dxa"/>
        <w:tblLook w:val="04A0" w:firstRow="1" w:lastRow="0" w:firstColumn="1" w:lastColumn="0" w:noHBand="0" w:noVBand="1"/>
      </w:tblPr>
      <w:tblGrid>
        <w:gridCol w:w="861"/>
        <w:gridCol w:w="861"/>
        <w:gridCol w:w="880"/>
        <w:gridCol w:w="692"/>
        <w:gridCol w:w="750"/>
        <w:gridCol w:w="666"/>
        <w:gridCol w:w="750"/>
        <w:gridCol w:w="666"/>
        <w:gridCol w:w="750"/>
        <w:gridCol w:w="666"/>
        <w:gridCol w:w="750"/>
        <w:gridCol w:w="666"/>
        <w:gridCol w:w="750"/>
        <w:gridCol w:w="666"/>
        <w:gridCol w:w="750"/>
        <w:gridCol w:w="726"/>
      </w:tblGrid>
      <w:tr w:rsidR="00471C49" w:rsidRPr="00EB0659" w14:paraId="4BDB0D6B" w14:textId="77777777" w:rsidTr="00AA3FD4">
        <w:trPr>
          <w:trHeight w:val="288"/>
        </w:trPr>
        <w:tc>
          <w:tcPr>
            <w:tcW w:w="11850" w:type="dxa"/>
            <w:gridSpan w:val="16"/>
            <w:noWrap/>
          </w:tcPr>
          <w:p w14:paraId="45543DFE" w14:textId="77777777" w:rsidR="00471C49" w:rsidRPr="00D03566" w:rsidRDefault="00471C49" w:rsidP="00071C1A">
            <w:pPr>
              <w:pStyle w:val="AltHeading1"/>
              <w:rPr>
                <w:sz w:val="16"/>
                <w:szCs w:val="16"/>
              </w:rPr>
            </w:pPr>
            <w:r w:rsidRPr="00E92AA8">
              <w:lastRenderedPageBreak/>
              <w:t>Table 1. Frequencies of AA’s occurring in the presence of 12 other prevalent AA’s and Progesterone</w:t>
            </w:r>
          </w:p>
        </w:tc>
      </w:tr>
      <w:tr w:rsidR="00471C49" w:rsidRPr="00EB0659" w14:paraId="5D9C3C43" w14:textId="77777777" w:rsidTr="00AA3FD4">
        <w:trPr>
          <w:trHeight w:val="288"/>
        </w:trPr>
        <w:tc>
          <w:tcPr>
            <w:tcW w:w="861" w:type="dxa"/>
            <w:vMerge w:val="restart"/>
            <w:noWrap/>
            <w:vAlign w:val="center"/>
            <w:hideMark/>
          </w:tcPr>
          <w:p w14:paraId="2D9E9B0A" w14:textId="77777777" w:rsidR="00471C49" w:rsidRPr="00F84CFA" w:rsidRDefault="00471C49" w:rsidP="00071C1A">
            <w:pPr>
              <w:jc w:val="center"/>
              <w:rPr>
                <w:rFonts w:ascii="Times New Roman" w:hAnsi="Times New Roman"/>
                <w:b/>
                <w:sz w:val="20"/>
                <w:szCs w:val="20"/>
              </w:rPr>
            </w:pPr>
            <w:r w:rsidRPr="00F84CFA">
              <w:rPr>
                <w:rFonts w:ascii="Times New Roman" w:hAnsi="Times New Roman"/>
                <w:b/>
                <w:sz w:val="20"/>
                <w:szCs w:val="20"/>
              </w:rPr>
              <w:t>Present</w:t>
            </w:r>
          </w:p>
        </w:tc>
        <w:tc>
          <w:tcPr>
            <w:tcW w:w="861" w:type="dxa"/>
            <w:vMerge w:val="restart"/>
            <w:noWrap/>
            <w:vAlign w:val="center"/>
            <w:hideMark/>
          </w:tcPr>
          <w:p w14:paraId="38AE87F4" w14:textId="77777777" w:rsidR="00471C49" w:rsidRPr="00F84CFA" w:rsidRDefault="00471C49" w:rsidP="00071C1A">
            <w:pPr>
              <w:jc w:val="center"/>
              <w:rPr>
                <w:rFonts w:ascii="Times New Roman" w:hAnsi="Times New Roman"/>
                <w:b/>
                <w:sz w:val="20"/>
                <w:szCs w:val="20"/>
              </w:rPr>
            </w:pPr>
            <w:r w:rsidRPr="00F84CFA">
              <w:rPr>
                <w:rFonts w:ascii="Times New Roman" w:hAnsi="Times New Roman"/>
                <w:b/>
                <w:sz w:val="20"/>
                <w:szCs w:val="20"/>
              </w:rPr>
              <w:t>Present</w:t>
            </w:r>
          </w:p>
        </w:tc>
        <w:tc>
          <w:tcPr>
            <w:tcW w:w="1572" w:type="dxa"/>
            <w:gridSpan w:val="2"/>
            <w:noWrap/>
            <w:hideMark/>
          </w:tcPr>
          <w:p w14:paraId="1AA273C2" w14:textId="4FF9C94B" w:rsidR="00471C49" w:rsidRPr="00F84CFA" w:rsidRDefault="00471C49" w:rsidP="00071C1A">
            <w:pPr>
              <w:rPr>
                <w:rFonts w:ascii="Times New Roman" w:hAnsi="Times New Roman"/>
                <w:b/>
                <w:sz w:val="20"/>
                <w:szCs w:val="20"/>
                <w:vertAlign w:val="superscript"/>
              </w:rPr>
            </w:pPr>
            <w:r w:rsidRPr="00F84CFA">
              <w:rPr>
                <w:rFonts w:ascii="Times New Roman" w:hAnsi="Times New Roman"/>
                <w:b/>
                <w:sz w:val="20"/>
                <w:szCs w:val="20"/>
              </w:rPr>
              <w:t xml:space="preserve">Day </w:t>
            </w:r>
            <w:r w:rsidR="00E6446D">
              <w:rPr>
                <w:rFonts w:ascii="Times New Roman" w:hAnsi="Times New Roman"/>
                <w:b/>
                <w:sz w:val="20"/>
                <w:szCs w:val="20"/>
              </w:rPr>
              <w:t>0</w:t>
            </w:r>
            <w:r w:rsidRPr="00F84CFA">
              <w:rPr>
                <w:rFonts w:ascii="Times New Roman" w:hAnsi="Times New Roman"/>
                <w:b/>
                <w:sz w:val="20"/>
                <w:szCs w:val="20"/>
              </w:rPr>
              <w:t xml:space="preserve"> [60]</w:t>
            </w:r>
            <w:r w:rsidRPr="00F84CFA">
              <w:rPr>
                <w:rFonts w:ascii="Times New Roman" w:hAnsi="Times New Roman"/>
                <w:b/>
                <w:sz w:val="20"/>
                <w:szCs w:val="20"/>
                <w:vertAlign w:val="superscript"/>
              </w:rPr>
              <w:t>5</w:t>
            </w:r>
          </w:p>
        </w:tc>
        <w:tc>
          <w:tcPr>
            <w:tcW w:w="1416" w:type="dxa"/>
            <w:gridSpan w:val="2"/>
            <w:noWrap/>
            <w:hideMark/>
          </w:tcPr>
          <w:p w14:paraId="653FA454" w14:textId="114AA07C"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Day 2</w:t>
            </w:r>
            <w:r w:rsidR="00573A0C">
              <w:rPr>
                <w:rFonts w:ascii="Times New Roman" w:hAnsi="Times New Roman"/>
                <w:b/>
                <w:sz w:val="20"/>
                <w:szCs w:val="20"/>
              </w:rPr>
              <w:t>8</w:t>
            </w:r>
            <w:r w:rsidRPr="00F84CFA">
              <w:rPr>
                <w:rFonts w:ascii="Times New Roman" w:hAnsi="Times New Roman"/>
                <w:b/>
                <w:sz w:val="20"/>
                <w:szCs w:val="20"/>
              </w:rPr>
              <w:t xml:space="preserve"> [60]</w:t>
            </w:r>
          </w:p>
        </w:tc>
        <w:tc>
          <w:tcPr>
            <w:tcW w:w="1416" w:type="dxa"/>
            <w:gridSpan w:val="2"/>
            <w:noWrap/>
            <w:hideMark/>
          </w:tcPr>
          <w:p w14:paraId="559015F6" w14:textId="3C5E009C"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 xml:space="preserve">Day </w:t>
            </w:r>
            <w:r w:rsidR="00573A0C">
              <w:rPr>
                <w:rFonts w:ascii="Times New Roman" w:hAnsi="Times New Roman"/>
                <w:b/>
                <w:sz w:val="20"/>
                <w:szCs w:val="20"/>
              </w:rPr>
              <w:t>56</w:t>
            </w:r>
            <w:r w:rsidRPr="00F84CFA">
              <w:rPr>
                <w:rFonts w:ascii="Times New Roman" w:hAnsi="Times New Roman"/>
                <w:b/>
                <w:sz w:val="20"/>
                <w:szCs w:val="20"/>
              </w:rPr>
              <w:t xml:space="preserve"> [60]</w:t>
            </w:r>
          </w:p>
        </w:tc>
        <w:tc>
          <w:tcPr>
            <w:tcW w:w="1416" w:type="dxa"/>
            <w:gridSpan w:val="2"/>
            <w:noWrap/>
            <w:hideMark/>
          </w:tcPr>
          <w:p w14:paraId="13A76A58" w14:textId="2F71052E"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 xml:space="preserve">Day </w:t>
            </w:r>
            <w:r w:rsidR="00573A0C">
              <w:rPr>
                <w:rFonts w:ascii="Times New Roman" w:hAnsi="Times New Roman"/>
                <w:b/>
                <w:sz w:val="20"/>
                <w:szCs w:val="20"/>
              </w:rPr>
              <w:t xml:space="preserve">84 </w:t>
            </w:r>
            <w:r w:rsidRPr="00F84CFA">
              <w:rPr>
                <w:rFonts w:ascii="Times New Roman" w:hAnsi="Times New Roman"/>
                <w:b/>
                <w:sz w:val="20"/>
                <w:szCs w:val="20"/>
              </w:rPr>
              <w:t>[60]</w:t>
            </w:r>
          </w:p>
        </w:tc>
        <w:tc>
          <w:tcPr>
            <w:tcW w:w="1416" w:type="dxa"/>
            <w:gridSpan w:val="2"/>
            <w:noWrap/>
            <w:hideMark/>
          </w:tcPr>
          <w:p w14:paraId="18A75BA2" w14:textId="78B07555"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 xml:space="preserve">Day </w:t>
            </w:r>
            <w:r w:rsidR="00573A0C">
              <w:rPr>
                <w:rFonts w:ascii="Times New Roman" w:hAnsi="Times New Roman"/>
                <w:b/>
                <w:sz w:val="20"/>
                <w:szCs w:val="20"/>
              </w:rPr>
              <w:t>112</w:t>
            </w:r>
            <w:r w:rsidRPr="00F84CFA">
              <w:rPr>
                <w:rFonts w:ascii="Times New Roman" w:hAnsi="Times New Roman"/>
                <w:b/>
                <w:sz w:val="20"/>
                <w:szCs w:val="20"/>
              </w:rPr>
              <w:t xml:space="preserve"> [60]</w:t>
            </w:r>
          </w:p>
        </w:tc>
        <w:tc>
          <w:tcPr>
            <w:tcW w:w="1416" w:type="dxa"/>
            <w:gridSpan w:val="2"/>
            <w:noWrap/>
            <w:hideMark/>
          </w:tcPr>
          <w:p w14:paraId="67730907" w14:textId="194EEFA1"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 xml:space="preserve">Day </w:t>
            </w:r>
            <w:r w:rsidR="00573A0C">
              <w:rPr>
                <w:rFonts w:ascii="Times New Roman" w:hAnsi="Times New Roman"/>
                <w:b/>
                <w:sz w:val="20"/>
                <w:szCs w:val="20"/>
              </w:rPr>
              <w:t>140</w:t>
            </w:r>
            <w:r w:rsidRPr="00F84CFA">
              <w:rPr>
                <w:rFonts w:ascii="Times New Roman" w:hAnsi="Times New Roman"/>
                <w:b/>
                <w:sz w:val="20"/>
                <w:szCs w:val="20"/>
              </w:rPr>
              <w:t xml:space="preserve"> [60]</w:t>
            </w:r>
          </w:p>
        </w:tc>
        <w:tc>
          <w:tcPr>
            <w:tcW w:w="1476" w:type="dxa"/>
            <w:gridSpan w:val="2"/>
            <w:noWrap/>
            <w:hideMark/>
          </w:tcPr>
          <w:p w14:paraId="432E2DB4" w14:textId="0B8CF3FA"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 xml:space="preserve">Day </w:t>
            </w:r>
            <w:r w:rsidR="00573A0C">
              <w:rPr>
                <w:rFonts w:ascii="Times New Roman" w:hAnsi="Times New Roman"/>
                <w:b/>
                <w:sz w:val="20"/>
                <w:szCs w:val="20"/>
              </w:rPr>
              <w:t>163</w:t>
            </w:r>
            <w:r w:rsidRPr="00F84CFA">
              <w:rPr>
                <w:rFonts w:ascii="Times New Roman" w:hAnsi="Times New Roman"/>
                <w:b/>
                <w:sz w:val="20"/>
                <w:szCs w:val="20"/>
              </w:rPr>
              <w:t xml:space="preserve"> [59]</w:t>
            </w:r>
          </w:p>
        </w:tc>
      </w:tr>
      <w:tr w:rsidR="00471C49" w:rsidRPr="00EB0659" w14:paraId="7E536D94" w14:textId="77777777" w:rsidTr="00AA3FD4">
        <w:trPr>
          <w:trHeight w:val="288"/>
        </w:trPr>
        <w:tc>
          <w:tcPr>
            <w:tcW w:w="861" w:type="dxa"/>
            <w:vMerge/>
            <w:noWrap/>
            <w:hideMark/>
          </w:tcPr>
          <w:p w14:paraId="4DC0C96E" w14:textId="77777777" w:rsidR="00471C49" w:rsidRPr="00F84CFA" w:rsidRDefault="00471C49" w:rsidP="00071C1A">
            <w:pPr>
              <w:rPr>
                <w:rFonts w:ascii="Times New Roman" w:hAnsi="Times New Roman"/>
                <w:b/>
                <w:sz w:val="20"/>
                <w:szCs w:val="20"/>
              </w:rPr>
            </w:pPr>
          </w:p>
        </w:tc>
        <w:tc>
          <w:tcPr>
            <w:tcW w:w="861" w:type="dxa"/>
            <w:vMerge/>
            <w:noWrap/>
            <w:hideMark/>
          </w:tcPr>
          <w:p w14:paraId="77FC5ACC" w14:textId="77777777" w:rsidR="00471C49" w:rsidRPr="00F84CFA" w:rsidRDefault="00471C49" w:rsidP="00071C1A">
            <w:pPr>
              <w:rPr>
                <w:rFonts w:ascii="Times New Roman" w:hAnsi="Times New Roman"/>
                <w:b/>
                <w:sz w:val="20"/>
                <w:szCs w:val="20"/>
              </w:rPr>
            </w:pPr>
          </w:p>
        </w:tc>
        <w:tc>
          <w:tcPr>
            <w:tcW w:w="880" w:type="dxa"/>
            <w:noWrap/>
            <w:hideMark/>
          </w:tcPr>
          <w:p w14:paraId="27343C25" w14:textId="77777777" w:rsidR="00471C49" w:rsidRPr="00F84CFA" w:rsidRDefault="00471C49" w:rsidP="00071C1A">
            <w:pPr>
              <w:rPr>
                <w:rFonts w:ascii="Times New Roman" w:hAnsi="Times New Roman"/>
                <w:b/>
                <w:sz w:val="20"/>
                <w:szCs w:val="20"/>
                <w:vertAlign w:val="superscript"/>
              </w:rPr>
            </w:pPr>
            <w:r w:rsidRPr="00F84CFA">
              <w:rPr>
                <w:rFonts w:ascii="Times New Roman" w:hAnsi="Times New Roman"/>
                <w:b/>
                <w:sz w:val="20"/>
                <w:szCs w:val="20"/>
              </w:rPr>
              <w:t>Obs</w:t>
            </w:r>
            <w:r w:rsidRPr="00F84CFA">
              <w:rPr>
                <w:rFonts w:ascii="Times New Roman" w:hAnsi="Times New Roman"/>
                <w:b/>
                <w:sz w:val="20"/>
                <w:szCs w:val="20"/>
                <w:vertAlign w:val="superscript"/>
              </w:rPr>
              <w:t>1</w:t>
            </w:r>
          </w:p>
        </w:tc>
        <w:tc>
          <w:tcPr>
            <w:tcW w:w="692" w:type="dxa"/>
            <w:noWrap/>
            <w:hideMark/>
          </w:tcPr>
          <w:p w14:paraId="19F430F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Freq</w:t>
            </w:r>
            <w:r w:rsidRPr="00F84CFA">
              <w:rPr>
                <w:rFonts w:ascii="Times New Roman" w:hAnsi="Times New Roman"/>
                <w:b/>
                <w:sz w:val="20"/>
                <w:szCs w:val="20"/>
                <w:vertAlign w:val="superscript"/>
              </w:rPr>
              <w:t>2</w:t>
            </w:r>
            <w:r w:rsidRPr="00F84CFA">
              <w:rPr>
                <w:rFonts w:ascii="Times New Roman" w:hAnsi="Times New Roman"/>
                <w:b/>
                <w:sz w:val="20"/>
                <w:szCs w:val="20"/>
              </w:rPr>
              <w:t xml:space="preserve"> (%)</w:t>
            </w:r>
          </w:p>
        </w:tc>
        <w:tc>
          <w:tcPr>
            <w:tcW w:w="750" w:type="dxa"/>
            <w:noWrap/>
            <w:hideMark/>
          </w:tcPr>
          <w:p w14:paraId="4807E958"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666" w:type="dxa"/>
            <w:noWrap/>
            <w:hideMark/>
          </w:tcPr>
          <w:p w14:paraId="728FBED7"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c>
          <w:tcPr>
            <w:tcW w:w="750" w:type="dxa"/>
            <w:noWrap/>
            <w:hideMark/>
          </w:tcPr>
          <w:p w14:paraId="0F993133"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666" w:type="dxa"/>
            <w:noWrap/>
            <w:hideMark/>
          </w:tcPr>
          <w:p w14:paraId="03012502"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c>
          <w:tcPr>
            <w:tcW w:w="750" w:type="dxa"/>
            <w:noWrap/>
            <w:hideMark/>
          </w:tcPr>
          <w:p w14:paraId="5DF56909"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666" w:type="dxa"/>
            <w:noWrap/>
            <w:hideMark/>
          </w:tcPr>
          <w:p w14:paraId="2ACB57AA"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c>
          <w:tcPr>
            <w:tcW w:w="750" w:type="dxa"/>
            <w:noWrap/>
            <w:hideMark/>
          </w:tcPr>
          <w:p w14:paraId="55EED39F"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666" w:type="dxa"/>
            <w:noWrap/>
            <w:hideMark/>
          </w:tcPr>
          <w:p w14:paraId="463963D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c>
          <w:tcPr>
            <w:tcW w:w="750" w:type="dxa"/>
            <w:noWrap/>
            <w:hideMark/>
          </w:tcPr>
          <w:p w14:paraId="22B6EF5E"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666" w:type="dxa"/>
            <w:noWrap/>
            <w:hideMark/>
          </w:tcPr>
          <w:p w14:paraId="5F09A397"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c>
          <w:tcPr>
            <w:tcW w:w="750" w:type="dxa"/>
            <w:noWrap/>
            <w:hideMark/>
          </w:tcPr>
          <w:p w14:paraId="0FD5CBC6"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Obs</w:t>
            </w:r>
            <w:proofErr w:type="spellEnd"/>
          </w:p>
        </w:tc>
        <w:tc>
          <w:tcPr>
            <w:tcW w:w="726" w:type="dxa"/>
            <w:noWrap/>
            <w:hideMark/>
          </w:tcPr>
          <w:p w14:paraId="17F71E55"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freq</w:t>
            </w:r>
            <w:proofErr w:type="spellEnd"/>
            <w:r w:rsidRPr="00F84CFA">
              <w:rPr>
                <w:rFonts w:ascii="Times New Roman" w:hAnsi="Times New Roman"/>
                <w:b/>
                <w:sz w:val="20"/>
                <w:szCs w:val="20"/>
              </w:rPr>
              <w:t xml:space="preserve"> (%)</w:t>
            </w:r>
          </w:p>
        </w:tc>
      </w:tr>
      <w:tr w:rsidR="00471C49" w:rsidRPr="00EB0659" w14:paraId="15BCFF46" w14:textId="77777777" w:rsidTr="00AA3FD4">
        <w:trPr>
          <w:trHeight w:val="288"/>
        </w:trPr>
        <w:tc>
          <w:tcPr>
            <w:tcW w:w="861" w:type="dxa"/>
            <w:noWrap/>
            <w:hideMark/>
          </w:tcPr>
          <w:p w14:paraId="619FCAA3"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Arg</w:t>
            </w:r>
            <w:proofErr w:type="spellEnd"/>
          </w:p>
        </w:tc>
        <w:tc>
          <w:tcPr>
            <w:tcW w:w="861" w:type="dxa"/>
            <w:noWrap/>
            <w:hideMark/>
          </w:tcPr>
          <w:p w14:paraId="4A2DC3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Ala</w:t>
            </w:r>
          </w:p>
        </w:tc>
        <w:tc>
          <w:tcPr>
            <w:tcW w:w="880" w:type="dxa"/>
            <w:noWrap/>
            <w:hideMark/>
          </w:tcPr>
          <w:p w14:paraId="58AF223C" w14:textId="77777777" w:rsidR="00471C49" w:rsidRPr="00F84CFA" w:rsidRDefault="00471C49" w:rsidP="00071C1A">
            <w:pPr>
              <w:rPr>
                <w:rFonts w:ascii="Times New Roman" w:hAnsi="Times New Roman"/>
                <w:b/>
                <w:sz w:val="20"/>
                <w:szCs w:val="20"/>
                <w:vertAlign w:val="superscript"/>
              </w:rPr>
            </w:pPr>
            <w:r w:rsidRPr="00F84CFA">
              <w:rPr>
                <w:rFonts w:ascii="Times New Roman" w:hAnsi="Times New Roman"/>
                <w:b/>
                <w:sz w:val="20"/>
                <w:szCs w:val="20"/>
              </w:rPr>
              <w:t>57</w:t>
            </w:r>
            <w:r w:rsidRPr="00F84CFA">
              <w:rPr>
                <w:rFonts w:ascii="Times New Roman" w:hAnsi="Times New Roman"/>
                <w:b/>
                <w:sz w:val="20"/>
                <w:szCs w:val="20"/>
                <w:vertAlign w:val="superscript"/>
              </w:rPr>
              <w:t>3</w:t>
            </w:r>
            <w:r w:rsidRPr="00F84CFA">
              <w:rPr>
                <w:rFonts w:ascii="Times New Roman" w:hAnsi="Times New Roman"/>
                <w:b/>
                <w:sz w:val="20"/>
                <w:szCs w:val="20"/>
              </w:rPr>
              <w:t>(58)</w:t>
            </w:r>
            <w:r w:rsidRPr="00F84CFA">
              <w:rPr>
                <w:rFonts w:ascii="Times New Roman" w:hAnsi="Times New Roman"/>
                <w:b/>
                <w:sz w:val="20"/>
                <w:szCs w:val="20"/>
                <w:vertAlign w:val="superscript"/>
              </w:rPr>
              <w:t>4</w:t>
            </w:r>
          </w:p>
        </w:tc>
        <w:tc>
          <w:tcPr>
            <w:tcW w:w="692" w:type="dxa"/>
            <w:noWrap/>
            <w:hideMark/>
          </w:tcPr>
          <w:p w14:paraId="51C138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98.28</w:t>
            </w:r>
          </w:p>
        </w:tc>
        <w:tc>
          <w:tcPr>
            <w:tcW w:w="750" w:type="dxa"/>
            <w:noWrap/>
            <w:hideMark/>
          </w:tcPr>
          <w:p w14:paraId="7C9CC0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48817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3E7BE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3C7500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FAE8C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164C2F4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3BE2F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32(32)</w:t>
            </w:r>
          </w:p>
        </w:tc>
        <w:tc>
          <w:tcPr>
            <w:tcW w:w="666" w:type="dxa"/>
            <w:noWrap/>
            <w:hideMark/>
          </w:tcPr>
          <w:p w14:paraId="322690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C87FC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57E3572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793E5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726" w:type="dxa"/>
            <w:noWrap/>
            <w:hideMark/>
          </w:tcPr>
          <w:p w14:paraId="0FCF10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CB9E2B4" w14:textId="77777777" w:rsidTr="00AA3FD4">
        <w:trPr>
          <w:trHeight w:val="288"/>
        </w:trPr>
        <w:tc>
          <w:tcPr>
            <w:tcW w:w="861" w:type="dxa"/>
            <w:noWrap/>
            <w:hideMark/>
          </w:tcPr>
          <w:p w14:paraId="0E99E8AA" w14:textId="77777777" w:rsidR="00471C49" w:rsidRPr="00F84CFA" w:rsidRDefault="00471C49" w:rsidP="00071C1A">
            <w:pPr>
              <w:rPr>
                <w:rFonts w:ascii="Times New Roman" w:hAnsi="Times New Roman"/>
                <w:b/>
                <w:sz w:val="20"/>
                <w:szCs w:val="20"/>
              </w:rPr>
            </w:pPr>
          </w:p>
        </w:tc>
        <w:tc>
          <w:tcPr>
            <w:tcW w:w="861" w:type="dxa"/>
            <w:noWrap/>
            <w:hideMark/>
          </w:tcPr>
          <w:p w14:paraId="417F79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Asp</w:t>
            </w:r>
          </w:p>
        </w:tc>
        <w:tc>
          <w:tcPr>
            <w:tcW w:w="880" w:type="dxa"/>
            <w:noWrap/>
            <w:hideMark/>
          </w:tcPr>
          <w:p w14:paraId="5256C9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12(58)</w:t>
            </w:r>
          </w:p>
        </w:tc>
        <w:tc>
          <w:tcPr>
            <w:tcW w:w="692" w:type="dxa"/>
            <w:noWrap/>
            <w:hideMark/>
          </w:tcPr>
          <w:p w14:paraId="6686674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20.69</w:t>
            </w:r>
          </w:p>
        </w:tc>
        <w:tc>
          <w:tcPr>
            <w:tcW w:w="750" w:type="dxa"/>
            <w:noWrap/>
            <w:hideMark/>
          </w:tcPr>
          <w:p w14:paraId="4D35B0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12(60)</w:t>
            </w:r>
          </w:p>
        </w:tc>
        <w:tc>
          <w:tcPr>
            <w:tcW w:w="666" w:type="dxa"/>
            <w:noWrap/>
            <w:hideMark/>
          </w:tcPr>
          <w:p w14:paraId="1FB9E7D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w:t>
            </w:r>
          </w:p>
        </w:tc>
        <w:tc>
          <w:tcPr>
            <w:tcW w:w="750" w:type="dxa"/>
            <w:noWrap/>
            <w:hideMark/>
          </w:tcPr>
          <w:p w14:paraId="3A0124B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12(60)</w:t>
            </w:r>
          </w:p>
        </w:tc>
        <w:tc>
          <w:tcPr>
            <w:tcW w:w="666" w:type="dxa"/>
            <w:noWrap/>
            <w:hideMark/>
          </w:tcPr>
          <w:p w14:paraId="58E9432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w:t>
            </w:r>
          </w:p>
        </w:tc>
        <w:tc>
          <w:tcPr>
            <w:tcW w:w="750" w:type="dxa"/>
            <w:noWrap/>
            <w:hideMark/>
          </w:tcPr>
          <w:p w14:paraId="07C16F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34(54)</w:t>
            </w:r>
          </w:p>
        </w:tc>
        <w:tc>
          <w:tcPr>
            <w:tcW w:w="666" w:type="dxa"/>
            <w:noWrap/>
            <w:hideMark/>
          </w:tcPr>
          <w:p w14:paraId="22D8CC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62.96</w:t>
            </w:r>
          </w:p>
        </w:tc>
        <w:tc>
          <w:tcPr>
            <w:tcW w:w="750" w:type="dxa"/>
            <w:noWrap/>
            <w:hideMark/>
          </w:tcPr>
          <w:p w14:paraId="722FBB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0(32)</w:t>
            </w:r>
          </w:p>
        </w:tc>
        <w:tc>
          <w:tcPr>
            <w:tcW w:w="666" w:type="dxa"/>
            <w:noWrap/>
            <w:hideMark/>
          </w:tcPr>
          <w:p w14:paraId="2C4068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3DFFFD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23(48)</w:t>
            </w:r>
          </w:p>
        </w:tc>
        <w:tc>
          <w:tcPr>
            <w:tcW w:w="666" w:type="dxa"/>
            <w:noWrap/>
            <w:hideMark/>
          </w:tcPr>
          <w:p w14:paraId="20B09A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47.92</w:t>
            </w:r>
          </w:p>
        </w:tc>
        <w:tc>
          <w:tcPr>
            <w:tcW w:w="750" w:type="dxa"/>
            <w:noWrap/>
            <w:hideMark/>
          </w:tcPr>
          <w:p w14:paraId="322876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8(58)</w:t>
            </w:r>
          </w:p>
        </w:tc>
        <w:tc>
          <w:tcPr>
            <w:tcW w:w="726" w:type="dxa"/>
            <w:noWrap/>
            <w:hideMark/>
          </w:tcPr>
          <w:p w14:paraId="55586F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13.79</w:t>
            </w:r>
          </w:p>
        </w:tc>
      </w:tr>
      <w:tr w:rsidR="00471C49" w:rsidRPr="00EB0659" w14:paraId="5468FBBE" w14:textId="77777777" w:rsidTr="00AA3FD4">
        <w:trPr>
          <w:trHeight w:val="288"/>
        </w:trPr>
        <w:tc>
          <w:tcPr>
            <w:tcW w:w="861" w:type="dxa"/>
            <w:noWrap/>
            <w:hideMark/>
          </w:tcPr>
          <w:p w14:paraId="423AFA7E" w14:textId="77777777" w:rsidR="00471C49" w:rsidRPr="00F84CFA" w:rsidRDefault="00471C49" w:rsidP="00071C1A">
            <w:pPr>
              <w:rPr>
                <w:rFonts w:ascii="Times New Roman" w:hAnsi="Times New Roman"/>
                <w:b/>
                <w:sz w:val="20"/>
                <w:szCs w:val="20"/>
              </w:rPr>
            </w:pPr>
          </w:p>
        </w:tc>
        <w:tc>
          <w:tcPr>
            <w:tcW w:w="861" w:type="dxa"/>
            <w:noWrap/>
            <w:hideMark/>
          </w:tcPr>
          <w:p w14:paraId="6BA88B36"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Gly</w:t>
            </w:r>
            <w:proofErr w:type="spellEnd"/>
          </w:p>
        </w:tc>
        <w:tc>
          <w:tcPr>
            <w:tcW w:w="880" w:type="dxa"/>
            <w:noWrap/>
            <w:hideMark/>
          </w:tcPr>
          <w:p w14:paraId="3BF195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51(58)</w:t>
            </w:r>
          </w:p>
        </w:tc>
        <w:tc>
          <w:tcPr>
            <w:tcW w:w="692" w:type="dxa"/>
            <w:noWrap/>
            <w:hideMark/>
          </w:tcPr>
          <w:p w14:paraId="3E0E69C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87.93</w:t>
            </w:r>
          </w:p>
        </w:tc>
        <w:tc>
          <w:tcPr>
            <w:tcW w:w="750" w:type="dxa"/>
            <w:noWrap/>
            <w:hideMark/>
          </w:tcPr>
          <w:p w14:paraId="49FD60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54(60)</w:t>
            </w:r>
          </w:p>
        </w:tc>
        <w:tc>
          <w:tcPr>
            <w:tcW w:w="666" w:type="dxa"/>
            <w:noWrap/>
            <w:hideMark/>
          </w:tcPr>
          <w:p w14:paraId="187BFE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w:t>
            </w:r>
          </w:p>
        </w:tc>
        <w:tc>
          <w:tcPr>
            <w:tcW w:w="750" w:type="dxa"/>
            <w:noWrap/>
            <w:hideMark/>
          </w:tcPr>
          <w:p w14:paraId="67EC9E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B93165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4CE26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53(54)</w:t>
            </w:r>
          </w:p>
        </w:tc>
        <w:tc>
          <w:tcPr>
            <w:tcW w:w="666" w:type="dxa"/>
            <w:noWrap/>
            <w:hideMark/>
          </w:tcPr>
          <w:p w14:paraId="03AA13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98.15</w:t>
            </w:r>
          </w:p>
        </w:tc>
        <w:tc>
          <w:tcPr>
            <w:tcW w:w="750" w:type="dxa"/>
            <w:noWrap/>
            <w:hideMark/>
          </w:tcPr>
          <w:p w14:paraId="2EAB3CB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27(32)</w:t>
            </w:r>
          </w:p>
        </w:tc>
        <w:tc>
          <w:tcPr>
            <w:tcW w:w="666" w:type="dxa"/>
            <w:noWrap/>
            <w:hideMark/>
          </w:tcPr>
          <w:p w14:paraId="7A44E6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84.38</w:t>
            </w:r>
          </w:p>
        </w:tc>
        <w:tc>
          <w:tcPr>
            <w:tcW w:w="750" w:type="dxa"/>
            <w:noWrap/>
            <w:hideMark/>
          </w:tcPr>
          <w:p w14:paraId="404831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47(48)</w:t>
            </w:r>
          </w:p>
        </w:tc>
        <w:tc>
          <w:tcPr>
            <w:tcW w:w="666" w:type="dxa"/>
            <w:noWrap/>
            <w:hideMark/>
          </w:tcPr>
          <w:p w14:paraId="2C96155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97.92</w:t>
            </w:r>
          </w:p>
        </w:tc>
        <w:tc>
          <w:tcPr>
            <w:tcW w:w="750" w:type="dxa"/>
            <w:noWrap/>
            <w:hideMark/>
          </w:tcPr>
          <w:p w14:paraId="14BD106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726" w:type="dxa"/>
            <w:noWrap/>
            <w:hideMark/>
          </w:tcPr>
          <w:p w14:paraId="342A436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7F0585D0" w14:textId="77777777" w:rsidTr="00AA3FD4">
        <w:trPr>
          <w:trHeight w:val="288"/>
        </w:trPr>
        <w:tc>
          <w:tcPr>
            <w:tcW w:w="861" w:type="dxa"/>
            <w:noWrap/>
            <w:hideMark/>
          </w:tcPr>
          <w:p w14:paraId="5A8E97BD" w14:textId="77777777" w:rsidR="00471C49" w:rsidRPr="00F84CFA" w:rsidRDefault="00471C49" w:rsidP="00071C1A">
            <w:pPr>
              <w:rPr>
                <w:rFonts w:ascii="Times New Roman" w:hAnsi="Times New Roman"/>
                <w:b/>
                <w:sz w:val="20"/>
                <w:szCs w:val="20"/>
              </w:rPr>
            </w:pPr>
          </w:p>
        </w:tc>
        <w:tc>
          <w:tcPr>
            <w:tcW w:w="861" w:type="dxa"/>
            <w:noWrap/>
            <w:hideMark/>
          </w:tcPr>
          <w:p w14:paraId="2B6027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Lys</w:t>
            </w:r>
          </w:p>
        </w:tc>
        <w:tc>
          <w:tcPr>
            <w:tcW w:w="880" w:type="dxa"/>
            <w:noWrap/>
            <w:hideMark/>
          </w:tcPr>
          <w:p w14:paraId="22CC74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34(58)</w:t>
            </w:r>
          </w:p>
        </w:tc>
        <w:tc>
          <w:tcPr>
            <w:tcW w:w="692" w:type="dxa"/>
            <w:noWrap/>
            <w:hideMark/>
          </w:tcPr>
          <w:p w14:paraId="189CE8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58.62</w:t>
            </w:r>
          </w:p>
        </w:tc>
        <w:tc>
          <w:tcPr>
            <w:tcW w:w="750" w:type="dxa"/>
            <w:noWrap/>
            <w:hideMark/>
          </w:tcPr>
          <w:p w14:paraId="5681E6D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48(60)</w:t>
            </w:r>
          </w:p>
        </w:tc>
        <w:tc>
          <w:tcPr>
            <w:tcW w:w="666" w:type="dxa"/>
            <w:noWrap/>
            <w:hideMark/>
          </w:tcPr>
          <w:p w14:paraId="5082CB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w:t>
            </w:r>
          </w:p>
        </w:tc>
        <w:tc>
          <w:tcPr>
            <w:tcW w:w="750" w:type="dxa"/>
            <w:noWrap/>
            <w:hideMark/>
          </w:tcPr>
          <w:p w14:paraId="44BD73E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331545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520805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48(54)</w:t>
            </w:r>
          </w:p>
        </w:tc>
        <w:tc>
          <w:tcPr>
            <w:tcW w:w="666" w:type="dxa"/>
            <w:noWrap/>
            <w:hideMark/>
          </w:tcPr>
          <w:p w14:paraId="18C330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88.89</w:t>
            </w:r>
          </w:p>
        </w:tc>
        <w:tc>
          <w:tcPr>
            <w:tcW w:w="750" w:type="dxa"/>
            <w:noWrap/>
            <w:hideMark/>
          </w:tcPr>
          <w:p w14:paraId="1324DB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26(32)</w:t>
            </w:r>
          </w:p>
        </w:tc>
        <w:tc>
          <w:tcPr>
            <w:tcW w:w="666" w:type="dxa"/>
            <w:noWrap/>
            <w:hideMark/>
          </w:tcPr>
          <w:p w14:paraId="07FCEF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81.25</w:t>
            </w:r>
          </w:p>
        </w:tc>
        <w:tc>
          <w:tcPr>
            <w:tcW w:w="750" w:type="dxa"/>
            <w:noWrap/>
            <w:hideMark/>
          </w:tcPr>
          <w:p w14:paraId="0D8D860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39(48)</w:t>
            </w:r>
          </w:p>
        </w:tc>
        <w:tc>
          <w:tcPr>
            <w:tcW w:w="666" w:type="dxa"/>
            <w:noWrap/>
            <w:hideMark/>
          </w:tcPr>
          <w:p w14:paraId="095CA5F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81.25</w:t>
            </w:r>
          </w:p>
        </w:tc>
        <w:tc>
          <w:tcPr>
            <w:tcW w:w="750" w:type="dxa"/>
            <w:noWrap/>
            <w:hideMark/>
          </w:tcPr>
          <w:p w14:paraId="42570D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50(58)</w:t>
            </w:r>
          </w:p>
        </w:tc>
        <w:tc>
          <w:tcPr>
            <w:tcW w:w="726" w:type="dxa"/>
            <w:noWrap/>
            <w:hideMark/>
          </w:tcPr>
          <w:p w14:paraId="209E96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86.21</w:t>
            </w:r>
          </w:p>
        </w:tc>
      </w:tr>
      <w:tr w:rsidR="00471C49" w:rsidRPr="00EB0659" w14:paraId="5A3833CA" w14:textId="77777777" w:rsidTr="00AA3FD4">
        <w:trPr>
          <w:trHeight w:val="288"/>
        </w:trPr>
        <w:tc>
          <w:tcPr>
            <w:tcW w:w="861" w:type="dxa"/>
            <w:noWrap/>
            <w:hideMark/>
          </w:tcPr>
          <w:p w14:paraId="11EB68E9" w14:textId="77777777" w:rsidR="00471C49" w:rsidRPr="00F84CFA" w:rsidRDefault="00471C49" w:rsidP="00071C1A">
            <w:pPr>
              <w:rPr>
                <w:rFonts w:ascii="Times New Roman" w:hAnsi="Times New Roman"/>
                <w:b/>
                <w:sz w:val="20"/>
                <w:szCs w:val="20"/>
              </w:rPr>
            </w:pPr>
          </w:p>
        </w:tc>
        <w:tc>
          <w:tcPr>
            <w:tcW w:w="861" w:type="dxa"/>
            <w:noWrap/>
            <w:hideMark/>
          </w:tcPr>
          <w:p w14:paraId="0F247F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80" w:type="dxa"/>
            <w:noWrap/>
            <w:hideMark/>
          </w:tcPr>
          <w:p w14:paraId="0634597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28(58)</w:t>
            </w:r>
          </w:p>
        </w:tc>
        <w:tc>
          <w:tcPr>
            <w:tcW w:w="692" w:type="dxa"/>
            <w:noWrap/>
            <w:hideMark/>
          </w:tcPr>
          <w:p w14:paraId="2159997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48.28</w:t>
            </w:r>
          </w:p>
        </w:tc>
        <w:tc>
          <w:tcPr>
            <w:tcW w:w="750" w:type="dxa"/>
            <w:noWrap/>
            <w:hideMark/>
          </w:tcPr>
          <w:p w14:paraId="0561B6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109CD2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6B57144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06B1652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5E8315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47(54)</w:t>
            </w:r>
          </w:p>
        </w:tc>
        <w:tc>
          <w:tcPr>
            <w:tcW w:w="666" w:type="dxa"/>
            <w:noWrap/>
            <w:hideMark/>
          </w:tcPr>
          <w:p w14:paraId="65D0A1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87.04</w:t>
            </w:r>
          </w:p>
        </w:tc>
        <w:tc>
          <w:tcPr>
            <w:tcW w:w="750" w:type="dxa"/>
            <w:noWrap/>
            <w:hideMark/>
          </w:tcPr>
          <w:p w14:paraId="0FDE637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27(32)</w:t>
            </w:r>
          </w:p>
        </w:tc>
        <w:tc>
          <w:tcPr>
            <w:tcW w:w="666" w:type="dxa"/>
            <w:noWrap/>
            <w:hideMark/>
          </w:tcPr>
          <w:p w14:paraId="6199BC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84.38</w:t>
            </w:r>
          </w:p>
        </w:tc>
        <w:tc>
          <w:tcPr>
            <w:tcW w:w="750" w:type="dxa"/>
            <w:noWrap/>
            <w:hideMark/>
          </w:tcPr>
          <w:p w14:paraId="61ED84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43(48)</w:t>
            </w:r>
          </w:p>
        </w:tc>
        <w:tc>
          <w:tcPr>
            <w:tcW w:w="666" w:type="dxa"/>
            <w:noWrap/>
            <w:hideMark/>
          </w:tcPr>
          <w:p w14:paraId="700C955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89.58</w:t>
            </w:r>
          </w:p>
        </w:tc>
        <w:tc>
          <w:tcPr>
            <w:tcW w:w="750" w:type="dxa"/>
            <w:noWrap/>
            <w:hideMark/>
          </w:tcPr>
          <w:p w14:paraId="2DCB42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54(58)</w:t>
            </w:r>
          </w:p>
        </w:tc>
        <w:tc>
          <w:tcPr>
            <w:tcW w:w="726" w:type="dxa"/>
            <w:noWrap/>
            <w:hideMark/>
          </w:tcPr>
          <w:p w14:paraId="69CC35C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93.1</w:t>
            </w:r>
          </w:p>
        </w:tc>
      </w:tr>
      <w:tr w:rsidR="00471C49" w:rsidRPr="00EB0659" w14:paraId="13217B51" w14:textId="77777777" w:rsidTr="00AA3FD4">
        <w:trPr>
          <w:trHeight w:val="288"/>
        </w:trPr>
        <w:tc>
          <w:tcPr>
            <w:tcW w:w="861" w:type="dxa"/>
            <w:noWrap/>
            <w:hideMark/>
          </w:tcPr>
          <w:p w14:paraId="3927A912" w14:textId="77777777" w:rsidR="00471C49" w:rsidRPr="00F84CFA" w:rsidRDefault="00471C49" w:rsidP="00071C1A">
            <w:pPr>
              <w:rPr>
                <w:rFonts w:ascii="Times New Roman" w:hAnsi="Times New Roman"/>
                <w:b/>
                <w:sz w:val="20"/>
                <w:szCs w:val="20"/>
              </w:rPr>
            </w:pPr>
          </w:p>
        </w:tc>
        <w:tc>
          <w:tcPr>
            <w:tcW w:w="861" w:type="dxa"/>
            <w:noWrap/>
            <w:hideMark/>
          </w:tcPr>
          <w:p w14:paraId="418DE5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7BA8DC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92" w:type="dxa"/>
            <w:noWrap/>
            <w:hideMark/>
          </w:tcPr>
          <w:p w14:paraId="181EEA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513EA6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181461F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0FEED9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EEE724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CA4051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0B64D6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690F87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32(32)</w:t>
            </w:r>
          </w:p>
        </w:tc>
        <w:tc>
          <w:tcPr>
            <w:tcW w:w="666" w:type="dxa"/>
            <w:noWrap/>
            <w:hideMark/>
          </w:tcPr>
          <w:p w14:paraId="7299F6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78AE3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46531F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DEFF36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52(58)</w:t>
            </w:r>
          </w:p>
        </w:tc>
        <w:tc>
          <w:tcPr>
            <w:tcW w:w="726" w:type="dxa"/>
            <w:noWrap/>
            <w:hideMark/>
          </w:tcPr>
          <w:p w14:paraId="795A2A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89.66</w:t>
            </w:r>
          </w:p>
        </w:tc>
      </w:tr>
      <w:tr w:rsidR="00471C49" w:rsidRPr="00EB0659" w14:paraId="16A67EA0" w14:textId="77777777" w:rsidTr="00AA3FD4">
        <w:trPr>
          <w:trHeight w:val="288"/>
        </w:trPr>
        <w:tc>
          <w:tcPr>
            <w:tcW w:w="861" w:type="dxa"/>
            <w:noWrap/>
            <w:hideMark/>
          </w:tcPr>
          <w:p w14:paraId="06848169" w14:textId="77777777" w:rsidR="00471C49" w:rsidRPr="00F84CFA" w:rsidRDefault="00471C49" w:rsidP="00071C1A">
            <w:pPr>
              <w:rPr>
                <w:rFonts w:ascii="Times New Roman" w:hAnsi="Times New Roman"/>
                <w:b/>
                <w:sz w:val="20"/>
                <w:szCs w:val="20"/>
              </w:rPr>
            </w:pPr>
          </w:p>
        </w:tc>
        <w:tc>
          <w:tcPr>
            <w:tcW w:w="861" w:type="dxa"/>
            <w:noWrap/>
            <w:hideMark/>
          </w:tcPr>
          <w:p w14:paraId="246548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5C9568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0(58)</w:t>
            </w:r>
          </w:p>
        </w:tc>
        <w:tc>
          <w:tcPr>
            <w:tcW w:w="692" w:type="dxa"/>
            <w:noWrap/>
            <w:hideMark/>
          </w:tcPr>
          <w:p w14:paraId="6AE284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0F13172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16(60)</w:t>
            </w:r>
          </w:p>
        </w:tc>
        <w:tc>
          <w:tcPr>
            <w:tcW w:w="666" w:type="dxa"/>
            <w:noWrap/>
            <w:hideMark/>
          </w:tcPr>
          <w:p w14:paraId="6A6BE1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26.67</w:t>
            </w:r>
          </w:p>
        </w:tc>
        <w:tc>
          <w:tcPr>
            <w:tcW w:w="750" w:type="dxa"/>
            <w:noWrap/>
            <w:hideMark/>
          </w:tcPr>
          <w:p w14:paraId="47B8A26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113B54D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C3357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28(54)</w:t>
            </w:r>
          </w:p>
        </w:tc>
        <w:tc>
          <w:tcPr>
            <w:tcW w:w="666" w:type="dxa"/>
            <w:noWrap/>
            <w:hideMark/>
          </w:tcPr>
          <w:p w14:paraId="489EC95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51.85</w:t>
            </w:r>
          </w:p>
        </w:tc>
        <w:tc>
          <w:tcPr>
            <w:tcW w:w="750" w:type="dxa"/>
            <w:noWrap/>
            <w:hideMark/>
          </w:tcPr>
          <w:p w14:paraId="0E9DE22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23(32)</w:t>
            </w:r>
          </w:p>
        </w:tc>
        <w:tc>
          <w:tcPr>
            <w:tcW w:w="666" w:type="dxa"/>
            <w:noWrap/>
            <w:hideMark/>
          </w:tcPr>
          <w:p w14:paraId="59F893D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71.88</w:t>
            </w:r>
          </w:p>
        </w:tc>
        <w:tc>
          <w:tcPr>
            <w:tcW w:w="750" w:type="dxa"/>
            <w:noWrap/>
            <w:hideMark/>
          </w:tcPr>
          <w:p w14:paraId="304D152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35(48)</w:t>
            </w:r>
          </w:p>
        </w:tc>
        <w:tc>
          <w:tcPr>
            <w:tcW w:w="666" w:type="dxa"/>
            <w:noWrap/>
            <w:hideMark/>
          </w:tcPr>
          <w:p w14:paraId="1831FF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72.92</w:t>
            </w:r>
          </w:p>
        </w:tc>
        <w:tc>
          <w:tcPr>
            <w:tcW w:w="750" w:type="dxa"/>
            <w:noWrap/>
            <w:hideMark/>
          </w:tcPr>
          <w:p w14:paraId="51349A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25(58)</w:t>
            </w:r>
          </w:p>
        </w:tc>
        <w:tc>
          <w:tcPr>
            <w:tcW w:w="726" w:type="dxa"/>
            <w:noWrap/>
            <w:hideMark/>
          </w:tcPr>
          <w:p w14:paraId="6A27DF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43.1</w:t>
            </w:r>
          </w:p>
        </w:tc>
      </w:tr>
      <w:tr w:rsidR="00471C49" w:rsidRPr="00EB0659" w14:paraId="5484B23B" w14:textId="77777777" w:rsidTr="00AA3FD4">
        <w:trPr>
          <w:trHeight w:val="288"/>
        </w:trPr>
        <w:tc>
          <w:tcPr>
            <w:tcW w:w="861" w:type="dxa"/>
            <w:noWrap/>
            <w:hideMark/>
          </w:tcPr>
          <w:p w14:paraId="0C5490FA" w14:textId="77777777" w:rsidR="00471C49" w:rsidRPr="00F84CFA" w:rsidRDefault="00471C49" w:rsidP="00071C1A">
            <w:pPr>
              <w:rPr>
                <w:rFonts w:ascii="Times New Roman" w:hAnsi="Times New Roman"/>
                <w:b/>
                <w:sz w:val="20"/>
                <w:szCs w:val="20"/>
              </w:rPr>
            </w:pPr>
          </w:p>
        </w:tc>
        <w:tc>
          <w:tcPr>
            <w:tcW w:w="861" w:type="dxa"/>
            <w:noWrap/>
            <w:hideMark/>
          </w:tcPr>
          <w:p w14:paraId="234A79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7B3427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92" w:type="dxa"/>
            <w:noWrap/>
            <w:hideMark/>
          </w:tcPr>
          <w:p w14:paraId="1AEC9D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2536E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5B285E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CC7AE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38B0FE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8EDC15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741E4DA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9965B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31(32)</w:t>
            </w:r>
          </w:p>
        </w:tc>
        <w:tc>
          <w:tcPr>
            <w:tcW w:w="666" w:type="dxa"/>
            <w:noWrap/>
            <w:hideMark/>
          </w:tcPr>
          <w:p w14:paraId="284721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96.88</w:t>
            </w:r>
          </w:p>
        </w:tc>
        <w:tc>
          <w:tcPr>
            <w:tcW w:w="750" w:type="dxa"/>
            <w:noWrap/>
            <w:hideMark/>
          </w:tcPr>
          <w:p w14:paraId="4BD3CA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16FA3B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8C37FC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50(58)</w:t>
            </w:r>
          </w:p>
        </w:tc>
        <w:tc>
          <w:tcPr>
            <w:tcW w:w="726" w:type="dxa"/>
            <w:noWrap/>
            <w:hideMark/>
          </w:tcPr>
          <w:p w14:paraId="1F09C2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86.21</w:t>
            </w:r>
          </w:p>
        </w:tc>
      </w:tr>
      <w:tr w:rsidR="00471C49" w:rsidRPr="00EB0659" w14:paraId="24593AD7" w14:textId="77777777" w:rsidTr="00AA3FD4">
        <w:trPr>
          <w:trHeight w:val="288"/>
        </w:trPr>
        <w:tc>
          <w:tcPr>
            <w:tcW w:w="861" w:type="dxa"/>
            <w:noWrap/>
            <w:hideMark/>
          </w:tcPr>
          <w:p w14:paraId="01B67281" w14:textId="77777777" w:rsidR="00471C49" w:rsidRPr="00F84CFA" w:rsidRDefault="00471C49" w:rsidP="00071C1A">
            <w:pPr>
              <w:rPr>
                <w:rFonts w:ascii="Times New Roman" w:hAnsi="Times New Roman"/>
                <w:b/>
                <w:sz w:val="20"/>
                <w:szCs w:val="20"/>
              </w:rPr>
            </w:pPr>
          </w:p>
        </w:tc>
        <w:tc>
          <w:tcPr>
            <w:tcW w:w="861" w:type="dxa"/>
            <w:noWrap/>
            <w:hideMark/>
          </w:tcPr>
          <w:p w14:paraId="4F5376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4FE31E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92" w:type="dxa"/>
            <w:noWrap/>
            <w:hideMark/>
          </w:tcPr>
          <w:p w14:paraId="5726E9D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AE541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180FDE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3CDB0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4EDF09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733BD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46E880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09C53D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32(32)</w:t>
            </w:r>
          </w:p>
        </w:tc>
        <w:tc>
          <w:tcPr>
            <w:tcW w:w="666" w:type="dxa"/>
            <w:noWrap/>
            <w:hideMark/>
          </w:tcPr>
          <w:p w14:paraId="684962C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25E65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5A65BBD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BE5397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53(58)</w:t>
            </w:r>
          </w:p>
        </w:tc>
        <w:tc>
          <w:tcPr>
            <w:tcW w:w="726" w:type="dxa"/>
            <w:noWrap/>
            <w:hideMark/>
          </w:tcPr>
          <w:p w14:paraId="73DA9A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91.38</w:t>
            </w:r>
          </w:p>
        </w:tc>
      </w:tr>
      <w:tr w:rsidR="00471C49" w:rsidRPr="00EB0659" w14:paraId="0B2012D6" w14:textId="77777777" w:rsidTr="00AA3FD4">
        <w:trPr>
          <w:trHeight w:val="288"/>
        </w:trPr>
        <w:tc>
          <w:tcPr>
            <w:tcW w:w="861" w:type="dxa"/>
            <w:noWrap/>
            <w:hideMark/>
          </w:tcPr>
          <w:p w14:paraId="0E330E12" w14:textId="77777777" w:rsidR="00471C49" w:rsidRPr="00F84CFA" w:rsidRDefault="00471C49" w:rsidP="00071C1A">
            <w:pPr>
              <w:rPr>
                <w:rFonts w:ascii="Times New Roman" w:hAnsi="Times New Roman"/>
                <w:b/>
                <w:sz w:val="20"/>
                <w:szCs w:val="20"/>
              </w:rPr>
            </w:pPr>
          </w:p>
        </w:tc>
        <w:tc>
          <w:tcPr>
            <w:tcW w:w="861" w:type="dxa"/>
            <w:noWrap/>
            <w:hideMark/>
          </w:tcPr>
          <w:p w14:paraId="57AF7259"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00C2A7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42(58)</w:t>
            </w:r>
          </w:p>
        </w:tc>
        <w:tc>
          <w:tcPr>
            <w:tcW w:w="692" w:type="dxa"/>
            <w:noWrap/>
            <w:hideMark/>
          </w:tcPr>
          <w:p w14:paraId="46AC84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72.41</w:t>
            </w:r>
          </w:p>
        </w:tc>
        <w:tc>
          <w:tcPr>
            <w:tcW w:w="750" w:type="dxa"/>
            <w:noWrap/>
            <w:hideMark/>
          </w:tcPr>
          <w:p w14:paraId="63555D8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5CF1AE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3ECCC9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516DD9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7E5061A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50(54)</w:t>
            </w:r>
          </w:p>
        </w:tc>
        <w:tc>
          <w:tcPr>
            <w:tcW w:w="666" w:type="dxa"/>
            <w:noWrap/>
            <w:hideMark/>
          </w:tcPr>
          <w:p w14:paraId="6CC00E7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92.59</w:t>
            </w:r>
          </w:p>
        </w:tc>
        <w:tc>
          <w:tcPr>
            <w:tcW w:w="750" w:type="dxa"/>
            <w:noWrap/>
            <w:hideMark/>
          </w:tcPr>
          <w:p w14:paraId="1EF8361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29(32)</w:t>
            </w:r>
          </w:p>
        </w:tc>
        <w:tc>
          <w:tcPr>
            <w:tcW w:w="666" w:type="dxa"/>
            <w:noWrap/>
            <w:hideMark/>
          </w:tcPr>
          <w:p w14:paraId="333ED2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90.63</w:t>
            </w:r>
          </w:p>
        </w:tc>
        <w:tc>
          <w:tcPr>
            <w:tcW w:w="750" w:type="dxa"/>
            <w:noWrap/>
            <w:hideMark/>
          </w:tcPr>
          <w:p w14:paraId="0C1535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42(48)</w:t>
            </w:r>
          </w:p>
        </w:tc>
        <w:tc>
          <w:tcPr>
            <w:tcW w:w="666" w:type="dxa"/>
            <w:noWrap/>
            <w:hideMark/>
          </w:tcPr>
          <w:p w14:paraId="249F00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87.5</w:t>
            </w:r>
          </w:p>
        </w:tc>
        <w:tc>
          <w:tcPr>
            <w:tcW w:w="750" w:type="dxa"/>
            <w:noWrap/>
            <w:hideMark/>
          </w:tcPr>
          <w:p w14:paraId="02E769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56(58)</w:t>
            </w:r>
          </w:p>
        </w:tc>
        <w:tc>
          <w:tcPr>
            <w:tcW w:w="726" w:type="dxa"/>
            <w:noWrap/>
            <w:hideMark/>
          </w:tcPr>
          <w:p w14:paraId="02B594F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96.55</w:t>
            </w:r>
          </w:p>
        </w:tc>
      </w:tr>
      <w:tr w:rsidR="00471C49" w:rsidRPr="00EB0659" w14:paraId="5976AA04" w14:textId="77777777" w:rsidTr="00AA3FD4">
        <w:trPr>
          <w:trHeight w:val="288"/>
        </w:trPr>
        <w:tc>
          <w:tcPr>
            <w:tcW w:w="861" w:type="dxa"/>
            <w:noWrap/>
            <w:hideMark/>
          </w:tcPr>
          <w:p w14:paraId="687F5D13" w14:textId="77777777" w:rsidR="00471C49" w:rsidRPr="00F84CFA" w:rsidRDefault="00471C49" w:rsidP="00071C1A">
            <w:pPr>
              <w:rPr>
                <w:rFonts w:ascii="Times New Roman" w:hAnsi="Times New Roman"/>
                <w:b/>
                <w:sz w:val="20"/>
                <w:szCs w:val="20"/>
              </w:rPr>
            </w:pPr>
          </w:p>
        </w:tc>
        <w:tc>
          <w:tcPr>
            <w:tcW w:w="861" w:type="dxa"/>
            <w:noWrap/>
            <w:hideMark/>
          </w:tcPr>
          <w:p w14:paraId="7922831A"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3C0C64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92" w:type="dxa"/>
            <w:noWrap/>
            <w:hideMark/>
          </w:tcPr>
          <w:p w14:paraId="428A66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29B23A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4B2C4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92F53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7AF83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35926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5E2BCD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171A78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32(32)</w:t>
            </w:r>
          </w:p>
        </w:tc>
        <w:tc>
          <w:tcPr>
            <w:tcW w:w="666" w:type="dxa"/>
            <w:noWrap/>
            <w:hideMark/>
          </w:tcPr>
          <w:p w14:paraId="103491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BBEC2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704504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2DD9D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726" w:type="dxa"/>
            <w:noWrap/>
            <w:hideMark/>
          </w:tcPr>
          <w:p w14:paraId="2AF022E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7340A75F" w14:textId="77777777" w:rsidTr="00AA3FD4">
        <w:trPr>
          <w:trHeight w:val="288"/>
        </w:trPr>
        <w:tc>
          <w:tcPr>
            <w:tcW w:w="861" w:type="dxa"/>
            <w:noWrap/>
            <w:hideMark/>
          </w:tcPr>
          <w:p w14:paraId="38652F99" w14:textId="77777777" w:rsidR="00471C49" w:rsidRPr="00F84CFA" w:rsidRDefault="00471C49" w:rsidP="00071C1A">
            <w:pPr>
              <w:rPr>
                <w:rFonts w:ascii="Times New Roman" w:hAnsi="Times New Roman"/>
                <w:b/>
                <w:sz w:val="20"/>
                <w:szCs w:val="20"/>
              </w:rPr>
            </w:pPr>
          </w:p>
        </w:tc>
        <w:tc>
          <w:tcPr>
            <w:tcW w:w="861" w:type="dxa"/>
            <w:noWrap/>
            <w:hideMark/>
          </w:tcPr>
          <w:p w14:paraId="1CDFD9C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52B154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26(58)</w:t>
            </w:r>
          </w:p>
        </w:tc>
        <w:tc>
          <w:tcPr>
            <w:tcW w:w="692" w:type="dxa"/>
            <w:noWrap/>
            <w:hideMark/>
          </w:tcPr>
          <w:p w14:paraId="77F30E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44.83</w:t>
            </w:r>
          </w:p>
        </w:tc>
        <w:tc>
          <w:tcPr>
            <w:tcW w:w="750" w:type="dxa"/>
            <w:noWrap/>
            <w:hideMark/>
          </w:tcPr>
          <w:p w14:paraId="42860D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2BCF82A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52D300B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03CEC54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2E73A8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38(54)</w:t>
            </w:r>
          </w:p>
        </w:tc>
        <w:tc>
          <w:tcPr>
            <w:tcW w:w="666" w:type="dxa"/>
            <w:noWrap/>
            <w:hideMark/>
          </w:tcPr>
          <w:p w14:paraId="260705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70.37</w:t>
            </w:r>
          </w:p>
        </w:tc>
        <w:tc>
          <w:tcPr>
            <w:tcW w:w="750" w:type="dxa"/>
            <w:noWrap/>
            <w:hideMark/>
          </w:tcPr>
          <w:p w14:paraId="766C2E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14(32)</w:t>
            </w:r>
          </w:p>
        </w:tc>
        <w:tc>
          <w:tcPr>
            <w:tcW w:w="666" w:type="dxa"/>
            <w:noWrap/>
            <w:hideMark/>
          </w:tcPr>
          <w:p w14:paraId="2F2F043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43.75</w:t>
            </w:r>
          </w:p>
        </w:tc>
        <w:tc>
          <w:tcPr>
            <w:tcW w:w="750" w:type="dxa"/>
            <w:noWrap/>
            <w:hideMark/>
          </w:tcPr>
          <w:p w14:paraId="39C23A1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19(48)</w:t>
            </w:r>
          </w:p>
        </w:tc>
        <w:tc>
          <w:tcPr>
            <w:tcW w:w="666" w:type="dxa"/>
            <w:noWrap/>
            <w:hideMark/>
          </w:tcPr>
          <w:p w14:paraId="6B3BDC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39.58</w:t>
            </w:r>
          </w:p>
        </w:tc>
        <w:tc>
          <w:tcPr>
            <w:tcW w:w="750" w:type="dxa"/>
            <w:noWrap/>
            <w:hideMark/>
          </w:tcPr>
          <w:p w14:paraId="72797C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44(58)</w:t>
            </w:r>
          </w:p>
        </w:tc>
        <w:tc>
          <w:tcPr>
            <w:tcW w:w="726" w:type="dxa"/>
            <w:noWrap/>
            <w:hideMark/>
          </w:tcPr>
          <w:p w14:paraId="39A7BE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75.86</w:t>
            </w:r>
          </w:p>
        </w:tc>
      </w:tr>
      <w:tr w:rsidR="00471C49" w:rsidRPr="00EB0659" w14:paraId="1436B6D9" w14:textId="77777777" w:rsidTr="00AA3FD4">
        <w:trPr>
          <w:trHeight w:val="288"/>
        </w:trPr>
        <w:tc>
          <w:tcPr>
            <w:tcW w:w="861" w:type="dxa"/>
            <w:noWrap/>
            <w:hideMark/>
          </w:tcPr>
          <w:p w14:paraId="1261D090" w14:textId="77777777" w:rsidR="00471C49" w:rsidRPr="00F84CFA" w:rsidRDefault="00471C49" w:rsidP="00071C1A">
            <w:pPr>
              <w:rPr>
                <w:rFonts w:ascii="Times New Roman" w:hAnsi="Times New Roman"/>
                <w:b/>
                <w:sz w:val="20"/>
                <w:szCs w:val="20"/>
              </w:rPr>
            </w:pPr>
          </w:p>
        </w:tc>
        <w:tc>
          <w:tcPr>
            <w:tcW w:w="861" w:type="dxa"/>
            <w:noWrap/>
            <w:hideMark/>
          </w:tcPr>
          <w:p w14:paraId="4D8AF1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665686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10(58)</w:t>
            </w:r>
          </w:p>
        </w:tc>
        <w:tc>
          <w:tcPr>
            <w:tcW w:w="692" w:type="dxa"/>
            <w:noWrap/>
            <w:hideMark/>
          </w:tcPr>
          <w:p w14:paraId="2062BF4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17.24</w:t>
            </w:r>
          </w:p>
        </w:tc>
        <w:tc>
          <w:tcPr>
            <w:tcW w:w="750" w:type="dxa"/>
            <w:noWrap/>
            <w:hideMark/>
          </w:tcPr>
          <w:p w14:paraId="0751C7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675ECA1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3A7AEF3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19376F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7EBCE0D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13(54)</w:t>
            </w:r>
          </w:p>
        </w:tc>
        <w:tc>
          <w:tcPr>
            <w:tcW w:w="666" w:type="dxa"/>
            <w:noWrap/>
            <w:hideMark/>
          </w:tcPr>
          <w:p w14:paraId="2F0A1D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24.07</w:t>
            </w:r>
          </w:p>
        </w:tc>
        <w:tc>
          <w:tcPr>
            <w:tcW w:w="750" w:type="dxa"/>
            <w:noWrap/>
            <w:hideMark/>
          </w:tcPr>
          <w:p w14:paraId="3223340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12(32)</w:t>
            </w:r>
          </w:p>
        </w:tc>
        <w:tc>
          <w:tcPr>
            <w:tcW w:w="666" w:type="dxa"/>
            <w:noWrap/>
            <w:hideMark/>
          </w:tcPr>
          <w:p w14:paraId="0B8FA0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37.5</w:t>
            </w:r>
          </w:p>
        </w:tc>
        <w:tc>
          <w:tcPr>
            <w:tcW w:w="750" w:type="dxa"/>
            <w:noWrap/>
            <w:hideMark/>
          </w:tcPr>
          <w:p w14:paraId="2012CB4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13(48)</w:t>
            </w:r>
          </w:p>
        </w:tc>
        <w:tc>
          <w:tcPr>
            <w:tcW w:w="666" w:type="dxa"/>
            <w:noWrap/>
            <w:hideMark/>
          </w:tcPr>
          <w:p w14:paraId="0C0E68B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27.08</w:t>
            </w:r>
          </w:p>
        </w:tc>
        <w:tc>
          <w:tcPr>
            <w:tcW w:w="750" w:type="dxa"/>
            <w:noWrap/>
            <w:hideMark/>
          </w:tcPr>
          <w:p w14:paraId="1FD43E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52(58)</w:t>
            </w:r>
          </w:p>
        </w:tc>
        <w:tc>
          <w:tcPr>
            <w:tcW w:w="726" w:type="dxa"/>
            <w:noWrap/>
            <w:hideMark/>
          </w:tcPr>
          <w:p w14:paraId="2C715E2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89.66</w:t>
            </w:r>
          </w:p>
        </w:tc>
      </w:tr>
      <w:tr w:rsidR="00471C49" w:rsidRPr="00EB0659" w14:paraId="135DA49F" w14:textId="77777777" w:rsidTr="00AA3FD4">
        <w:trPr>
          <w:trHeight w:val="288"/>
        </w:trPr>
        <w:tc>
          <w:tcPr>
            <w:tcW w:w="861" w:type="dxa"/>
            <w:noWrap/>
            <w:hideMark/>
          </w:tcPr>
          <w:p w14:paraId="121155C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Ala</w:t>
            </w:r>
          </w:p>
        </w:tc>
        <w:tc>
          <w:tcPr>
            <w:tcW w:w="861" w:type="dxa"/>
            <w:noWrap/>
            <w:hideMark/>
          </w:tcPr>
          <w:p w14:paraId="3E14C7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Asp</w:t>
            </w:r>
          </w:p>
        </w:tc>
        <w:tc>
          <w:tcPr>
            <w:tcW w:w="880" w:type="dxa"/>
            <w:noWrap/>
            <w:hideMark/>
          </w:tcPr>
          <w:p w14:paraId="3E2DBE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12(59)</w:t>
            </w:r>
          </w:p>
        </w:tc>
        <w:tc>
          <w:tcPr>
            <w:tcW w:w="692" w:type="dxa"/>
            <w:noWrap/>
            <w:hideMark/>
          </w:tcPr>
          <w:p w14:paraId="7BF871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20.34</w:t>
            </w:r>
          </w:p>
        </w:tc>
        <w:tc>
          <w:tcPr>
            <w:tcW w:w="750" w:type="dxa"/>
            <w:noWrap/>
            <w:hideMark/>
          </w:tcPr>
          <w:p w14:paraId="052FAA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12(60)</w:t>
            </w:r>
          </w:p>
        </w:tc>
        <w:tc>
          <w:tcPr>
            <w:tcW w:w="666" w:type="dxa"/>
            <w:noWrap/>
            <w:hideMark/>
          </w:tcPr>
          <w:p w14:paraId="10B10B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w:t>
            </w:r>
          </w:p>
        </w:tc>
        <w:tc>
          <w:tcPr>
            <w:tcW w:w="750" w:type="dxa"/>
            <w:noWrap/>
            <w:hideMark/>
          </w:tcPr>
          <w:p w14:paraId="731E64E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12(60)</w:t>
            </w:r>
          </w:p>
        </w:tc>
        <w:tc>
          <w:tcPr>
            <w:tcW w:w="666" w:type="dxa"/>
            <w:noWrap/>
            <w:hideMark/>
          </w:tcPr>
          <w:p w14:paraId="7010E8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w:t>
            </w:r>
          </w:p>
        </w:tc>
        <w:tc>
          <w:tcPr>
            <w:tcW w:w="750" w:type="dxa"/>
            <w:noWrap/>
            <w:hideMark/>
          </w:tcPr>
          <w:p w14:paraId="53B16B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34(60)</w:t>
            </w:r>
          </w:p>
        </w:tc>
        <w:tc>
          <w:tcPr>
            <w:tcW w:w="666" w:type="dxa"/>
            <w:noWrap/>
            <w:hideMark/>
          </w:tcPr>
          <w:p w14:paraId="5879A9D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56.67</w:t>
            </w:r>
          </w:p>
        </w:tc>
        <w:tc>
          <w:tcPr>
            <w:tcW w:w="750" w:type="dxa"/>
            <w:noWrap/>
            <w:hideMark/>
          </w:tcPr>
          <w:p w14:paraId="4E7688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0(57)</w:t>
            </w:r>
          </w:p>
        </w:tc>
        <w:tc>
          <w:tcPr>
            <w:tcW w:w="666" w:type="dxa"/>
            <w:noWrap/>
            <w:hideMark/>
          </w:tcPr>
          <w:p w14:paraId="3470FAA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6D4C45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23(57)</w:t>
            </w:r>
          </w:p>
        </w:tc>
        <w:tc>
          <w:tcPr>
            <w:tcW w:w="666" w:type="dxa"/>
            <w:noWrap/>
            <w:hideMark/>
          </w:tcPr>
          <w:p w14:paraId="220153D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40.35</w:t>
            </w:r>
          </w:p>
        </w:tc>
        <w:tc>
          <w:tcPr>
            <w:tcW w:w="750" w:type="dxa"/>
            <w:noWrap/>
            <w:hideMark/>
          </w:tcPr>
          <w:p w14:paraId="27FA5C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8(59)</w:t>
            </w:r>
          </w:p>
        </w:tc>
        <w:tc>
          <w:tcPr>
            <w:tcW w:w="726" w:type="dxa"/>
            <w:noWrap/>
            <w:hideMark/>
          </w:tcPr>
          <w:p w14:paraId="4AC56F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13.56</w:t>
            </w:r>
          </w:p>
        </w:tc>
      </w:tr>
      <w:tr w:rsidR="00471C49" w:rsidRPr="00EB0659" w14:paraId="7D76B42D" w14:textId="77777777" w:rsidTr="00AA3FD4">
        <w:trPr>
          <w:trHeight w:val="288"/>
        </w:trPr>
        <w:tc>
          <w:tcPr>
            <w:tcW w:w="861" w:type="dxa"/>
            <w:noWrap/>
            <w:hideMark/>
          </w:tcPr>
          <w:p w14:paraId="0A812941" w14:textId="77777777" w:rsidR="00471C49" w:rsidRPr="00F84CFA" w:rsidRDefault="00471C49" w:rsidP="00071C1A">
            <w:pPr>
              <w:rPr>
                <w:rFonts w:ascii="Times New Roman" w:hAnsi="Times New Roman"/>
                <w:b/>
                <w:sz w:val="20"/>
                <w:szCs w:val="20"/>
              </w:rPr>
            </w:pPr>
          </w:p>
        </w:tc>
        <w:tc>
          <w:tcPr>
            <w:tcW w:w="861" w:type="dxa"/>
            <w:noWrap/>
            <w:hideMark/>
          </w:tcPr>
          <w:p w14:paraId="18184CA7"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Gly</w:t>
            </w:r>
            <w:proofErr w:type="spellEnd"/>
          </w:p>
        </w:tc>
        <w:tc>
          <w:tcPr>
            <w:tcW w:w="880" w:type="dxa"/>
            <w:noWrap/>
            <w:hideMark/>
          </w:tcPr>
          <w:p w14:paraId="7741525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51(59)</w:t>
            </w:r>
          </w:p>
        </w:tc>
        <w:tc>
          <w:tcPr>
            <w:tcW w:w="692" w:type="dxa"/>
            <w:noWrap/>
            <w:hideMark/>
          </w:tcPr>
          <w:p w14:paraId="200001B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86.44</w:t>
            </w:r>
          </w:p>
        </w:tc>
        <w:tc>
          <w:tcPr>
            <w:tcW w:w="750" w:type="dxa"/>
            <w:noWrap/>
            <w:hideMark/>
          </w:tcPr>
          <w:p w14:paraId="3B4E689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54(60)</w:t>
            </w:r>
          </w:p>
        </w:tc>
        <w:tc>
          <w:tcPr>
            <w:tcW w:w="666" w:type="dxa"/>
            <w:noWrap/>
            <w:hideMark/>
          </w:tcPr>
          <w:p w14:paraId="4A0EB7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w:t>
            </w:r>
          </w:p>
        </w:tc>
        <w:tc>
          <w:tcPr>
            <w:tcW w:w="750" w:type="dxa"/>
            <w:noWrap/>
            <w:hideMark/>
          </w:tcPr>
          <w:p w14:paraId="31B007F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92EDD3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5EA11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59(60)</w:t>
            </w:r>
          </w:p>
        </w:tc>
        <w:tc>
          <w:tcPr>
            <w:tcW w:w="666" w:type="dxa"/>
            <w:noWrap/>
            <w:hideMark/>
          </w:tcPr>
          <w:p w14:paraId="1FA8794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98.33</w:t>
            </w:r>
          </w:p>
        </w:tc>
        <w:tc>
          <w:tcPr>
            <w:tcW w:w="750" w:type="dxa"/>
            <w:noWrap/>
            <w:hideMark/>
          </w:tcPr>
          <w:p w14:paraId="1D4122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49(57)</w:t>
            </w:r>
          </w:p>
        </w:tc>
        <w:tc>
          <w:tcPr>
            <w:tcW w:w="666" w:type="dxa"/>
            <w:noWrap/>
            <w:hideMark/>
          </w:tcPr>
          <w:p w14:paraId="66C84D6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85.96</w:t>
            </w:r>
          </w:p>
        </w:tc>
        <w:tc>
          <w:tcPr>
            <w:tcW w:w="750" w:type="dxa"/>
            <w:noWrap/>
            <w:hideMark/>
          </w:tcPr>
          <w:p w14:paraId="2D4EE9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56(57)</w:t>
            </w:r>
          </w:p>
        </w:tc>
        <w:tc>
          <w:tcPr>
            <w:tcW w:w="666" w:type="dxa"/>
            <w:noWrap/>
            <w:hideMark/>
          </w:tcPr>
          <w:p w14:paraId="47608E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98.25</w:t>
            </w:r>
          </w:p>
        </w:tc>
        <w:tc>
          <w:tcPr>
            <w:tcW w:w="750" w:type="dxa"/>
            <w:noWrap/>
            <w:hideMark/>
          </w:tcPr>
          <w:p w14:paraId="5E5A88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726" w:type="dxa"/>
            <w:noWrap/>
            <w:hideMark/>
          </w:tcPr>
          <w:p w14:paraId="52395B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59027D5F" w14:textId="77777777" w:rsidTr="00AA3FD4">
        <w:trPr>
          <w:trHeight w:val="288"/>
        </w:trPr>
        <w:tc>
          <w:tcPr>
            <w:tcW w:w="861" w:type="dxa"/>
            <w:noWrap/>
            <w:hideMark/>
          </w:tcPr>
          <w:p w14:paraId="4DEB1B48" w14:textId="77777777" w:rsidR="00471C49" w:rsidRPr="00F84CFA" w:rsidRDefault="00471C49" w:rsidP="00071C1A">
            <w:pPr>
              <w:rPr>
                <w:rFonts w:ascii="Times New Roman" w:hAnsi="Times New Roman"/>
                <w:b/>
                <w:sz w:val="20"/>
                <w:szCs w:val="20"/>
              </w:rPr>
            </w:pPr>
          </w:p>
        </w:tc>
        <w:tc>
          <w:tcPr>
            <w:tcW w:w="861" w:type="dxa"/>
            <w:noWrap/>
            <w:hideMark/>
          </w:tcPr>
          <w:p w14:paraId="4F82799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Lys</w:t>
            </w:r>
          </w:p>
        </w:tc>
        <w:tc>
          <w:tcPr>
            <w:tcW w:w="880" w:type="dxa"/>
            <w:noWrap/>
            <w:hideMark/>
          </w:tcPr>
          <w:p w14:paraId="5B7F66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34(59)</w:t>
            </w:r>
          </w:p>
        </w:tc>
        <w:tc>
          <w:tcPr>
            <w:tcW w:w="692" w:type="dxa"/>
            <w:noWrap/>
            <w:hideMark/>
          </w:tcPr>
          <w:p w14:paraId="419C80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57.63</w:t>
            </w:r>
          </w:p>
        </w:tc>
        <w:tc>
          <w:tcPr>
            <w:tcW w:w="750" w:type="dxa"/>
            <w:noWrap/>
            <w:hideMark/>
          </w:tcPr>
          <w:p w14:paraId="2BF9446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48(60)</w:t>
            </w:r>
          </w:p>
        </w:tc>
        <w:tc>
          <w:tcPr>
            <w:tcW w:w="666" w:type="dxa"/>
            <w:noWrap/>
            <w:hideMark/>
          </w:tcPr>
          <w:p w14:paraId="14C2D25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w:t>
            </w:r>
          </w:p>
        </w:tc>
        <w:tc>
          <w:tcPr>
            <w:tcW w:w="750" w:type="dxa"/>
            <w:noWrap/>
            <w:hideMark/>
          </w:tcPr>
          <w:p w14:paraId="110CAE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2E9C80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4503BE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50(60)</w:t>
            </w:r>
          </w:p>
        </w:tc>
        <w:tc>
          <w:tcPr>
            <w:tcW w:w="666" w:type="dxa"/>
            <w:noWrap/>
            <w:hideMark/>
          </w:tcPr>
          <w:p w14:paraId="3BB23D0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83.33</w:t>
            </w:r>
          </w:p>
        </w:tc>
        <w:tc>
          <w:tcPr>
            <w:tcW w:w="750" w:type="dxa"/>
            <w:noWrap/>
            <w:hideMark/>
          </w:tcPr>
          <w:p w14:paraId="3FDB2D0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26(57)</w:t>
            </w:r>
          </w:p>
        </w:tc>
        <w:tc>
          <w:tcPr>
            <w:tcW w:w="666" w:type="dxa"/>
            <w:noWrap/>
            <w:hideMark/>
          </w:tcPr>
          <w:p w14:paraId="565B1AF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45.61</w:t>
            </w:r>
          </w:p>
        </w:tc>
        <w:tc>
          <w:tcPr>
            <w:tcW w:w="750" w:type="dxa"/>
            <w:noWrap/>
            <w:hideMark/>
          </w:tcPr>
          <w:p w14:paraId="002663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39(57)</w:t>
            </w:r>
          </w:p>
        </w:tc>
        <w:tc>
          <w:tcPr>
            <w:tcW w:w="666" w:type="dxa"/>
            <w:noWrap/>
            <w:hideMark/>
          </w:tcPr>
          <w:p w14:paraId="5BB5A3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68.42</w:t>
            </w:r>
          </w:p>
        </w:tc>
        <w:tc>
          <w:tcPr>
            <w:tcW w:w="750" w:type="dxa"/>
            <w:noWrap/>
            <w:hideMark/>
          </w:tcPr>
          <w:p w14:paraId="625FC5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50(59)</w:t>
            </w:r>
          </w:p>
        </w:tc>
        <w:tc>
          <w:tcPr>
            <w:tcW w:w="726" w:type="dxa"/>
            <w:noWrap/>
            <w:hideMark/>
          </w:tcPr>
          <w:p w14:paraId="0F3AAC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84.75</w:t>
            </w:r>
          </w:p>
        </w:tc>
      </w:tr>
      <w:tr w:rsidR="00471C49" w:rsidRPr="00EB0659" w14:paraId="06DE4AEC" w14:textId="77777777" w:rsidTr="00AA3FD4">
        <w:trPr>
          <w:trHeight w:val="288"/>
        </w:trPr>
        <w:tc>
          <w:tcPr>
            <w:tcW w:w="861" w:type="dxa"/>
            <w:noWrap/>
            <w:hideMark/>
          </w:tcPr>
          <w:p w14:paraId="4F9078C2" w14:textId="77777777" w:rsidR="00471C49" w:rsidRPr="00F84CFA" w:rsidRDefault="00471C49" w:rsidP="00071C1A">
            <w:pPr>
              <w:rPr>
                <w:rFonts w:ascii="Times New Roman" w:hAnsi="Times New Roman"/>
                <w:b/>
                <w:sz w:val="20"/>
                <w:szCs w:val="20"/>
              </w:rPr>
            </w:pPr>
          </w:p>
        </w:tc>
        <w:tc>
          <w:tcPr>
            <w:tcW w:w="861" w:type="dxa"/>
            <w:noWrap/>
            <w:hideMark/>
          </w:tcPr>
          <w:p w14:paraId="74757CB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80" w:type="dxa"/>
            <w:noWrap/>
            <w:hideMark/>
          </w:tcPr>
          <w:p w14:paraId="5A3F96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28(59)</w:t>
            </w:r>
          </w:p>
        </w:tc>
        <w:tc>
          <w:tcPr>
            <w:tcW w:w="692" w:type="dxa"/>
            <w:noWrap/>
            <w:hideMark/>
          </w:tcPr>
          <w:p w14:paraId="5470769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47.46</w:t>
            </w:r>
          </w:p>
        </w:tc>
        <w:tc>
          <w:tcPr>
            <w:tcW w:w="750" w:type="dxa"/>
            <w:noWrap/>
            <w:hideMark/>
          </w:tcPr>
          <w:p w14:paraId="7982549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17F35D7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6E54DA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4857AB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66667A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048079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4FD0B4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30(57)</w:t>
            </w:r>
          </w:p>
        </w:tc>
        <w:tc>
          <w:tcPr>
            <w:tcW w:w="666" w:type="dxa"/>
            <w:noWrap/>
            <w:hideMark/>
          </w:tcPr>
          <w:p w14:paraId="14A11E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52.63</w:t>
            </w:r>
          </w:p>
        </w:tc>
        <w:tc>
          <w:tcPr>
            <w:tcW w:w="750" w:type="dxa"/>
            <w:noWrap/>
            <w:hideMark/>
          </w:tcPr>
          <w:p w14:paraId="041DCC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52(57)</w:t>
            </w:r>
          </w:p>
        </w:tc>
        <w:tc>
          <w:tcPr>
            <w:tcW w:w="666" w:type="dxa"/>
            <w:noWrap/>
            <w:hideMark/>
          </w:tcPr>
          <w:p w14:paraId="063698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91.23</w:t>
            </w:r>
          </w:p>
        </w:tc>
        <w:tc>
          <w:tcPr>
            <w:tcW w:w="750" w:type="dxa"/>
            <w:noWrap/>
            <w:hideMark/>
          </w:tcPr>
          <w:p w14:paraId="7778E89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54(59)</w:t>
            </w:r>
          </w:p>
        </w:tc>
        <w:tc>
          <w:tcPr>
            <w:tcW w:w="726" w:type="dxa"/>
            <w:noWrap/>
            <w:hideMark/>
          </w:tcPr>
          <w:p w14:paraId="7480A8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91.53</w:t>
            </w:r>
          </w:p>
        </w:tc>
      </w:tr>
      <w:tr w:rsidR="00471C49" w:rsidRPr="00EB0659" w14:paraId="212F52C9" w14:textId="77777777" w:rsidTr="00AA3FD4">
        <w:trPr>
          <w:trHeight w:val="288"/>
        </w:trPr>
        <w:tc>
          <w:tcPr>
            <w:tcW w:w="861" w:type="dxa"/>
            <w:noWrap/>
            <w:hideMark/>
          </w:tcPr>
          <w:p w14:paraId="18ECEEB8" w14:textId="77777777" w:rsidR="00471C49" w:rsidRPr="00F84CFA" w:rsidRDefault="00471C49" w:rsidP="00071C1A">
            <w:pPr>
              <w:rPr>
                <w:rFonts w:ascii="Times New Roman" w:hAnsi="Times New Roman"/>
                <w:b/>
                <w:sz w:val="20"/>
                <w:szCs w:val="20"/>
              </w:rPr>
            </w:pPr>
          </w:p>
        </w:tc>
        <w:tc>
          <w:tcPr>
            <w:tcW w:w="861" w:type="dxa"/>
            <w:noWrap/>
            <w:hideMark/>
          </w:tcPr>
          <w:p w14:paraId="548EB8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02378E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92" w:type="dxa"/>
            <w:noWrap/>
            <w:hideMark/>
          </w:tcPr>
          <w:p w14:paraId="286F5F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3AF1D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0112E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E3617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6C323FE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EC9A96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974A84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B67F5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56(57)</w:t>
            </w:r>
          </w:p>
        </w:tc>
        <w:tc>
          <w:tcPr>
            <w:tcW w:w="666" w:type="dxa"/>
            <w:noWrap/>
            <w:hideMark/>
          </w:tcPr>
          <w:p w14:paraId="2E5501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98.25</w:t>
            </w:r>
          </w:p>
        </w:tc>
        <w:tc>
          <w:tcPr>
            <w:tcW w:w="750" w:type="dxa"/>
            <w:noWrap/>
            <w:hideMark/>
          </w:tcPr>
          <w:p w14:paraId="0E2AE26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57(57)</w:t>
            </w:r>
          </w:p>
        </w:tc>
        <w:tc>
          <w:tcPr>
            <w:tcW w:w="666" w:type="dxa"/>
            <w:noWrap/>
            <w:hideMark/>
          </w:tcPr>
          <w:p w14:paraId="1E3CA6D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7D978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0CDD4F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1501A99E" w14:textId="77777777" w:rsidTr="00AA3FD4">
        <w:trPr>
          <w:trHeight w:val="288"/>
        </w:trPr>
        <w:tc>
          <w:tcPr>
            <w:tcW w:w="861" w:type="dxa"/>
            <w:noWrap/>
            <w:hideMark/>
          </w:tcPr>
          <w:p w14:paraId="2F87BC6B" w14:textId="77777777" w:rsidR="00471C49" w:rsidRPr="00F84CFA" w:rsidRDefault="00471C49" w:rsidP="00071C1A">
            <w:pPr>
              <w:rPr>
                <w:rFonts w:ascii="Times New Roman" w:hAnsi="Times New Roman"/>
                <w:b/>
                <w:sz w:val="20"/>
                <w:szCs w:val="20"/>
              </w:rPr>
            </w:pPr>
          </w:p>
        </w:tc>
        <w:tc>
          <w:tcPr>
            <w:tcW w:w="861" w:type="dxa"/>
            <w:noWrap/>
            <w:hideMark/>
          </w:tcPr>
          <w:p w14:paraId="05540E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04C565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0(59)</w:t>
            </w:r>
          </w:p>
        </w:tc>
        <w:tc>
          <w:tcPr>
            <w:tcW w:w="692" w:type="dxa"/>
            <w:noWrap/>
            <w:hideMark/>
          </w:tcPr>
          <w:p w14:paraId="23C0F87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3D088E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16(60)</w:t>
            </w:r>
          </w:p>
        </w:tc>
        <w:tc>
          <w:tcPr>
            <w:tcW w:w="666" w:type="dxa"/>
            <w:noWrap/>
            <w:hideMark/>
          </w:tcPr>
          <w:p w14:paraId="0C5270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26.67</w:t>
            </w:r>
          </w:p>
        </w:tc>
        <w:tc>
          <w:tcPr>
            <w:tcW w:w="750" w:type="dxa"/>
            <w:noWrap/>
            <w:hideMark/>
          </w:tcPr>
          <w:p w14:paraId="51BB427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17F0F6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21CBE2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34(60)</w:t>
            </w:r>
          </w:p>
        </w:tc>
        <w:tc>
          <w:tcPr>
            <w:tcW w:w="666" w:type="dxa"/>
            <w:noWrap/>
            <w:hideMark/>
          </w:tcPr>
          <w:p w14:paraId="73B869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56.67</w:t>
            </w:r>
          </w:p>
        </w:tc>
        <w:tc>
          <w:tcPr>
            <w:tcW w:w="750" w:type="dxa"/>
            <w:noWrap/>
            <w:hideMark/>
          </w:tcPr>
          <w:p w14:paraId="04A924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46(57)</w:t>
            </w:r>
          </w:p>
        </w:tc>
        <w:tc>
          <w:tcPr>
            <w:tcW w:w="666" w:type="dxa"/>
            <w:noWrap/>
            <w:hideMark/>
          </w:tcPr>
          <w:p w14:paraId="67EBBFE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80.7</w:t>
            </w:r>
          </w:p>
        </w:tc>
        <w:tc>
          <w:tcPr>
            <w:tcW w:w="750" w:type="dxa"/>
            <w:noWrap/>
            <w:hideMark/>
          </w:tcPr>
          <w:p w14:paraId="5A2F33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35(57)</w:t>
            </w:r>
          </w:p>
        </w:tc>
        <w:tc>
          <w:tcPr>
            <w:tcW w:w="666" w:type="dxa"/>
            <w:noWrap/>
            <w:hideMark/>
          </w:tcPr>
          <w:p w14:paraId="5FC663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61.4</w:t>
            </w:r>
          </w:p>
        </w:tc>
        <w:tc>
          <w:tcPr>
            <w:tcW w:w="750" w:type="dxa"/>
            <w:noWrap/>
            <w:hideMark/>
          </w:tcPr>
          <w:p w14:paraId="58F330C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25(59)</w:t>
            </w:r>
          </w:p>
        </w:tc>
        <w:tc>
          <w:tcPr>
            <w:tcW w:w="726" w:type="dxa"/>
            <w:noWrap/>
            <w:hideMark/>
          </w:tcPr>
          <w:p w14:paraId="04A3A5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42.37</w:t>
            </w:r>
          </w:p>
        </w:tc>
      </w:tr>
      <w:tr w:rsidR="00471C49" w:rsidRPr="00EB0659" w14:paraId="75A2D21E" w14:textId="77777777" w:rsidTr="00AA3FD4">
        <w:trPr>
          <w:trHeight w:val="288"/>
        </w:trPr>
        <w:tc>
          <w:tcPr>
            <w:tcW w:w="861" w:type="dxa"/>
            <w:noWrap/>
            <w:hideMark/>
          </w:tcPr>
          <w:p w14:paraId="7BD4DDB3" w14:textId="77777777" w:rsidR="00471C49" w:rsidRPr="00F84CFA" w:rsidRDefault="00471C49" w:rsidP="00071C1A">
            <w:pPr>
              <w:rPr>
                <w:rFonts w:ascii="Times New Roman" w:hAnsi="Times New Roman"/>
                <w:b/>
                <w:sz w:val="20"/>
                <w:szCs w:val="20"/>
              </w:rPr>
            </w:pPr>
          </w:p>
        </w:tc>
        <w:tc>
          <w:tcPr>
            <w:tcW w:w="861" w:type="dxa"/>
            <w:noWrap/>
            <w:hideMark/>
          </w:tcPr>
          <w:p w14:paraId="304A0A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2391D2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92" w:type="dxa"/>
            <w:noWrap/>
            <w:hideMark/>
          </w:tcPr>
          <w:p w14:paraId="2C57B97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C7281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FEEC1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5870C3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38ED565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415AA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58(60)</w:t>
            </w:r>
          </w:p>
        </w:tc>
        <w:tc>
          <w:tcPr>
            <w:tcW w:w="666" w:type="dxa"/>
            <w:noWrap/>
            <w:hideMark/>
          </w:tcPr>
          <w:p w14:paraId="4E27F2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96.67</w:t>
            </w:r>
          </w:p>
        </w:tc>
        <w:tc>
          <w:tcPr>
            <w:tcW w:w="750" w:type="dxa"/>
            <w:noWrap/>
            <w:hideMark/>
          </w:tcPr>
          <w:p w14:paraId="6D84A3A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53(57)</w:t>
            </w:r>
          </w:p>
        </w:tc>
        <w:tc>
          <w:tcPr>
            <w:tcW w:w="666" w:type="dxa"/>
            <w:noWrap/>
            <w:hideMark/>
          </w:tcPr>
          <w:p w14:paraId="14878F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92.98</w:t>
            </w:r>
          </w:p>
        </w:tc>
        <w:tc>
          <w:tcPr>
            <w:tcW w:w="750" w:type="dxa"/>
            <w:noWrap/>
            <w:hideMark/>
          </w:tcPr>
          <w:p w14:paraId="2F9D78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57(57)</w:t>
            </w:r>
          </w:p>
        </w:tc>
        <w:tc>
          <w:tcPr>
            <w:tcW w:w="666" w:type="dxa"/>
            <w:noWrap/>
            <w:hideMark/>
          </w:tcPr>
          <w:p w14:paraId="472DCA6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2BB49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51(59)</w:t>
            </w:r>
          </w:p>
        </w:tc>
        <w:tc>
          <w:tcPr>
            <w:tcW w:w="726" w:type="dxa"/>
            <w:noWrap/>
            <w:hideMark/>
          </w:tcPr>
          <w:p w14:paraId="261102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86.44</w:t>
            </w:r>
          </w:p>
        </w:tc>
      </w:tr>
      <w:tr w:rsidR="00471C49" w:rsidRPr="00EB0659" w14:paraId="7BEC9AB1" w14:textId="77777777" w:rsidTr="00AA3FD4">
        <w:trPr>
          <w:trHeight w:val="288"/>
        </w:trPr>
        <w:tc>
          <w:tcPr>
            <w:tcW w:w="861" w:type="dxa"/>
            <w:noWrap/>
            <w:hideMark/>
          </w:tcPr>
          <w:p w14:paraId="0263B15A" w14:textId="77777777" w:rsidR="00471C49" w:rsidRPr="00F84CFA" w:rsidRDefault="00471C49" w:rsidP="00071C1A">
            <w:pPr>
              <w:rPr>
                <w:rFonts w:ascii="Times New Roman" w:hAnsi="Times New Roman"/>
                <w:b/>
                <w:sz w:val="20"/>
                <w:szCs w:val="20"/>
              </w:rPr>
            </w:pPr>
          </w:p>
        </w:tc>
        <w:tc>
          <w:tcPr>
            <w:tcW w:w="861" w:type="dxa"/>
            <w:noWrap/>
            <w:hideMark/>
          </w:tcPr>
          <w:p w14:paraId="459785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60E044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92" w:type="dxa"/>
            <w:noWrap/>
            <w:hideMark/>
          </w:tcPr>
          <w:p w14:paraId="16B813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ED55B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A2A0BE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A178EE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4D158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E3D35F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3D4CFE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DD336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53(57)</w:t>
            </w:r>
          </w:p>
        </w:tc>
        <w:tc>
          <w:tcPr>
            <w:tcW w:w="666" w:type="dxa"/>
            <w:noWrap/>
            <w:hideMark/>
          </w:tcPr>
          <w:p w14:paraId="3ACD46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92.98</w:t>
            </w:r>
          </w:p>
        </w:tc>
        <w:tc>
          <w:tcPr>
            <w:tcW w:w="750" w:type="dxa"/>
            <w:noWrap/>
            <w:hideMark/>
          </w:tcPr>
          <w:p w14:paraId="700BC6B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48(57)</w:t>
            </w:r>
          </w:p>
        </w:tc>
        <w:tc>
          <w:tcPr>
            <w:tcW w:w="666" w:type="dxa"/>
            <w:noWrap/>
            <w:hideMark/>
          </w:tcPr>
          <w:p w14:paraId="0ED2EA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84.21</w:t>
            </w:r>
          </w:p>
        </w:tc>
        <w:tc>
          <w:tcPr>
            <w:tcW w:w="750" w:type="dxa"/>
            <w:noWrap/>
            <w:hideMark/>
          </w:tcPr>
          <w:p w14:paraId="4C8CDE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5330384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6E8F0E35" w14:textId="77777777" w:rsidTr="00AA3FD4">
        <w:trPr>
          <w:trHeight w:val="288"/>
        </w:trPr>
        <w:tc>
          <w:tcPr>
            <w:tcW w:w="861" w:type="dxa"/>
            <w:noWrap/>
            <w:hideMark/>
          </w:tcPr>
          <w:p w14:paraId="3EF76566" w14:textId="77777777" w:rsidR="00471C49" w:rsidRPr="00F84CFA" w:rsidRDefault="00471C49" w:rsidP="00071C1A">
            <w:pPr>
              <w:rPr>
                <w:rFonts w:ascii="Times New Roman" w:hAnsi="Times New Roman"/>
                <w:b/>
                <w:sz w:val="20"/>
                <w:szCs w:val="20"/>
              </w:rPr>
            </w:pPr>
          </w:p>
        </w:tc>
        <w:tc>
          <w:tcPr>
            <w:tcW w:w="861" w:type="dxa"/>
            <w:noWrap/>
            <w:hideMark/>
          </w:tcPr>
          <w:p w14:paraId="33F9BF84"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0F34ED0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42(59)</w:t>
            </w:r>
          </w:p>
        </w:tc>
        <w:tc>
          <w:tcPr>
            <w:tcW w:w="692" w:type="dxa"/>
            <w:noWrap/>
            <w:hideMark/>
          </w:tcPr>
          <w:p w14:paraId="7C767A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71.19</w:t>
            </w:r>
          </w:p>
        </w:tc>
        <w:tc>
          <w:tcPr>
            <w:tcW w:w="750" w:type="dxa"/>
            <w:noWrap/>
            <w:hideMark/>
          </w:tcPr>
          <w:p w14:paraId="68430F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6FC69B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3140357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074F9F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14B03E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51(60)</w:t>
            </w:r>
          </w:p>
        </w:tc>
        <w:tc>
          <w:tcPr>
            <w:tcW w:w="666" w:type="dxa"/>
            <w:noWrap/>
            <w:hideMark/>
          </w:tcPr>
          <w:p w14:paraId="4867EA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w:t>
            </w:r>
          </w:p>
        </w:tc>
        <w:tc>
          <w:tcPr>
            <w:tcW w:w="750" w:type="dxa"/>
            <w:noWrap/>
            <w:hideMark/>
          </w:tcPr>
          <w:p w14:paraId="5591229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46(57)</w:t>
            </w:r>
          </w:p>
        </w:tc>
        <w:tc>
          <w:tcPr>
            <w:tcW w:w="666" w:type="dxa"/>
            <w:noWrap/>
            <w:hideMark/>
          </w:tcPr>
          <w:p w14:paraId="3BE8AF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80.7</w:t>
            </w:r>
          </w:p>
        </w:tc>
        <w:tc>
          <w:tcPr>
            <w:tcW w:w="750" w:type="dxa"/>
            <w:noWrap/>
            <w:hideMark/>
          </w:tcPr>
          <w:p w14:paraId="68AE41F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42(57)</w:t>
            </w:r>
          </w:p>
        </w:tc>
        <w:tc>
          <w:tcPr>
            <w:tcW w:w="666" w:type="dxa"/>
            <w:noWrap/>
            <w:hideMark/>
          </w:tcPr>
          <w:p w14:paraId="002574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73.68</w:t>
            </w:r>
          </w:p>
        </w:tc>
        <w:tc>
          <w:tcPr>
            <w:tcW w:w="750" w:type="dxa"/>
            <w:noWrap/>
            <w:hideMark/>
          </w:tcPr>
          <w:p w14:paraId="37F04F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57(59)</w:t>
            </w:r>
          </w:p>
        </w:tc>
        <w:tc>
          <w:tcPr>
            <w:tcW w:w="726" w:type="dxa"/>
            <w:noWrap/>
            <w:hideMark/>
          </w:tcPr>
          <w:p w14:paraId="191FA87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96.61</w:t>
            </w:r>
          </w:p>
        </w:tc>
      </w:tr>
      <w:tr w:rsidR="003C22F4" w:rsidRPr="00EB0659" w14:paraId="77174592" w14:textId="77777777" w:rsidTr="00F74148">
        <w:trPr>
          <w:trHeight w:val="288"/>
        </w:trPr>
        <w:tc>
          <w:tcPr>
            <w:tcW w:w="11850" w:type="dxa"/>
            <w:gridSpan w:val="16"/>
            <w:noWrap/>
          </w:tcPr>
          <w:p w14:paraId="1E7484CC" w14:textId="37FA3B0C" w:rsidR="003C22F4" w:rsidRPr="003C22F4" w:rsidRDefault="003C22F4" w:rsidP="00071C1A">
            <w:pPr>
              <w:rPr>
                <w:rFonts w:ascii="Times New Roman" w:hAnsi="Times New Roman"/>
                <w:b/>
                <w:sz w:val="20"/>
                <w:szCs w:val="20"/>
              </w:rPr>
            </w:pPr>
            <w:r>
              <w:rPr>
                <w:rFonts w:ascii="Times New Roman" w:hAnsi="Times New Roman"/>
                <w:b/>
                <w:sz w:val="20"/>
                <w:szCs w:val="20"/>
              </w:rPr>
              <w:lastRenderedPageBreak/>
              <w:t>Table 1 Continued.</w:t>
            </w:r>
          </w:p>
        </w:tc>
      </w:tr>
      <w:tr w:rsidR="00471C49" w:rsidRPr="00EB0659" w14:paraId="04B9B6B9" w14:textId="77777777" w:rsidTr="00AA3FD4">
        <w:trPr>
          <w:trHeight w:val="288"/>
        </w:trPr>
        <w:tc>
          <w:tcPr>
            <w:tcW w:w="861" w:type="dxa"/>
            <w:noWrap/>
            <w:hideMark/>
          </w:tcPr>
          <w:p w14:paraId="012108CF" w14:textId="77777777" w:rsidR="00471C49" w:rsidRPr="00F84CFA" w:rsidRDefault="00471C49" w:rsidP="00071C1A">
            <w:pPr>
              <w:rPr>
                <w:rFonts w:ascii="Times New Roman" w:hAnsi="Times New Roman"/>
                <w:b/>
                <w:sz w:val="20"/>
                <w:szCs w:val="20"/>
              </w:rPr>
            </w:pPr>
          </w:p>
        </w:tc>
        <w:tc>
          <w:tcPr>
            <w:tcW w:w="861" w:type="dxa"/>
            <w:noWrap/>
            <w:hideMark/>
          </w:tcPr>
          <w:p w14:paraId="6B5BA2EC"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35861AA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92" w:type="dxa"/>
            <w:noWrap/>
            <w:hideMark/>
          </w:tcPr>
          <w:p w14:paraId="74B8E1F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3C199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651D072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5A8D7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9663C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22AABC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59(60)</w:t>
            </w:r>
          </w:p>
        </w:tc>
        <w:tc>
          <w:tcPr>
            <w:tcW w:w="666" w:type="dxa"/>
            <w:noWrap/>
            <w:hideMark/>
          </w:tcPr>
          <w:p w14:paraId="7A0C9F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98.33</w:t>
            </w:r>
          </w:p>
        </w:tc>
        <w:tc>
          <w:tcPr>
            <w:tcW w:w="750" w:type="dxa"/>
            <w:noWrap/>
            <w:hideMark/>
          </w:tcPr>
          <w:p w14:paraId="514254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50(57)</w:t>
            </w:r>
          </w:p>
        </w:tc>
        <w:tc>
          <w:tcPr>
            <w:tcW w:w="666" w:type="dxa"/>
            <w:noWrap/>
            <w:hideMark/>
          </w:tcPr>
          <w:p w14:paraId="78C156D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87.72</w:t>
            </w:r>
          </w:p>
        </w:tc>
        <w:tc>
          <w:tcPr>
            <w:tcW w:w="750" w:type="dxa"/>
            <w:noWrap/>
            <w:hideMark/>
          </w:tcPr>
          <w:p w14:paraId="2C2CBC1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57(57)</w:t>
            </w:r>
          </w:p>
        </w:tc>
        <w:tc>
          <w:tcPr>
            <w:tcW w:w="666" w:type="dxa"/>
            <w:noWrap/>
            <w:hideMark/>
          </w:tcPr>
          <w:p w14:paraId="4B3967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453A1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726" w:type="dxa"/>
            <w:noWrap/>
            <w:hideMark/>
          </w:tcPr>
          <w:p w14:paraId="47618F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6550520" w14:textId="77777777" w:rsidTr="00AA3FD4">
        <w:trPr>
          <w:trHeight w:val="288"/>
        </w:trPr>
        <w:tc>
          <w:tcPr>
            <w:tcW w:w="861" w:type="dxa"/>
            <w:noWrap/>
            <w:hideMark/>
          </w:tcPr>
          <w:p w14:paraId="63A3983E" w14:textId="77777777" w:rsidR="00471C49" w:rsidRPr="00F84CFA" w:rsidRDefault="00471C49" w:rsidP="00071C1A">
            <w:pPr>
              <w:rPr>
                <w:rFonts w:ascii="Times New Roman" w:hAnsi="Times New Roman"/>
                <w:b/>
                <w:sz w:val="20"/>
                <w:szCs w:val="20"/>
              </w:rPr>
            </w:pPr>
          </w:p>
        </w:tc>
        <w:tc>
          <w:tcPr>
            <w:tcW w:w="861" w:type="dxa"/>
            <w:noWrap/>
            <w:hideMark/>
          </w:tcPr>
          <w:p w14:paraId="161475D7"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29F981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26(59)</w:t>
            </w:r>
          </w:p>
        </w:tc>
        <w:tc>
          <w:tcPr>
            <w:tcW w:w="692" w:type="dxa"/>
            <w:noWrap/>
            <w:hideMark/>
          </w:tcPr>
          <w:p w14:paraId="63E95D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44.07</w:t>
            </w:r>
          </w:p>
        </w:tc>
        <w:tc>
          <w:tcPr>
            <w:tcW w:w="750" w:type="dxa"/>
            <w:noWrap/>
            <w:hideMark/>
          </w:tcPr>
          <w:p w14:paraId="0ABD365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17DB2B1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4E109F4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6EBBD1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366E1DE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38(60)</w:t>
            </w:r>
          </w:p>
        </w:tc>
        <w:tc>
          <w:tcPr>
            <w:tcW w:w="666" w:type="dxa"/>
            <w:noWrap/>
            <w:hideMark/>
          </w:tcPr>
          <w:p w14:paraId="397D862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63.33</w:t>
            </w:r>
          </w:p>
        </w:tc>
        <w:tc>
          <w:tcPr>
            <w:tcW w:w="750" w:type="dxa"/>
            <w:noWrap/>
            <w:hideMark/>
          </w:tcPr>
          <w:p w14:paraId="1F9137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14(57)</w:t>
            </w:r>
          </w:p>
        </w:tc>
        <w:tc>
          <w:tcPr>
            <w:tcW w:w="666" w:type="dxa"/>
            <w:noWrap/>
            <w:hideMark/>
          </w:tcPr>
          <w:p w14:paraId="2113AA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24.56</w:t>
            </w:r>
          </w:p>
        </w:tc>
        <w:tc>
          <w:tcPr>
            <w:tcW w:w="750" w:type="dxa"/>
            <w:noWrap/>
            <w:hideMark/>
          </w:tcPr>
          <w:p w14:paraId="0A7043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26(57)</w:t>
            </w:r>
          </w:p>
        </w:tc>
        <w:tc>
          <w:tcPr>
            <w:tcW w:w="666" w:type="dxa"/>
            <w:noWrap/>
            <w:hideMark/>
          </w:tcPr>
          <w:p w14:paraId="0FE0A36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45.61</w:t>
            </w:r>
          </w:p>
        </w:tc>
        <w:tc>
          <w:tcPr>
            <w:tcW w:w="750" w:type="dxa"/>
            <w:noWrap/>
            <w:hideMark/>
          </w:tcPr>
          <w:p w14:paraId="37E98DA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44(59)</w:t>
            </w:r>
          </w:p>
        </w:tc>
        <w:tc>
          <w:tcPr>
            <w:tcW w:w="726" w:type="dxa"/>
            <w:noWrap/>
            <w:hideMark/>
          </w:tcPr>
          <w:p w14:paraId="15ECBE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74.58</w:t>
            </w:r>
          </w:p>
        </w:tc>
      </w:tr>
      <w:tr w:rsidR="00471C49" w:rsidRPr="00EB0659" w14:paraId="192270EF" w14:textId="77777777" w:rsidTr="00AA3FD4">
        <w:trPr>
          <w:trHeight w:val="288"/>
        </w:trPr>
        <w:tc>
          <w:tcPr>
            <w:tcW w:w="861" w:type="dxa"/>
            <w:noWrap/>
            <w:hideMark/>
          </w:tcPr>
          <w:p w14:paraId="76B2612E" w14:textId="77777777" w:rsidR="00471C49" w:rsidRPr="00F84CFA" w:rsidRDefault="00471C49" w:rsidP="00071C1A">
            <w:pPr>
              <w:rPr>
                <w:rFonts w:ascii="Times New Roman" w:hAnsi="Times New Roman"/>
                <w:b/>
                <w:sz w:val="20"/>
                <w:szCs w:val="20"/>
              </w:rPr>
            </w:pPr>
          </w:p>
        </w:tc>
        <w:tc>
          <w:tcPr>
            <w:tcW w:w="861" w:type="dxa"/>
            <w:noWrap/>
            <w:hideMark/>
          </w:tcPr>
          <w:p w14:paraId="344729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2914F28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9(59)</w:t>
            </w:r>
          </w:p>
        </w:tc>
        <w:tc>
          <w:tcPr>
            <w:tcW w:w="692" w:type="dxa"/>
            <w:noWrap/>
            <w:hideMark/>
          </w:tcPr>
          <w:p w14:paraId="23A84A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15.25</w:t>
            </w:r>
          </w:p>
        </w:tc>
        <w:tc>
          <w:tcPr>
            <w:tcW w:w="750" w:type="dxa"/>
            <w:noWrap/>
            <w:hideMark/>
          </w:tcPr>
          <w:p w14:paraId="0A2ECD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409B6C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2590CC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3F0B4DD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2FB53E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14(60)</w:t>
            </w:r>
          </w:p>
        </w:tc>
        <w:tc>
          <w:tcPr>
            <w:tcW w:w="666" w:type="dxa"/>
            <w:noWrap/>
            <w:hideMark/>
          </w:tcPr>
          <w:p w14:paraId="573E579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23.33</w:t>
            </w:r>
          </w:p>
        </w:tc>
        <w:tc>
          <w:tcPr>
            <w:tcW w:w="750" w:type="dxa"/>
            <w:noWrap/>
            <w:hideMark/>
          </w:tcPr>
          <w:p w14:paraId="0DB3E4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19(57)</w:t>
            </w:r>
          </w:p>
        </w:tc>
        <w:tc>
          <w:tcPr>
            <w:tcW w:w="666" w:type="dxa"/>
            <w:noWrap/>
            <w:hideMark/>
          </w:tcPr>
          <w:p w14:paraId="4951BA6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33.33</w:t>
            </w:r>
          </w:p>
        </w:tc>
        <w:tc>
          <w:tcPr>
            <w:tcW w:w="750" w:type="dxa"/>
            <w:noWrap/>
            <w:hideMark/>
          </w:tcPr>
          <w:p w14:paraId="5F68A1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14(57)</w:t>
            </w:r>
          </w:p>
        </w:tc>
        <w:tc>
          <w:tcPr>
            <w:tcW w:w="666" w:type="dxa"/>
            <w:noWrap/>
            <w:hideMark/>
          </w:tcPr>
          <w:p w14:paraId="4C1667B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24.56</w:t>
            </w:r>
          </w:p>
        </w:tc>
        <w:tc>
          <w:tcPr>
            <w:tcW w:w="750" w:type="dxa"/>
            <w:noWrap/>
            <w:hideMark/>
          </w:tcPr>
          <w:p w14:paraId="1295957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0F9318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777A83D7" w14:textId="77777777" w:rsidTr="00AA3FD4">
        <w:trPr>
          <w:trHeight w:val="288"/>
        </w:trPr>
        <w:tc>
          <w:tcPr>
            <w:tcW w:w="861" w:type="dxa"/>
            <w:noWrap/>
            <w:hideMark/>
          </w:tcPr>
          <w:p w14:paraId="595336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Asp</w:t>
            </w:r>
          </w:p>
        </w:tc>
        <w:tc>
          <w:tcPr>
            <w:tcW w:w="861" w:type="dxa"/>
            <w:noWrap/>
            <w:hideMark/>
          </w:tcPr>
          <w:p w14:paraId="68691B6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Gly</w:t>
            </w:r>
            <w:proofErr w:type="spellEnd"/>
          </w:p>
        </w:tc>
        <w:tc>
          <w:tcPr>
            <w:tcW w:w="880" w:type="dxa"/>
            <w:noWrap/>
            <w:hideMark/>
          </w:tcPr>
          <w:p w14:paraId="234C1C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8(12)</w:t>
            </w:r>
          </w:p>
        </w:tc>
        <w:tc>
          <w:tcPr>
            <w:tcW w:w="692" w:type="dxa"/>
            <w:noWrap/>
            <w:hideMark/>
          </w:tcPr>
          <w:p w14:paraId="39F6BF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66.67</w:t>
            </w:r>
          </w:p>
        </w:tc>
        <w:tc>
          <w:tcPr>
            <w:tcW w:w="750" w:type="dxa"/>
            <w:noWrap/>
            <w:hideMark/>
          </w:tcPr>
          <w:p w14:paraId="4A28BF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11(12)</w:t>
            </w:r>
          </w:p>
        </w:tc>
        <w:tc>
          <w:tcPr>
            <w:tcW w:w="666" w:type="dxa"/>
            <w:noWrap/>
            <w:hideMark/>
          </w:tcPr>
          <w:p w14:paraId="18508C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91.67</w:t>
            </w:r>
          </w:p>
        </w:tc>
        <w:tc>
          <w:tcPr>
            <w:tcW w:w="750" w:type="dxa"/>
            <w:noWrap/>
            <w:hideMark/>
          </w:tcPr>
          <w:p w14:paraId="651F78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036C85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53E402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33(34)</w:t>
            </w:r>
          </w:p>
        </w:tc>
        <w:tc>
          <w:tcPr>
            <w:tcW w:w="666" w:type="dxa"/>
            <w:noWrap/>
            <w:hideMark/>
          </w:tcPr>
          <w:p w14:paraId="7030F1F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97.06</w:t>
            </w:r>
          </w:p>
        </w:tc>
        <w:tc>
          <w:tcPr>
            <w:tcW w:w="750" w:type="dxa"/>
            <w:noWrap/>
            <w:hideMark/>
          </w:tcPr>
          <w:p w14:paraId="20BF4EB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663AE4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7C6C04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56E43E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D4E68E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141B54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564DB53C" w14:textId="77777777" w:rsidTr="00AA3FD4">
        <w:trPr>
          <w:trHeight w:val="288"/>
        </w:trPr>
        <w:tc>
          <w:tcPr>
            <w:tcW w:w="861" w:type="dxa"/>
            <w:noWrap/>
            <w:hideMark/>
          </w:tcPr>
          <w:p w14:paraId="3220C259" w14:textId="77777777" w:rsidR="00471C49" w:rsidRPr="00F84CFA" w:rsidRDefault="00471C49" w:rsidP="00071C1A">
            <w:pPr>
              <w:rPr>
                <w:rFonts w:ascii="Times New Roman" w:hAnsi="Times New Roman"/>
                <w:b/>
                <w:sz w:val="20"/>
                <w:szCs w:val="20"/>
              </w:rPr>
            </w:pPr>
          </w:p>
        </w:tc>
        <w:tc>
          <w:tcPr>
            <w:tcW w:w="861" w:type="dxa"/>
            <w:noWrap/>
            <w:hideMark/>
          </w:tcPr>
          <w:p w14:paraId="2DCC91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Lys</w:t>
            </w:r>
          </w:p>
        </w:tc>
        <w:tc>
          <w:tcPr>
            <w:tcW w:w="880" w:type="dxa"/>
            <w:noWrap/>
            <w:hideMark/>
          </w:tcPr>
          <w:p w14:paraId="1C05D5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26DEA0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5CD6C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9(12)</w:t>
            </w:r>
          </w:p>
        </w:tc>
        <w:tc>
          <w:tcPr>
            <w:tcW w:w="666" w:type="dxa"/>
            <w:noWrap/>
            <w:hideMark/>
          </w:tcPr>
          <w:p w14:paraId="74D25D1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454922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11(12)</w:t>
            </w:r>
          </w:p>
        </w:tc>
        <w:tc>
          <w:tcPr>
            <w:tcW w:w="666" w:type="dxa"/>
            <w:noWrap/>
            <w:hideMark/>
          </w:tcPr>
          <w:p w14:paraId="21AC34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91.67</w:t>
            </w:r>
          </w:p>
        </w:tc>
        <w:tc>
          <w:tcPr>
            <w:tcW w:w="750" w:type="dxa"/>
            <w:noWrap/>
            <w:hideMark/>
          </w:tcPr>
          <w:p w14:paraId="666C9B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31(34)</w:t>
            </w:r>
          </w:p>
        </w:tc>
        <w:tc>
          <w:tcPr>
            <w:tcW w:w="666" w:type="dxa"/>
            <w:noWrap/>
            <w:hideMark/>
          </w:tcPr>
          <w:p w14:paraId="6F9CE7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91.18</w:t>
            </w:r>
          </w:p>
        </w:tc>
        <w:tc>
          <w:tcPr>
            <w:tcW w:w="750" w:type="dxa"/>
            <w:noWrap/>
            <w:hideMark/>
          </w:tcPr>
          <w:p w14:paraId="7165628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5981E3A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67068A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21(23)</w:t>
            </w:r>
          </w:p>
        </w:tc>
        <w:tc>
          <w:tcPr>
            <w:tcW w:w="666" w:type="dxa"/>
            <w:noWrap/>
            <w:hideMark/>
          </w:tcPr>
          <w:p w14:paraId="0107C9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91.3</w:t>
            </w:r>
          </w:p>
        </w:tc>
        <w:tc>
          <w:tcPr>
            <w:tcW w:w="750" w:type="dxa"/>
            <w:noWrap/>
            <w:hideMark/>
          </w:tcPr>
          <w:p w14:paraId="22BF2E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1B6D97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B788F30" w14:textId="77777777" w:rsidTr="00AA3FD4">
        <w:trPr>
          <w:trHeight w:val="288"/>
        </w:trPr>
        <w:tc>
          <w:tcPr>
            <w:tcW w:w="861" w:type="dxa"/>
            <w:noWrap/>
            <w:hideMark/>
          </w:tcPr>
          <w:p w14:paraId="7E2EA81B" w14:textId="77777777" w:rsidR="00471C49" w:rsidRPr="00F84CFA" w:rsidRDefault="00471C49" w:rsidP="00071C1A">
            <w:pPr>
              <w:rPr>
                <w:rFonts w:ascii="Times New Roman" w:hAnsi="Times New Roman"/>
                <w:b/>
                <w:sz w:val="20"/>
                <w:szCs w:val="20"/>
              </w:rPr>
            </w:pPr>
          </w:p>
        </w:tc>
        <w:tc>
          <w:tcPr>
            <w:tcW w:w="861" w:type="dxa"/>
            <w:noWrap/>
            <w:hideMark/>
          </w:tcPr>
          <w:p w14:paraId="5EF40C2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80" w:type="dxa"/>
            <w:noWrap/>
            <w:hideMark/>
          </w:tcPr>
          <w:p w14:paraId="5382B6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589FCB7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54CE62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5(12)</w:t>
            </w:r>
          </w:p>
        </w:tc>
        <w:tc>
          <w:tcPr>
            <w:tcW w:w="666" w:type="dxa"/>
            <w:noWrap/>
            <w:hideMark/>
          </w:tcPr>
          <w:p w14:paraId="722624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41.67</w:t>
            </w:r>
          </w:p>
        </w:tc>
        <w:tc>
          <w:tcPr>
            <w:tcW w:w="750" w:type="dxa"/>
            <w:noWrap/>
            <w:hideMark/>
          </w:tcPr>
          <w:p w14:paraId="3C5EED5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11(12)</w:t>
            </w:r>
          </w:p>
        </w:tc>
        <w:tc>
          <w:tcPr>
            <w:tcW w:w="666" w:type="dxa"/>
            <w:noWrap/>
            <w:hideMark/>
          </w:tcPr>
          <w:p w14:paraId="20C422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91.67</w:t>
            </w:r>
          </w:p>
        </w:tc>
        <w:tc>
          <w:tcPr>
            <w:tcW w:w="750" w:type="dxa"/>
            <w:noWrap/>
            <w:hideMark/>
          </w:tcPr>
          <w:p w14:paraId="1F6131E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29(34)</w:t>
            </w:r>
          </w:p>
        </w:tc>
        <w:tc>
          <w:tcPr>
            <w:tcW w:w="666" w:type="dxa"/>
            <w:noWrap/>
            <w:hideMark/>
          </w:tcPr>
          <w:p w14:paraId="6EC4654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85.29</w:t>
            </w:r>
          </w:p>
        </w:tc>
        <w:tc>
          <w:tcPr>
            <w:tcW w:w="750" w:type="dxa"/>
            <w:noWrap/>
            <w:hideMark/>
          </w:tcPr>
          <w:p w14:paraId="7F6E20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3ECF47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31001B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6C2A7D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91.3</w:t>
            </w:r>
          </w:p>
        </w:tc>
        <w:tc>
          <w:tcPr>
            <w:tcW w:w="750" w:type="dxa"/>
            <w:noWrap/>
            <w:hideMark/>
          </w:tcPr>
          <w:p w14:paraId="350DEB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721F72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6C859428" w14:textId="77777777" w:rsidTr="00AA3FD4">
        <w:trPr>
          <w:trHeight w:val="288"/>
        </w:trPr>
        <w:tc>
          <w:tcPr>
            <w:tcW w:w="861" w:type="dxa"/>
            <w:noWrap/>
            <w:hideMark/>
          </w:tcPr>
          <w:p w14:paraId="1B19F37D" w14:textId="77777777" w:rsidR="00471C49" w:rsidRPr="00F84CFA" w:rsidRDefault="00471C49" w:rsidP="00071C1A">
            <w:pPr>
              <w:rPr>
                <w:rFonts w:ascii="Times New Roman" w:hAnsi="Times New Roman"/>
                <w:b/>
                <w:sz w:val="20"/>
                <w:szCs w:val="20"/>
              </w:rPr>
            </w:pPr>
          </w:p>
        </w:tc>
        <w:tc>
          <w:tcPr>
            <w:tcW w:w="861" w:type="dxa"/>
            <w:noWrap/>
            <w:hideMark/>
          </w:tcPr>
          <w:p w14:paraId="4D9ECE1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60550D5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39EE8DC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FC2528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2CE4DE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32D76E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6238AD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35D543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66" w:type="dxa"/>
            <w:noWrap/>
            <w:hideMark/>
          </w:tcPr>
          <w:p w14:paraId="1E73A0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4EFEA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12F3AAE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28F11FA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45578C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AB128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09751A7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286E65ED" w14:textId="77777777" w:rsidTr="00AA3FD4">
        <w:trPr>
          <w:trHeight w:val="288"/>
        </w:trPr>
        <w:tc>
          <w:tcPr>
            <w:tcW w:w="861" w:type="dxa"/>
            <w:noWrap/>
            <w:hideMark/>
          </w:tcPr>
          <w:p w14:paraId="5B91BA91" w14:textId="77777777" w:rsidR="00471C49" w:rsidRPr="00F84CFA" w:rsidRDefault="00471C49" w:rsidP="00071C1A">
            <w:pPr>
              <w:rPr>
                <w:rFonts w:ascii="Times New Roman" w:hAnsi="Times New Roman"/>
                <w:b/>
                <w:sz w:val="20"/>
                <w:szCs w:val="20"/>
              </w:rPr>
            </w:pPr>
          </w:p>
        </w:tc>
        <w:tc>
          <w:tcPr>
            <w:tcW w:w="861" w:type="dxa"/>
            <w:noWrap/>
            <w:hideMark/>
          </w:tcPr>
          <w:p w14:paraId="00AF263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5A59E82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462B96F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14AE6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7(12)</w:t>
            </w:r>
          </w:p>
        </w:tc>
        <w:tc>
          <w:tcPr>
            <w:tcW w:w="666" w:type="dxa"/>
            <w:noWrap/>
            <w:hideMark/>
          </w:tcPr>
          <w:p w14:paraId="01864B3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58.33</w:t>
            </w:r>
          </w:p>
        </w:tc>
        <w:tc>
          <w:tcPr>
            <w:tcW w:w="750" w:type="dxa"/>
            <w:noWrap/>
            <w:hideMark/>
          </w:tcPr>
          <w:p w14:paraId="17FFCAD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4B15F9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51321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10(34)</w:t>
            </w:r>
          </w:p>
        </w:tc>
        <w:tc>
          <w:tcPr>
            <w:tcW w:w="666" w:type="dxa"/>
            <w:noWrap/>
            <w:hideMark/>
          </w:tcPr>
          <w:p w14:paraId="69F8FF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29.41</w:t>
            </w:r>
          </w:p>
        </w:tc>
        <w:tc>
          <w:tcPr>
            <w:tcW w:w="750" w:type="dxa"/>
            <w:noWrap/>
            <w:hideMark/>
          </w:tcPr>
          <w:p w14:paraId="106017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515FA44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5D2D4D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10(23)</w:t>
            </w:r>
          </w:p>
        </w:tc>
        <w:tc>
          <w:tcPr>
            <w:tcW w:w="666" w:type="dxa"/>
            <w:noWrap/>
            <w:hideMark/>
          </w:tcPr>
          <w:p w14:paraId="2E01D81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43.48</w:t>
            </w:r>
          </w:p>
        </w:tc>
        <w:tc>
          <w:tcPr>
            <w:tcW w:w="750" w:type="dxa"/>
            <w:noWrap/>
            <w:hideMark/>
          </w:tcPr>
          <w:p w14:paraId="17CC19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0BF3F0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43A3D78A" w14:textId="77777777" w:rsidTr="00AA3FD4">
        <w:trPr>
          <w:trHeight w:val="288"/>
        </w:trPr>
        <w:tc>
          <w:tcPr>
            <w:tcW w:w="861" w:type="dxa"/>
            <w:noWrap/>
            <w:hideMark/>
          </w:tcPr>
          <w:p w14:paraId="2E4906EC" w14:textId="77777777" w:rsidR="00471C49" w:rsidRPr="00F84CFA" w:rsidRDefault="00471C49" w:rsidP="00071C1A">
            <w:pPr>
              <w:rPr>
                <w:rFonts w:ascii="Times New Roman" w:hAnsi="Times New Roman"/>
                <w:b/>
                <w:sz w:val="20"/>
                <w:szCs w:val="20"/>
              </w:rPr>
            </w:pPr>
          </w:p>
        </w:tc>
        <w:tc>
          <w:tcPr>
            <w:tcW w:w="861" w:type="dxa"/>
            <w:noWrap/>
            <w:hideMark/>
          </w:tcPr>
          <w:p w14:paraId="429B4CB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5ADA35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003080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FC20C2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325912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E1C3B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3C2517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60308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66" w:type="dxa"/>
            <w:noWrap/>
            <w:hideMark/>
          </w:tcPr>
          <w:p w14:paraId="6D56CF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6738E8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0A301D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72D82C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6A36F3B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92F97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11C4BD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2A831455" w14:textId="77777777" w:rsidTr="00AA3FD4">
        <w:trPr>
          <w:trHeight w:val="288"/>
        </w:trPr>
        <w:tc>
          <w:tcPr>
            <w:tcW w:w="861" w:type="dxa"/>
            <w:noWrap/>
            <w:hideMark/>
          </w:tcPr>
          <w:p w14:paraId="7F9093E8" w14:textId="77777777" w:rsidR="00471C49" w:rsidRPr="00F84CFA" w:rsidRDefault="00471C49" w:rsidP="00071C1A">
            <w:pPr>
              <w:rPr>
                <w:rFonts w:ascii="Times New Roman" w:hAnsi="Times New Roman"/>
                <w:b/>
                <w:sz w:val="20"/>
                <w:szCs w:val="20"/>
              </w:rPr>
            </w:pPr>
          </w:p>
        </w:tc>
        <w:tc>
          <w:tcPr>
            <w:tcW w:w="861" w:type="dxa"/>
            <w:noWrap/>
            <w:hideMark/>
          </w:tcPr>
          <w:p w14:paraId="6887361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263433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3BA5D99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498DBB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5731798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0103A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29AFE0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B38AD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66" w:type="dxa"/>
            <w:noWrap/>
            <w:hideMark/>
          </w:tcPr>
          <w:p w14:paraId="2870E1A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D8C818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6252000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7ED8845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53597E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B5CBB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1F9176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1616613A" w14:textId="77777777" w:rsidTr="00AA3FD4">
        <w:trPr>
          <w:trHeight w:val="288"/>
        </w:trPr>
        <w:tc>
          <w:tcPr>
            <w:tcW w:w="861" w:type="dxa"/>
            <w:noWrap/>
            <w:hideMark/>
          </w:tcPr>
          <w:p w14:paraId="01AFC4EB" w14:textId="77777777" w:rsidR="00471C49" w:rsidRPr="00F84CFA" w:rsidRDefault="00471C49" w:rsidP="00071C1A">
            <w:pPr>
              <w:rPr>
                <w:rFonts w:ascii="Times New Roman" w:hAnsi="Times New Roman"/>
                <w:b/>
                <w:sz w:val="20"/>
                <w:szCs w:val="20"/>
              </w:rPr>
            </w:pPr>
          </w:p>
        </w:tc>
        <w:tc>
          <w:tcPr>
            <w:tcW w:w="861" w:type="dxa"/>
            <w:noWrap/>
            <w:hideMark/>
          </w:tcPr>
          <w:p w14:paraId="4F221C26"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6A9EC1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67652D3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F838E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8(12)</w:t>
            </w:r>
          </w:p>
        </w:tc>
        <w:tc>
          <w:tcPr>
            <w:tcW w:w="666" w:type="dxa"/>
            <w:noWrap/>
            <w:hideMark/>
          </w:tcPr>
          <w:p w14:paraId="650B800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66.67</w:t>
            </w:r>
          </w:p>
        </w:tc>
        <w:tc>
          <w:tcPr>
            <w:tcW w:w="750" w:type="dxa"/>
            <w:noWrap/>
            <w:hideMark/>
          </w:tcPr>
          <w:p w14:paraId="053AA58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11(12)</w:t>
            </w:r>
          </w:p>
        </w:tc>
        <w:tc>
          <w:tcPr>
            <w:tcW w:w="666" w:type="dxa"/>
            <w:noWrap/>
            <w:hideMark/>
          </w:tcPr>
          <w:p w14:paraId="35EC9C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91.67</w:t>
            </w:r>
          </w:p>
        </w:tc>
        <w:tc>
          <w:tcPr>
            <w:tcW w:w="750" w:type="dxa"/>
            <w:noWrap/>
            <w:hideMark/>
          </w:tcPr>
          <w:p w14:paraId="512F97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33(34)</w:t>
            </w:r>
          </w:p>
        </w:tc>
        <w:tc>
          <w:tcPr>
            <w:tcW w:w="666" w:type="dxa"/>
            <w:noWrap/>
            <w:hideMark/>
          </w:tcPr>
          <w:p w14:paraId="29CA61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97.06</w:t>
            </w:r>
          </w:p>
        </w:tc>
        <w:tc>
          <w:tcPr>
            <w:tcW w:w="750" w:type="dxa"/>
            <w:noWrap/>
            <w:hideMark/>
          </w:tcPr>
          <w:p w14:paraId="540EDA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58F0FC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30159A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22(23)</w:t>
            </w:r>
          </w:p>
        </w:tc>
        <w:tc>
          <w:tcPr>
            <w:tcW w:w="666" w:type="dxa"/>
            <w:noWrap/>
            <w:hideMark/>
          </w:tcPr>
          <w:p w14:paraId="47CB21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95.65</w:t>
            </w:r>
          </w:p>
        </w:tc>
        <w:tc>
          <w:tcPr>
            <w:tcW w:w="750" w:type="dxa"/>
            <w:noWrap/>
            <w:hideMark/>
          </w:tcPr>
          <w:p w14:paraId="56CC4C7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769D92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5FB6DE0C" w14:textId="77777777" w:rsidTr="00AA3FD4">
        <w:trPr>
          <w:trHeight w:val="288"/>
        </w:trPr>
        <w:tc>
          <w:tcPr>
            <w:tcW w:w="861" w:type="dxa"/>
            <w:noWrap/>
            <w:hideMark/>
          </w:tcPr>
          <w:p w14:paraId="739CA6F0" w14:textId="77777777" w:rsidR="00471C49" w:rsidRPr="00F84CFA" w:rsidRDefault="00471C49" w:rsidP="00071C1A">
            <w:pPr>
              <w:rPr>
                <w:rFonts w:ascii="Times New Roman" w:hAnsi="Times New Roman"/>
                <w:b/>
                <w:sz w:val="20"/>
                <w:szCs w:val="20"/>
              </w:rPr>
            </w:pPr>
          </w:p>
        </w:tc>
        <w:tc>
          <w:tcPr>
            <w:tcW w:w="861" w:type="dxa"/>
            <w:noWrap/>
            <w:hideMark/>
          </w:tcPr>
          <w:p w14:paraId="5BBD4038"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065588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1A5211A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97CEC5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2883C5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23448C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66" w:type="dxa"/>
            <w:noWrap/>
            <w:hideMark/>
          </w:tcPr>
          <w:p w14:paraId="0AD8CA2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9D09F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66" w:type="dxa"/>
            <w:noWrap/>
            <w:hideMark/>
          </w:tcPr>
          <w:p w14:paraId="1379321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B84454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0C63486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57DC8D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23(23)</w:t>
            </w:r>
          </w:p>
        </w:tc>
        <w:tc>
          <w:tcPr>
            <w:tcW w:w="666" w:type="dxa"/>
            <w:noWrap/>
            <w:hideMark/>
          </w:tcPr>
          <w:p w14:paraId="433D8B0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B0B3B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c>
          <w:tcPr>
            <w:tcW w:w="726" w:type="dxa"/>
            <w:noWrap/>
            <w:hideMark/>
          </w:tcPr>
          <w:p w14:paraId="68F37AB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195A65C1" w14:textId="77777777" w:rsidTr="00AA3FD4">
        <w:trPr>
          <w:trHeight w:val="288"/>
        </w:trPr>
        <w:tc>
          <w:tcPr>
            <w:tcW w:w="861" w:type="dxa"/>
            <w:noWrap/>
            <w:hideMark/>
          </w:tcPr>
          <w:p w14:paraId="057154F8" w14:textId="77777777" w:rsidR="00471C49" w:rsidRPr="00F84CFA" w:rsidRDefault="00471C49" w:rsidP="00071C1A">
            <w:pPr>
              <w:rPr>
                <w:rFonts w:ascii="Times New Roman" w:hAnsi="Times New Roman"/>
                <w:b/>
                <w:sz w:val="20"/>
                <w:szCs w:val="20"/>
              </w:rPr>
            </w:pPr>
          </w:p>
        </w:tc>
        <w:tc>
          <w:tcPr>
            <w:tcW w:w="861" w:type="dxa"/>
            <w:noWrap/>
            <w:hideMark/>
          </w:tcPr>
          <w:p w14:paraId="67D56311"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00466D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12(12)</w:t>
            </w:r>
          </w:p>
        </w:tc>
        <w:tc>
          <w:tcPr>
            <w:tcW w:w="692" w:type="dxa"/>
            <w:noWrap/>
            <w:hideMark/>
          </w:tcPr>
          <w:p w14:paraId="28D5385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6DE778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7(12)</w:t>
            </w:r>
          </w:p>
        </w:tc>
        <w:tc>
          <w:tcPr>
            <w:tcW w:w="666" w:type="dxa"/>
            <w:noWrap/>
            <w:hideMark/>
          </w:tcPr>
          <w:p w14:paraId="6F9B96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58.33</w:t>
            </w:r>
          </w:p>
        </w:tc>
        <w:tc>
          <w:tcPr>
            <w:tcW w:w="750" w:type="dxa"/>
            <w:noWrap/>
            <w:hideMark/>
          </w:tcPr>
          <w:p w14:paraId="3EEFA2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5(12)</w:t>
            </w:r>
          </w:p>
        </w:tc>
        <w:tc>
          <w:tcPr>
            <w:tcW w:w="666" w:type="dxa"/>
            <w:noWrap/>
            <w:hideMark/>
          </w:tcPr>
          <w:p w14:paraId="0A389DC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41.67</w:t>
            </w:r>
          </w:p>
        </w:tc>
        <w:tc>
          <w:tcPr>
            <w:tcW w:w="750" w:type="dxa"/>
            <w:noWrap/>
            <w:hideMark/>
          </w:tcPr>
          <w:p w14:paraId="3908A58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24(34)</w:t>
            </w:r>
          </w:p>
        </w:tc>
        <w:tc>
          <w:tcPr>
            <w:tcW w:w="666" w:type="dxa"/>
            <w:noWrap/>
            <w:hideMark/>
          </w:tcPr>
          <w:p w14:paraId="1BC29F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70.59</w:t>
            </w:r>
          </w:p>
        </w:tc>
        <w:tc>
          <w:tcPr>
            <w:tcW w:w="750" w:type="dxa"/>
            <w:noWrap/>
            <w:hideMark/>
          </w:tcPr>
          <w:p w14:paraId="147A70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384AA63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22D834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8(23)</w:t>
            </w:r>
          </w:p>
        </w:tc>
        <w:tc>
          <w:tcPr>
            <w:tcW w:w="666" w:type="dxa"/>
            <w:noWrap/>
            <w:hideMark/>
          </w:tcPr>
          <w:p w14:paraId="5B7035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34.78</w:t>
            </w:r>
          </w:p>
        </w:tc>
        <w:tc>
          <w:tcPr>
            <w:tcW w:w="750" w:type="dxa"/>
            <w:noWrap/>
            <w:hideMark/>
          </w:tcPr>
          <w:p w14:paraId="7AC668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36(51)</w:t>
            </w:r>
          </w:p>
        </w:tc>
        <w:tc>
          <w:tcPr>
            <w:tcW w:w="726" w:type="dxa"/>
            <w:noWrap/>
            <w:hideMark/>
          </w:tcPr>
          <w:p w14:paraId="28A9E8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70.59</w:t>
            </w:r>
          </w:p>
        </w:tc>
      </w:tr>
      <w:tr w:rsidR="00471C49" w:rsidRPr="00EB0659" w14:paraId="47373D0D" w14:textId="77777777" w:rsidTr="00AA3FD4">
        <w:trPr>
          <w:trHeight w:val="288"/>
        </w:trPr>
        <w:tc>
          <w:tcPr>
            <w:tcW w:w="861" w:type="dxa"/>
            <w:noWrap/>
            <w:hideMark/>
          </w:tcPr>
          <w:p w14:paraId="3BFE6EC9" w14:textId="77777777" w:rsidR="00471C49" w:rsidRPr="00F84CFA" w:rsidRDefault="00471C49" w:rsidP="00071C1A">
            <w:pPr>
              <w:rPr>
                <w:rFonts w:ascii="Times New Roman" w:hAnsi="Times New Roman"/>
                <w:b/>
                <w:sz w:val="20"/>
                <w:szCs w:val="20"/>
              </w:rPr>
            </w:pPr>
          </w:p>
        </w:tc>
        <w:tc>
          <w:tcPr>
            <w:tcW w:w="861" w:type="dxa"/>
            <w:noWrap/>
            <w:hideMark/>
          </w:tcPr>
          <w:p w14:paraId="2AECEE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5E83005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1(12)</w:t>
            </w:r>
          </w:p>
        </w:tc>
        <w:tc>
          <w:tcPr>
            <w:tcW w:w="692" w:type="dxa"/>
            <w:noWrap/>
            <w:hideMark/>
          </w:tcPr>
          <w:p w14:paraId="62B208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8.33</w:t>
            </w:r>
          </w:p>
        </w:tc>
        <w:tc>
          <w:tcPr>
            <w:tcW w:w="750" w:type="dxa"/>
            <w:noWrap/>
            <w:hideMark/>
          </w:tcPr>
          <w:p w14:paraId="62F3E4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6(12)</w:t>
            </w:r>
          </w:p>
        </w:tc>
        <w:tc>
          <w:tcPr>
            <w:tcW w:w="666" w:type="dxa"/>
            <w:noWrap/>
            <w:hideMark/>
          </w:tcPr>
          <w:p w14:paraId="4198C8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w:t>
            </w:r>
          </w:p>
        </w:tc>
        <w:tc>
          <w:tcPr>
            <w:tcW w:w="750" w:type="dxa"/>
            <w:noWrap/>
            <w:hideMark/>
          </w:tcPr>
          <w:p w14:paraId="1D4115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1(12)</w:t>
            </w:r>
          </w:p>
        </w:tc>
        <w:tc>
          <w:tcPr>
            <w:tcW w:w="666" w:type="dxa"/>
            <w:noWrap/>
            <w:hideMark/>
          </w:tcPr>
          <w:p w14:paraId="64D89A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8.33</w:t>
            </w:r>
          </w:p>
        </w:tc>
        <w:tc>
          <w:tcPr>
            <w:tcW w:w="750" w:type="dxa"/>
            <w:noWrap/>
            <w:hideMark/>
          </w:tcPr>
          <w:p w14:paraId="64B79B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11(34)</w:t>
            </w:r>
          </w:p>
        </w:tc>
        <w:tc>
          <w:tcPr>
            <w:tcW w:w="666" w:type="dxa"/>
            <w:noWrap/>
            <w:hideMark/>
          </w:tcPr>
          <w:p w14:paraId="72E539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32.35</w:t>
            </w:r>
          </w:p>
        </w:tc>
        <w:tc>
          <w:tcPr>
            <w:tcW w:w="750" w:type="dxa"/>
            <w:noWrap/>
            <w:hideMark/>
          </w:tcPr>
          <w:p w14:paraId="5EEECB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66" w:type="dxa"/>
            <w:noWrap/>
            <w:hideMark/>
          </w:tcPr>
          <w:p w14:paraId="09F8010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0A4C85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7(23)</w:t>
            </w:r>
          </w:p>
        </w:tc>
        <w:tc>
          <w:tcPr>
            <w:tcW w:w="666" w:type="dxa"/>
            <w:noWrap/>
            <w:hideMark/>
          </w:tcPr>
          <w:p w14:paraId="34A086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30.43</w:t>
            </w:r>
          </w:p>
        </w:tc>
        <w:tc>
          <w:tcPr>
            <w:tcW w:w="750" w:type="dxa"/>
            <w:noWrap/>
            <w:hideMark/>
          </w:tcPr>
          <w:p w14:paraId="0D5864B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7(8)</w:t>
            </w:r>
          </w:p>
        </w:tc>
        <w:tc>
          <w:tcPr>
            <w:tcW w:w="726" w:type="dxa"/>
            <w:noWrap/>
            <w:hideMark/>
          </w:tcPr>
          <w:p w14:paraId="131C7E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87.5</w:t>
            </w:r>
          </w:p>
        </w:tc>
      </w:tr>
      <w:tr w:rsidR="00471C49" w:rsidRPr="00EB0659" w14:paraId="333D2A33" w14:textId="77777777" w:rsidTr="00AA3FD4">
        <w:trPr>
          <w:trHeight w:val="288"/>
        </w:trPr>
        <w:tc>
          <w:tcPr>
            <w:tcW w:w="861" w:type="dxa"/>
            <w:noWrap/>
            <w:hideMark/>
          </w:tcPr>
          <w:p w14:paraId="2D2E097E"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Gly</w:t>
            </w:r>
            <w:proofErr w:type="spellEnd"/>
          </w:p>
        </w:tc>
        <w:tc>
          <w:tcPr>
            <w:tcW w:w="861" w:type="dxa"/>
            <w:noWrap/>
            <w:hideMark/>
          </w:tcPr>
          <w:p w14:paraId="5A2F049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Lys</w:t>
            </w:r>
          </w:p>
        </w:tc>
        <w:tc>
          <w:tcPr>
            <w:tcW w:w="880" w:type="dxa"/>
            <w:noWrap/>
            <w:hideMark/>
          </w:tcPr>
          <w:p w14:paraId="58CFB1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29(52)</w:t>
            </w:r>
          </w:p>
        </w:tc>
        <w:tc>
          <w:tcPr>
            <w:tcW w:w="692" w:type="dxa"/>
            <w:noWrap/>
            <w:hideMark/>
          </w:tcPr>
          <w:p w14:paraId="32E6DD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55.77</w:t>
            </w:r>
          </w:p>
        </w:tc>
        <w:tc>
          <w:tcPr>
            <w:tcW w:w="750" w:type="dxa"/>
            <w:noWrap/>
            <w:hideMark/>
          </w:tcPr>
          <w:p w14:paraId="5DC681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43(54)</w:t>
            </w:r>
          </w:p>
        </w:tc>
        <w:tc>
          <w:tcPr>
            <w:tcW w:w="666" w:type="dxa"/>
            <w:noWrap/>
            <w:hideMark/>
          </w:tcPr>
          <w:p w14:paraId="235F906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79.63</w:t>
            </w:r>
          </w:p>
        </w:tc>
        <w:tc>
          <w:tcPr>
            <w:tcW w:w="750" w:type="dxa"/>
            <w:noWrap/>
            <w:hideMark/>
          </w:tcPr>
          <w:p w14:paraId="2434AC6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13C66F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3EBA7A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49(59)</w:t>
            </w:r>
          </w:p>
        </w:tc>
        <w:tc>
          <w:tcPr>
            <w:tcW w:w="666" w:type="dxa"/>
            <w:noWrap/>
            <w:hideMark/>
          </w:tcPr>
          <w:p w14:paraId="12EF327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83.05</w:t>
            </w:r>
          </w:p>
        </w:tc>
        <w:tc>
          <w:tcPr>
            <w:tcW w:w="750" w:type="dxa"/>
            <w:noWrap/>
            <w:hideMark/>
          </w:tcPr>
          <w:p w14:paraId="7D6F2E8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22(52)</w:t>
            </w:r>
          </w:p>
        </w:tc>
        <w:tc>
          <w:tcPr>
            <w:tcW w:w="666" w:type="dxa"/>
            <w:noWrap/>
            <w:hideMark/>
          </w:tcPr>
          <w:p w14:paraId="2D58FF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42.31</w:t>
            </w:r>
          </w:p>
        </w:tc>
        <w:tc>
          <w:tcPr>
            <w:tcW w:w="750" w:type="dxa"/>
            <w:noWrap/>
            <w:hideMark/>
          </w:tcPr>
          <w:p w14:paraId="4A50D7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39(59)</w:t>
            </w:r>
          </w:p>
        </w:tc>
        <w:tc>
          <w:tcPr>
            <w:tcW w:w="666" w:type="dxa"/>
            <w:noWrap/>
            <w:hideMark/>
          </w:tcPr>
          <w:p w14:paraId="1A553B3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66.1</w:t>
            </w:r>
          </w:p>
        </w:tc>
        <w:tc>
          <w:tcPr>
            <w:tcW w:w="750" w:type="dxa"/>
            <w:noWrap/>
            <w:hideMark/>
          </w:tcPr>
          <w:p w14:paraId="52CCD4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50(59)</w:t>
            </w:r>
          </w:p>
        </w:tc>
        <w:tc>
          <w:tcPr>
            <w:tcW w:w="726" w:type="dxa"/>
            <w:noWrap/>
            <w:hideMark/>
          </w:tcPr>
          <w:p w14:paraId="16FAEC0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84.75</w:t>
            </w:r>
          </w:p>
        </w:tc>
      </w:tr>
      <w:tr w:rsidR="00471C49" w:rsidRPr="00EB0659" w14:paraId="17957199" w14:textId="77777777" w:rsidTr="00AA3FD4">
        <w:trPr>
          <w:trHeight w:val="288"/>
        </w:trPr>
        <w:tc>
          <w:tcPr>
            <w:tcW w:w="861" w:type="dxa"/>
            <w:noWrap/>
            <w:hideMark/>
          </w:tcPr>
          <w:p w14:paraId="4C88AAB6" w14:textId="77777777" w:rsidR="00471C49" w:rsidRPr="00F84CFA" w:rsidRDefault="00471C49" w:rsidP="00071C1A">
            <w:pPr>
              <w:rPr>
                <w:rFonts w:ascii="Times New Roman" w:hAnsi="Times New Roman"/>
                <w:b/>
                <w:sz w:val="20"/>
                <w:szCs w:val="20"/>
              </w:rPr>
            </w:pPr>
          </w:p>
        </w:tc>
        <w:tc>
          <w:tcPr>
            <w:tcW w:w="861" w:type="dxa"/>
            <w:noWrap/>
            <w:hideMark/>
          </w:tcPr>
          <w:p w14:paraId="3209ED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80" w:type="dxa"/>
            <w:noWrap/>
            <w:hideMark/>
          </w:tcPr>
          <w:p w14:paraId="41DD72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23(52)</w:t>
            </w:r>
          </w:p>
        </w:tc>
        <w:tc>
          <w:tcPr>
            <w:tcW w:w="692" w:type="dxa"/>
            <w:noWrap/>
            <w:hideMark/>
          </w:tcPr>
          <w:p w14:paraId="6775E2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44.23</w:t>
            </w:r>
          </w:p>
        </w:tc>
        <w:tc>
          <w:tcPr>
            <w:tcW w:w="750" w:type="dxa"/>
            <w:noWrap/>
            <w:hideMark/>
          </w:tcPr>
          <w:p w14:paraId="308C0B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38(54)</w:t>
            </w:r>
          </w:p>
        </w:tc>
        <w:tc>
          <w:tcPr>
            <w:tcW w:w="666" w:type="dxa"/>
            <w:noWrap/>
            <w:hideMark/>
          </w:tcPr>
          <w:p w14:paraId="07AD8C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70.37</w:t>
            </w:r>
          </w:p>
        </w:tc>
        <w:tc>
          <w:tcPr>
            <w:tcW w:w="750" w:type="dxa"/>
            <w:noWrap/>
            <w:hideMark/>
          </w:tcPr>
          <w:p w14:paraId="27E344C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52(60)</w:t>
            </w:r>
          </w:p>
        </w:tc>
        <w:tc>
          <w:tcPr>
            <w:tcW w:w="666" w:type="dxa"/>
            <w:noWrap/>
            <w:hideMark/>
          </w:tcPr>
          <w:p w14:paraId="54D2C0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86.67</w:t>
            </w:r>
          </w:p>
        </w:tc>
        <w:tc>
          <w:tcPr>
            <w:tcW w:w="750" w:type="dxa"/>
            <w:noWrap/>
            <w:hideMark/>
          </w:tcPr>
          <w:p w14:paraId="3429A3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48(59)</w:t>
            </w:r>
          </w:p>
        </w:tc>
        <w:tc>
          <w:tcPr>
            <w:tcW w:w="666" w:type="dxa"/>
            <w:noWrap/>
            <w:hideMark/>
          </w:tcPr>
          <w:p w14:paraId="3C843D2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81.36</w:t>
            </w:r>
          </w:p>
        </w:tc>
        <w:tc>
          <w:tcPr>
            <w:tcW w:w="750" w:type="dxa"/>
            <w:noWrap/>
            <w:hideMark/>
          </w:tcPr>
          <w:p w14:paraId="382BF0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26(52)</w:t>
            </w:r>
          </w:p>
        </w:tc>
        <w:tc>
          <w:tcPr>
            <w:tcW w:w="666" w:type="dxa"/>
            <w:noWrap/>
            <w:hideMark/>
          </w:tcPr>
          <w:p w14:paraId="08BAAE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w:t>
            </w:r>
          </w:p>
        </w:tc>
        <w:tc>
          <w:tcPr>
            <w:tcW w:w="750" w:type="dxa"/>
            <w:noWrap/>
            <w:hideMark/>
          </w:tcPr>
          <w:p w14:paraId="7CBB80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55(59)</w:t>
            </w:r>
          </w:p>
        </w:tc>
        <w:tc>
          <w:tcPr>
            <w:tcW w:w="666" w:type="dxa"/>
            <w:noWrap/>
            <w:hideMark/>
          </w:tcPr>
          <w:p w14:paraId="4037D1E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93.22</w:t>
            </w:r>
          </w:p>
        </w:tc>
        <w:tc>
          <w:tcPr>
            <w:tcW w:w="750" w:type="dxa"/>
            <w:noWrap/>
            <w:hideMark/>
          </w:tcPr>
          <w:p w14:paraId="387BDF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54(59)</w:t>
            </w:r>
          </w:p>
        </w:tc>
        <w:tc>
          <w:tcPr>
            <w:tcW w:w="726" w:type="dxa"/>
            <w:noWrap/>
            <w:hideMark/>
          </w:tcPr>
          <w:p w14:paraId="033B5E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91.53</w:t>
            </w:r>
          </w:p>
        </w:tc>
      </w:tr>
      <w:tr w:rsidR="00471C49" w:rsidRPr="00EB0659" w14:paraId="76F60244" w14:textId="77777777" w:rsidTr="00AA3FD4">
        <w:trPr>
          <w:trHeight w:val="288"/>
        </w:trPr>
        <w:tc>
          <w:tcPr>
            <w:tcW w:w="861" w:type="dxa"/>
            <w:noWrap/>
            <w:hideMark/>
          </w:tcPr>
          <w:p w14:paraId="5B33BADF" w14:textId="77777777" w:rsidR="00471C49" w:rsidRPr="00F84CFA" w:rsidRDefault="00471C49" w:rsidP="00071C1A">
            <w:pPr>
              <w:rPr>
                <w:rFonts w:ascii="Times New Roman" w:hAnsi="Times New Roman"/>
                <w:b/>
                <w:sz w:val="20"/>
                <w:szCs w:val="20"/>
              </w:rPr>
            </w:pPr>
          </w:p>
        </w:tc>
        <w:tc>
          <w:tcPr>
            <w:tcW w:w="861" w:type="dxa"/>
            <w:noWrap/>
            <w:hideMark/>
          </w:tcPr>
          <w:p w14:paraId="6A94E8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6D957D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92" w:type="dxa"/>
            <w:noWrap/>
            <w:hideMark/>
          </w:tcPr>
          <w:p w14:paraId="1AF2E90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3E17C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2C6FD3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921A25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A5D67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C4745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66" w:type="dxa"/>
            <w:noWrap/>
            <w:hideMark/>
          </w:tcPr>
          <w:p w14:paraId="0536898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846A4F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51(52)</w:t>
            </w:r>
          </w:p>
        </w:tc>
        <w:tc>
          <w:tcPr>
            <w:tcW w:w="666" w:type="dxa"/>
            <w:noWrap/>
            <w:hideMark/>
          </w:tcPr>
          <w:p w14:paraId="693420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98.08</w:t>
            </w:r>
          </w:p>
        </w:tc>
        <w:tc>
          <w:tcPr>
            <w:tcW w:w="750" w:type="dxa"/>
            <w:noWrap/>
            <w:hideMark/>
          </w:tcPr>
          <w:p w14:paraId="0FBF728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66" w:type="dxa"/>
            <w:noWrap/>
            <w:hideMark/>
          </w:tcPr>
          <w:p w14:paraId="3E98DDD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9842BB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2E8D1F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2DD952FE" w14:textId="77777777" w:rsidTr="00AA3FD4">
        <w:trPr>
          <w:trHeight w:val="288"/>
        </w:trPr>
        <w:tc>
          <w:tcPr>
            <w:tcW w:w="861" w:type="dxa"/>
            <w:noWrap/>
            <w:hideMark/>
          </w:tcPr>
          <w:p w14:paraId="56C1E73C" w14:textId="77777777" w:rsidR="00471C49" w:rsidRPr="00F84CFA" w:rsidRDefault="00471C49" w:rsidP="00071C1A">
            <w:pPr>
              <w:rPr>
                <w:rFonts w:ascii="Times New Roman" w:hAnsi="Times New Roman"/>
                <w:b/>
                <w:sz w:val="20"/>
                <w:szCs w:val="20"/>
              </w:rPr>
            </w:pPr>
          </w:p>
        </w:tc>
        <w:tc>
          <w:tcPr>
            <w:tcW w:w="861" w:type="dxa"/>
            <w:noWrap/>
            <w:hideMark/>
          </w:tcPr>
          <w:p w14:paraId="67D0BE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4E26C0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0(52)</w:t>
            </w:r>
          </w:p>
        </w:tc>
        <w:tc>
          <w:tcPr>
            <w:tcW w:w="692" w:type="dxa"/>
            <w:noWrap/>
            <w:hideMark/>
          </w:tcPr>
          <w:p w14:paraId="3FA58BF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4CF7D5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15(54)</w:t>
            </w:r>
          </w:p>
        </w:tc>
        <w:tc>
          <w:tcPr>
            <w:tcW w:w="666" w:type="dxa"/>
            <w:noWrap/>
            <w:hideMark/>
          </w:tcPr>
          <w:p w14:paraId="5AC3AE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27.78</w:t>
            </w:r>
          </w:p>
        </w:tc>
        <w:tc>
          <w:tcPr>
            <w:tcW w:w="750" w:type="dxa"/>
            <w:noWrap/>
            <w:hideMark/>
          </w:tcPr>
          <w:p w14:paraId="1FFB37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37F718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B329E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34(59)</w:t>
            </w:r>
          </w:p>
        </w:tc>
        <w:tc>
          <w:tcPr>
            <w:tcW w:w="666" w:type="dxa"/>
            <w:noWrap/>
            <w:hideMark/>
          </w:tcPr>
          <w:p w14:paraId="6FE7704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57.63</w:t>
            </w:r>
          </w:p>
        </w:tc>
        <w:tc>
          <w:tcPr>
            <w:tcW w:w="750" w:type="dxa"/>
            <w:noWrap/>
            <w:hideMark/>
          </w:tcPr>
          <w:p w14:paraId="1CCA6B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46(52)</w:t>
            </w:r>
          </w:p>
        </w:tc>
        <w:tc>
          <w:tcPr>
            <w:tcW w:w="666" w:type="dxa"/>
            <w:noWrap/>
            <w:hideMark/>
          </w:tcPr>
          <w:p w14:paraId="1C9060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88.46</w:t>
            </w:r>
          </w:p>
        </w:tc>
        <w:tc>
          <w:tcPr>
            <w:tcW w:w="750" w:type="dxa"/>
            <w:noWrap/>
            <w:hideMark/>
          </w:tcPr>
          <w:p w14:paraId="69D2D3E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34(59)</w:t>
            </w:r>
          </w:p>
        </w:tc>
        <w:tc>
          <w:tcPr>
            <w:tcW w:w="666" w:type="dxa"/>
            <w:noWrap/>
            <w:hideMark/>
          </w:tcPr>
          <w:p w14:paraId="5817669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57.63</w:t>
            </w:r>
          </w:p>
        </w:tc>
        <w:tc>
          <w:tcPr>
            <w:tcW w:w="750" w:type="dxa"/>
            <w:noWrap/>
            <w:hideMark/>
          </w:tcPr>
          <w:p w14:paraId="14C748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25(59)</w:t>
            </w:r>
          </w:p>
        </w:tc>
        <w:tc>
          <w:tcPr>
            <w:tcW w:w="726" w:type="dxa"/>
            <w:noWrap/>
            <w:hideMark/>
          </w:tcPr>
          <w:p w14:paraId="3C2335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42.37</w:t>
            </w:r>
          </w:p>
        </w:tc>
      </w:tr>
      <w:tr w:rsidR="00471C49" w:rsidRPr="00EB0659" w14:paraId="5D908396" w14:textId="77777777" w:rsidTr="00AA3FD4">
        <w:trPr>
          <w:trHeight w:val="288"/>
        </w:trPr>
        <w:tc>
          <w:tcPr>
            <w:tcW w:w="861" w:type="dxa"/>
            <w:noWrap/>
            <w:hideMark/>
          </w:tcPr>
          <w:p w14:paraId="05519818" w14:textId="77777777" w:rsidR="00471C49" w:rsidRPr="00F84CFA" w:rsidRDefault="00471C49" w:rsidP="00071C1A">
            <w:pPr>
              <w:rPr>
                <w:rFonts w:ascii="Times New Roman" w:hAnsi="Times New Roman"/>
                <w:b/>
                <w:sz w:val="20"/>
                <w:szCs w:val="20"/>
              </w:rPr>
            </w:pPr>
          </w:p>
        </w:tc>
        <w:tc>
          <w:tcPr>
            <w:tcW w:w="861" w:type="dxa"/>
            <w:noWrap/>
            <w:hideMark/>
          </w:tcPr>
          <w:p w14:paraId="26447E9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2CB8AD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92" w:type="dxa"/>
            <w:noWrap/>
            <w:hideMark/>
          </w:tcPr>
          <w:p w14:paraId="43E63C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2A5615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4D9540D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1E5754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AD245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FC2CA6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57(59)</w:t>
            </w:r>
          </w:p>
        </w:tc>
        <w:tc>
          <w:tcPr>
            <w:tcW w:w="666" w:type="dxa"/>
            <w:noWrap/>
            <w:hideMark/>
          </w:tcPr>
          <w:p w14:paraId="2EDC84C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96.61</w:t>
            </w:r>
          </w:p>
        </w:tc>
        <w:tc>
          <w:tcPr>
            <w:tcW w:w="750" w:type="dxa"/>
            <w:noWrap/>
            <w:hideMark/>
          </w:tcPr>
          <w:p w14:paraId="5CDE7D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51(52)</w:t>
            </w:r>
          </w:p>
        </w:tc>
        <w:tc>
          <w:tcPr>
            <w:tcW w:w="666" w:type="dxa"/>
            <w:noWrap/>
            <w:hideMark/>
          </w:tcPr>
          <w:p w14:paraId="5E76864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98.08</w:t>
            </w:r>
          </w:p>
        </w:tc>
        <w:tc>
          <w:tcPr>
            <w:tcW w:w="750" w:type="dxa"/>
            <w:noWrap/>
            <w:hideMark/>
          </w:tcPr>
          <w:p w14:paraId="040AA08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66" w:type="dxa"/>
            <w:noWrap/>
            <w:hideMark/>
          </w:tcPr>
          <w:p w14:paraId="26BCEDC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8FAAE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51(59)</w:t>
            </w:r>
          </w:p>
        </w:tc>
        <w:tc>
          <w:tcPr>
            <w:tcW w:w="726" w:type="dxa"/>
            <w:noWrap/>
            <w:hideMark/>
          </w:tcPr>
          <w:p w14:paraId="040562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86.44</w:t>
            </w:r>
          </w:p>
        </w:tc>
      </w:tr>
      <w:tr w:rsidR="00471C49" w:rsidRPr="00EB0659" w14:paraId="61469B66" w14:textId="77777777" w:rsidTr="00AA3FD4">
        <w:trPr>
          <w:trHeight w:val="288"/>
        </w:trPr>
        <w:tc>
          <w:tcPr>
            <w:tcW w:w="861" w:type="dxa"/>
            <w:noWrap/>
            <w:hideMark/>
          </w:tcPr>
          <w:p w14:paraId="0C150808" w14:textId="77777777" w:rsidR="00471C49" w:rsidRPr="00F84CFA" w:rsidRDefault="00471C49" w:rsidP="00071C1A">
            <w:pPr>
              <w:rPr>
                <w:rFonts w:ascii="Times New Roman" w:hAnsi="Times New Roman"/>
                <w:b/>
                <w:sz w:val="20"/>
                <w:szCs w:val="20"/>
              </w:rPr>
            </w:pPr>
          </w:p>
        </w:tc>
        <w:tc>
          <w:tcPr>
            <w:tcW w:w="861" w:type="dxa"/>
            <w:noWrap/>
            <w:hideMark/>
          </w:tcPr>
          <w:p w14:paraId="1DE1DC0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7CC27F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92" w:type="dxa"/>
            <w:noWrap/>
            <w:hideMark/>
          </w:tcPr>
          <w:p w14:paraId="4CAB39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FD9D8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435337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A8DF8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6386BC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2EC20D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66" w:type="dxa"/>
            <w:noWrap/>
            <w:hideMark/>
          </w:tcPr>
          <w:p w14:paraId="77B3E2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AF869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50(52)</w:t>
            </w:r>
          </w:p>
        </w:tc>
        <w:tc>
          <w:tcPr>
            <w:tcW w:w="666" w:type="dxa"/>
            <w:noWrap/>
            <w:hideMark/>
          </w:tcPr>
          <w:p w14:paraId="36E8EB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96.15</w:t>
            </w:r>
          </w:p>
        </w:tc>
        <w:tc>
          <w:tcPr>
            <w:tcW w:w="750" w:type="dxa"/>
            <w:noWrap/>
            <w:hideMark/>
          </w:tcPr>
          <w:p w14:paraId="2091E2E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47(59)</w:t>
            </w:r>
          </w:p>
        </w:tc>
        <w:tc>
          <w:tcPr>
            <w:tcW w:w="666" w:type="dxa"/>
            <w:noWrap/>
            <w:hideMark/>
          </w:tcPr>
          <w:p w14:paraId="17BB7A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79.66</w:t>
            </w:r>
          </w:p>
        </w:tc>
        <w:tc>
          <w:tcPr>
            <w:tcW w:w="750" w:type="dxa"/>
            <w:noWrap/>
            <w:hideMark/>
          </w:tcPr>
          <w:p w14:paraId="0E67FE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46A273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27006CC5" w14:textId="77777777" w:rsidTr="00AA3FD4">
        <w:trPr>
          <w:trHeight w:val="288"/>
        </w:trPr>
        <w:tc>
          <w:tcPr>
            <w:tcW w:w="861" w:type="dxa"/>
            <w:noWrap/>
            <w:hideMark/>
          </w:tcPr>
          <w:p w14:paraId="6CC47065" w14:textId="77777777" w:rsidR="00471C49" w:rsidRPr="00F84CFA" w:rsidRDefault="00471C49" w:rsidP="00071C1A">
            <w:pPr>
              <w:rPr>
                <w:rFonts w:ascii="Times New Roman" w:hAnsi="Times New Roman"/>
                <w:b/>
                <w:sz w:val="20"/>
                <w:szCs w:val="20"/>
              </w:rPr>
            </w:pPr>
          </w:p>
        </w:tc>
        <w:tc>
          <w:tcPr>
            <w:tcW w:w="861" w:type="dxa"/>
            <w:noWrap/>
            <w:hideMark/>
          </w:tcPr>
          <w:p w14:paraId="4718B273"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1982C5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35(52)</w:t>
            </w:r>
          </w:p>
        </w:tc>
        <w:tc>
          <w:tcPr>
            <w:tcW w:w="692" w:type="dxa"/>
            <w:noWrap/>
            <w:hideMark/>
          </w:tcPr>
          <w:p w14:paraId="48CCD8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67.31</w:t>
            </w:r>
          </w:p>
        </w:tc>
        <w:tc>
          <w:tcPr>
            <w:tcW w:w="750" w:type="dxa"/>
            <w:noWrap/>
            <w:hideMark/>
          </w:tcPr>
          <w:p w14:paraId="75A46E0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44(54)</w:t>
            </w:r>
          </w:p>
        </w:tc>
        <w:tc>
          <w:tcPr>
            <w:tcW w:w="666" w:type="dxa"/>
            <w:noWrap/>
            <w:hideMark/>
          </w:tcPr>
          <w:p w14:paraId="401EF8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81.48</w:t>
            </w:r>
          </w:p>
        </w:tc>
        <w:tc>
          <w:tcPr>
            <w:tcW w:w="750" w:type="dxa"/>
            <w:noWrap/>
            <w:hideMark/>
          </w:tcPr>
          <w:p w14:paraId="7F27E34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384633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783429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50(59)</w:t>
            </w:r>
          </w:p>
        </w:tc>
        <w:tc>
          <w:tcPr>
            <w:tcW w:w="666" w:type="dxa"/>
            <w:noWrap/>
            <w:hideMark/>
          </w:tcPr>
          <w:p w14:paraId="043A09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84.75</w:t>
            </w:r>
          </w:p>
        </w:tc>
        <w:tc>
          <w:tcPr>
            <w:tcW w:w="750" w:type="dxa"/>
            <w:noWrap/>
            <w:hideMark/>
          </w:tcPr>
          <w:p w14:paraId="418E0C2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43(52)</w:t>
            </w:r>
          </w:p>
        </w:tc>
        <w:tc>
          <w:tcPr>
            <w:tcW w:w="666" w:type="dxa"/>
            <w:noWrap/>
            <w:hideMark/>
          </w:tcPr>
          <w:p w14:paraId="0175973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82.69</w:t>
            </w:r>
          </w:p>
        </w:tc>
        <w:tc>
          <w:tcPr>
            <w:tcW w:w="750" w:type="dxa"/>
            <w:noWrap/>
            <w:hideMark/>
          </w:tcPr>
          <w:p w14:paraId="173667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42(59)</w:t>
            </w:r>
          </w:p>
        </w:tc>
        <w:tc>
          <w:tcPr>
            <w:tcW w:w="666" w:type="dxa"/>
            <w:noWrap/>
            <w:hideMark/>
          </w:tcPr>
          <w:p w14:paraId="1D31644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71.19</w:t>
            </w:r>
          </w:p>
        </w:tc>
        <w:tc>
          <w:tcPr>
            <w:tcW w:w="750" w:type="dxa"/>
            <w:noWrap/>
            <w:hideMark/>
          </w:tcPr>
          <w:p w14:paraId="0ADFC0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57(59)</w:t>
            </w:r>
          </w:p>
        </w:tc>
        <w:tc>
          <w:tcPr>
            <w:tcW w:w="726" w:type="dxa"/>
            <w:noWrap/>
            <w:hideMark/>
          </w:tcPr>
          <w:p w14:paraId="44E52D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96.61</w:t>
            </w:r>
          </w:p>
        </w:tc>
      </w:tr>
      <w:tr w:rsidR="00471C49" w:rsidRPr="00EB0659" w14:paraId="70F5745A" w14:textId="77777777" w:rsidTr="00AA3FD4">
        <w:trPr>
          <w:trHeight w:val="288"/>
        </w:trPr>
        <w:tc>
          <w:tcPr>
            <w:tcW w:w="861" w:type="dxa"/>
            <w:noWrap/>
            <w:hideMark/>
          </w:tcPr>
          <w:p w14:paraId="5659786A" w14:textId="77777777" w:rsidR="00471C49" w:rsidRPr="00F84CFA" w:rsidRDefault="00471C49" w:rsidP="00071C1A">
            <w:pPr>
              <w:rPr>
                <w:rFonts w:ascii="Times New Roman" w:hAnsi="Times New Roman"/>
                <w:b/>
                <w:sz w:val="20"/>
                <w:szCs w:val="20"/>
              </w:rPr>
            </w:pPr>
          </w:p>
        </w:tc>
        <w:tc>
          <w:tcPr>
            <w:tcW w:w="861" w:type="dxa"/>
            <w:noWrap/>
            <w:hideMark/>
          </w:tcPr>
          <w:p w14:paraId="416D52D9"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1A102E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92" w:type="dxa"/>
            <w:noWrap/>
            <w:hideMark/>
          </w:tcPr>
          <w:p w14:paraId="79D835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69A25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666" w:type="dxa"/>
            <w:noWrap/>
            <w:hideMark/>
          </w:tcPr>
          <w:p w14:paraId="129526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F052D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4A971B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37C77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58(59)</w:t>
            </w:r>
          </w:p>
        </w:tc>
        <w:tc>
          <w:tcPr>
            <w:tcW w:w="666" w:type="dxa"/>
            <w:noWrap/>
            <w:hideMark/>
          </w:tcPr>
          <w:p w14:paraId="08F904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98.31</w:t>
            </w:r>
          </w:p>
        </w:tc>
        <w:tc>
          <w:tcPr>
            <w:tcW w:w="750" w:type="dxa"/>
            <w:noWrap/>
            <w:hideMark/>
          </w:tcPr>
          <w:p w14:paraId="542A0D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43(52)</w:t>
            </w:r>
          </w:p>
        </w:tc>
        <w:tc>
          <w:tcPr>
            <w:tcW w:w="666" w:type="dxa"/>
            <w:noWrap/>
            <w:hideMark/>
          </w:tcPr>
          <w:p w14:paraId="6C650D4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82.69</w:t>
            </w:r>
          </w:p>
        </w:tc>
        <w:tc>
          <w:tcPr>
            <w:tcW w:w="750" w:type="dxa"/>
            <w:noWrap/>
            <w:hideMark/>
          </w:tcPr>
          <w:p w14:paraId="7BBAF78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666" w:type="dxa"/>
            <w:noWrap/>
            <w:hideMark/>
          </w:tcPr>
          <w:p w14:paraId="4EB763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C70A4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59(59)</w:t>
            </w:r>
          </w:p>
        </w:tc>
        <w:tc>
          <w:tcPr>
            <w:tcW w:w="726" w:type="dxa"/>
            <w:noWrap/>
            <w:hideMark/>
          </w:tcPr>
          <w:p w14:paraId="38535B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20BEC9DC" w14:textId="77777777" w:rsidTr="00AA3FD4">
        <w:trPr>
          <w:trHeight w:val="288"/>
        </w:trPr>
        <w:tc>
          <w:tcPr>
            <w:tcW w:w="861" w:type="dxa"/>
            <w:noWrap/>
            <w:hideMark/>
          </w:tcPr>
          <w:p w14:paraId="137D9955" w14:textId="77777777" w:rsidR="00471C49" w:rsidRPr="00F84CFA" w:rsidRDefault="00471C49" w:rsidP="00071C1A">
            <w:pPr>
              <w:rPr>
                <w:rFonts w:ascii="Times New Roman" w:hAnsi="Times New Roman"/>
                <w:b/>
                <w:sz w:val="20"/>
                <w:szCs w:val="20"/>
              </w:rPr>
            </w:pPr>
          </w:p>
        </w:tc>
        <w:tc>
          <w:tcPr>
            <w:tcW w:w="861" w:type="dxa"/>
            <w:noWrap/>
            <w:hideMark/>
          </w:tcPr>
          <w:p w14:paraId="5470167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6B19A8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21(52)</w:t>
            </w:r>
          </w:p>
        </w:tc>
        <w:tc>
          <w:tcPr>
            <w:tcW w:w="692" w:type="dxa"/>
            <w:noWrap/>
            <w:hideMark/>
          </w:tcPr>
          <w:p w14:paraId="52583F6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40.38</w:t>
            </w:r>
          </w:p>
        </w:tc>
        <w:tc>
          <w:tcPr>
            <w:tcW w:w="750" w:type="dxa"/>
            <w:noWrap/>
            <w:hideMark/>
          </w:tcPr>
          <w:p w14:paraId="1E84DCA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40(54)</w:t>
            </w:r>
          </w:p>
        </w:tc>
        <w:tc>
          <w:tcPr>
            <w:tcW w:w="666" w:type="dxa"/>
            <w:noWrap/>
            <w:hideMark/>
          </w:tcPr>
          <w:p w14:paraId="6A12FAF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74.07</w:t>
            </w:r>
          </w:p>
        </w:tc>
        <w:tc>
          <w:tcPr>
            <w:tcW w:w="750" w:type="dxa"/>
            <w:noWrap/>
            <w:hideMark/>
          </w:tcPr>
          <w:p w14:paraId="7533BEC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5D2BF1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79DE8CD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37(59)</w:t>
            </w:r>
          </w:p>
        </w:tc>
        <w:tc>
          <w:tcPr>
            <w:tcW w:w="666" w:type="dxa"/>
            <w:noWrap/>
            <w:hideMark/>
          </w:tcPr>
          <w:p w14:paraId="69CE97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62.71</w:t>
            </w:r>
          </w:p>
        </w:tc>
        <w:tc>
          <w:tcPr>
            <w:tcW w:w="750" w:type="dxa"/>
            <w:noWrap/>
            <w:hideMark/>
          </w:tcPr>
          <w:p w14:paraId="358BAA9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13(52)</w:t>
            </w:r>
          </w:p>
        </w:tc>
        <w:tc>
          <w:tcPr>
            <w:tcW w:w="666" w:type="dxa"/>
            <w:noWrap/>
            <w:hideMark/>
          </w:tcPr>
          <w:p w14:paraId="4A1C30A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w:t>
            </w:r>
          </w:p>
        </w:tc>
        <w:tc>
          <w:tcPr>
            <w:tcW w:w="750" w:type="dxa"/>
            <w:noWrap/>
            <w:hideMark/>
          </w:tcPr>
          <w:p w14:paraId="36827F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26(59)</w:t>
            </w:r>
          </w:p>
        </w:tc>
        <w:tc>
          <w:tcPr>
            <w:tcW w:w="666" w:type="dxa"/>
            <w:noWrap/>
            <w:hideMark/>
          </w:tcPr>
          <w:p w14:paraId="4755063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44.07</w:t>
            </w:r>
          </w:p>
        </w:tc>
        <w:tc>
          <w:tcPr>
            <w:tcW w:w="750" w:type="dxa"/>
            <w:noWrap/>
            <w:hideMark/>
          </w:tcPr>
          <w:p w14:paraId="23DD0A6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44(59)</w:t>
            </w:r>
          </w:p>
        </w:tc>
        <w:tc>
          <w:tcPr>
            <w:tcW w:w="726" w:type="dxa"/>
            <w:noWrap/>
            <w:hideMark/>
          </w:tcPr>
          <w:p w14:paraId="71E607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74.58</w:t>
            </w:r>
          </w:p>
        </w:tc>
      </w:tr>
      <w:tr w:rsidR="00471C49" w:rsidRPr="00EB0659" w14:paraId="6FB94542" w14:textId="77777777" w:rsidTr="00AA3FD4">
        <w:trPr>
          <w:trHeight w:val="288"/>
        </w:trPr>
        <w:tc>
          <w:tcPr>
            <w:tcW w:w="861" w:type="dxa"/>
            <w:noWrap/>
            <w:hideMark/>
          </w:tcPr>
          <w:p w14:paraId="5252BCD6" w14:textId="77777777" w:rsidR="00471C49" w:rsidRPr="00F84CFA" w:rsidRDefault="00471C49" w:rsidP="00071C1A">
            <w:pPr>
              <w:rPr>
                <w:rFonts w:ascii="Times New Roman" w:hAnsi="Times New Roman"/>
                <w:b/>
                <w:sz w:val="20"/>
                <w:szCs w:val="20"/>
              </w:rPr>
            </w:pPr>
          </w:p>
        </w:tc>
        <w:tc>
          <w:tcPr>
            <w:tcW w:w="861" w:type="dxa"/>
            <w:noWrap/>
            <w:hideMark/>
          </w:tcPr>
          <w:p w14:paraId="4B23354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20BF04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10(52)</w:t>
            </w:r>
          </w:p>
        </w:tc>
        <w:tc>
          <w:tcPr>
            <w:tcW w:w="692" w:type="dxa"/>
            <w:noWrap/>
            <w:hideMark/>
          </w:tcPr>
          <w:p w14:paraId="5B285F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19.23</w:t>
            </w:r>
          </w:p>
        </w:tc>
        <w:tc>
          <w:tcPr>
            <w:tcW w:w="750" w:type="dxa"/>
            <w:noWrap/>
            <w:hideMark/>
          </w:tcPr>
          <w:p w14:paraId="36DB033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17(54)</w:t>
            </w:r>
          </w:p>
        </w:tc>
        <w:tc>
          <w:tcPr>
            <w:tcW w:w="666" w:type="dxa"/>
            <w:noWrap/>
            <w:hideMark/>
          </w:tcPr>
          <w:p w14:paraId="0B178DE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31.48</w:t>
            </w:r>
          </w:p>
        </w:tc>
        <w:tc>
          <w:tcPr>
            <w:tcW w:w="750" w:type="dxa"/>
            <w:noWrap/>
            <w:hideMark/>
          </w:tcPr>
          <w:p w14:paraId="21ABBB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545241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7294C7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13(59)</w:t>
            </w:r>
          </w:p>
        </w:tc>
        <w:tc>
          <w:tcPr>
            <w:tcW w:w="666" w:type="dxa"/>
            <w:noWrap/>
            <w:hideMark/>
          </w:tcPr>
          <w:p w14:paraId="50A39D6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22.03</w:t>
            </w:r>
          </w:p>
        </w:tc>
        <w:tc>
          <w:tcPr>
            <w:tcW w:w="750" w:type="dxa"/>
            <w:noWrap/>
            <w:hideMark/>
          </w:tcPr>
          <w:p w14:paraId="2FDA2D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17(52)</w:t>
            </w:r>
          </w:p>
        </w:tc>
        <w:tc>
          <w:tcPr>
            <w:tcW w:w="666" w:type="dxa"/>
            <w:noWrap/>
            <w:hideMark/>
          </w:tcPr>
          <w:p w14:paraId="6017BE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32.69</w:t>
            </w:r>
          </w:p>
        </w:tc>
        <w:tc>
          <w:tcPr>
            <w:tcW w:w="750" w:type="dxa"/>
            <w:noWrap/>
            <w:hideMark/>
          </w:tcPr>
          <w:p w14:paraId="09FE020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14(59)</w:t>
            </w:r>
          </w:p>
        </w:tc>
        <w:tc>
          <w:tcPr>
            <w:tcW w:w="666" w:type="dxa"/>
            <w:noWrap/>
            <w:hideMark/>
          </w:tcPr>
          <w:p w14:paraId="70A183F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23.73</w:t>
            </w:r>
          </w:p>
        </w:tc>
        <w:tc>
          <w:tcPr>
            <w:tcW w:w="750" w:type="dxa"/>
            <w:noWrap/>
            <w:hideMark/>
          </w:tcPr>
          <w:p w14:paraId="7F4F78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26CF09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0F7B3652" w14:textId="77777777" w:rsidTr="00AA3FD4">
        <w:trPr>
          <w:trHeight w:val="288"/>
        </w:trPr>
        <w:tc>
          <w:tcPr>
            <w:tcW w:w="861" w:type="dxa"/>
            <w:noWrap/>
            <w:hideMark/>
          </w:tcPr>
          <w:p w14:paraId="31A2F2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Lys</w:t>
            </w:r>
          </w:p>
        </w:tc>
        <w:tc>
          <w:tcPr>
            <w:tcW w:w="861" w:type="dxa"/>
            <w:noWrap/>
            <w:hideMark/>
          </w:tcPr>
          <w:p w14:paraId="532EDC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80" w:type="dxa"/>
            <w:noWrap/>
            <w:hideMark/>
          </w:tcPr>
          <w:p w14:paraId="47DACE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26(34)</w:t>
            </w:r>
          </w:p>
        </w:tc>
        <w:tc>
          <w:tcPr>
            <w:tcW w:w="692" w:type="dxa"/>
            <w:noWrap/>
            <w:hideMark/>
          </w:tcPr>
          <w:p w14:paraId="3025F0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76.47</w:t>
            </w:r>
          </w:p>
        </w:tc>
        <w:tc>
          <w:tcPr>
            <w:tcW w:w="750" w:type="dxa"/>
            <w:noWrap/>
            <w:hideMark/>
          </w:tcPr>
          <w:p w14:paraId="3A9A1D8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43(48)</w:t>
            </w:r>
          </w:p>
        </w:tc>
        <w:tc>
          <w:tcPr>
            <w:tcW w:w="666" w:type="dxa"/>
            <w:noWrap/>
            <w:hideMark/>
          </w:tcPr>
          <w:p w14:paraId="456BB0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89.58</w:t>
            </w:r>
          </w:p>
        </w:tc>
        <w:tc>
          <w:tcPr>
            <w:tcW w:w="750" w:type="dxa"/>
            <w:noWrap/>
            <w:hideMark/>
          </w:tcPr>
          <w:p w14:paraId="4F52193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51(52)</w:t>
            </w:r>
          </w:p>
        </w:tc>
        <w:tc>
          <w:tcPr>
            <w:tcW w:w="666" w:type="dxa"/>
            <w:noWrap/>
            <w:hideMark/>
          </w:tcPr>
          <w:p w14:paraId="1B9E4A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98.08</w:t>
            </w:r>
          </w:p>
        </w:tc>
        <w:tc>
          <w:tcPr>
            <w:tcW w:w="750" w:type="dxa"/>
            <w:noWrap/>
            <w:hideMark/>
          </w:tcPr>
          <w:p w14:paraId="22A252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48(50)</w:t>
            </w:r>
          </w:p>
        </w:tc>
        <w:tc>
          <w:tcPr>
            <w:tcW w:w="666" w:type="dxa"/>
            <w:noWrap/>
            <w:hideMark/>
          </w:tcPr>
          <w:p w14:paraId="484368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w:t>
            </w:r>
          </w:p>
        </w:tc>
        <w:tc>
          <w:tcPr>
            <w:tcW w:w="750" w:type="dxa"/>
            <w:noWrap/>
            <w:hideMark/>
          </w:tcPr>
          <w:p w14:paraId="5D02DC6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24(26)</w:t>
            </w:r>
          </w:p>
        </w:tc>
        <w:tc>
          <w:tcPr>
            <w:tcW w:w="666" w:type="dxa"/>
            <w:noWrap/>
            <w:hideMark/>
          </w:tcPr>
          <w:p w14:paraId="51CE390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92.31</w:t>
            </w:r>
          </w:p>
        </w:tc>
        <w:tc>
          <w:tcPr>
            <w:tcW w:w="750" w:type="dxa"/>
            <w:noWrap/>
            <w:hideMark/>
          </w:tcPr>
          <w:p w14:paraId="6F6DB02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5E0CC63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B1D80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726" w:type="dxa"/>
            <w:noWrap/>
            <w:hideMark/>
          </w:tcPr>
          <w:p w14:paraId="25C847E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0C03FC5E" w14:textId="77777777" w:rsidTr="00AA3FD4">
        <w:trPr>
          <w:trHeight w:val="288"/>
        </w:trPr>
        <w:tc>
          <w:tcPr>
            <w:tcW w:w="861" w:type="dxa"/>
            <w:noWrap/>
            <w:hideMark/>
          </w:tcPr>
          <w:p w14:paraId="04DFB39F" w14:textId="77777777" w:rsidR="00471C49" w:rsidRPr="00F84CFA" w:rsidRDefault="00471C49" w:rsidP="00071C1A">
            <w:pPr>
              <w:rPr>
                <w:rFonts w:ascii="Times New Roman" w:hAnsi="Times New Roman"/>
                <w:b/>
                <w:sz w:val="20"/>
                <w:szCs w:val="20"/>
              </w:rPr>
            </w:pPr>
          </w:p>
        </w:tc>
        <w:tc>
          <w:tcPr>
            <w:tcW w:w="861" w:type="dxa"/>
            <w:noWrap/>
            <w:hideMark/>
          </w:tcPr>
          <w:p w14:paraId="14FA87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6A2717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92" w:type="dxa"/>
            <w:noWrap/>
            <w:hideMark/>
          </w:tcPr>
          <w:p w14:paraId="78C635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70BD82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4C6F93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F7C64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12186D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E4086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666" w:type="dxa"/>
            <w:noWrap/>
            <w:hideMark/>
          </w:tcPr>
          <w:p w14:paraId="1C76FB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B91EE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26(26)</w:t>
            </w:r>
          </w:p>
        </w:tc>
        <w:tc>
          <w:tcPr>
            <w:tcW w:w="666" w:type="dxa"/>
            <w:noWrap/>
            <w:hideMark/>
          </w:tcPr>
          <w:p w14:paraId="487BDC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2C6B7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2C74A8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272ED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49(50)</w:t>
            </w:r>
          </w:p>
        </w:tc>
        <w:tc>
          <w:tcPr>
            <w:tcW w:w="726" w:type="dxa"/>
            <w:noWrap/>
            <w:hideMark/>
          </w:tcPr>
          <w:p w14:paraId="5E01F4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w:t>
            </w:r>
          </w:p>
        </w:tc>
      </w:tr>
      <w:tr w:rsidR="003C22F4" w:rsidRPr="00EB0659" w14:paraId="57B8FB5B" w14:textId="77777777" w:rsidTr="002C63E8">
        <w:trPr>
          <w:trHeight w:val="288"/>
        </w:trPr>
        <w:tc>
          <w:tcPr>
            <w:tcW w:w="11850" w:type="dxa"/>
            <w:gridSpan w:val="16"/>
            <w:noWrap/>
          </w:tcPr>
          <w:p w14:paraId="6200E75E" w14:textId="0CA35920" w:rsidR="003C22F4" w:rsidRPr="003C22F4" w:rsidRDefault="003C22F4" w:rsidP="00071C1A">
            <w:pPr>
              <w:rPr>
                <w:rFonts w:ascii="Times New Roman" w:hAnsi="Times New Roman"/>
                <w:b/>
                <w:sz w:val="20"/>
                <w:szCs w:val="20"/>
              </w:rPr>
            </w:pPr>
            <w:r>
              <w:rPr>
                <w:rFonts w:ascii="Times New Roman" w:hAnsi="Times New Roman"/>
                <w:b/>
                <w:sz w:val="20"/>
                <w:szCs w:val="20"/>
              </w:rPr>
              <w:lastRenderedPageBreak/>
              <w:t xml:space="preserve">Table 1 Continued. </w:t>
            </w:r>
          </w:p>
        </w:tc>
      </w:tr>
      <w:tr w:rsidR="00471C49" w:rsidRPr="00EB0659" w14:paraId="0192C78B" w14:textId="77777777" w:rsidTr="00AA3FD4">
        <w:trPr>
          <w:trHeight w:val="288"/>
        </w:trPr>
        <w:tc>
          <w:tcPr>
            <w:tcW w:w="861" w:type="dxa"/>
            <w:noWrap/>
            <w:hideMark/>
          </w:tcPr>
          <w:p w14:paraId="0FF54FB5" w14:textId="77777777" w:rsidR="00471C49" w:rsidRPr="00F84CFA" w:rsidRDefault="00471C49" w:rsidP="00071C1A">
            <w:pPr>
              <w:rPr>
                <w:rFonts w:ascii="Times New Roman" w:hAnsi="Times New Roman"/>
                <w:b/>
                <w:sz w:val="20"/>
                <w:szCs w:val="20"/>
              </w:rPr>
            </w:pPr>
          </w:p>
        </w:tc>
        <w:tc>
          <w:tcPr>
            <w:tcW w:w="861" w:type="dxa"/>
            <w:noWrap/>
            <w:hideMark/>
          </w:tcPr>
          <w:p w14:paraId="50FF97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78513A2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0(34)</w:t>
            </w:r>
          </w:p>
        </w:tc>
        <w:tc>
          <w:tcPr>
            <w:tcW w:w="692" w:type="dxa"/>
            <w:noWrap/>
            <w:hideMark/>
          </w:tcPr>
          <w:p w14:paraId="5F3027B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557020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14(48)</w:t>
            </w:r>
          </w:p>
        </w:tc>
        <w:tc>
          <w:tcPr>
            <w:tcW w:w="666" w:type="dxa"/>
            <w:noWrap/>
            <w:hideMark/>
          </w:tcPr>
          <w:p w14:paraId="4991F46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29.17</w:t>
            </w:r>
          </w:p>
        </w:tc>
        <w:tc>
          <w:tcPr>
            <w:tcW w:w="750" w:type="dxa"/>
            <w:noWrap/>
            <w:hideMark/>
          </w:tcPr>
          <w:p w14:paraId="7F59828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27F286C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E2A8B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25(50)</w:t>
            </w:r>
          </w:p>
        </w:tc>
        <w:tc>
          <w:tcPr>
            <w:tcW w:w="666" w:type="dxa"/>
            <w:noWrap/>
            <w:hideMark/>
          </w:tcPr>
          <w:p w14:paraId="61380CE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w:t>
            </w:r>
          </w:p>
        </w:tc>
        <w:tc>
          <w:tcPr>
            <w:tcW w:w="750" w:type="dxa"/>
            <w:noWrap/>
            <w:hideMark/>
          </w:tcPr>
          <w:p w14:paraId="3E5365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19(26)</w:t>
            </w:r>
          </w:p>
        </w:tc>
        <w:tc>
          <w:tcPr>
            <w:tcW w:w="666" w:type="dxa"/>
            <w:noWrap/>
            <w:hideMark/>
          </w:tcPr>
          <w:p w14:paraId="207988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73.08</w:t>
            </w:r>
          </w:p>
        </w:tc>
        <w:tc>
          <w:tcPr>
            <w:tcW w:w="750" w:type="dxa"/>
            <w:noWrap/>
            <w:hideMark/>
          </w:tcPr>
          <w:p w14:paraId="717FA67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27(39)</w:t>
            </w:r>
          </w:p>
        </w:tc>
        <w:tc>
          <w:tcPr>
            <w:tcW w:w="666" w:type="dxa"/>
            <w:noWrap/>
            <w:hideMark/>
          </w:tcPr>
          <w:p w14:paraId="4922A52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69.23</w:t>
            </w:r>
          </w:p>
        </w:tc>
        <w:tc>
          <w:tcPr>
            <w:tcW w:w="750" w:type="dxa"/>
            <w:noWrap/>
            <w:hideMark/>
          </w:tcPr>
          <w:p w14:paraId="5125EB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20(50)</w:t>
            </w:r>
          </w:p>
        </w:tc>
        <w:tc>
          <w:tcPr>
            <w:tcW w:w="726" w:type="dxa"/>
            <w:noWrap/>
            <w:hideMark/>
          </w:tcPr>
          <w:p w14:paraId="36C012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w:t>
            </w:r>
          </w:p>
        </w:tc>
      </w:tr>
      <w:tr w:rsidR="00471C49" w:rsidRPr="00EB0659" w14:paraId="509E86C1" w14:textId="77777777" w:rsidTr="00AA3FD4">
        <w:trPr>
          <w:trHeight w:val="288"/>
        </w:trPr>
        <w:tc>
          <w:tcPr>
            <w:tcW w:w="861" w:type="dxa"/>
            <w:noWrap/>
            <w:hideMark/>
          </w:tcPr>
          <w:p w14:paraId="76FDC974" w14:textId="77777777" w:rsidR="00471C49" w:rsidRPr="00F84CFA" w:rsidRDefault="00471C49" w:rsidP="00071C1A">
            <w:pPr>
              <w:rPr>
                <w:rFonts w:ascii="Times New Roman" w:hAnsi="Times New Roman"/>
                <w:b/>
                <w:sz w:val="20"/>
                <w:szCs w:val="20"/>
              </w:rPr>
            </w:pPr>
          </w:p>
        </w:tc>
        <w:tc>
          <w:tcPr>
            <w:tcW w:w="861" w:type="dxa"/>
            <w:noWrap/>
            <w:hideMark/>
          </w:tcPr>
          <w:p w14:paraId="01265C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37B98AE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92" w:type="dxa"/>
            <w:noWrap/>
            <w:hideMark/>
          </w:tcPr>
          <w:p w14:paraId="6411A4A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3E70BA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21B64C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9904E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601CFB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2DA9A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666" w:type="dxa"/>
            <w:noWrap/>
            <w:hideMark/>
          </w:tcPr>
          <w:p w14:paraId="27566F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A06007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26(26)</w:t>
            </w:r>
          </w:p>
        </w:tc>
        <w:tc>
          <w:tcPr>
            <w:tcW w:w="666" w:type="dxa"/>
            <w:noWrap/>
            <w:hideMark/>
          </w:tcPr>
          <w:p w14:paraId="134D4B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768486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16AE730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D80BF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48(50)</w:t>
            </w:r>
          </w:p>
        </w:tc>
        <w:tc>
          <w:tcPr>
            <w:tcW w:w="726" w:type="dxa"/>
            <w:noWrap/>
            <w:hideMark/>
          </w:tcPr>
          <w:p w14:paraId="0F4121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w:t>
            </w:r>
          </w:p>
        </w:tc>
      </w:tr>
      <w:tr w:rsidR="00471C49" w:rsidRPr="00EB0659" w14:paraId="78365627" w14:textId="77777777" w:rsidTr="00AA3FD4">
        <w:trPr>
          <w:trHeight w:val="288"/>
        </w:trPr>
        <w:tc>
          <w:tcPr>
            <w:tcW w:w="861" w:type="dxa"/>
            <w:noWrap/>
            <w:hideMark/>
          </w:tcPr>
          <w:p w14:paraId="6CA4846F" w14:textId="77777777" w:rsidR="00471C49" w:rsidRPr="00F84CFA" w:rsidRDefault="00471C49" w:rsidP="00071C1A">
            <w:pPr>
              <w:rPr>
                <w:rFonts w:ascii="Times New Roman" w:hAnsi="Times New Roman"/>
                <w:b/>
                <w:sz w:val="20"/>
                <w:szCs w:val="20"/>
              </w:rPr>
            </w:pPr>
          </w:p>
        </w:tc>
        <w:tc>
          <w:tcPr>
            <w:tcW w:w="861" w:type="dxa"/>
            <w:noWrap/>
            <w:hideMark/>
          </w:tcPr>
          <w:p w14:paraId="7E798CD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181DBB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92" w:type="dxa"/>
            <w:noWrap/>
            <w:hideMark/>
          </w:tcPr>
          <w:p w14:paraId="47B0CBC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486EDB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275B079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A3FBB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2A1BF4B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D86CF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666" w:type="dxa"/>
            <w:noWrap/>
            <w:hideMark/>
          </w:tcPr>
          <w:p w14:paraId="07D7A5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6F16BC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26(26)</w:t>
            </w:r>
          </w:p>
        </w:tc>
        <w:tc>
          <w:tcPr>
            <w:tcW w:w="666" w:type="dxa"/>
            <w:noWrap/>
            <w:hideMark/>
          </w:tcPr>
          <w:p w14:paraId="26C0D2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E4B6E7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3EDAE4C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E87ED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726" w:type="dxa"/>
            <w:noWrap/>
            <w:hideMark/>
          </w:tcPr>
          <w:p w14:paraId="6FAA6D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55EFB118" w14:textId="77777777" w:rsidTr="00AA3FD4">
        <w:trPr>
          <w:trHeight w:val="288"/>
        </w:trPr>
        <w:tc>
          <w:tcPr>
            <w:tcW w:w="861" w:type="dxa"/>
            <w:noWrap/>
            <w:hideMark/>
          </w:tcPr>
          <w:p w14:paraId="579413F9" w14:textId="77777777" w:rsidR="00471C49" w:rsidRPr="00F84CFA" w:rsidRDefault="00471C49" w:rsidP="00071C1A">
            <w:pPr>
              <w:rPr>
                <w:rFonts w:ascii="Times New Roman" w:hAnsi="Times New Roman"/>
                <w:b/>
                <w:sz w:val="20"/>
                <w:szCs w:val="20"/>
              </w:rPr>
            </w:pPr>
          </w:p>
        </w:tc>
        <w:tc>
          <w:tcPr>
            <w:tcW w:w="861" w:type="dxa"/>
            <w:noWrap/>
            <w:hideMark/>
          </w:tcPr>
          <w:p w14:paraId="66CF1065"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30B4E3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33(34)</w:t>
            </w:r>
          </w:p>
        </w:tc>
        <w:tc>
          <w:tcPr>
            <w:tcW w:w="692" w:type="dxa"/>
            <w:noWrap/>
            <w:hideMark/>
          </w:tcPr>
          <w:p w14:paraId="269546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97.06</w:t>
            </w:r>
          </w:p>
        </w:tc>
        <w:tc>
          <w:tcPr>
            <w:tcW w:w="750" w:type="dxa"/>
            <w:noWrap/>
            <w:hideMark/>
          </w:tcPr>
          <w:p w14:paraId="47CC2F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47(48)</w:t>
            </w:r>
          </w:p>
        </w:tc>
        <w:tc>
          <w:tcPr>
            <w:tcW w:w="666" w:type="dxa"/>
            <w:noWrap/>
            <w:hideMark/>
          </w:tcPr>
          <w:p w14:paraId="7F4CE95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97.92</w:t>
            </w:r>
          </w:p>
        </w:tc>
        <w:tc>
          <w:tcPr>
            <w:tcW w:w="750" w:type="dxa"/>
            <w:noWrap/>
            <w:hideMark/>
          </w:tcPr>
          <w:p w14:paraId="449FA57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51(52)</w:t>
            </w:r>
          </w:p>
        </w:tc>
        <w:tc>
          <w:tcPr>
            <w:tcW w:w="666" w:type="dxa"/>
            <w:noWrap/>
            <w:hideMark/>
          </w:tcPr>
          <w:p w14:paraId="3B9C76F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98.08</w:t>
            </w:r>
          </w:p>
        </w:tc>
        <w:tc>
          <w:tcPr>
            <w:tcW w:w="750" w:type="dxa"/>
            <w:noWrap/>
            <w:hideMark/>
          </w:tcPr>
          <w:p w14:paraId="7C8CB1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49(50)</w:t>
            </w:r>
          </w:p>
        </w:tc>
        <w:tc>
          <w:tcPr>
            <w:tcW w:w="666" w:type="dxa"/>
            <w:noWrap/>
            <w:hideMark/>
          </w:tcPr>
          <w:p w14:paraId="3C7AD3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w:t>
            </w:r>
          </w:p>
        </w:tc>
        <w:tc>
          <w:tcPr>
            <w:tcW w:w="750" w:type="dxa"/>
            <w:noWrap/>
            <w:hideMark/>
          </w:tcPr>
          <w:p w14:paraId="4F0DF1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26(26)</w:t>
            </w:r>
          </w:p>
        </w:tc>
        <w:tc>
          <w:tcPr>
            <w:tcW w:w="666" w:type="dxa"/>
            <w:noWrap/>
            <w:hideMark/>
          </w:tcPr>
          <w:p w14:paraId="64F8E9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C2457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593355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157FBB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726" w:type="dxa"/>
            <w:noWrap/>
            <w:hideMark/>
          </w:tcPr>
          <w:p w14:paraId="476056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1DE586A2" w14:textId="77777777" w:rsidTr="00AA3FD4">
        <w:trPr>
          <w:trHeight w:val="288"/>
        </w:trPr>
        <w:tc>
          <w:tcPr>
            <w:tcW w:w="861" w:type="dxa"/>
            <w:noWrap/>
            <w:hideMark/>
          </w:tcPr>
          <w:p w14:paraId="6769DAC1" w14:textId="77777777" w:rsidR="00471C49" w:rsidRPr="00F84CFA" w:rsidRDefault="00471C49" w:rsidP="00071C1A">
            <w:pPr>
              <w:rPr>
                <w:rFonts w:ascii="Times New Roman" w:hAnsi="Times New Roman"/>
                <w:b/>
                <w:sz w:val="20"/>
                <w:szCs w:val="20"/>
              </w:rPr>
            </w:pPr>
          </w:p>
        </w:tc>
        <w:tc>
          <w:tcPr>
            <w:tcW w:w="861" w:type="dxa"/>
            <w:noWrap/>
            <w:hideMark/>
          </w:tcPr>
          <w:p w14:paraId="62FA13AD"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2ED1AD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92" w:type="dxa"/>
            <w:noWrap/>
            <w:hideMark/>
          </w:tcPr>
          <w:p w14:paraId="3CF86A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12D9E6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6E222F6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08265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1574383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69DBD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666" w:type="dxa"/>
            <w:noWrap/>
            <w:hideMark/>
          </w:tcPr>
          <w:p w14:paraId="0C8DB6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38ECE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26(26)</w:t>
            </w:r>
          </w:p>
        </w:tc>
        <w:tc>
          <w:tcPr>
            <w:tcW w:w="666" w:type="dxa"/>
            <w:noWrap/>
            <w:hideMark/>
          </w:tcPr>
          <w:p w14:paraId="089D3E3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3678D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39(39)</w:t>
            </w:r>
          </w:p>
        </w:tc>
        <w:tc>
          <w:tcPr>
            <w:tcW w:w="666" w:type="dxa"/>
            <w:noWrap/>
            <w:hideMark/>
          </w:tcPr>
          <w:p w14:paraId="069949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1B274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50(50)</w:t>
            </w:r>
          </w:p>
        </w:tc>
        <w:tc>
          <w:tcPr>
            <w:tcW w:w="726" w:type="dxa"/>
            <w:noWrap/>
            <w:hideMark/>
          </w:tcPr>
          <w:p w14:paraId="7639AE6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70FEBF0" w14:textId="77777777" w:rsidTr="00AA3FD4">
        <w:trPr>
          <w:trHeight w:val="288"/>
        </w:trPr>
        <w:tc>
          <w:tcPr>
            <w:tcW w:w="861" w:type="dxa"/>
            <w:noWrap/>
            <w:hideMark/>
          </w:tcPr>
          <w:p w14:paraId="096AB239" w14:textId="77777777" w:rsidR="00471C49" w:rsidRPr="00F84CFA" w:rsidRDefault="00471C49" w:rsidP="00071C1A">
            <w:pPr>
              <w:rPr>
                <w:rFonts w:ascii="Times New Roman" w:hAnsi="Times New Roman"/>
                <w:b/>
                <w:sz w:val="20"/>
                <w:szCs w:val="20"/>
              </w:rPr>
            </w:pPr>
          </w:p>
        </w:tc>
        <w:tc>
          <w:tcPr>
            <w:tcW w:w="861" w:type="dxa"/>
            <w:noWrap/>
            <w:hideMark/>
          </w:tcPr>
          <w:p w14:paraId="5D43DF1D"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0FD3546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25(34)</w:t>
            </w:r>
          </w:p>
        </w:tc>
        <w:tc>
          <w:tcPr>
            <w:tcW w:w="692" w:type="dxa"/>
            <w:noWrap/>
            <w:hideMark/>
          </w:tcPr>
          <w:p w14:paraId="395980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73.53</w:t>
            </w:r>
          </w:p>
        </w:tc>
        <w:tc>
          <w:tcPr>
            <w:tcW w:w="750" w:type="dxa"/>
            <w:noWrap/>
            <w:hideMark/>
          </w:tcPr>
          <w:p w14:paraId="399093F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45(48)</w:t>
            </w:r>
          </w:p>
        </w:tc>
        <w:tc>
          <w:tcPr>
            <w:tcW w:w="666" w:type="dxa"/>
            <w:noWrap/>
            <w:hideMark/>
          </w:tcPr>
          <w:p w14:paraId="7A89FA6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93.75</w:t>
            </w:r>
          </w:p>
        </w:tc>
        <w:tc>
          <w:tcPr>
            <w:tcW w:w="750" w:type="dxa"/>
            <w:noWrap/>
            <w:hideMark/>
          </w:tcPr>
          <w:p w14:paraId="1A58CC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42(52)</w:t>
            </w:r>
          </w:p>
        </w:tc>
        <w:tc>
          <w:tcPr>
            <w:tcW w:w="666" w:type="dxa"/>
            <w:noWrap/>
            <w:hideMark/>
          </w:tcPr>
          <w:p w14:paraId="5BB7123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80.77</w:t>
            </w:r>
          </w:p>
        </w:tc>
        <w:tc>
          <w:tcPr>
            <w:tcW w:w="750" w:type="dxa"/>
            <w:noWrap/>
            <w:hideMark/>
          </w:tcPr>
          <w:p w14:paraId="1942DE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38(50)</w:t>
            </w:r>
          </w:p>
        </w:tc>
        <w:tc>
          <w:tcPr>
            <w:tcW w:w="666" w:type="dxa"/>
            <w:noWrap/>
            <w:hideMark/>
          </w:tcPr>
          <w:p w14:paraId="355C3E5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76</w:t>
            </w:r>
          </w:p>
        </w:tc>
        <w:tc>
          <w:tcPr>
            <w:tcW w:w="750" w:type="dxa"/>
            <w:noWrap/>
            <w:hideMark/>
          </w:tcPr>
          <w:p w14:paraId="2ED0464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13(26)</w:t>
            </w:r>
          </w:p>
        </w:tc>
        <w:tc>
          <w:tcPr>
            <w:tcW w:w="666" w:type="dxa"/>
            <w:noWrap/>
            <w:hideMark/>
          </w:tcPr>
          <w:p w14:paraId="0725E8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w:t>
            </w:r>
          </w:p>
        </w:tc>
        <w:tc>
          <w:tcPr>
            <w:tcW w:w="750" w:type="dxa"/>
            <w:noWrap/>
            <w:hideMark/>
          </w:tcPr>
          <w:p w14:paraId="545E82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19(39)</w:t>
            </w:r>
          </w:p>
        </w:tc>
        <w:tc>
          <w:tcPr>
            <w:tcW w:w="666" w:type="dxa"/>
            <w:noWrap/>
            <w:hideMark/>
          </w:tcPr>
          <w:p w14:paraId="48C76BB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48.72</w:t>
            </w:r>
          </w:p>
        </w:tc>
        <w:tc>
          <w:tcPr>
            <w:tcW w:w="750" w:type="dxa"/>
            <w:noWrap/>
            <w:hideMark/>
          </w:tcPr>
          <w:p w14:paraId="257CB2B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44(50)</w:t>
            </w:r>
          </w:p>
        </w:tc>
        <w:tc>
          <w:tcPr>
            <w:tcW w:w="726" w:type="dxa"/>
            <w:noWrap/>
            <w:hideMark/>
          </w:tcPr>
          <w:p w14:paraId="3BE0B8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w:t>
            </w:r>
          </w:p>
        </w:tc>
      </w:tr>
      <w:tr w:rsidR="00471C49" w:rsidRPr="00EB0659" w14:paraId="5F202B89" w14:textId="77777777" w:rsidTr="00AA3FD4">
        <w:trPr>
          <w:trHeight w:val="288"/>
        </w:trPr>
        <w:tc>
          <w:tcPr>
            <w:tcW w:w="861" w:type="dxa"/>
            <w:noWrap/>
            <w:hideMark/>
          </w:tcPr>
          <w:p w14:paraId="78DB34D2" w14:textId="77777777" w:rsidR="00471C49" w:rsidRPr="00F84CFA" w:rsidRDefault="00471C49" w:rsidP="00071C1A">
            <w:pPr>
              <w:rPr>
                <w:rFonts w:ascii="Times New Roman" w:hAnsi="Times New Roman"/>
                <w:b/>
                <w:sz w:val="20"/>
                <w:szCs w:val="20"/>
              </w:rPr>
            </w:pPr>
          </w:p>
        </w:tc>
        <w:tc>
          <w:tcPr>
            <w:tcW w:w="861" w:type="dxa"/>
            <w:noWrap/>
            <w:hideMark/>
          </w:tcPr>
          <w:p w14:paraId="0C8645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1635E68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5(34)</w:t>
            </w:r>
          </w:p>
        </w:tc>
        <w:tc>
          <w:tcPr>
            <w:tcW w:w="692" w:type="dxa"/>
            <w:noWrap/>
            <w:hideMark/>
          </w:tcPr>
          <w:p w14:paraId="2CD9707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14.71</w:t>
            </w:r>
          </w:p>
        </w:tc>
        <w:tc>
          <w:tcPr>
            <w:tcW w:w="750" w:type="dxa"/>
            <w:noWrap/>
            <w:hideMark/>
          </w:tcPr>
          <w:p w14:paraId="2CBC00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16(48)</w:t>
            </w:r>
          </w:p>
        </w:tc>
        <w:tc>
          <w:tcPr>
            <w:tcW w:w="666" w:type="dxa"/>
            <w:noWrap/>
            <w:hideMark/>
          </w:tcPr>
          <w:p w14:paraId="4377E9E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33.33</w:t>
            </w:r>
          </w:p>
        </w:tc>
        <w:tc>
          <w:tcPr>
            <w:tcW w:w="750" w:type="dxa"/>
            <w:noWrap/>
            <w:hideMark/>
          </w:tcPr>
          <w:p w14:paraId="6A5521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15(52)</w:t>
            </w:r>
          </w:p>
        </w:tc>
        <w:tc>
          <w:tcPr>
            <w:tcW w:w="666" w:type="dxa"/>
            <w:noWrap/>
            <w:hideMark/>
          </w:tcPr>
          <w:p w14:paraId="5EF507D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28.85</w:t>
            </w:r>
          </w:p>
        </w:tc>
        <w:tc>
          <w:tcPr>
            <w:tcW w:w="750" w:type="dxa"/>
            <w:noWrap/>
            <w:hideMark/>
          </w:tcPr>
          <w:p w14:paraId="793BD4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12(50)</w:t>
            </w:r>
          </w:p>
        </w:tc>
        <w:tc>
          <w:tcPr>
            <w:tcW w:w="666" w:type="dxa"/>
            <w:noWrap/>
            <w:hideMark/>
          </w:tcPr>
          <w:p w14:paraId="0748685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w:t>
            </w:r>
          </w:p>
        </w:tc>
        <w:tc>
          <w:tcPr>
            <w:tcW w:w="750" w:type="dxa"/>
            <w:noWrap/>
            <w:hideMark/>
          </w:tcPr>
          <w:p w14:paraId="7FD8AE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9(26)</w:t>
            </w:r>
          </w:p>
        </w:tc>
        <w:tc>
          <w:tcPr>
            <w:tcW w:w="666" w:type="dxa"/>
            <w:noWrap/>
            <w:hideMark/>
          </w:tcPr>
          <w:p w14:paraId="36B2C6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34.62</w:t>
            </w:r>
          </w:p>
        </w:tc>
        <w:tc>
          <w:tcPr>
            <w:tcW w:w="750" w:type="dxa"/>
            <w:noWrap/>
            <w:hideMark/>
          </w:tcPr>
          <w:p w14:paraId="037A81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11(39)</w:t>
            </w:r>
          </w:p>
        </w:tc>
        <w:tc>
          <w:tcPr>
            <w:tcW w:w="666" w:type="dxa"/>
            <w:noWrap/>
            <w:hideMark/>
          </w:tcPr>
          <w:p w14:paraId="0DBC62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28.21</w:t>
            </w:r>
          </w:p>
        </w:tc>
        <w:tc>
          <w:tcPr>
            <w:tcW w:w="750" w:type="dxa"/>
            <w:noWrap/>
            <w:hideMark/>
          </w:tcPr>
          <w:p w14:paraId="0F0DD1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45(50)</w:t>
            </w:r>
          </w:p>
        </w:tc>
        <w:tc>
          <w:tcPr>
            <w:tcW w:w="726" w:type="dxa"/>
            <w:noWrap/>
            <w:hideMark/>
          </w:tcPr>
          <w:p w14:paraId="20224E3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w:t>
            </w:r>
          </w:p>
        </w:tc>
      </w:tr>
      <w:tr w:rsidR="00471C49" w:rsidRPr="00EB0659" w14:paraId="75F8B568" w14:textId="77777777" w:rsidTr="00AA3FD4">
        <w:trPr>
          <w:trHeight w:val="288"/>
        </w:trPr>
        <w:tc>
          <w:tcPr>
            <w:tcW w:w="861" w:type="dxa"/>
            <w:noWrap/>
            <w:hideMark/>
          </w:tcPr>
          <w:p w14:paraId="70331B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Met</w:t>
            </w:r>
          </w:p>
        </w:tc>
        <w:tc>
          <w:tcPr>
            <w:tcW w:w="861" w:type="dxa"/>
            <w:noWrap/>
            <w:hideMark/>
          </w:tcPr>
          <w:p w14:paraId="73B323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80" w:type="dxa"/>
            <w:noWrap/>
            <w:hideMark/>
          </w:tcPr>
          <w:p w14:paraId="3A75B2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28(28)</w:t>
            </w:r>
          </w:p>
        </w:tc>
        <w:tc>
          <w:tcPr>
            <w:tcW w:w="692" w:type="dxa"/>
            <w:noWrap/>
            <w:hideMark/>
          </w:tcPr>
          <w:p w14:paraId="504177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A8DE1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3008A2E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65F76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2754D7B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CE574E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49(49)</w:t>
            </w:r>
          </w:p>
        </w:tc>
        <w:tc>
          <w:tcPr>
            <w:tcW w:w="666" w:type="dxa"/>
            <w:noWrap/>
            <w:hideMark/>
          </w:tcPr>
          <w:p w14:paraId="09C2BC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ED1DA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30(30)</w:t>
            </w:r>
          </w:p>
        </w:tc>
        <w:tc>
          <w:tcPr>
            <w:tcW w:w="666" w:type="dxa"/>
            <w:noWrap/>
            <w:hideMark/>
          </w:tcPr>
          <w:p w14:paraId="23A97B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805FFC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55(55)</w:t>
            </w:r>
          </w:p>
        </w:tc>
        <w:tc>
          <w:tcPr>
            <w:tcW w:w="666" w:type="dxa"/>
            <w:noWrap/>
            <w:hideMark/>
          </w:tcPr>
          <w:p w14:paraId="593387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8EDE1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52(54)</w:t>
            </w:r>
          </w:p>
        </w:tc>
        <w:tc>
          <w:tcPr>
            <w:tcW w:w="726" w:type="dxa"/>
            <w:noWrap/>
            <w:hideMark/>
          </w:tcPr>
          <w:p w14:paraId="48EAE24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96.3</w:t>
            </w:r>
          </w:p>
        </w:tc>
      </w:tr>
      <w:tr w:rsidR="00471C49" w:rsidRPr="00EB0659" w14:paraId="7C1268DF" w14:textId="77777777" w:rsidTr="00AA3FD4">
        <w:trPr>
          <w:trHeight w:val="288"/>
        </w:trPr>
        <w:tc>
          <w:tcPr>
            <w:tcW w:w="861" w:type="dxa"/>
            <w:noWrap/>
            <w:hideMark/>
          </w:tcPr>
          <w:p w14:paraId="61544646" w14:textId="77777777" w:rsidR="00471C49" w:rsidRPr="00F84CFA" w:rsidRDefault="00471C49" w:rsidP="00071C1A">
            <w:pPr>
              <w:rPr>
                <w:rFonts w:ascii="Times New Roman" w:hAnsi="Times New Roman"/>
                <w:b/>
                <w:sz w:val="20"/>
                <w:szCs w:val="20"/>
              </w:rPr>
            </w:pPr>
          </w:p>
        </w:tc>
        <w:tc>
          <w:tcPr>
            <w:tcW w:w="861" w:type="dxa"/>
            <w:noWrap/>
            <w:hideMark/>
          </w:tcPr>
          <w:p w14:paraId="7918D00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47F2A71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0(28)</w:t>
            </w:r>
          </w:p>
        </w:tc>
        <w:tc>
          <w:tcPr>
            <w:tcW w:w="692" w:type="dxa"/>
            <w:noWrap/>
            <w:hideMark/>
          </w:tcPr>
          <w:p w14:paraId="4301F17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3C98DA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12(43)</w:t>
            </w:r>
          </w:p>
        </w:tc>
        <w:tc>
          <w:tcPr>
            <w:tcW w:w="666" w:type="dxa"/>
            <w:noWrap/>
            <w:hideMark/>
          </w:tcPr>
          <w:p w14:paraId="4F1217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27.91</w:t>
            </w:r>
          </w:p>
        </w:tc>
        <w:tc>
          <w:tcPr>
            <w:tcW w:w="750" w:type="dxa"/>
            <w:noWrap/>
            <w:hideMark/>
          </w:tcPr>
          <w:p w14:paraId="042D84D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614D20F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6F671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24(49)</w:t>
            </w:r>
          </w:p>
        </w:tc>
        <w:tc>
          <w:tcPr>
            <w:tcW w:w="666" w:type="dxa"/>
            <w:noWrap/>
            <w:hideMark/>
          </w:tcPr>
          <w:p w14:paraId="1778D00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48.98</w:t>
            </w:r>
          </w:p>
        </w:tc>
        <w:tc>
          <w:tcPr>
            <w:tcW w:w="750" w:type="dxa"/>
            <w:noWrap/>
            <w:hideMark/>
          </w:tcPr>
          <w:p w14:paraId="10D0FDA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23(30)</w:t>
            </w:r>
          </w:p>
        </w:tc>
        <w:tc>
          <w:tcPr>
            <w:tcW w:w="666" w:type="dxa"/>
            <w:noWrap/>
            <w:hideMark/>
          </w:tcPr>
          <w:p w14:paraId="3CA08F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76.67</w:t>
            </w:r>
          </w:p>
        </w:tc>
        <w:tc>
          <w:tcPr>
            <w:tcW w:w="750" w:type="dxa"/>
            <w:noWrap/>
            <w:hideMark/>
          </w:tcPr>
          <w:p w14:paraId="76B27B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31(55)</w:t>
            </w:r>
          </w:p>
        </w:tc>
        <w:tc>
          <w:tcPr>
            <w:tcW w:w="666" w:type="dxa"/>
            <w:noWrap/>
            <w:hideMark/>
          </w:tcPr>
          <w:p w14:paraId="384A64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56.36</w:t>
            </w:r>
          </w:p>
        </w:tc>
        <w:tc>
          <w:tcPr>
            <w:tcW w:w="750" w:type="dxa"/>
            <w:noWrap/>
            <w:hideMark/>
          </w:tcPr>
          <w:p w14:paraId="190C13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21(54)</w:t>
            </w:r>
          </w:p>
        </w:tc>
        <w:tc>
          <w:tcPr>
            <w:tcW w:w="726" w:type="dxa"/>
            <w:noWrap/>
            <w:hideMark/>
          </w:tcPr>
          <w:p w14:paraId="7F4E5B5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38.89</w:t>
            </w:r>
          </w:p>
        </w:tc>
      </w:tr>
      <w:tr w:rsidR="00471C49" w:rsidRPr="00EB0659" w14:paraId="14D9BFAF" w14:textId="77777777" w:rsidTr="00AA3FD4">
        <w:trPr>
          <w:trHeight w:val="288"/>
        </w:trPr>
        <w:tc>
          <w:tcPr>
            <w:tcW w:w="861" w:type="dxa"/>
            <w:noWrap/>
            <w:hideMark/>
          </w:tcPr>
          <w:p w14:paraId="694E3E9A" w14:textId="77777777" w:rsidR="00471C49" w:rsidRPr="00F84CFA" w:rsidRDefault="00471C49" w:rsidP="00071C1A">
            <w:pPr>
              <w:rPr>
                <w:rFonts w:ascii="Times New Roman" w:hAnsi="Times New Roman"/>
                <w:b/>
                <w:sz w:val="20"/>
                <w:szCs w:val="20"/>
              </w:rPr>
            </w:pPr>
          </w:p>
        </w:tc>
        <w:tc>
          <w:tcPr>
            <w:tcW w:w="861" w:type="dxa"/>
            <w:noWrap/>
            <w:hideMark/>
          </w:tcPr>
          <w:p w14:paraId="79C4831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02E51D5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28(28)</w:t>
            </w:r>
          </w:p>
        </w:tc>
        <w:tc>
          <w:tcPr>
            <w:tcW w:w="692" w:type="dxa"/>
            <w:noWrap/>
            <w:hideMark/>
          </w:tcPr>
          <w:p w14:paraId="2AA23C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CF92FA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6EA53E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4692BB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61BE71A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21A142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49(49)</w:t>
            </w:r>
          </w:p>
        </w:tc>
        <w:tc>
          <w:tcPr>
            <w:tcW w:w="666" w:type="dxa"/>
            <w:noWrap/>
            <w:hideMark/>
          </w:tcPr>
          <w:p w14:paraId="1D837D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8620D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30(30)</w:t>
            </w:r>
          </w:p>
        </w:tc>
        <w:tc>
          <w:tcPr>
            <w:tcW w:w="666" w:type="dxa"/>
            <w:noWrap/>
            <w:hideMark/>
          </w:tcPr>
          <w:p w14:paraId="449E92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276F2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55(55)</w:t>
            </w:r>
          </w:p>
        </w:tc>
        <w:tc>
          <w:tcPr>
            <w:tcW w:w="666" w:type="dxa"/>
            <w:noWrap/>
            <w:hideMark/>
          </w:tcPr>
          <w:p w14:paraId="783D1E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BD259D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50(54)</w:t>
            </w:r>
          </w:p>
        </w:tc>
        <w:tc>
          <w:tcPr>
            <w:tcW w:w="726" w:type="dxa"/>
            <w:noWrap/>
            <w:hideMark/>
          </w:tcPr>
          <w:p w14:paraId="2FCE35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92.59</w:t>
            </w:r>
          </w:p>
        </w:tc>
      </w:tr>
      <w:tr w:rsidR="00471C49" w:rsidRPr="00EB0659" w14:paraId="49E6F5DD" w14:textId="77777777" w:rsidTr="00AA3FD4">
        <w:trPr>
          <w:trHeight w:val="288"/>
        </w:trPr>
        <w:tc>
          <w:tcPr>
            <w:tcW w:w="861" w:type="dxa"/>
            <w:noWrap/>
            <w:hideMark/>
          </w:tcPr>
          <w:p w14:paraId="009B5DFE" w14:textId="77777777" w:rsidR="00471C49" w:rsidRPr="00F84CFA" w:rsidRDefault="00471C49" w:rsidP="00071C1A">
            <w:pPr>
              <w:rPr>
                <w:rFonts w:ascii="Times New Roman" w:hAnsi="Times New Roman"/>
                <w:b/>
                <w:sz w:val="20"/>
                <w:szCs w:val="20"/>
              </w:rPr>
            </w:pPr>
          </w:p>
        </w:tc>
        <w:tc>
          <w:tcPr>
            <w:tcW w:w="861" w:type="dxa"/>
            <w:noWrap/>
            <w:hideMark/>
          </w:tcPr>
          <w:p w14:paraId="63717C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13BBEF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28(28)</w:t>
            </w:r>
          </w:p>
        </w:tc>
        <w:tc>
          <w:tcPr>
            <w:tcW w:w="692" w:type="dxa"/>
            <w:noWrap/>
            <w:hideMark/>
          </w:tcPr>
          <w:p w14:paraId="2BE945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F0A2B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342682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478F54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6F661CA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B6507A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49(49)</w:t>
            </w:r>
          </w:p>
        </w:tc>
        <w:tc>
          <w:tcPr>
            <w:tcW w:w="666" w:type="dxa"/>
            <w:noWrap/>
            <w:hideMark/>
          </w:tcPr>
          <w:p w14:paraId="2DE48B3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3BE3B4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30(30)</w:t>
            </w:r>
          </w:p>
        </w:tc>
        <w:tc>
          <w:tcPr>
            <w:tcW w:w="666" w:type="dxa"/>
            <w:noWrap/>
            <w:hideMark/>
          </w:tcPr>
          <w:p w14:paraId="23F54C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474EF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43(55)</w:t>
            </w:r>
          </w:p>
        </w:tc>
        <w:tc>
          <w:tcPr>
            <w:tcW w:w="666" w:type="dxa"/>
            <w:noWrap/>
            <w:hideMark/>
          </w:tcPr>
          <w:p w14:paraId="651EEAC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78.18</w:t>
            </w:r>
          </w:p>
        </w:tc>
        <w:tc>
          <w:tcPr>
            <w:tcW w:w="750" w:type="dxa"/>
            <w:noWrap/>
            <w:hideMark/>
          </w:tcPr>
          <w:p w14:paraId="6E218D1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53(54)</w:t>
            </w:r>
          </w:p>
        </w:tc>
        <w:tc>
          <w:tcPr>
            <w:tcW w:w="726" w:type="dxa"/>
            <w:noWrap/>
            <w:hideMark/>
          </w:tcPr>
          <w:p w14:paraId="182E790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98.15</w:t>
            </w:r>
          </w:p>
        </w:tc>
      </w:tr>
      <w:tr w:rsidR="00471C49" w:rsidRPr="00EB0659" w14:paraId="519D88C9" w14:textId="77777777" w:rsidTr="00AA3FD4">
        <w:trPr>
          <w:trHeight w:val="288"/>
        </w:trPr>
        <w:tc>
          <w:tcPr>
            <w:tcW w:w="861" w:type="dxa"/>
            <w:noWrap/>
            <w:hideMark/>
          </w:tcPr>
          <w:p w14:paraId="3C72E8B7" w14:textId="77777777" w:rsidR="00471C49" w:rsidRPr="00F84CFA" w:rsidRDefault="00471C49" w:rsidP="00071C1A">
            <w:pPr>
              <w:rPr>
                <w:rFonts w:ascii="Times New Roman" w:hAnsi="Times New Roman"/>
                <w:b/>
                <w:sz w:val="20"/>
                <w:szCs w:val="20"/>
              </w:rPr>
            </w:pPr>
          </w:p>
        </w:tc>
        <w:tc>
          <w:tcPr>
            <w:tcW w:w="861" w:type="dxa"/>
            <w:noWrap/>
            <w:hideMark/>
          </w:tcPr>
          <w:p w14:paraId="1F568E9F"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56AA30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28(28)</w:t>
            </w:r>
          </w:p>
        </w:tc>
        <w:tc>
          <w:tcPr>
            <w:tcW w:w="692" w:type="dxa"/>
            <w:noWrap/>
            <w:hideMark/>
          </w:tcPr>
          <w:p w14:paraId="5A247C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4D554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4704DB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056FA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43D68ED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933DBD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47(49)</w:t>
            </w:r>
          </w:p>
        </w:tc>
        <w:tc>
          <w:tcPr>
            <w:tcW w:w="666" w:type="dxa"/>
            <w:noWrap/>
            <w:hideMark/>
          </w:tcPr>
          <w:p w14:paraId="75850D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95.92</w:t>
            </w:r>
          </w:p>
        </w:tc>
        <w:tc>
          <w:tcPr>
            <w:tcW w:w="750" w:type="dxa"/>
            <w:noWrap/>
            <w:hideMark/>
          </w:tcPr>
          <w:p w14:paraId="0C57B4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30(30)</w:t>
            </w:r>
          </w:p>
        </w:tc>
        <w:tc>
          <w:tcPr>
            <w:tcW w:w="666" w:type="dxa"/>
            <w:noWrap/>
            <w:hideMark/>
          </w:tcPr>
          <w:p w14:paraId="1BB8E4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F2860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41(55)</w:t>
            </w:r>
          </w:p>
        </w:tc>
        <w:tc>
          <w:tcPr>
            <w:tcW w:w="666" w:type="dxa"/>
            <w:noWrap/>
            <w:hideMark/>
          </w:tcPr>
          <w:p w14:paraId="6AFFE2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74.55</w:t>
            </w:r>
          </w:p>
        </w:tc>
        <w:tc>
          <w:tcPr>
            <w:tcW w:w="750" w:type="dxa"/>
            <w:noWrap/>
            <w:hideMark/>
          </w:tcPr>
          <w:p w14:paraId="759CE9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726" w:type="dxa"/>
            <w:noWrap/>
            <w:hideMark/>
          </w:tcPr>
          <w:p w14:paraId="1FC7DE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42C0F495" w14:textId="77777777" w:rsidTr="00AA3FD4">
        <w:trPr>
          <w:trHeight w:val="288"/>
        </w:trPr>
        <w:tc>
          <w:tcPr>
            <w:tcW w:w="861" w:type="dxa"/>
            <w:noWrap/>
            <w:hideMark/>
          </w:tcPr>
          <w:p w14:paraId="2395637C" w14:textId="77777777" w:rsidR="00471C49" w:rsidRPr="00F84CFA" w:rsidRDefault="00471C49" w:rsidP="00071C1A">
            <w:pPr>
              <w:rPr>
                <w:rFonts w:ascii="Times New Roman" w:hAnsi="Times New Roman"/>
                <w:b/>
                <w:sz w:val="20"/>
                <w:szCs w:val="20"/>
              </w:rPr>
            </w:pPr>
          </w:p>
        </w:tc>
        <w:tc>
          <w:tcPr>
            <w:tcW w:w="861" w:type="dxa"/>
            <w:noWrap/>
            <w:hideMark/>
          </w:tcPr>
          <w:p w14:paraId="35164511"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32647FC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28(28)</w:t>
            </w:r>
          </w:p>
        </w:tc>
        <w:tc>
          <w:tcPr>
            <w:tcW w:w="692" w:type="dxa"/>
            <w:noWrap/>
            <w:hideMark/>
          </w:tcPr>
          <w:p w14:paraId="5486F6F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8BE58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194B566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A3E832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52(52)</w:t>
            </w:r>
          </w:p>
        </w:tc>
        <w:tc>
          <w:tcPr>
            <w:tcW w:w="666" w:type="dxa"/>
            <w:noWrap/>
            <w:hideMark/>
          </w:tcPr>
          <w:p w14:paraId="4B39A7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DE5B9C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49(49)</w:t>
            </w:r>
          </w:p>
        </w:tc>
        <w:tc>
          <w:tcPr>
            <w:tcW w:w="666" w:type="dxa"/>
            <w:noWrap/>
            <w:hideMark/>
          </w:tcPr>
          <w:p w14:paraId="711514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0C46E5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30(30)</w:t>
            </w:r>
          </w:p>
        </w:tc>
        <w:tc>
          <w:tcPr>
            <w:tcW w:w="666" w:type="dxa"/>
            <w:noWrap/>
            <w:hideMark/>
          </w:tcPr>
          <w:p w14:paraId="1AC9554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8D9203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55(55)</w:t>
            </w:r>
          </w:p>
        </w:tc>
        <w:tc>
          <w:tcPr>
            <w:tcW w:w="666" w:type="dxa"/>
            <w:noWrap/>
            <w:hideMark/>
          </w:tcPr>
          <w:p w14:paraId="7CB5CA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51CE5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54(54)</w:t>
            </w:r>
          </w:p>
        </w:tc>
        <w:tc>
          <w:tcPr>
            <w:tcW w:w="726" w:type="dxa"/>
            <w:noWrap/>
            <w:hideMark/>
          </w:tcPr>
          <w:p w14:paraId="208FABD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75096210" w14:textId="77777777" w:rsidTr="00AA3FD4">
        <w:trPr>
          <w:trHeight w:val="288"/>
        </w:trPr>
        <w:tc>
          <w:tcPr>
            <w:tcW w:w="861" w:type="dxa"/>
            <w:noWrap/>
            <w:hideMark/>
          </w:tcPr>
          <w:p w14:paraId="7F73D3EA" w14:textId="77777777" w:rsidR="00471C49" w:rsidRPr="00F84CFA" w:rsidRDefault="00471C49" w:rsidP="00071C1A">
            <w:pPr>
              <w:rPr>
                <w:rFonts w:ascii="Times New Roman" w:hAnsi="Times New Roman"/>
                <w:b/>
                <w:sz w:val="20"/>
                <w:szCs w:val="20"/>
              </w:rPr>
            </w:pPr>
          </w:p>
        </w:tc>
        <w:tc>
          <w:tcPr>
            <w:tcW w:w="861" w:type="dxa"/>
            <w:noWrap/>
            <w:hideMark/>
          </w:tcPr>
          <w:p w14:paraId="1995A568"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1CF741C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25(28)</w:t>
            </w:r>
          </w:p>
        </w:tc>
        <w:tc>
          <w:tcPr>
            <w:tcW w:w="692" w:type="dxa"/>
            <w:noWrap/>
            <w:hideMark/>
          </w:tcPr>
          <w:p w14:paraId="54A23AB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89.29</w:t>
            </w:r>
          </w:p>
        </w:tc>
        <w:tc>
          <w:tcPr>
            <w:tcW w:w="750" w:type="dxa"/>
            <w:noWrap/>
            <w:hideMark/>
          </w:tcPr>
          <w:p w14:paraId="6EB361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43(43)</w:t>
            </w:r>
          </w:p>
        </w:tc>
        <w:tc>
          <w:tcPr>
            <w:tcW w:w="666" w:type="dxa"/>
            <w:noWrap/>
            <w:hideMark/>
          </w:tcPr>
          <w:p w14:paraId="72BA43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EAF8D7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41(52)</w:t>
            </w:r>
          </w:p>
        </w:tc>
        <w:tc>
          <w:tcPr>
            <w:tcW w:w="666" w:type="dxa"/>
            <w:noWrap/>
            <w:hideMark/>
          </w:tcPr>
          <w:p w14:paraId="5FD37E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78.85</w:t>
            </w:r>
          </w:p>
        </w:tc>
        <w:tc>
          <w:tcPr>
            <w:tcW w:w="750" w:type="dxa"/>
            <w:noWrap/>
            <w:hideMark/>
          </w:tcPr>
          <w:p w14:paraId="4FB548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38(49)</w:t>
            </w:r>
          </w:p>
        </w:tc>
        <w:tc>
          <w:tcPr>
            <w:tcW w:w="666" w:type="dxa"/>
            <w:noWrap/>
            <w:hideMark/>
          </w:tcPr>
          <w:p w14:paraId="789B28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77.55</w:t>
            </w:r>
          </w:p>
        </w:tc>
        <w:tc>
          <w:tcPr>
            <w:tcW w:w="750" w:type="dxa"/>
            <w:noWrap/>
            <w:hideMark/>
          </w:tcPr>
          <w:p w14:paraId="737C95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14(30)</w:t>
            </w:r>
          </w:p>
        </w:tc>
        <w:tc>
          <w:tcPr>
            <w:tcW w:w="666" w:type="dxa"/>
            <w:noWrap/>
            <w:hideMark/>
          </w:tcPr>
          <w:p w14:paraId="0D8BFE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46.67</w:t>
            </w:r>
          </w:p>
        </w:tc>
        <w:tc>
          <w:tcPr>
            <w:tcW w:w="750" w:type="dxa"/>
            <w:noWrap/>
            <w:hideMark/>
          </w:tcPr>
          <w:p w14:paraId="4E9F94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26(55)</w:t>
            </w:r>
          </w:p>
        </w:tc>
        <w:tc>
          <w:tcPr>
            <w:tcW w:w="666" w:type="dxa"/>
            <w:noWrap/>
            <w:hideMark/>
          </w:tcPr>
          <w:p w14:paraId="5B1A15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47.27</w:t>
            </w:r>
          </w:p>
        </w:tc>
        <w:tc>
          <w:tcPr>
            <w:tcW w:w="750" w:type="dxa"/>
            <w:noWrap/>
            <w:hideMark/>
          </w:tcPr>
          <w:p w14:paraId="12B5506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44(54)</w:t>
            </w:r>
          </w:p>
        </w:tc>
        <w:tc>
          <w:tcPr>
            <w:tcW w:w="726" w:type="dxa"/>
            <w:noWrap/>
            <w:hideMark/>
          </w:tcPr>
          <w:p w14:paraId="50DACD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81.48</w:t>
            </w:r>
          </w:p>
        </w:tc>
      </w:tr>
      <w:tr w:rsidR="00471C49" w:rsidRPr="00EB0659" w14:paraId="256FDEA4" w14:textId="77777777" w:rsidTr="00AA3FD4">
        <w:trPr>
          <w:trHeight w:val="288"/>
        </w:trPr>
        <w:tc>
          <w:tcPr>
            <w:tcW w:w="861" w:type="dxa"/>
            <w:noWrap/>
            <w:hideMark/>
          </w:tcPr>
          <w:p w14:paraId="0403E81E" w14:textId="77777777" w:rsidR="00471C49" w:rsidRPr="00F84CFA" w:rsidRDefault="00471C49" w:rsidP="00071C1A">
            <w:pPr>
              <w:rPr>
                <w:rFonts w:ascii="Times New Roman" w:hAnsi="Times New Roman"/>
                <w:b/>
                <w:sz w:val="20"/>
                <w:szCs w:val="20"/>
              </w:rPr>
            </w:pPr>
          </w:p>
        </w:tc>
        <w:tc>
          <w:tcPr>
            <w:tcW w:w="861" w:type="dxa"/>
            <w:noWrap/>
            <w:hideMark/>
          </w:tcPr>
          <w:p w14:paraId="24EC746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1E3990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4(28)</w:t>
            </w:r>
          </w:p>
        </w:tc>
        <w:tc>
          <w:tcPr>
            <w:tcW w:w="692" w:type="dxa"/>
            <w:noWrap/>
            <w:hideMark/>
          </w:tcPr>
          <w:p w14:paraId="21786A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14.29</w:t>
            </w:r>
          </w:p>
        </w:tc>
        <w:tc>
          <w:tcPr>
            <w:tcW w:w="750" w:type="dxa"/>
            <w:noWrap/>
            <w:hideMark/>
          </w:tcPr>
          <w:p w14:paraId="23AD8F4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14(43)</w:t>
            </w:r>
          </w:p>
        </w:tc>
        <w:tc>
          <w:tcPr>
            <w:tcW w:w="666" w:type="dxa"/>
            <w:noWrap/>
            <w:hideMark/>
          </w:tcPr>
          <w:p w14:paraId="545D89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32.56</w:t>
            </w:r>
          </w:p>
        </w:tc>
        <w:tc>
          <w:tcPr>
            <w:tcW w:w="750" w:type="dxa"/>
            <w:noWrap/>
            <w:hideMark/>
          </w:tcPr>
          <w:p w14:paraId="2372D75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15(52)</w:t>
            </w:r>
          </w:p>
        </w:tc>
        <w:tc>
          <w:tcPr>
            <w:tcW w:w="666" w:type="dxa"/>
            <w:noWrap/>
            <w:hideMark/>
          </w:tcPr>
          <w:p w14:paraId="07BCEF4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28.85</w:t>
            </w:r>
          </w:p>
        </w:tc>
        <w:tc>
          <w:tcPr>
            <w:tcW w:w="750" w:type="dxa"/>
            <w:noWrap/>
            <w:hideMark/>
          </w:tcPr>
          <w:p w14:paraId="7633CD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11(49)</w:t>
            </w:r>
          </w:p>
        </w:tc>
        <w:tc>
          <w:tcPr>
            <w:tcW w:w="666" w:type="dxa"/>
            <w:noWrap/>
            <w:hideMark/>
          </w:tcPr>
          <w:p w14:paraId="3C5CEA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22.45</w:t>
            </w:r>
          </w:p>
        </w:tc>
        <w:tc>
          <w:tcPr>
            <w:tcW w:w="750" w:type="dxa"/>
            <w:noWrap/>
            <w:hideMark/>
          </w:tcPr>
          <w:p w14:paraId="53AF2F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12(30)</w:t>
            </w:r>
          </w:p>
        </w:tc>
        <w:tc>
          <w:tcPr>
            <w:tcW w:w="666" w:type="dxa"/>
            <w:noWrap/>
            <w:hideMark/>
          </w:tcPr>
          <w:p w14:paraId="02C1AB9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w:t>
            </w:r>
          </w:p>
        </w:tc>
        <w:tc>
          <w:tcPr>
            <w:tcW w:w="750" w:type="dxa"/>
            <w:noWrap/>
            <w:hideMark/>
          </w:tcPr>
          <w:p w14:paraId="5AE0A3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13(55)</w:t>
            </w:r>
          </w:p>
        </w:tc>
        <w:tc>
          <w:tcPr>
            <w:tcW w:w="666" w:type="dxa"/>
            <w:noWrap/>
            <w:hideMark/>
          </w:tcPr>
          <w:p w14:paraId="76F6420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23.64</w:t>
            </w:r>
          </w:p>
        </w:tc>
        <w:tc>
          <w:tcPr>
            <w:tcW w:w="750" w:type="dxa"/>
            <w:noWrap/>
            <w:hideMark/>
          </w:tcPr>
          <w:p w14:paraId="604F27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48(54)</w:t>
            </w:r>
          </w:p>
        </w:tc>
        <w:tc>
          <w:tcPr>
            <w:tcW w:w="726" w:type="dxa"/>
            <w:noWrap/>
            <w:hideMark/>
          </w:tcPr>
          <w:p w14:paraId="57BDBF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88.89</w:t>
            </w:r>
          </w:p>
        </w:tc>
      </w:tr>
      <w:tr w:rsidR="00471C49" w:rsidRPr="00EB0659" w14:paraId="7AF11144" w14:textId="77777777" w:rsidTr="00AA3FD4">
        <w:trPr>
          <w:trHeight w:val="288"/>
        </w:trPr>
        <w:tc>
          <w:tcPr>
            <w:tcW w:w="861" w:type="dxa"/>
            <w:noWrap/>
            <w:hideMark/>
          </w:tcPr>
          <w:p w14:paraId="4FBCFE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Val</w:t>
            </w:r>
          </w:p>
        </w:tc>
        <w:tc>
          <w:tcPr>
            <w:tcW w:w="861" w:type="dxa"/>
            <w:noWrap/>
            <w:hideMark/>
          </w:tcPr>
          <w:p w14:paraId="207426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80" w:type="dxa"/>
            <w:noWrap/>
            <w:hideMark/>
          </w:tcPr>
          <w:p w14:paraId="22E325B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0(60)</w:t>
            </w:r>
          </w:p>
        </w:tc>
        <w:tc>
          <w:tcPr>
            <w:tcW w:w="692" w:type="dxa"/>
            <w:noWrap/>
            <w:hideMark/>
          </w:tcPr>
          <w:p w14:paraId="7F2ADB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2A33F8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16(60)</w:t>
            </w:r>
          </w:p>
        </w:tc>
        <w:tc>
          <w:tcPr>
            <w:tcW w:w="666" w:type="dxa"/>
            <w:noWrap/>
            <w:hideMark/>
          </w:tcPr>
          <w:p w14:paraId="26BDCF8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26.67</w:t>
            </w:r>
          </w:p>
        </w:tc>
        <w:tc>
          <w:tcPr>
            <w:tcW w:w="750" w:type="dxa"/>
            <w:noWrap/>
            <w:hideMark/>
          </w:tcPr>
          <w:p w14:paraId="5ACF12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4F2B7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E806FE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34(60)</w:t>
            </w:r>
          </w:p>
        </w:tc>
        <w:tc>
          <w:tcPr>
            <w:tcW w:w="666" w:type="dxa"/>
            <w:noWrap/>
            <w:hideMark/>
          </w:tcPr>
          <w:p w14:paraId="2052F13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56.67</w:t>
            </w:r>
          </w:p>
        </w:tc>
        <w:tc>
          <w:tcPr>
            <w:tcW w:w="750" w:type="dxa"/>
            <w:noWrap/>
            <w:hideMark/>
          </w:tcPr>
          <w:p w14:paraId="28FD09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47(58)</w:t>
            </w:r>
          </w:p>
        </w:tc>
        <w:tc>
          <w:tcPr>
            <w:tcW w:w="666" w:type="dxa"/>
            <w:noWrap/>
            <w:hideMark/>
          </w:tcPr>
          <w:p w14:paraId="0E746F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81.03</w:t>
            </w:r>
          </w:p>
        </w:tc>
        <w:tc>
          <w:tcPr>
            <w:tcW w:w="750" w:type="dxa"/>
            <w:noWrap/>
            <w:hideMark/>
          </w:tcPr>
          <w:p w14:paraId="23E1682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35(60)</w:t>
            </w:r>
          </w:p>
        </w:tc>
        <w:tc>
          <w:tcPr>
            <w:tcW w:w="666" w:type="dxa"/>
            <w:noWrap/>
            <w:hideMark/>
          </w:tcPr>
          <w:p w14:paraId="196575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58.33</w:t>
            </w:r>
          </w:p>
        </w:tc>
        <w:tc>
          <w:tcPr>
            <w:tcW w:w="750" w:type="dxa"/>
            <w:noWrap/>
            <w:hideMark/>
          </w:tcPr>
          <w:p w14:paraId="645718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19(53)</w:t>
            </w:r>
          </w:p>
        </w:tc>
        <w:tc>
          <w:tcPr>
            <w:tcW w:w="726" w:type="dxa"/>
            <w:noWrap/>
            <w:hideMark/>
          </w:tcPr>
          <w:p w14:paraId="7C4B97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35.85</w:t>
            </w:r>
          </w:p>
        </w:tc>
      </w:tr>
      <w:tr w:rsidR="00471C49" w:rsidRPr="00EB0659" w14:paraId="2282C705" w14:textId="77777777" w:rsidTr="00AA3FD4">
        <w:trPr>
          <w:trHeight w:val="288"/>
        </w:trPr>
        <w:tc>
          <w:tcPr>
            <w:tcW w:w="861" w:type="dxa"/>
            <w:noWrap/>
            <w:hideMark/>
          </w:tcPr>
          <w:p w14:paraId="0D3066E6" w14:textId="77777777" w:rsidR="00471C49" w:rsidRPr="00F84CFA" w:rsidRDefault="00471C49" w:rsidP="00071C1A">
            <w:pPr>
              <w:rPr>
                <w:rFonts w:ascii="Times New Roman" w:hAnsi="Times New Roman"/>
                <w:b/>
                <w:sz w:val="20"/>
                <w:szCs w:val="20"/>
              </w:rPr>
            </w:pPr>
          </w:p>
        </w:tc>
        <w:tc>
          <w:tcPr>
            <w:tcW w:w="861" w:type="dxa"/>
            <w:noWrap/>
            <w:hideMark/>
          </w:tcPr>
          <w:p w14:paraId="14E84F8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2F3F12C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21C0535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A4A959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A5978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58109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250485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CF4F7F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58(60)</w:t>
            </w:r>
          </w:p>
        </w:tc>
        <w:tc>
          <w:tcPr>
            <w:tcW w:w="666" w:type="dxa"/>
            <w:noWrap/>
            <w:hideMark/>
          </w:tcPr>
          <w:p w14:paraId="5CDAAD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96.67</w:t>
            </w:r>
          </w:p>
        </w:tc>
        <w:tc>
          <w:tcPr>
            <w:tcW w:w="750" w:type="dxa"/>
            <w:noWrap/>
            <w:hideMark/>
          </w:tcPr>
          <w:p w14:paraId="4C4A8C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55(58)</w:t>
            </w:r>
          </w:p>
        </w:tc>
        <w:tc>
          <w:tcPr>
            <w:tcW w:w="666" w:type="dxa"/>
            <w:noWrap/>
            <w:hideMark/>
          </w:tcPr>
          <w:p w14:paraId="62F474D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94.83</w:t>
            </w:r>
          </w:p>
        </w:tc>
        <w:tc>
          <w:tcPr>
            <w:tcW w:w="750" w:type="dxa"/>
            <w:noWrap/>
            <w:hideMark/>
          </w:tcPr>
          <w:p w14:paraId="5732DE9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591AD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0B5455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51(53)</w:t>
            </w:r>
          </w:p>
        </w:tc>
        <w:tc>
          <w:tcPr>
            <w:tcW w:w="726" w:type="dxa"/>
            <w:noWrap/>
            <w:hideMark/>
          </w:tcPr>
          <w:p w14:paraId="55330CE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96.23</w:t>
            </w:r>
          </w:p>
        </w:tc>
      </w:tr>
      <w:tr w:rsidR="00471C49" w:rsidRPr="00EB0659" w14:paraId="3076F480" w14:textId="77777777" w:rsidTr="00AA3FD4">
        <w:trPr>
          <w:trHeight w:val="288"/>
        </w:trPr>
        <w:tc>
          <w:tcPr>
            <w:tcW w:w="861" w:type="dxa"/>
            <w:noWrap/>
            <w:hideMark/>
          </w:tcPr>
          <w:p w14:paraId="0E19E123" w14:textId="77777777" w:rsidR="00471C49" w:rsidRPr="00F84CFA" w:rsidRDefault="00471C49" w:rsidP="00071C1A">
            <w:pPr>
              <w:rPr>
                <w:rFonts w:ascii="Times New Roman" w:hAnsi="Times New Roman"/>
                <w:b/>
                <w:sz w:val="20"/>
                <w:szCs w:val="20"/>
              </w:rPr>
            </w:pPr>
          </w:p>
        </w:tc>
        <w:tc>
          <w:tcPr>
            <w:tcW w:w="861" w:type="dxa"/>
            <w:noWrap/>
            <w:hideMark/>
          </w:tcPr>
          <w:p w14:paraId="11DEB8C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2863AB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12C7395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FF009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36A9BBE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89B95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3C1E7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0E18B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17B080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943EB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55(58)</w:t>
            </w:r>
          </w:p>
        </w:tc>
        <w:tc>
          <w:tcPr>
            <w:tcW w:w="666" w:type="dxa"/>
            <w:noWrap/>
            <w:hideMark/>
          </w:tcPr>
          <w:p w14:paraId="6DB8B6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94.83</w:t>
            </w:r>
          </w:p>
        </w:tc>
        <w:tc>
          <w:tcPr>
            <w:tcW w:w="750" w:type="dxa"/>
            <w:noWrap/>
            <w:hideMark/>
          </w:tcPr>
          <w:p w14:paraId="6239DB4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48(60)</w:t>
            </w:r>
          </w:p>
        </w:tc>
        <w:tc>
          <w:tcPr>
            <w:tcW w:w="666" w:type="dxa"/>
            <w:noWrap/>
            <w:hideMark/>
          </w:tcPr>
          <w:p w14:paraId="609E92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w:t>
            </w:r>
          </w:p>
        </w:tc>
        <w:tc>
          <w:tcPr>
            <w:tcW w:w="750" w:type="dxa"/>
            <w:noWrap/>
            <w:hideMark/>
          </w:tcPr>
          <w:p w14:paraId="3E5F8DC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52(53)</w:t>
            </w:r>
          </w:p>
        </w:tc>
        <w:tc>
          <w:tcPr>
            <w:tcW w:w="726" w:type="dxa"/>
            <w:noWrap/>
            <w:hideMark/>
          </w:tcPr>
          <w:p w14:paraId="72CFFF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98.11</w:t>
            </w:r>
          </w:p>
        </w:tc>
      </w:tr>
      <w:tr w:rsidR="00471C49" w:rsidRPr="00EB0659" w14:paraId="6B433A44" w14:textId="77777777" w:rsidTr="00AA3FD4">
        <w:trPr>
          <w:trHeight w:val="288"/>
        </w:trPr>
        <w:tc>
          <w:tcPr>
            <w:tcW w:w="861" w:type="dxa"/>
            <w:noWrap/>
            <w:hideMark/>
          </w:tcPr>
          <w:p w14:paraId="5E8EA73E" w14:textId="77777777" w:rsidR="00471C49" w:rsidRPr="00F84CFA" w:rsidRDefault="00471C49" w:rsidP="00071C1A">
            <w:pPr>
              <w:rPr>
                <w:rFonts w:ascii="Times New Roman" w:hAnsi="Times New Roman"/>
                <w:b/>
                <w:sz w:val="20"/>
                <w:szCs w:val="20"/>
              </w:rPr>
            </w:pPr>
          </w:p>
        </w:tc>
        <w:tc>
          <w:tcPr>
            <w:tcW w:w="861" w:type="dxa"/>
            <w:noWrap/>
            <w:hideMark/>
          </w:tcPr>
          <w:p w14:paraId="21B2E013"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664AF7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42(60)</w:t>
            </w:r>
          </w:p>
        </w:tc>
        <w:tc>
          <w:tcPr>
            <w:tcW w:w="692" w:type="dxa"/>
            <w:noWrap/>
            <w:hideMark/>
          </w:tcPr>
          <w:p w14:paraId="650A43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w:t>
            </w:r>
          </w:p>
        </w:tc>
        <w:tc>
          <w:tcPr>
            <w:tcW w:w="750" w:type="dxa"/>
            <w:noWrap/>
            <w:hideMark/>
          </w:tcPr>
          <w:p w14:paraId="55CCCDA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2CF99F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7F78823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4D293A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41C084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51(60)</w:t>
            </w:r>
          </w:p>
        </w:tc>
        <w:tc>
          <w:tcPr>
            <w:tcW w:w="666" w:type="dxa"/>
            <w:noWrap/>
            <w:hideMark/>
          </w:tcPr>
          <w:p w14:paraId="11B6D2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w:t>
            </w:r>
          </w:p>
        </w:tc>
        <w:tc>
          <w:tcPr>
            <w:tcW w:w="750" w:type="dxa"/>
            <w:noWrap/>
            <w:hideMark/>
          </w:tcPr>
          <w:p w14:paraId="2DC2EB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46(58)</w:t>
            </w:r>
          </w:p>
        </w:tc>
        <w:tc>
          <w:tcPr>
            <w:tcW w:w="666" w:type="dxa"/>
            <w:noWrap/>
            <w:hideMark/>
          </w:tcPr>
          <w:p w14:paraId="29C227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79.31</w:t>
            </w:r>
          </w:p>
        </w:tc>
        <w:tc>
          <w:tcPr>
            <w:tcW w:w="750" w:type="dxa"/>
            <w:noWrap/>
            <w:hideMark/>
          </w:tcPr>
          <w:p w14:paraId="186C788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42(60)</w:t>
            </w:r>
          </w:p>
        </w:tc>
        <w:tc>
          <w:tcPr>
            <w:tcW w:w="666" w:type="dxa"/>
            <w:noWrap/>
            <w:hideMark/>
          </w:tcPr>
          <w:p w14:paraId="145945F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w:t>
            </w:r>
          </w:p>
        </w:tc>
        <w:tc>
          <w:tcPr>
            <w:tcW w:w="750" w:type="dxa"/>
            <w:noWrap/>
            <w:hideMark/>
          </w:tcPr>
          <w:p w14:paraId="3FDDC39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53(53)</w:t>
            </w:r>
          </w:p>
        </w:tc>
        <w:tc>
          <w:tcPr>
            <w:tcW w:w="726" w:type="dxa"/>
            <w:noWrap/>
            <w:hideMark/>
          </w:tcPr>
          <w:p w14:paraId="39A432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7714F47" w14:textId="77777777" w:rsidTr="00AA3FD4">
        <w:trPr>
          <w:trHeight w:val="288"/>
        </w:trPr>
        <w:tc>
          <w:tcPr>
            <w:tcW w:w="861" w:type="dxa"/>
            <w:noWrap/>
            <w:hideMark/>
          </w:tcPr>
          <w:p w14:paraId="0D1F2011" w14:textId="77777777" w:rsidR="00471C49" w:rsidRPr="00F84CFA" w:rsidRDefault="00471C49" w:rsidP="00071C1A">
            <w:pPr>
              <w:rPr>
                <w:rFonts w:ascii="Times New Roman" w:hAnsi="Times New Roman"/>
                <w:b/>
                <w:sz w:val="20"/>
                <w:szCs w:val="20"/>
              </w:rPr>
            </w:pPr>
          </w:p>
        </w:tc>
        <w:tc>
          <w:tcPr>
            <w:tcW w:w="861" w:type="dxa"/>
            <w:noWrap/>
            <w:hideMark/>
          </w:tcPr>
          <w:p w14:paraId="7E1DEC3C"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5CFCC5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6835EFC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83C73A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22E40C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3792F6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B1B38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E4479E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59(60)</w:t>
            </w:r>
          </w:p>
        </w:tc>
        <w:tc>
          <w:tcPr>
            <w:tcW w:w="666" w:type="dxa"/>
            <w:noWrap/>
            <w:hideMark/>
          </w:tcPr>
          <w:p w14:paraId="6404F2F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98.33</w:t>
            </w:r>
          </w:p>
        </w:tc>
        <w:tc>
          <w:tcPr>
            <w:tcW w:w="750" w:type="dxa"/>
            <w:noWrap/>
            <w:hideMark/>
          </w:tcPr>
          <w:p w14:paraId="2CEB124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50(58)</w:t>
            </w:r>
          </w:p>
        </w:tc>
        <w:tc>
          <w:tcPr>
            <w:tcW w:w="666" w:type="dxa"/>
            <w:noWrap/>
            <w:hideMark/>
          </w:tcPr>
          <w:p w14:paraId="512A02D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86.21</w:t>
            </w:r>
          </w:p>
        </w:tc>
        <w:tc>
          <w:tcPr>
            <w:tcW w:w="750" w:type="dxa"/>
            <w:noWrap/>
            <w:hideMark/>
          </w:tcPr>
          <w:p w14:paraId="53BCD1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0DCD107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EFD69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53(53)</w:t>
            </w:r>
          </w:p>
        </w:tc>
        <w:tc>
          <w:tcPr>
            <w:tcW w:w="726" w:type="dxa"/>
            <w:noWrap/>
            <w:hideMark/>
          </w:tcPr>
          <w:p w14:paraId="2ACA8C3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20F0ABB0" w14:textId="77777777" w:rsidTr="00AA3FD4">
        <w:trPr>
          <w:trHeight w:val="288"/>
        </w:trPr>
        <w:tc>
          <w:tcPr>
            <w:tcW w:w="861" w:type="dxa"/>
            <w:noWrap/>
            <w:hideMark/>
          </w:tcPr>
          <w:p w14:paraId="10FB2CF7" w14:textId="77777777" w:rsidR="00471C49" w:rsidRPr="00F84CFA" w:rsidRDefault="00471C49" w:rsidP="00071C1A">
            <w:pPr>
              <w:rPr>
                <w:rFonts w:ascii="Times New Roman" w:hAnsi="Times New Roman"/>
                <w:b/>
                <w:sz w:val="20"/>
                <w:szCs w:val="20"/>
              </w:rPr>
            </w:pPr>
          </w:p>
        </w:tc>
        <w:tc>
          <w:tcPr>
            <w:tcW w:w="861" w:type="dxa"/>
            <w:noWrap/>
            <w:hideMark/>
          </w:tcPr>
          <w:p w14:paraId="0EF8AEDD"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7559116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92" w:type="dxa"/>
            <w:noWrap/>
            <w:hideMark/>
          </w:tcPr>
          <w:p w14:paraId="74FE64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5E6EF7F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622B04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2758EA4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191FC9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738435C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38(60)</w:t>
            </w:r>
          </w:p>
        </w:tc>
        <w:tc>
          <w:tcPr>
            <w:tcW w:w="666" w:type="dxa"/>
            <w:noWrap/>
            <w:hideMark/>
          </w:tcPr>
          <w:p w14:paraId="32103A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63.33</w:t>
            </w:r>
          </w:p>
        </w:tc>
        <w:tc>
          <w:tcPr>
            <w:tcW w:w="750" w:type="dxa"/>
            <w:noWrap/>
            <w:hideMark/>
          </w:tcPr>
          <w:p w14:paraId="33AAFD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14(58)</w:t>
            </w:r>
          </w:p>
        </w:tc>
        <w:tc>
          <w:tcPr>
            <w:tcW w:w="666" w:type="dxa"/>
            <w:noWrap/>
            <w:hideMark/>
          </w:tcPr>
          <w:p w14:paraId="41BD3D2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24.14</w:t>
            </w:r>
          </w:p>
        </w:tc>
        <w:tc>
          <w:tcPr>
            <w:tcW w:w="750" w:type="dxa"/>
            <w:noWrap/>
            <w:hideMark/>
          </w:tcPr>
          <w:p w14:paraId="13E069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66" w:type="dxa"/>
            <w:noWrap/>
            <w:hideMark/>
          </w:tcPr>
          <w:p w14:paraId="233177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3BD30FE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44(53)</w:t>
            </w:r>
          </w:p>
        </w:tc>
        <w:tc>
          <w:tcPr>
            <w:tcW w:w="726" w:type="dxa"/>
            <w:noWrap/>
            <w:hideMark/>
          </w:tcPr>
          <w:p w14:paraId="2B16B3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83.02</w:t>
            </w:r>
          </w:p>
        </w:tc>
      </w:tr>
      <w:tr w:rsidR="00471C49" w:rsidRPr="00EB0659" w14:paraId="5075A5ED" w14:textId="77777777" w:rsidTr="00AA3FD4">
        <w:trPr>
          <w:trHeight w:val="288"/>
        </w:trPr>
        <w:tc>
          <w:tcPr>
            <w:tcW w:w="861" w:type="dxa"/>
            <w:noWrap/>
            <w:hideMark/>
          </w:tcPr>
          <w:p w14:paraId="4BF73A48" w14:textId="77777777" w:rsidR="00471C49" w:rsidRPr="00F84CFA" w:rsidRDefault="00471C49" w:rsidP="00071C1A">
            <w:pPr>
              <w:rPr>
                <w:rFonts w:ascii="Times New Roman" w:hAnsi="Times New Roman"/>
                <w:b/>
                <w:sz w:val="20"/>
                <w:szCs w:val="20"/>
              </w:rPr>
            </w:pPr>
          </w:p>
        </w:tc>
        <w:tc>
          <w:tcPr>
            <w:tcW w:w="861" w:type="dxa"/>
            <w:noWrap/>
            <w:hideMark/>
          </w:tcPr>
          <w:p w14:paraId="6683B0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651AD29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10(60)</w:t>
            </w:r>
          </w:p>
        </w:tc>
        <w:tc>
          <w:tcPr>
            <w:tcW w:w="692" w:type="dxa"/>
            <w:noWrap/>
            <w:hideMark/>
          </w:tcPr>
          <w:p w14:paraId="510EECF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16.67</w:t>
            </w:r>
          </w:p>
        </w:tc>
        <w:tc>
          <w:tcPr>
            <w:tcW w:w="750" w:type="dxa"/>
            <w:noWrap/>
            <w:hideMark/>
          </w:tcPr>
          <w:p w14:paraId="44A572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1A38EA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1481E4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5633F3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21FF29D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14(60)</w:t>
            </w:r>
          </w:p>
        </w:tc>
        <w:tc>
          <w:tcPr>
            <w:tcW w:w="666" w:type="dxa"/>
            <w:noWrap/>
            <w:hideMark/>
          </w:tcPr>
          <w:p w14:paraId="54F5C0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23.33</w:t>
            </w:r>
          </w:p>
        </w:tc>
        <w:tc>
          <w:tcPr>
            <w:tcW w:w="750" w:type="dxa"/>
            <w:noWrap/>
            <w:hideMark/>
          </w:tcPr>
          <w:p w14:paraId="72E117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20(58)</w:t>
            </w:r>
          </w:p>
        </w:tc>
        <w:tc>
          <w:tcPr>
            <w:tcW w:w="666" w:type="dxa"/>
            <w:noWrap/>
            <w:hideMark/>
          </w:tcPr>
          <w:p w14:paraId="4060F4F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34.48</w:t>
            </w:r>
          </w:p>
        </w:tc>
        <w:tc>
          <w:tcPr>
            <w:tcW w:w="750" w:type="dxa"/>
            <w:noWrap/>
            <w:hideMark/>
          </w:tcPr>
          <w:p w14:paraId="62A33F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15(60)</w:t>
            </w:r>
          </w:p>
        </w:tc>
        <w:tc>
          <w:tcPr>
            <w:tcW w:w="666" w:type="dxa"/>
            <w:noWrap/>
            <w:hideMark/>
          </w:tcPr>
          <w:p w14:paraId="2BC588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w:t>
            </w:r>
          </w:p>
        </w:tc>
        <w:tc>
          <w:tcPr>
            <w:tcW w:w="750" w:type="dxa"/>
            <w:noWrap/>
            <w:hideMark/>
          </w:tcPr>
          <w:p w14:paraId="53FF397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48(53)</w:t>
            </w:r>
          </w:p>
        </w:tc>
        <w:tc>
          <w:tcPr>
            <w:tcW w:w="726" w:type="dxa"/>
            <w:noWrap/>
            <w:hideMark/>
          </w:tcPr>
          <w:p w14:paraId="014BB54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90.57</w:t>
            </w:r>
          </w:p>
        </w:tc>
      </w:tr>
      <w:tr w:rsidR="00471C49" w:rsidRPr="00EB0659" w14:paraId="06F0A581" w14:textId="77777777" w:rsidTr="00AA3FD4">
        <w:trPr>
          <w:trHeight w:val="288"/>
        </w:trPr>
        <w:tc>
          <w:tcPr>
            <w:tcW w:w="861" w:type="dxa"/>
            <w:noWrap/>
            <w:hideMark/>
          </w:tcPr>
          <w:p w14:paraId="4C6B661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CC</w:t>
            </w:r>
          </w:p>
        </w:tc>
        <w:tc>
          <w:tcPr>
            <w:tcW w:w="861" w:type="dxa"/>
            <w:noWrap/>
            <w:hideMark/>
          </w:tcPr>
          <w:p w14:paraId="4F38625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80" w:type="dxa"/>
            <w:noWrap/>
            <w:hideMark/>
          </w:tcPr>
          <w:p w14:paraId="412253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5CF35E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7F7234A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16(16)</w:t>
            </w:r>
          </w:p>
        </w:tc>
        <w:tc>
          <w:tcPr>
            <w:tcW w:w="666" w:type="dxa"/>
            <w:noWrap/>
            <w:hideMark/>
          </w:tcPr>
          <w:p w14:paraId="5B5BC2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A4AAA1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D6C47F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E11A22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32(34)</w:t>
            </w:r>
          </w:p>
        </w:tc>
        <w:tc>
          <w:tcPr>
            <w:tcW w:w="666" w:type="dxa"/>
            <w:noWrap/>
            <w:hideMark/>
          </w:tcPr>
          <w:p w14:paraId="158585D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94.12</w:t>
            </w:r>
          </w:p>
        </w:tc>
        <w:tc>
          <w:tcPr>
            <w:tcW w:w="750" w:type="dxa"/>
            <w:noWrap/>
            <w:hideMark/>
          </w:tcPr>
          <w:p w14:paraId="3E6C1E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45(49)</w:t>
            </w:r>
          </w:p>
        </w:tc>
        <w:tc>
          <w:tcPr>
            <w:tcW w:w="666" w:type="dxa"/>
            <w:noWrap/>
            <w:hideMark/>
          </w:tcPr>
          <w:p w14:paraId="54EAA5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91.84</w:t>
            </w:r>
          </w:p>
        </w:tc>
        <w:tc>
          <w:tcPr>
            <w:tcW w:w="750" w:type="dxa"/>
            <w:noWrap/>
            <w:hideMark/>
          </w:tcPr>
          <w:p w14:paraId="48C952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35(35)</w:t>
            </w:r>
          </w:p>
        </w:tc>
        <w:tc>
          <w:tcPr>
            <w:tcW w:w="666" w:type="dxa"/>
            <w:noWrap/>
            <w:hideMark/>
          </w:tcPr>
          <w:p w14:paraId="6E61C2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76491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18(25)</w:t>
            </w:r>
          </w:p>
        </w:tc>
        <w:tc>
          <w:tcPr>
            <w:tcW w:w="726" w:type="dxa"/>
            <w:noWrap/>
            <w:hideMark/>
          </w:tcPr>
          <w:p w14:paraId="2823F8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72</w:t>
            </w:r>
          </w:p>
        </w:tc>
      </w:tr>
      <w:tr w:rsidR="00471C49" w:rsidRPr="00EB0659" w14:paraId="1C7CDF79" w14:textId="77777777" w:rsidTr="00AA3FD4">
        <w:trPr>
          <w:trHeight w:val="288"/>
        </w:trPr>
        <w:tc>
          <w:tcPr>
            <w:tcW w:w="861" w:type="dxa"/>
            <w:noWrap/>
            <w:hideMark/>
          </w:tcPr>
          <w:p w14:paraId="590A0CF8" w14:textId="77777777" w:rsidR="00471C49" w:rsidRPr="00F84CFA" w:rsidRDefault="00471C49" w:rsidP="00071C1A">
            <w:pPr>
              <w:rPr>
                <w:rFonts w:ascii="Times New Roman" w:hAnsi="Times New Roman"/>
                <w:b/>
                <w:sz w:val="20"/>
                <w:szCs w:val="20"/>
              </w:rPr>
            </w:pPr>
          </w:p>
        </w:tc>
        <w:tc>
          <w:tcPr>
            <w:tcW w:w="861" w:type="dxa"/>
            <w:noWrap/>
            <w:hideMark/>
          </w:tcPr>
          <w:p w14:paraId="71A06E6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32B7EC8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54FA27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1BCA2A4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16(16)</w:t>
            </w:r>
          </w:p>
        </w:tc>
        <w:tc>
          <w:tcPr>
            <w:tcW w:w="666" w:type="dxa"/>
            <w:noWrap/>
            <w:hideMark/>
          </w:tcPr>
          <w:p w14:paraId="35C491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11F0A6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2EDF4B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76A6E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34(34)</w:t>
            </w:r>
          </w:p>
        </w:tc>
        <w:tc>
          <w:tcPr>
            <w:tcW w:w="666" w:type="dxa"/>
            <w:noWrap/>
            <w:hideMark/>
          </w:tcPr>
          <w:p w14:paraId="590DC0D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FACE9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45(49)</w:t>
            </w:r>
          </w:p>
        </w:tc>
        <w:tc>
          <w:tcPr>
            <w:tcW w:w="666" w:type="dxa"/>
            <w:noWrap/>
            <w:hideMark/>
          </w:tcPr>
          <w:p w14:paraId="277580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91.84</w:t>
            </w:r>
          </w:p>
        </w:tc>
        <w:tc>
          <w:tcPr>
            <w:tcW w:w="750" w:type="dxa"/>
            <w:noWrap/>
            <w:hideMark/>
          </w:tcPr>
          <w:p w14:paraId="61DCD8A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35(35)</w:t>
            </w:r>
          </w:p>
        </w:tc>
        <w:tc>
          <w:tcPr>
            <w:tcW w:w="666" w:type="dxa"/>
            <w:noWrap/>
            <w:hideMark/>
          </w:tcPr>
          <w:p w14:paraId="7071488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4F746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20(25)</w:t>
            </w:r>
          </w:p>
        </w:tc>
        <w:tc>
          <w:tcPr>
            <w:tcW w:w="726" w:type="dxa"/>
            <w:noWrap/>
            <w:hideMark/>
          </w:tcPr>
          <w:p w14:paraId="5D5EE4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w:t>
            </w:r>
          </w:p>
        </w:tc>
      </w:tr>
      <w:tr w:rsidR="00471C49" w:rsidRPr="00EB0659" w14:paraId="12F6DA91" w14:textId="77777777" w:rsidTr="00AA3FD4">
        <w:trPr>
          <w:trHeight w:val="288"/>
        </w:trPr>
        <w:tc>
          <w:tcPr>
            <w:tcW w:w="861" w:type="dxa"/>
            <w:noWrap/>
            <w:hideMark/>
          </w:tcPr>
          <w:p w14:paraId="7D95EB9C" w14:textId="77777777" w:rsidR="00471C49" w:rsidRPr="00F84CFA" w:rsidRDefault="00471C49" w:rsidP="00071C1A">
            <w:pPr>
              <w:rPr>
                <w:rFonts w:ascii="Times New Roman" w:hAnsi="Times New Roman"/>
                <w:b/>
                <w:sz w:val="20"/>
                <w:szCs w:val="20"/>
              </w:rPr>
            </w:pPr>
          </w:p>
        </w:tc>
        <w:tc>
          <w:tcPr>
            <w:tcW w:w="861" w:type="dxa"/>
            <w:noWrap/>
            <w:hideMark/>
          </w:tcPr>
          <w:p w14:paraId="7B7CCAE3"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7D8053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3F0421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1C85BC8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14(16)</w:t>
            </w:r>
          </w:p>
        </w:tc>
        <w:tc>
          <w:tcPr>
            <w:tcW w:w="666" w:type="dxa"/>
            <w:noWrap/>
            <w:hideMark/>
          </w:tcPr>
          <w:p w14:paraId="519DA9F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87.5</w:t>
            </w:r>
          </w:p>
        </w:tc>
        <w:tc>
          <w:tcPr>
            <w:tcW w:w="750" w:type="dxa"/>
            <w:noWrap/>
            <w:hideMark/>
          </w:tcPr>
          <w:p w14:paraId="288EEB7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0DEBC93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2992F11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25(34)</w:t>
            </w:r>
          </w:p>
        </w:tc>
        <w:tc>
          <w:tcPr>
            <w:tcW w:w="666" w:type="dxa"/>
            <w:noWrap/>
            <w:hideMark/>
          </w:tcPr>
          <w:p w14:paraId="0536C1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73.53</w:t>
            </w:r>
          </w:p>
        </w:tc>
        <w:tc>
          <w:tcPr>
            <w:tcW w:w="750" w:type="dxa"/>
            <w:noWrap/>
            <w:hideMark/>
          </w:tcPr>
          <w:p w14:paraId="20A9A7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39(49)</w:t>
            </w:r>
          </w:p>
        </w:tc>
        <w:tc>
          <w:tcPr>
            <w:tcW w:w="666" w:type="dxa"/>
            <w:noWrap/>
            <w:hideMark/>
          </w:tcPr>
          <w:p w14:paraId="278FE54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79.59</w:t>
            </w:r>
          </w:p>
        </w:tc>
        <w:tc>
          <w:tcPr>
            <w:tcW w:w="750" w:type="dxa"/>
            <w:noWrap/>
            <w:hideMark/>
          </w:tcPr>
          <w:p w14:paraId="565C04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30(35)</w:t>
            </w:r>
          </w:p>
        </w:tc>
        <w:tc>
          <w:tcPr>
            <w:tcW w:w="666" w:type="dxa"/>
            <w:noWrap/>
            <w:hideMark/>
          </w:tcPr>
          <w:p w14:paraId="232B3A0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85.71</w:t>
            </w:r>
          </w:p>
        </w:tc>
        <w:tc>
          <w:tcPr>
            <w:tcW w:w="750" w:type="dxa"/>
            <w:noWrap/>
            <w:hideMark/>
          </w:tcPr>
          <w:p w14:paraId="4C5F1E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23(25)</w:t>
            </w:r>
          </w:p>
        </w:tc>
        <w:tc>
          <w:tcPr>
            <w:tcW w:w="726" w:type="dxa"/>
            <w:noWrap/>
            <w:hideMark/>
          </w:tcPr>
          <w:p w14:paraId="7823DD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w:t>
            </w:r>
          </w:p>
        </w:tc>
      </w:tr>
      <w:tr w:rsidR="00471C49" w:rsidRPr="00EB0659" w14:paraId="21244E58" w14:textId="77777777" w:rsidTr="00AA3FD4">
        <w:trPr>
          <w:trHeight w:val="288"/>
        </w:trPr>
        <w:tc>
          <w:tcPr>
            <w:tcW w:w="861" w:type="dxa"/>
            <w:noWrap/>
            <w:hideMark/>
          </w:tcPr>
          <w:p w14:paraId="232BA1A7" w14:textId="77777777" w:rsidR="00471C49" w:rsidRPr="00F84CFA" w:rsidRDefault="00471C49" w:rsidP="00071C1A">
            <w:pPr>
              <w:rPr>
                <w:rFonts w:ascii="Times New Roman" w:hAnsi="Times New Roman"/>
                <w:b/>
                <w:sz w:val="20"/>
                <w:szCs w:val="20"/>
              </w:rPr>
            </w:pPr>
          </w:p>
        </w:tc>
        <w:tc>
          <w:tcPr>
            <w:tcW w:w="861" w:type="dxa"/>
            <w:noWrap/>
            <w:hideMark/>
          </w:tcPr>
          <w:p w14:paraId="5BE5474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05EB5C5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3141186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295292E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16(16)</w:t>
            </w:r>
          </w:p>
        </w:tc>
        <w:tc>
          <w:tcPr>
            <w:tcW w:w="666" w:type="dxa"/>
            <w:noWrap/>
            <w:hideMark/>
          </w:tcPr>
          <w:p w14:paraId="5FDB173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3175F2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62A9DC1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96C58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33(34)</w:t>
            </w:r>
          </w:p>
        </w:tc>
        <w:tc>
          <w:tcPr>
            <w:tcW w:w="666" w:type="dxa"/>
            <w:noWrap/>
            <w:hideMark/>
          </w:tcPr>
          <w:p w14:paraId="3C9BA93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97.06</w:t>
            </w:r>
          </w:p>
        </w:tc>
        <w:tc>
          <w:tcPr>
            <w:tcW w:w="750" w:type="dxa"/>
            <w:noWrap/>
            <w:hideMark/>
          </w:tcPr>
          <w:p w14:paraId="3AB7F3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40(49)</w:t>
            </w:r>
          </w:p>
        </w:tc>
        <w:tc>
          <w:tcPr>
            <w:tcW w:w="666" w:type="dxa"/>
            <w:noWrap/>
            <w:hideMark/>
          </w:tcPr>
          <w:p w14:paraId="3E16C8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81.63</w:t>
            </w:r>
          </w:p>
        </w:tc>
        <w:tc>
          <w:tcPr>
            <w:tcW w:w="750" w:type="dxa"/>
            <w:noWrap/>
            <w:hideMark/>
          </w:tcPr>
          <w:p w14:paraId="0B1045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35(35)</w:t>
            </w:r>
          </w:p>
        </w:tc>
        <w:tc>
          <w:tcPr>
            <w:tcW w:w="666" w:type="dxa"/>
            <w:noWrap/>
            <w:hideMark/>
          </w:tcPr>
          <w:p w14:paraId="0A56DE1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19358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25(25)</w:t>
            </w:r>
          </w:p>
        </w:tc>
        <w:tc>
          <w:tcPr>
            <w:tcW w:w="726" w:type="dxa"/>
            <w:noWrap/>
            <w:hideMark/>
          </w:tcPr>
          <w:p w14:paraId="4CC448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3C22F4" w:rsidRPr="00EB0659" w14:paraId="604F7BBD" w14:textId="77777777" w:rsidTr="00CD485E">
        <w:trPr>
          <w:trHeight w:val="288"/>
        </w:trPr>
        <w:tc>
          <w:tcPr>
            <w:tcW w:w="11850" w:type="dxa"/>
            <w:gridSpan w:val="16"/>
            <w:noWrap/>
          </w:tcPr>
          <w:p w14:paraId="6640D59B" w14:textId="0481F51F" w:rsidR="003C22F4" w:rsidRPr="003C22F4" w:rsidRDefault="003C22F4" w:rsidP="00071C1A">
            <w:pPr>
              <w:rPr>
                <w:rFonts w:ascii="Times New Roman" w:hAnsi="Times New Roman"/>
                <w:b/>
                <w:sz w:val="20"/>
                <w:szCs w:val="20"/>
              </w:rPr>
            </w:pPr>
            <w:r>
              <w:rPr>
                <w:rFonts w:ascii="Times New Roman" w:hAnsi="Times New Roman"/>
                <w:b/>
                <w:sz w:val="20"/>
                <w:szCs w:val="20"/>
              </w:rPr>
              <w:lastRenderedPageBreak/>
              <w:t xml:space="preserve">Table 1 Continued. </w:t>
            </w:r>
          </w:p>
        </w:tc>
      </w:tr>
      <w:tr w:rsidR="00471C49" w:rsidRPr="00EB0659" w14:paraId="7CECEFCC" w14:textId="77777777" w:rsidTr="00AA3FD4">
        <w:trPr>
          <w:trHeight w:val="288"/>
        </w:trPr>
        <w:tc>
          <w:tcPr>
            <w:tcW w:w="861" w:type="dxa"/>
            <w:noWrap/>
            <w:hideMark/>
          </w:tcPr>
          <w:p w14:paraId="08DE3C5F" w14:textId="77777777" w:rsidR="00471C49" w:rsidRPr="00F84CFA" w:rsidRDefault="00471C49" w:rsidP="00071C1A">
            <w:pPr>
              <w:rPr>
                <w:rFonts w:ascii="Times New Roman" w:hAnsi="Times New Roman"/>
                <w:b/>
                <w:sz w:val="20"/>
                <w:szCs w:val="20"/>
              </w:rPr>
            </w:pPr>
          </w:p>
        </w:tc>
        <w:tc>
          <w:tcPr>
            <w:tcW w:w="861" w:type="dxa"/>
            <w:noWrap/>
            <w:hideMark/>
          </w:tcPr>
          <w:p w14:paraId="50BEB70B"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3F80F3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50FBA2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609EE22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14(16)</w:t>
            </w:r>
          </w:p>
        </w:tc>
        <w:tc>
          <w:tcPr>
            <w:tcW w:w="666" w:type="dxa"/>
            <w:noWrap/>
            <w:hideMark/>
          </w:tcPr>
          <w:p w14:paraId="4A570C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87.5</w:t>
            </w:r>
          </w:p>
        </w:tc>
        <w:tc>
          <w:tcPr>
            <w:tcW w:w="750" w:type="dxa"/>
            <w:noWrap/>
            <w:hideMark/>
          </w:tcPr>
          <w:p w14:paraId="08968A6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124869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7F0E17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15(34)</w:t>
            </w:r>
          </w:p>
        </w:tc>
        <w:tc>
          <w:tcPr>
            <w:tcW w:w="666" w:type="dxa"/>
            <w:noWrap/>
            <w:hideMark/>
          </w:tcPr>
          <w:p w14:paraId="5A9E37E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44.12</w:t>
            </w:r>
          </w:p>
        </w:tc>
        <w:tc>
          <w:tcPr>
            <w:tcW w:w="750" w:type="dxa"/>
            <w:noWrap/>
            <w:hideMark/>
          </w:tcPr>
          <w:p w14:paraId="02D29FE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11(49)</w:t>
            </w:r>
          </w:p>
        </w:tc>
        <w:tc>
          <w:tcPr>
            <w:tcW w:w="666" w:type="dxa"/>
            <w:noWrap/>
            <w:hideMark/>
          </w:tcPr>
          <w:p w14:paraId="654D7A1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22.45</w:t>
            </w:r>
          </w:p>
        </w:tc>
        <w:tc>
          <w:tcPr>
            <w:tcW w:w="750" w:type="dxa"/>
            <w:noWrap/>
            <w:hideMark/>
          </w:tcPr>
          <w:p w14:paraId="6850E8D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15(35)</w:t>
            </w:r>
          </w:p>
        </w:tc>
        <w:tc>
          <w:tcPr>
            <w:tcW w:w="666" w:type="dxa"/>
            <w:noWrap/>
            <w:hideMark/>
          </w:tcPr>
          <w:p w14:paraId="030285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42.86</w:t>
            </w:r>
          </w:p>
        </w:tc>
        <w:tc>
          <w:tcPr>
            <w:tcW w:w="750" w:type="dxa"/>
            <w:noWrap/>
            <w:hideMark/>
          </w:tcPr>
          <w:p w14:paraId="12D425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18(25)</w:t>
            </w:r>
          </w:p>
        </w:tc>
        <w:tc>
          <w:tcPr>
            <w:tcW w:w="726" w:type="dxa"/>
            <w:noWrap/>
            <w:hideMark/>
          </w:tcPr>
          <w:p w14:paraId="6F9D34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72</w:t>
            </w:r>
          </w:p>
        </w:tc>
      </w:tr>
      <w:tr w:rsidR="00471C49" w:rsidRPr="00EB0659" w14:paraId="2BF2DFAF" w14:textId="77777777" w:rsidTr="00AA3FD4">
        <w:trPr>
          <w:trHeight w:val="288"/>
        </w:trPr>
        <w:tc>
          <w:tcPr>
            <w:tcW w:w="861" w:type="dxa"/>
            <w:noWrap/>
            <w:hideMark/>
          </w:tcPr>
          <w:p w14:paraId="28B8665D" w14:textId="77777777" w:rsidR="00471C49" w:rsidRPr="00F84CFA" w:rsidRDefault="00471C49" w:rsidP="00071C1A">
            <w:pPr>
              <w:rPr>
                <w:rFonts w:ascii="Times New Roman" w:hAnsi="Times New Roman"/>
                <w:b/>
                <w:sz w:val="20"/>
                <w:szCs w:val="20"/>
              </w:rPr>
            </w:pPr>
          </w:p>
        </w:tc>
        <w:tc>
          <w:tcPr>
            <w:tcW w:w="861" w:type="dxa"/>
            <w:noWrap/>
            <w:hideMark/>
          </w:tcPr>
          <w:p w14:paraId="453BBE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1FF4D3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0(0)</w:t>
            </w:r>
          </w:p>
        </w:tc>
        <w:tc>
          <w:tcPr>
            <w:tcW w:w="692" w:type="dxa"/>
            <w:noWrap/>
            <w:hideMark/>
          </w:tcPr>
          <w:p w14:paraId="0E5082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0</w:t>
            </w:r>
          </w:p>
        </w:tc>
        <w:tc>
          <w:tcPr>
            <w:tcW w:w="750" w:type="dxa"/>
            <w:noWrap/>
            <w:hideMark/>
          </w:tcPr>
          <w:p w14:paraId="41BA4C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9(16)</w:t>
            </w:r>
          </w:p>
        </w:tc>
        <w:tc>
          <w:tcPr>
            <w:tcW w:w="666" w:type="dxa"/>
            <w:noWrap/>
            <w:hideMark/>
          </w:tcPr>
          <w:p w14:paraId="231100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56.25</w:t>
            </w:r>
          </w:p>
        </w:tc>
        <w:tc>
          <w:tcPr>
            <w:tcW w:w="750" w:type="dxa"/>
            <w:noWrap/>
            <w:hideMark/>
          </w:tcPr>
          <w:p w14:paraId="5E3EB22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2644620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287239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7(34)</w:t>
            </w:r>
          </w:p>
        </w:tc>
        <w:tc>
          <w:tcPr>
            <w:tcW w:w="666" w:type="dxa"/>
            <w:noWrap/>
            <w:hideMark/>
          </w:tcPr>
          <w:p w14:paraId="4121613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20.59</w:t>
            </w:r>
          </w:p>
        </w:tc>
        <w:tc>
          <w:tcPr>
            <w:tcW w:w="750" w:type="dxa"/>
            <w:noWrap/>
            <w:hideMark/>
          </w:tcPr>
          <w:p w14:paraId="389A73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18(49)</w:t>
            </w:r>
          </w:p>
        </w:tc>
        <w:tc>
          <w:tcPr>
            <w:tcW w:w="666" w:type="dxa"/>
            <w:noWrap/>
            <w:hideMark/>
          </w:tcPr>
          <w:p w14:paraId="1842B35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36.73</w:t>
            </w:r>
          </w:p>
        </w:tc>
        <w:tc>
          <w:tcPr>
            <w:tcW w:w="750" w:type="dxa"/>
            <w:noWrap/>
            <w:hideMark/>
          </w:tcPr>
          <w:p w14:paraId="51E7BA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6(35)</w:t>
            </w:r>
          </w:p>
        </w:tc>
        <w:tc>
          <w:tcPr>
            <w:tcW w:w="666" w:type="dxa"/>
            <w:noWrap/>
            <w:hideMark/>
          </w:tcPr>
          <w:p w14:paraId="41FCA12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17.14</w:t>
            </w:r>
          </w:p>
        </w:tc>
        <w:tc>
          <w:tcPr>
            <w:tcW w:w="750" w:type="dxa"/>
            <w:noWrap/>
            <w:hideMark/>
          </w:tcPr>
          <w:p w14:paraId="13BFF01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23(25)</w:t>
            </w:r>
          </w:p>
        </w:tc>
        <w:tc>
          <w:tcPr>
            <w:tcW w:w="726" w:type="dxa"/>
            <w:noWrap/>
            <w:hideMark/>
          </w:tcPr>
          <w:p w14:paraId="456AC42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92</w:t>
            </w:r>
          </w:p>
        </w:tc>
      </w:tr>
      <w:tr w:rsidR="00471C49" w:rsidRPr="00EB0659" w14:paraId="267ACD81" w14:textId="77777777" w:rsidTr="00AA3FD4">
        <w:trPr>
          <w:trHeight w:val="288"/>
        </w:trPr>
        <w:tc>
          <w:tcPr>
            <w:tcW w:w="861" w:type="dxa"/>
            <w:noWrap/>
            <w:hideMark/>
          </w:tcPr>
          <w:p w14:paraId="1F7C112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Ile</w:t>
            </w:r>
          </w:p>
        </w:tc>
        <w:tc>
          <w:tcPr>
            <w:tcW w:w="861" w:type="dxa"/>
            <w:noWrap/>
            <w:hideMark/>
          </w:tcPr>
          <w:p w14:paraId="75AB7B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80" w:type="dxa"/>
            <w:noWrap/>
            <w:hideMark/>
          </w:tcPr>
          <w:p w14:paraId="4EA373C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6F9C8D8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3EF3D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6C0EABB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9DEDD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5ED1CC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4761A4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66" w:type="dxa"/>
            <w:noWrap/>
            <w:hideMark/>
          </w:tcPr>
          <w:p w14:paraId="31DB8FD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4F29970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54(55)</w:t>
            </w:r>
          </w:p>
        </w:tc>
        <w:tc>
          <w:tcPr>
            <w:tcW w:w="666" w:type="dxa"/>
            <w:noWrap/>
            <w:hideMark/>
          </w:tcPr>
          <w:p w14:paraId="0993A75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98.18</w:t>
            </w:r>
          </w:p>
        </w:tc>
        <w:tc>
          <w:tcPr>
            <w:tcW w:w="750" w:type="dxa"/>
            <w:noWrap/>
            <w:hideMark/>
          </w:tcPr>
          <w:p w14:paraId="00864B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48(60)</w:t>
            </w:r>
          </w:p>
        </w:tc>
        <w:tc>
          <w:tcPr>
            <w:tcW w:w="666" w:type="dxa"/>
            <w:noWrap/>
            <w:hideMark/>
          </w:tcPr>
          <w:p w14:paraId="3B02CAD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80</w:t>
            </w:r>
          </w:p>
        </w:tc>
        <w:tc>
          <w:tcPr>
            <w:tcW w:w="750" w:type="dxa"/>
            <w:noWrap/>
            <w:hideMark/>
          </w:tcPr>
          <w:p w14:paraId="752D8BF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50(51)</w:t>
            </w:r>
          </w:p>
        </w:tc>
        <w:tc>
          <w:tcPr>
            <w:tcW w:w="726" w:type="dxa"/>
            <w:noWrap/>
            <w:hideMark/>
          </w:tcPr>
          <w:p w14:paraId="6F5EE4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98.04</w:t>
            </w:r>
          </w:p>
        </w:tc>
      </w:tr>
      <w:tr w:rsidR="00471C49" w:rsidRPr="00EB0659" w14:paraId="1FDE77BC" w14:textId="77777777" w:rsidTr="00AA3FD4">
        <w:trPr>
          <w:trHeight w:val="288"/>
        </w:trPr>
        <w:tc>
          <w:tcPr>
            <w:tcW w:w="861" w:type="dxa"/>
            <w:noWrap/>
            <w:hideMark/>
          </w:tcPr>
          <w:p w14:paraId="502A9E69" w14:textId="77777777" w:rsidR="00471C49" w:rsidRPr="00F84CFA" w:rsidRDefault="00471C49" w:rsidP="00071C1A">
            <w:pPr>
              <w:rPr>
                <w:rFonts w:ascii="Times New Roman" w:hAnsi="Times New Roman"/>
                <w:b/>
                <w:sz w:val="20"/>
                <w:szCs w:val="20"/>
              </w:rPr>
            </w:pPr>
          </w:p>
        </w:tc>
        <w:tc>
          <w:tcPr>
            <w:tcW w:w="861" w:type="dxa"/>
            <w:noWrap/>
            <w:hideMark/>
          </w:tcPr>
          <w:p w14:paraId="0E0C061A"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7E52D2C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42(60)</w:t>
            </w:r>
          </w:p>
        </w:tc>
        <w:tc>
          <w:tcPr>
            <w:tcW w:w="692" w:type="dxa"/>
            <w:noWrap/>
            <w:hideMark/>
          </w:tcPr>
          <w:p w14:paraId="4A6C48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w:t>
            </w:r>
          </w:p>
        </w:tc>
        <w:tc>
          <w:tcPr>
            <w:tcW w:w="750" w:type="dxa"/>
            <w:noWrap/>
            <w:hideMark/>
          </w:tcPr>
          <w:p w14:paraId="373852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06D0FE4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1AB695A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6998B8B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22F2CDB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51(58)</w:t>
            </w:r>
          </w:p>
        </w:tc>
        <w:tc>
          <w:tcPr>
            <w:tcW w:w="666" w:type="dxa"/>
            <w:noWrap/>
            <w:hideMark/>
          </w:tcPr>
          <w:p w14:paraId="57CA0C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87.93</w:t>
            </w:r>
          </w:p>
        </w:tc>
        <w:tc>
          <w:tcPr>
            <w:tcW w:w="750" w:type="dxa"/>
            <w:noWrap/>
            <w:hideMark/>
          </w:tcPr>
          <w:p w14:paraId="7D52D2E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46(55)</w:t>
            </w:r>
          </w:p>
        </w:tc>
        <w:tc>
          <w:tcPr>
            <w:tcW w:w="666" w:type="dxa"/>
            <w:noWrap/>
            <w:hideMark/>
          </w:tcPr>
          <w:p w14:paraId="6D71C90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83.64</w:t>
            </w:r>
          </w:p>
        </w:tc>
        <w:tc>
          <w:tcPr>
            <w:tcW w:w="750" w:type="dxa"/>
            <w:noWrap/>
            <w:hideMark/>
          </w:tcPr>
          <w:p w14:paraId="4139D4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42(60)</w:t>
            </w:r>
          </w:p>
        </w:tc>
        <w:tc>
          <w:tcPr>
            <w:tcW w:w="666" w:type="dxa"/>
            <w:noWrap/>
            <w:hideMark/>
          </w:tcPr>
          <w:p w14:paraId="629E07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w:t>
            </w:r>
          </w:p>
        </w:tc>
        <w:tc>
          <w:tcPr>
            <w:tcW w:w="750" w:type="dxa"/>
            <w:noWrap/>
            <w:hideMark/>
          </w:tcPr>
          <w:p w14:paraId="6398D7E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51(51)</w:t>
            </w:r>
          </w:p>
        </w:tc>
        <w:tc>
          <w:tcPr>
            <w:tcW w:w="726" w:type="dxa"/>
            <w:noWrap/>
            <w:hideMark/>
          </w:tcPr>
          <w:p w14:paraId="79A090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5F6172A7" w14:textId="77777777" w:rsidTr="00AA3FD4">
        <w:trPr>
          <w:trHeight w:val="288"/>
        </w:trPr>
        <w:tc>
          <w:tcPr>
            <w:tcW w:w="861" w:type="dxa"/>
            <w:noWrap/>
            <w:hideMark/>
          </w:tcPr>
          <w:p w14:paraId="34A43A8B" w14:textId="77777777" w:rsidR="00471C49" w:rsidRPr="00F84CFA" w:rsidRDefault="00471C49" w:rsidP="00071C1A">
            <w:pPr>
              <w:rPr>
                <w:rFonts w:ascii="Times New Roman" w:hAnsi="Times New Roman"/>
                <w:b/>
                <w:sz w:val="20"/>
                <w:szCs w:val="20"/>
              </w:rPr>
            </w:pPr>
          </w:p>
        </w:tc>
        <w:tc>
          <w:tcPr>
            <w:tcW w:w="861" w:type="dxa"/>
            <w:noWrap/>
            <w:hideMark/>
          </w:tcPr>
          <w:p w14:paraId="1B66B8C5"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4ECB21F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61E3477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673888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7EE4F6A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0D6C71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3A9FE11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28C251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58(58)</w:t>
            </w:r>
          </w:p>
        </w:tc>
        <w:tc>
          <w:tcPr>
            <w:tcW w:w="666" w:type="dxa"/>
            <w:noWrap/>
            <w:hideMark/>
          </w:tcPr>
          <w:p w14:paraId="75780AD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1943F2D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47(55)</w:t>
            </w:r>
          </w:p>
        </w:tc>
        <w:tc>
          <w:tcPr>
            <w:tcW w:w="666" w:type="dxa"/>
            <w:noWrap/>
            <w:hideMark/>
          </w:tcPr>
          <w:p w14:paraId="5EC88A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85.45</w:t>
            </w:r>
          </w:p>
        </w:tc>
        <w:tc>
          <w:tcPr>
            <w:tcW w:w="750" w:type="dxa"/>
            <w:noWrap/>
            <w:hideMark/>
          </w:tcPr>
          <w:p w14:paraId="4E634F6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2E9489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A9237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51(51)</w:t>
            </w:r>
          </w:p>
        </w:tc>
        <w:tc>
          <w:tcPr>
            <w:tcW w:w="726" w:type="dxa"/>
            <w:noWrap/>
            <w:hideMark/>
          </w:tcPr>
          <w:p w14:paraId="367270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2E03DBBA" w14:textId="77777777" w:rsidTr="00AA3FD4">
        <w:trPr>
          <w:trHeight w:val="288"/>
        </w:trPr>
        <w:tc>
          <w:tcPr>
            <w:tcW w:w="861" w:type="dxa"/>
            <w:noWrap/>
            <w:hideMark/>
          </w:tcPr>
          <w:p w14:paraId="387867BB" w14:textId="77777777" w:rsidR="00471C49" w:rsidRPr="00F84CFA" w:rsidRDefault="00471C49" w:rsidP="00071C1A">
            <w:pPr>
              <w:rPr>
                <w:rFonts w:ascii="Times New Roman" w:hAnsi="Times New Roman"/>
                <w:b/>
                <w:sz w:val="20"/>
                <w:szCs w:val="20"/>
              </w:rPr>
            </w:pPr>
          </w:p>
        </w:tc>
        <w:tc>
          <w:tcPr>
            <w:tcW w:w="861" w:type="dxa"/>
            <w:noWrap/>
            <w:hideMark/>
          </w:tcPr>
          <w:p w14:paraId="7E303C75"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1B8C584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92" w:type="dxa"/>
            <w:noWrap/>
            <w:hideMark/>
          </w:tcPr>
          <w:p w14:paraId="72246F4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7ACE6A9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5BDCBEE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3E94BB3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6ADE631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708CB28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38(58)</w:t>
            </w:r>
          </w:p>
        </w:tc>
        <w:tc>
          <w:tcPr>
            <w:tcW w:w="666" w:type="dxa"/>
            <w:noWrap/>
            <w:hideMark/>
          </w:tcPr>
          <w:p w14:paraId="60AA26B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65.52</w:t>
            </w:r>
          </w:p>
        </w:tc>
        <w:tc>
          <w:tcPr>
            <w:tcW w:w="750" w:type="dxa"/>
            <w:noWrap/>
            <w:hideMark/>
          </w:tcPr>
          <w:p w14:paraId="7A9CC2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14(55)</w:t>
            </w:r>
          </w:p>
        </w:tc>
        <w:tc>
          <w:tcPr>
            <w:tcW w:w="666" w:type="dxa"/>
            <w:noWrap/>
            <w:hideMark/>
          </w:tcPr>
          <w:p w14:paraId="6AE272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25.45</w:t>
            </w:r>
          </w:p>
        </w:tc>
        <w:tc>
          <w:tcPr>
            <w:tcW w:w="750" w:type="dxa"/>
            <w:noWrap/>
            <w:hideMark/>
          </w:tcPr>
          <w:p w14:paraId="0C5528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66" w:type="dxa"/>
            <w:noWrap/>
            <w:hideMark/>
          </w:tcPr>
          <w:p w14:paraId="3A1068E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229597C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44(51)</w:t>
            </w:r>
          </w:p>
        </w:tc>
        <w:tc>
          <w:tcPr>
            <w:tcW w:w="726" w:type="dxa"/>
            <w:noWrap/>
            <w:hideMark/>
          </w:tcPr>
          <w:p w14:paraId="5FED4F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86.27</w:t>
            </w:r>
          </w:p>
        </w:tc>
      </w:tr>
      <w:tr w:rsidR="00471C49" w:rsidRPr="00EB0659" w14:paraId="178F225F" w14:textId="77777777" w:rsidTr="00AA3FD4">
        <w:trPr>
          <w:trHeight w:val="288"/>
        </w:trPr>
        <w:tc>
          <w:tcPr>
            <w:tcW w:w="861" w:type="dxa"/>
            <w:noWrap/>
            <w:hideMark/>
          </w:tcPr>
          <w:p w14:paraId="651128A3" w14:textId="77777777" w:rsidR="00471C49" w:rsidRPr="00F84CFA" w:rsidRDefault="00471C49" w:rsidP="00071C1A">
            <w:pPr>
              <w:rPr>
                <w:rFonts w:ascii="Times New Roman" w:hAnsi="Times New Roman"/>
                <w:b/>
                <w:sz w:val="20"/>
                <w:szCs w:val="20"/>
              </w:rPr>
            </w:pPr>
          </w:p>
        </w:tc>
        <w:tc>
          <w:tcPr>
            <w:tcW w:w="861" w:type="dxa"/>
            <w:noWrap/>
            <w:hideMark/>
          </w:tcPr>
          <w:p w14:paraId="5E50EC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61938AA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10(60)</w:t>
            </w:r>
          </w:p>
        </w:tc>
        <w:tc>
          <w:tcPr>
            <w:tcW w:w="692" w:type="dxa"/>
            <w:noWrap/>
            <w:hideMark/>
          </w:tcPr>
          <w:p w14:paraId="743BD7A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16.67</w:t>
            </w:r>
          </w:p>
        </w:tc>
        <w:tc>
          <w:tcPr>
            <w:tcW w:w="750" w:type="dxa"/>
            <w:noWrap/>
            <w:hideMark/>
          </w:tcPr>
          <w:p w14:paraId="36CDF6F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168849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058A08E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1B83878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1FF29C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14(58)</w:t>
            </w:r>
          </w:p>
        </w:tc>
        <w:tc>
          <w:tcPr>
            <w:tcW w:w="666" w:type="dxa"/>
            <w:noWrap/>
            <w:hideMark/>
          </w:tcPr>
          <w:p w14:paraId="396635B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24.14</w:t>
            </w:r>
          </w:p>
        </w:tc>
        <w:tc>
          <w:tcPr>
            <w:tcW w:w="750" w:type="dxa"/>
            <w:noWrap/>
            <w:hideMark/>
          </w:tcPr>
          <w:p w14:paraId="212881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19(55)</w:t>
            </w:r>
          </w:p>
        </w:tc>
        <w:tc>
          <w:tcPr>
            <w:tcW w:w="666" w:type="dxa"/>
            <w:noWrap/>
            <w:hideMark/>
          </w:tcPr>
          <w:p w14:paraId="29F1972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34.55</w:t>
            </w:r>
          </w:p>
        </w:tc>
        <w:tc>
          <w:tcPr>
            <w:tcW w:w="750" w:type="dxa"/>
            <w:noWrap/>
            <w:hideMark/>
          </w:tcPr>
          <w:p w14:paraId="3440CF9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15(60)</w:t>
            </w:r>
          </w:p>
        </w:tc>
        <w:tc>
          <w:tcPr>
            <w:tcW w:w="666" w:type="dxa"/>
            <w:noWrap/>
            <w:hideMark/>
          </w:tcPr>
          <w:p w14:paraId="3569C46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w:t>
            </w:r>
          </w:p>
        </w:tc>
        <w:tc>
          <w:tcPr>
            <w:tcW w:w="750" w:type="dxa"/>
            <w:noWrap/>
            <w:hideMark/>
          </w:tcPr>
          <w:p w14:paraId="35A1763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46(51)</w:t>
            </w:r>
          </w:p>
        </w:tc>
        <w:tc>
          <w:tcPr>
            <w:tcW w:w="726" w:type="dxa"/>
            <w:noWrap/>
            <w:hideMark/>
          </w:tcPr>
          <w:p w14:paraId="0E4210E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90.2</w:t>
            </w:r>
          </w:p>
        </w:tc>
      </w:tr>
      <w:tr w:rsidR="00471C49" w:rsidRPr="00EB0659" w14:paraId="6EBC3901" w14:textId="77777777" w:rsidTr="00AA3FD4">
        <w:trPr>
          <w:trHeight w:val="288"/>
        </w:trPr>
        <w:tc>
          <w:tcPr>
            <w:tcW w:w="861" w:type="dxa"/>
            <w:noWrap/>
            <w:hideMark/>
          </w:tcPr>
          <w:p w14:paraId="69264F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Leu</w:t>
            </w:r>
          </w:p>
        </w:tc>
        <w:tc>
          <w:tcPr>
            <w:tcW w:w="861" w:type="dxa"/>
            <w:noWrap/>
            <w:hideMark/>
          </w:tcPr>
          <w:p w14:paraId="7DCBB6C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80" w:type="dxa"/>
            <w:noWrap/>
            <w:hideMark/>
          </w:tcPr>
          <w:p w14:paraId="0B2EDD3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42(60)</w:t>
            </w:r>
          </w:p>
        </w:tc>
        <w:tc>
          <w:tcPr>
            <w:tcW w:w="692" w:type="dxa"/>
            <w:noWrap/>
            <w:hideMark/>
          </w:tcPr>
          <w:p w14:paraId="1FE9250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70</w:t>
            </w:r>
          </w:p>
        </w:tc>
        <w:tc>
          <w:tcPr>
            <w:tcW w:w="750" w:type="dxa"/>
            <w:noWrap/>
            <w:hideMark/>
          </w:tcPr>
          <w:p w14:paraId="4E3E512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49(60)</w:t>
            </w:r>
          </w:p>
        </w:tc>
        <w:tc>
          <w:tcPr>
            <w:tcW w:w="666" w:type="dxa"/>
            <w:noWrap/>
            <w:hideMark/>
          </w:tcPr>
          <w:p w14:paraId="47BC870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81.67</w:t>
            </w:r>
          </w:p>
        </w:tc>
        <w:tc>
          <w:tcPr>
            <w:tcW w:w="750" w:type="dxa"/>
            <w:noWrap/>
            <w:hideMark/>
          </w:tcPr>
          <w:p w14:paraId="26942D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56(60)</w:t>
            </w:r>
          </w:p>
        </w:tc>
        <w:tc>
          <w:tcPr>
            <w:tcW w:w="666" w:type="dxa"/>
            <w:noWrap/>
            <w:hideMark/>
          </w:tcPr>
          <w:p w14:paraId="1DB17FB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93.33</w:t>
            </w:r>
          </w:p>
        </w:tc>
        <w:tc>
          <w:tcPr>
            <w:tcW w:w="750" w:type="dxa"/>
            <w:noWrap/>
            <w:hideMark/>
          </w:tcPr>
          <w:p w14:paraId="3D7C40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51(60)</w:t>
            </w:r>
          </w:p>
        </w:tc>
        <w:tc>
          <w:tcPr>
            <w:tcW w:w="666" w:type="dxa"/>
            <w:noWrap/>
            <w:hideMark/>
          </w:tcPr>
          <w:p w14:paraId="62B3217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w:t>
            </w:r>
          </w:p>
        </w:tc>
        <w:tc>
          <w:tcPr>
            <w:tcW w:w="750" w:type="dxa"/>
            <w:noWrap/>
            <w:hideMark/>
          </w:tcPr>
          <w:p w14:paraId="0D18E40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46(55)</w:t>
            </w:r>
          </w:p>
        </w:tc>
        <w:tc>
          <w:tcPr>
            <w:tcW w:w="666" w:type="dxa"/>
            <w:noWrap/>
            <w:hideMark/>
          </w:tcPr>
          <w:p w14:paraId="0EEF85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83.64</w:t>
            </w:r>
          </w:p>
        </w:tc>
        <w:tc>
          <w:tcPr>
            <w:tcW w:w="750" w:type="dxa"/>
            <w:noWrap/>
            <w:hideMark/>
          </w:tcPr>
          <w:p w14:paraId="15EDE7D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42(48)</w:t>
            </w:r>
          </w:p>
        </w:tc>
        <w:tc>
          <w:tcPr>
            <w:tcW w:w="666" w:type="dxa"/>
            <w:noWrap/>
            <w:hideMark/>
          </w:tcPr>
          <w:p w14:paraId="62E3E41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87.5</w:t>
            </w:r>
          </w:p>
        </w:tc>
        <w:tc>
          <w:tcPr>
            <w:tcW w:w="750" w:type="dxa"/>
            <w:noWrap/>
            <w:hideMark/>
          </w:tcPr>
          <w:p w14:paraId="5BB14C8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53(53)</w:t>
            </w:r>
          </w:p>
        </w:tc>
        <w:tc>
          <w:tcPr>
            <w:tcW w:w="726" w:type="dxa"/>
            <w:noWrap/>
            <w:hideMark/>
          </w:tcPr>
          <w:p w14:paraId="3BD17D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7740A005" w14:textId="77777777" w:rsidTr="00AA3FD4">
        <w:trPr>
          <w:trHeight w:val="288"/>
        </w:trPr>
        <w:tc>
          <w:tcPr>
            <w:tcW w:w="861" w:type="dxa"/>
            <w:noWrap/>
            <w:hideMark/>
          </w:tcPr>
          <w:p w14:paraId="45E3DFC3" w14:textId="77777777" w:rsidR="00471C49" w:rsidRPr="00F84CFA" w:rsidRDefault="00471C49" w:rsidP="00071C1A">
            <w:pPr>
              <w:rPr>
                <w:rFonts w:ascii="Times New Roman" w:hAnsi="Times New Roman"/>
                <w:b/>
                <w:sz w:val="20"/>
                <w:szCs w:val="20"/>
              </w:rPr>
            </w:pPr>
          </w:p>
        </w:tc>
        <w:tc>
          <w:tcPr>
            <w:tcW w:w="861" w:type="dxa"/>
            <w:noWrap/>
            <w:hideMark/>
          </w:tcPr>
          <w:p w14:paraId="520C142E"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346F08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92" w:type="dxa"/>
            <w:noWrap/>
            <w:hideMark/>
          </w:tcPr>
          <w:p w14:paraId="22A4C2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5CD53F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511A305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74BE94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60(60)</w:t>
            </w:r>
          </w:p>
        </w:tc>
        <w:tc>
          <w:tcPr>
            <w:tcW w:w="666" w:type="dxa"/>
            <w:noWrap/>
            <w:hideMark/>
          </w:tcPr>
          <w:p w14:paraId="4E6583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765244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59(60)</w:t>
            </w:r>
          </w:p>
        </w:tc>
        <w:tc>
          <w:tcPr>
            <w:tcW w:w="666" w:type="dxa"/>
            <w:noWrap/>
            <w:hideMark/>
          </w:tcPr>
          <w:p w14:paraId="6E2E22C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98.33</w:t>
            </w:r>
          </w:p>
        </w:tc>
        <w:tc>
          <w:tcPr>
            <w:tcW w:w="750" w:type="dxa"/>
            <w:noWrap/>
            <w:hideMark/>
          </w:tcPr>
          <w:p w14:paraId="7AF8AB0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47(55)</w:t>
            </w:r>
          </w:p>
        </w:tc>
        <w:tc>
          <w:tcPr>
            <w:tcW w:w="666" w:type="dxa"/>
            <w:noWrap/>
            <w:hideMark/>
          </w:tcPr>
          <w:p w14:paraId="30C5B55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85.45</w:t>
            </w:r>
          </w:p>
        </w:tc>
        <w:tc>
          <w:tcPr>
            <w:tcW w:w="750" w:type="dxa"/>
            <w:noWrap/>
            <w:hideMark/>
          </w:tcPr>
          <w:p w14:paraId="2BCB5C7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48(48)</w:t>
            </w:r>
          </w:p>
        </w:tc>
        <w:tc>
          <w:tcPr>
            <w:tcW w:w="666" w:type="dxa"/>
            <w:noWrap/>
            <w:hideMark/>
          </w:tcPr>
          <w:p w14:paraId="33A73D7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31EDB7D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53(53)</w:t>
            </w:r>
          </w:p>
        </w:tc>
        <w:tc>
          <w:tcPr>
            <w:tcW w:w="726" w:type="dxa"/>
            <w:noWrap/>
            <w:hideMark/>
          </w:tcPr>
          <w:p w14:paraId="07B2F3D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31D1B906" w14:textId="77777777" w:rsidTr="00AA3FD4">
        <w:trPr>
          <w:trHeight w:val="288"/>
        </w:trPr>
        <w:tc>
          <w:tcPr>
            <w:tcW w:w="861" w:type="dxa"/>
            <w:noWrap/>
            <w:hideMark/>
          </w:tcPr>
          <w:p w14:paraId="0547CCC4" w14:textId="77777777" w:rsidR="00471C49" w:rsidRPr="00F84CFA" w:rsidRDefault="00471C49" w:rsidP="00071C1A">
            <w:pPr>
              <w:rPr>
                <w:rFonts w:ascii="Times New Roman" w:hAnsi="Times New Roman"/>
                <w:b/>
                <w:sz w:val="20"/>
                <w:szCs w:val="20"/>
              </w:rPr>
            </w:pPr>
          </w:p>
        </w:tc>
        <w:tc>
          <w:tcPr>
            <w:tcW w:w="861" w:type="dxa"/>
            <w:noWrap/>
            <w:hideMark/>
          </w:tcPr>
          <w:p w14:paraId="2E8732E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13B793A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92" w:type="dxa"/>
            <w:noWrap/>
            <w:hideMark/>
          </w:tcPr>
          <w:p w14:paraId="04A7D35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3564A05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7068896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756C96D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61E4000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02E2473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38(60)</w:t>
            </w:r>
          </w:p>
        </w:tc>
        <w:tc>
          <w:tcPr>
            <w:tcW w:w="666" w:type="dxa"/>
            <w:noWrap/>
            <w:hideMark/>
          </w:tcPr>
          <w:p w14:paraId="3DD1E82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63.33</w:t>
            </w:r>
          </w:p>
        </w:tc>
        <w:tc>
          <w:tcPr>
            <w:tcW w:w="750" w:type="dxa"/>
            <w:noWrap/>
            <w:hideMark/>
          </w:tcPr>
          <w:p w14:paraId="38C5348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14(55)</w:t>
            </w:r>
          </w:p>
        </w:tc>
        <w:tc>
          <w:tcPr>
            <w:tcW w:w="666" w:type="dxa"/>
            <w:noWrap/>
            <w:hideMark/>
          </w:tcPr>
          <w:p w14:paraId="007E287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25.45</w:t>
            </w:r>
          </w:p>
        </w:tc>
        <w:tc>
          <w:tcPr>
            <w:tcW w:w="750" w:type="dxa"/>
            <w:noWrap/>
            <w:hideMark/>
          </w:tcPr>
          <w:p w14:paraId="02E43BC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19(48)</w:t>
            </w:r>
          </w:p>
        </w:tc>
        <w:tc>
          <w:tcPr>
            <w:tcW w:w="666" w:type="dxa"/>
            <w:noWrap/>
            <w:hideMark/>
          </w:tcPr>
          <w:p w14:paraId="08D4DD4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39.58</w:t>
            </w:r>
          </w:p>
        </w:tc>
        <w:tc>
          <w:tcPr>
            <w:tcW w:w="750" w:type="dxa"/>
            <w:noWrap/>
            <w:hideMark/>
          </w:tcPr>
          <w:p w14:paraId="693A291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44(53)</w:t>
            </w:r>
          </w:p>
        </w:tc>
        <w:tc>
          <w:tcPr>
            <w:tcW w:w="726" w:type="dxa"/>
            <w:noWrap/>
            <w:hideMark/>
          </w:tcPr>
          <w:p w14:paraId="7748758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83.02</w:t>
            </w:r>
          </w:p>
        </w:tc>
      </w:tr>
      <w:tr w:rsidR="00471C49" w:rsidRPr="00EB0659" w14:paraId="5F6531C7" w14:textId="77777777" w:rsidTr="00AA3FD4">
        <w:trPr>
          <w:trHeight w:val="288"/>
        </w:trPr>
        <w:tc>
          <w:tcPr>
            <w:tcW w:w="861" w:type="dxa"/>
            <w:noWrap/>
            <w:hideMark/>
          </w:tcPr>
          <w:p w14:paraId="55B3F41E" w14:textId="77777777" w:rsidR="00471C49" w:rsidRPr="00F84CFA" w:rsidRDefault="00471C49" w:rsidP="00071C1A">
            <w:pPr>
              <w:rPr>
                <w:rFonts w:ascii="Times New Roman" w:hAnsi="Times New Roman"/>
                <w:b/>
                <w:sz w:val="20"/>
                <w:szCs w:val="20"/>
              </w:rPr>
            </w:pPr>
          </w:p>
        </w:tc>
        <w:tc>
          <w:tcPr>
            <w:tcW w:w="861" w:type="dxa"/>
            <w:noWrap/>
            <w:hideMark/>
          </w:tcPr>
          <w:p w14:paraId="73A9140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3872A81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10(60)</w:t>
            </w:r>
          </w:p>
        </w:tc>
        <w:tc>
          <w:tcPr>
            <w:tcW w:w="692" w:type="dxa"/>
            <w:noWrap/>
            <w:hideMark/>
          </w:tcPr>
          <w:p w14:paraId="21A82A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16.67</w:t>
            </w:r>
          </w:p>
        </w:tc>
        <w:tc>
          <w:tcPr>
            <w:tcW w:w="750" w:type="dxa"/>
            <w:noWrap/>
            <w:hideMark/>
          </w:tcPr>
          <w:p w14:paraId="4B6D223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34C6BD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4766541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3BB48E1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18BC91E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14(60)</w:t>
            </w:r>
          </w:p>
        </w:tc>
        <w:tc>
          <w:tcPr>
            <w:tcW w:w="666" w:type="dxa"/>
            <w:noWrap/>
            <w:hideMark/>
          </w:tcPr>
          <w:p w14:paraId="15361A9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23.33</w:t>
            </w:r>
          </w:p>
        </w:tc>
        <w:tc>
          <w:tcPr>
            <w:tcW w:w="750" w:type="dxa"/>
            <w:noWrap/>
            <w:hideMark/>
          </w:tcPr>
          <w:p w14:paraId="57A609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20(55)</w:t>
            </w:r>
          </w:p>
        </w:tc>
        <w:tc>
          <w:tcPr>
            <w:tcW w:w="666" w:type="dxa"/>
            <w:noWrap/>
            <w:hideMark/>
          </w:tcPr>
          <w:p w14:paraId="17D0621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36.36</w:t>
            </w:r>
          </w:p>
        </w:tc>
        <w:tc>
          <w:tcPr>
            <w:tcW w:w="750" w:type="dxa"/>
            <w:noWrap/>
            <w:hideMark/>
          </w:tcPr>
          <w:p w14:paraId="304EE7D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13(48)</w:t>
            </w:r>
          </w:p>
        </w:tc>
        <w:tc>
          <w:tcPr>
            <w:tcW w:w="666" w:type="dxa"/>
            <w:noWrap/>
            <w:hideMark/>
          </w:tcPr>
          <w:p w14:paraId="5E1FF4E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27.08</w:t>
            </w:r>
          </w:p>
        </w:tc>
        <w:tc>
          <w:tcPr>
            <w:tcW w:w="750" w:type="dxa"/>
            <w:noWrap/>
            <w:hideMark/>
          </w:tcPr>
          <w:p w14:paraId="0B02E9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48(53)</w:t>
            </w:r>
          </w:p>
        </w:tc>
        <w:tc>
          <w:tcPr>
            <w:tcW w:w="726" w:type="dxa"/>
            <w:noWrap/>
            <w:hideMark/>
          </w:tcPr>
          <w:p w14:paraId="09BE2A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90.57</w:t>
            </w:r>
          </w:p>
        </w:tc>
      </w:tr>
      <w:tr w:rsidR="00471C49" w:rsidRPr="00EB0659" w14:paraId="0E61462E" w14:textId="77777777" w:rsidTr="00AA3FD4">
        <w:trPr>
          <w:trHeight w:val="288"/>
        </w:trPr>
        <w:tc>
          <w:tcPr>
            <w:tcW w:w="861" w:type="dxa"/>
            <w:noWrap/>
            <w:hideMark/>
          </w:tcPr>
          <w:p w14:paraId="48337DED"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Phe</w:t>
            </w:r>
            <w:proofErr w:type="spellEnd"/>
          </w:p>
        </w:tc>
        <w:tc>
          <w:tcPr>
            <w:tcW w:w="861" w:type="dxa"/>
            <w:noWrap/>
            <w:hideMark/>
          </w:tcPr>
          <w:p w14:paraId="7A72D6BE"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80" w:type="dxa"/>
            <w:noWrap/>
            <w:hideMark/>
          </w:tcPr>
          <w:p w14:paraId="22A53B9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42(42)</w:t>
            </w:r>
          </w:p>
        </w:tc>
        <w:tc>
          <w:tcPr>
            <w:tcW w:w="692" w:type="dxa"/>
            <w:noWrap/>
            <w:hideMark/>
          </w:tcPr>
          <w:p w14:paraId="37EB365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58F98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49(49)</w:t>
            </w:r>
          </w:p>
        </w:tc>
        <w:tc>
          <w:tcPr>
            <w:tcW w:w="666" w:type="dxa"/>
            <w:noWrap/>
            <w:hideMark/>
          </w:tcPr>
          <w:p w14:paraId="00EB356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A6BD6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56(56)</w:t>
            </w:r>
          </w:p>
        </w:tc>
        <w:tc>
          <w:tcPr>
            <w:tcW w:w="666" w:type="dxa"/>
            <w:noWrap/>
            <w:hideMark/>
          </w:tcPr>
          <w:p w14:paraId="7616ADA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5F10643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51(51)</w:t>
            </w:r>
          </w:p>
        </w:tc>
        <w:tc>
          <w:tcPr>
            <w:tcW w:w="666" w:type="dxa"/>
            <w:noWrap/>
            <w:hideMark/>
          </w:tcPr>
          <w:p w14:paraId="12E255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0FE9563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43(47)</w:t>
            </w:r>
          </w:p>
        </w:tc>
        <w:tc>
          <w:tcPr>
            <w:tcW w:w="666" w:type="dxa"/>
            <w:noWrap/>
            <w:hideMark/>
          </w:tcPr>
          <w:p w14:paraId="059E4E4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91.49</w:t>
            </w:r>
          </w:p>
        </w:tc>
        <w:tc>
          <w:tcPr>
            <w:tcW w:w="750" w:type="dxa"/>
            <w:noWrap/>
            <w:hideMark/>
          </w:tcPr>
          <w:p w14:paraId="252DFE1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42(42)</w:t>
            </w:r>
          </w:p>
        </w:tc>
        <w:tc>
          <w:tcPr>
            <w:tcW w:w="666" w:type="dxa"/>
            <w:noWrap/>
            <w:hideMark/>
          </w:tcPr>
          <w:p w14:paraId="707A963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c>
          <w:tcPr>
            <w:tcW w:w="750" w:type="dxa"/>
            <w:noWrap/>
            <w:hideMark/>
          </w:tcPr>
          <w:p w14:paraId="29E0D91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57(57)</w:t>
            </w:r>
          </w:p>
        </w:tc>
        <w:tc>
          <w:tcPr>
            <w:tcW w:w="726" w:type="dxa"/>
            <w:noWrap/>
            <w:hideMark/>
          </w:tcPr>
          <w:p w14:paraId="31F490B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100</w:t>
            </w:r>
          </w:p>
        </w:tc>
      </w:tr>
      <w:tr w:rsidR="00471C49" w:rsidRPr="00EB0659" w14:paraId="4317B05F" w14:textId="77777777" w:rsidTr="00AA3FD4">
        <w:trPr>
          <w:trHeight w:val="288"/>
        </w:trPr>
        <w:tc>
          <w:tcPr>
            <w:tcW w:w="861" w:type="dxa"/>
            <w:noWrap/>
            <w:hideMark/>
          </w:tcPr>
          <w:p w14:paraId="44CE09EF" w14:textId="77777777" w:rsidR="00471C49" w:rsidRPr="00F84CFA" w:rsidRDefault="00471C49" w:rsidP="00071C1A">
            <w:pPr>
              <w:rPr>
                <w:rFonts w:ascii="Times New Roman" w:hAnsi="Times New Roman"/>
                <w:b/>
                <w:sz w:val="20"/>
                <w:szCs w:val="20"/>
              </w:rPr>
            </w:pPr>
          </w:p>
        </w:tc>
        <w:tc>
          <w:tcPr>
            <w:tcW w:w="861" w:type="dxa"/>
            <w:noWrap/>
            <w:hideMark/>
          </w:tcPr>
          <w:p w14:paraId="2F5FEAA5"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0DB9871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26(42)</w:t>
            </w:r>
          </w:p>
        </w:tc>
        <w:tc>
          <w:tcPr>
            <w:tcW w:w="692" w:type="dxa"/>
            <w:noWrap/>
            <w:hideMark/>
          </w:tcPr>
          <w:p w14:paraId="218084A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61.9</w:t>
            </w:r>
          </w:p>
        </w:tc>
        <w:tc>
          <w:tcPr>
            <w:tcW w:w="750" w:type="dxa"/>
            <w:noWrap/>
            <w:hideMark/>
          </w:tcPr>
          <w:p w14:paraId="5A6EBC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45(49)</w:t>
            </w:r>
          </w:p>
        </w:tc>
        <w:tc>
          <w:tcPr>
            <w:tcW w:w="666" w:type="dxa"/>
            <w:noWrap/>
            <w:hideMark/>
          </w:tcPr>
          <w:p w14:paraId="653C00C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91.84</w:t>
            </w:r>
          </w:p>
        </w:tc>
        <w:tc>
          <w:tcPr>
            <w:tcW w:w="750" w:type="dxa"/>
            <w:noWrap/>
            <w:hideMark/>
          </w:tcPr>
          <w:p w14:paraId="49F62AA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42(56)</w:t>
            </w:r>
          </w:p>
        </w:tc>
        <w:tc>
          <w:tcPr>
            <w:tcW w:w="666" w:type="dxa"/>
            <w:noWrap/>
            <w:hideMark/>
          </w:tcPr>
          <w:p w14:paraId="03CF45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41AA0A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38(51)</w:t>
            </w:r>
          </w:p>
        </w:tc>
        <w:tc>
          <w:tcPr>
            <w:tcW w:w="666" w:type="dxa"/>
            <w:noWrap/>
            <w:hideMark/>
          </w:tcPr>
          <w:p w14:paraId="3361C9E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74.51</w:t>
            </w:r>
          </w:p>
        </w:tc>
        <w:tc>
          <w:tcPr>
            <w:tcW w:w="750" w:type="dxa"/>
            <w:noWrap/>
            <w:hideMark/>
          </w:tcPr>
          <w:p w14:paraId="498AC6D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14(47)</w:t>
            </w:r>
          </w:p>
        </w:tc>
        <w:tc>
          <w:tcPr>
            <w:tcW w:w="666" w:type="dxa"/>
            <w:noWrap/>
            <w:hideMark/>
          </w:tcPr>
          <w:p w14:paraId="6BFAAA2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29.79</w:t>
            </w:r>
          </w:p>
        </w:tc>
        <w:tc>
          <w:tcPr>
            <w:tcW w:w="750" w:type="dxa"/>
            <w:noWrap/>
            <w:hideMark/>
          </w:tcPr>
          <w:p w14:paraId="0A5E6CA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19(42)</w:t>
            </w:r>
          </w:p>
        </w:tc>
        <w:tc>
          <w:tcPr>
            <w:tcW w:w="666" w:type="dxa"/>
            <w:noWrap/>
            <w:hideMark/>
          </w:tcPr>
          <w:p w14:paraId="637B8F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45.24</w:t>
            </w:r>
          </w:p>
        </w:tc>
        <w:tc>
          <w:tcPr>
            <w:tcW w:w="750" w:type="dxa"/>
            <w:noWrap/>
            <w:hideMark/>
          </w:tcPr>
          <w:p w14:paraId="162F730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44(57)</w:t>
            </w:r>
          </w:p>
        </w:tc>
        <w:tc>
          <w:tcPr>
            <w:tcW w:w="726" w:type="dxa"/>
            <w:noWrap/>
            <w:hideMark/>
          </w:tcPr>
          <w:p w14:paraId="355CC5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77.19</w:t>
            </w:r>
          </w:p>
        </w:tc>
      </w:tr>
      <w:tr w:rsidR="00471C49" w:rsidRPr="00EB0659" w14:paraId="4AF1A7C4" w14:textId="77777777" w:rsidTr="00AA3FD4">
        <w:trPr>
          <w:trHeight w:val="288"/>
        </w:trPr>
        <w:tc>
          <w:tcPr>
            <w:tcW w:w="861" w:type="dxa"/>
            <w:noWrap/>
            <w:hideMark/>
          </w:tcPr>
          <w:p w14:paraId="7ED60D64" w14:textId="77777777" w:rsidR="00471C49" w:rsidRPr="00F84CFA" w:rsidRDefault="00471C49" w:rsidP="00071C1A">
            <w:pPr>
              <w:rPr>
                <w:rFonts w:ascii="Times New Roman" w:hAnsi="Times New Roman"/>
                <w:b/>
                <w:sz w:val="20"/>
                <w:szCs w:val="20"/>
              </w:rPr>
            </w:pPr>
          </w:p>
        </w:tc>
        <w:tc>
          <w:tcPr>
            <w:tcW w:w="861" w:type="dxa"/>
            <w:noWrap/>
            <w:hideMark/>
          </w:tcPr>
          <w:p w14:paraId="74CCB03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6B90DD4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6(42)</w:t>
            </w:r>
          </w:p>
        </w:tc>
        <w:tc>
          <w:tcPr>
            <w:tcW w:w="692" w:type="dxa"/>
            <w:noWrap/>
            <w:hideMark/>
          </w:tcPr>
          <w:p w14:paraId="2F851E7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14.29</w:t>
            </w:r>
          </w:p>
        </w:tc>
        <w:tc>
          <w:tcPr>
            <w:tcW w:w="750" w:type="dxa"/>
            <w:noWrap/>
            <w:hideMark/>
          </w:tcPr>
          <w:p w14:paraId="20EFA8CF"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16(49)</w:t>
            </w:r>
          </w:p>
        </w:tc>
        <w:tc>
          <w:tcPr>
            <w:tcW w:w="666" w:type="dxa"/>
            <w:noWrap/>
            <w:hideMark/>
          </w:tcPr>
          <w:p w14:paraId="252BC94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32.65</w:t>
            </w:r>
          </w:p>
        </w:tc>
        <w:tc>
          <w:tcPr>
            <w:tcW w:w="750" w:type="dxa"/>
            <w:noWrap/>
            <w:hideMark/>
          </w:tcPr>
          <w:p w14:paraId="1BD60FA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17(56)</w:t>
            </w:r>
          </w:p>
        </w:tc>
        <w:tc>
          <w:tcPr>
            <w:tcW w:w="666" w:type="dxa"/>
            <w:noWrap/>
            <w:hideMark/>
          </w:tcPr>
          <w:p w14:paraId="7E231F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30.36</w:t>
            </w:r>
          </w:p>
        </w:tc>
        <w:tc>
          <w:tcPr>
            <w:tcW w:w="750" w:type="dxa"/>
            <w:noWrap/>
            <w:hideMark/>
          </w:tcPr>
          <w:p w14:paraId="246E2E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13(51)</w:t>
            </w:r>
          </w:p>
        </w:tc>
        <w:tc>
          <w:tcPr>
            <w:tcW w:w="666" w:type="dxa"/>
            <w:noWrap/>
            <w:hideMark/>
          </w:tcPr>
          <w:p w14:paraId="31F2F67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25.49</w:t>
            </w:r>
          </w:p>
        </w:tc>
        <w:tc>
          <w:tcPr>
            <w:tcW w:w="750" w:type="dxa"/>
            <w:noWrap/>
            <w:hideMark/>
          </w:tcPr>
          <w:p w14:paraId="50E54F4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17(47)</w:t>
            </w:r>
          </w:p>
        </w:tc>
        <w:tc>
          <w:tcPr>
            <w:tcW w:w="666" w:type="dxa"/>
            <w:noWrap/>
            <w:hideMark/>
          </w:tcPr>
          <w:p w14:paraId="081F24CC"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36.17</w:t>
            </w:r>
          </w:p>
        </w:tc>
        <w:tc>
          <w:tcPr>
            <w:tcW w:w="750" w:type="dxa"/>
            <w:noWrap/>
            <w:hideMark/>
          </w:tcPr>
          <w:p w14:paraId="2DD35CF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11(42)</w:t>
            </w:r>
          </w:p>
        </w:tc>
        <w:tc>
          <w:tcPr>
            <w:tcW w:w="666" w:type="dxa"/>
            <w:noWrap/>
            <w:hideMark/>
          </w:tcPr>
          <w:p w14:paraId="20A1FB5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26.19</w:t>
            </w:r>
          </w:p>
        </w:tc>
        <w:tc>
          <w:tcPr>
            <w:tcW w:w="750" w:type="dxa"/>
            <w:noWrap/>
            <w:hideMark/>
          </w:tcPr>
          <w:p w14:paraId="01343EB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51(57)</w:t>
            </w:r>
          </w:p>
        </w:tc>
        <w:tc>
          <w:tcPr>
            <w:tcW w:w="726" w:type="dxa"/>
            <w:noWrap/>
            <w:hideMark/>
          </w:tcPr>
          <w:p w14:paraId="4C5744A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89.47</w:t>
            </w:r>
          </w:p>
        </w:tc>
      </w:tr>
      <w:tr w:rsidR="00471C49" w:rsidRPr="00EB0659" w14:paraId="28E2E09E" w14:textId="77777777" w:rsidTr="00AA3FD4">
        <w:trPr>
          <w:trHeight w:val="288"/>
        </w:trPr>
        <w:tc>
          <w:tcPr>
            <w:tcW w:w="861" w:type="dxa"/>
            <w:noWrap/>
            <w:hideMark/>
          </w:tcPr>
          <w:p w14:paraId="33BDDB2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Gln</w:t>
            </w:r>
            <w:proofErr w:type="spellEnd"/>
          </w:p>
        </w:tc>
        <w:tc>
          <w:tcPr>
            <w:tcW w:w="861" w:type="dxa"/>
            <w:noWrap/>
            <w:hideMark/>
          </w:tcPr>
          <w:p w14:paraId="158C3B10"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80" w:type="dxa"/>
            <w:noWrap/>
            <w:hideMark/>
          </w:tcPr>
          <w:p w14:paraId="3FC27F8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92" w:type="dxa"/>
            <w:noWrap/>
            <w:hideMark/>
          </w:tcPr>
          <w:p w14:paraId="23A2FFB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3F37CBC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45(60)</w:t>
            </w:r>
          </w:p>
        </w:tc>
        <w:tc>
          <w:tcPr>
            <w:tcW w:w="666" w:type="dxa"/>
            <w:noWrap/>
            <w:hideMark/>
          </w:tcPr>
          <w:p w14:paraId="5A910D5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75</w:t>
            </w:r>
          </w:p>
        </w:tc>
        <w:tc>
          <w:tcPr>
            <w:tcW w:w="750" w:type="dxa"/>
            <w:noWrap/>
            <w:hideMark/>
          </w:tcPr>
          <w:p w14:paraId="09B8EAF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43(60)</w:t>
            </w:r>
          </w:p>
        </w:tc>
        <w:tc>
          <w:tcPr>
            <w:tcW w:w="666" w:type="dxa"/>
            <w:noWrap/>
            <w:hideMark/>
          </w:tcPr>
          <w:p w14:paraId="1619E57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71.67</w:t>
            </w:r>
          </w:p>
        </w:tc>
        <w:tc>
          <w:tcPr>
            <w:tcW w:w="750" w:type="dxa"/>
            <w:noWrap/>
            <w:hideMark/>
          </w:tcPr>
          <w:p w14:paraId="7A84A566"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38(59)</w:t>
            </w:r>
          </w:p>
        </w:tc>
        <w:tc>
          <w:tcPr>
            <w:tcW w:w="666" w:type="dxa"/>
            <w:noWrap/>
            <w:hideMark/>
          </w:tcPr>
          <w:p w14:paraId="4DCA297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64.41</w:t>
            </w:r>
          </w:p>
        </w:tc>
        <w:tc>
          <w:tcPr>
            <w:tcW w:w="750" w:type="dxa"/>
            <w:noWrap/>
            <w:hideMark/>
          </w:tcPr>
          <w:p w14:paraId="5FA5E4B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14(50)</w:t>
            </w:r>
          </w:p>
        </w:tc>
        <w:tc>
          <w:tcPr>
            <w:tcW w:w="666" w:type="dxa"/>
            <w:noWrap/>
            <w:hideMark/>
          </w:tcPr>
          <w:p w14:paraId="7A433D0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28</w:t>
            </w:r>
          </w:p>
        </w:tc>
        <w:tc>
          <w:tcPr>
            <w:tcW w:w="750" w:type="dxa"/>
            <w:noWrap/>
            <w:hideMark/>
          </w:tcPr>
          <w:p w14:paraId="008A2B5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26(60)</w:t>
            </w:r>
          </w:p>
        </w:tc>
        <w:tc>
          <w:tcPr>
            <w:tcW w:w="666" w:type="dxa"/>
            <w:noWrap/>
            <w:hideMark/>
          </w:tcPr>
          <w:p w14:paraId="4FAE4A3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43.33</w:t>
            </w:r>
          </w:p>
        </w:tc>
        <w:tc>
          <w:tcPr>
            <w:tcW w:w="750" w:type="dxa"/>
            <w:noWrap/>
            <w:hideMark/>
          </w:tcPr>
          <w:p w14:paraId="6C61884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44(59)</w:t>
            </w:r>
          </w:p>
        </w:tc>
        <w:tc>
          <w:tcPr>
            <w:tcW w:w="726" w:type="dxa"/>
            <w:noWrap/>
            <w:hideMark/>
          </w:tcPr>
          <w:p w14:paraId="74B6EE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74.58</w:t>
            </w:r>
          </w:p>
        </w:tc>
      </w:tr>
      <w:tr w:rsidR="00471C49" w:rsidRPr="00EB0659" w14:paraId="47529849" w14:textId="77777777" w:rsidTr="00AA3FD4">
        <w:trPr>
          <w:trHeight w:val="288"/>
        </w:trPr>
        <w:tc>
          <w:tcPr>
            <w:tcW w:w="861" w:type="dxa"/>
            <w:noWrap/>
            <w:hideMark/>
          </w:tcPr>
          <w:p w14:paraId="22CFD2DC" w14:textId="77777777" w:rsidR="00471C49" w:rsidRPr="00F84CFA" w:rsidRDefault="00471C49" w:rsidP="00071C1A">
            <w:pPr>
              <w:rPr>
                <w:rFonts w:ascii="Times New Roman" w:hAnsi="Times New Roman"/>
                <w:b/>
                <w:sz w:val="20"/>
                <w:szCs w:val="20"/>
              </w:rPr>
            </w:pPr>
          </w:p>
        </w:tc>
        <w:tc>
          <w:tcPr>
            <w:tcW w:w="861" w:type="dxa"/>
            <w:noWrap/>
            <w:hideMark/>
          </w:tcPr>
          <w:p w14:paraId="19D9040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357BA28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10(60)</w:t>
            </w:r>
          </w:p>
        </w:tc>
        <w:tc>
          <w:tcPr>
            <w:tcW w:w="692" w:type="dxa"/>
            <w:noWrap/>
            <w:hideMark/>
          </w:tcPr>
          <w:p w14:paraId="631630A3"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16.67</w:t>
            </w:r>
          </w:p>
        </w:tc>
        <w:tc>
          <w:tcPr>
            <w:tcW w:w="750" w:type="dxa"/>
            <w:noWrap/>
            <w:hideMark/>
          </w:tcPr>
          <w:p w14:paraId="6554CE2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19(60)</w:t>
            </w:r>
          </w:p>
        </w:tc>
        <w:tc>
          <w:tcPr>
            <w:tcW w:w="666" w:type="dxa"/>
            <w:noWrap/>
            <w:hideMark/>
          </w:tcPr>
          <w:p w14:paraId="0174BDE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31.67</w:t>
            </w:r>
          </w:p>
        </w:tc>
        <w:tc>
          <w:tcPr>
            <w:tcW w:w="750" w:type="dxa"/>
            <w:noWrap/>
            <w:hideMark/>
          </w:tcPr>
          <w:p w14:paraId="76A7033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18(60)</w:t>
            </w:r>
          </w:p>
        </w:tc>
        <w:tc>
          <w:tcPr>
            <w:tcW w:w="666" w:type="dxa"/>
            <w:noWrap/>
            <w:hideMark/>
          </w:tcPr>
          <w:p w14:paraId="00323D5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w:t>
            </w:r>
          </w:p>
        </w:tc>
        <w:tc>
          <w:tcPr>
            <w:tcW w:w="750" w:type="dxa"/>
            <w:noWrap/>
            <w:hideMark/>
          </w:tcPr>
          <w:p w14:paraId="22678C5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14(59)</w:t>
            </w:r>
          </w:p>
        </w:tc>
        <w:tc>
          <w:tcPr>
            <w:tcW w:w="666" w:type="dxa"/>
            <w:noWrap/>
            <w:hideMark/>
          </w:tcPr>
          <w:p w14:paraId="797EE03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23.73</w:t>
            </w:r>
          </w:p>
        </w:tc>
        <w:tc>
          <w:tcPr>
            <w:tcW w:w="750" w:type="dxa"/>
            <w:noWrap/>
            <w:hideMark/>
          </w:tcPr>
          <w:p w14:paraId="136D39B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18(50)</w:t>
            </w:r>
          </w:p>
        </w:tc>
        <w:tc>
          <w:tcPr>
            <w:tcW w:w="666" w:type="dxa"/>
            <w:noWrap/>
            <w:hideMark/>
          </w:tcPr>
          <w:p w14:paraId="604CB65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36</w:t>
            </w:r>
          </w:p>
        </w:tc>
        <w:tc>
          <w:tcPr>
            <w:tcW w:w="750" w:type="dxa"/>
            <w:noWrap/>
            <w:hideMark/>
          </w:tcPr>
          <w:p w14:paraId="79FC07A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15(60)</w:t>
            </w:r>
          </w:p>
        </w:tc>
        <w:tc>
          <w:tcPr>
            <w:tcW w:w="666" w:type="dxa"/>
            <w:noWrap/>
            <w:hideMark/>
          </w:tcPr>
          <w:p w14:paraId="54BED95A"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25</w:t>
            </w:r>
          </w:p>
        </w:tc>
        <w:tc>
          <w:tcPr>
            <w:tcW w:w="750" w:type="dxa"/>
            <w:noWrap/>
            <w:hideMark/>
          </w:tcPr>
          <w:p w14:paraId="38A52E62"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53(59)</w:t>
            </w:r>
          </w:p>
        </w:tc>
        <w:tc>
          <w:tcPr>
            <w:tcW w:w="726" w:type="dxa"/>
            <w:noWrap/>
            <w:hideMark/>
          </w:tcPr>
          <w:p w14:paraId="33F13387"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89.83</w:t>
            </w:r>
          </w:p>
        </w:tc>
      </w:tr>
      <w:tr w:rsidR="00471C49" w:rsidRPr="00EB0659" w14:paraId="4CCAEFB4" w14:textId="77777777" w:rsidTr="00AA3FD4">
        <w:trPr>
          <w:trHeight w:val="288"/>
        </w:trPr>
        <w:tc>
          <w:tcPr>
            <w:tcW w:w="861" w:type="dxa"/>
            <w:noWrap/>
            <w:hideMark/>
          </w:tcPr>
          <w:p w14:paraId="46A904FB" w14:textId="77777777" w:rsidR="00471C49" w:rsidRPr="00F84CFA" w:rsidRDefault="00471C49" w:rsidP="00071C1A">
            <w:pPr>
              <w:rPr>
                <w:rFonts w:ascii="Times New Roman" w:hAnsi="Times New Roman"/>
                <w:b/>
                <w:sz w:val="20"/>
                <w:szCs w:val="20"/>
              </w:rPr>
            </w:pPr>
            <w:proofErr w:type="spellStart"/>
            <w:r w:rsidRPr="00F84CFA">
              <w:rPr>
                <w:rFonts w:ascii="Times New Roman" w:hAnsi="Times New Roman"/>
                <w:b/>
                <w:sz w:val="20"/>
                <w:szCs w:val="20"/>
              </w:rPr>
              <w:t>Trp</w:t>
            </w:r>
            <w:proofErr w:type="spellEnd"/>
          </w:p>
        </w:tc>
        <w:tc>
          <w:tcPr>
            <w:tcW w:w="861" w:type="dxa"/>
            <w:noWrap/>
            <w:hideMark/>
          </w:tcPr>
          <w:p w14:paraId="5D30F09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P4</w:t>
            </w:r>
          </w:p>
        </w:tc>
        <w:tc>
          <w:tcPr>
            <w:tcW w:w="880" w:type="dxa"/>
            <w:noWrap/>
            <w:hideMark/>
          </w:tcPr>
          <w:p w14:paraId="3989CD48"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4(26)</w:t>
            </w:r>
          </w:p>
        </w:tc>
        <w:tc>
          <w:tcPr>
            <w:tcW w:w="692" w:type="dxa"/>
            <w:noWrap/>
            <w:hideMark/>
          </w:tcPr>
          <w:p w14:paraId="76951E7E"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15.38</w:t>
            </w:r>
          </w:p>
        </w:tc>
        <w:tc>
          <w:tcPr>
            <w:tcW w:w="750" w:type="dxa"/>
            <w:noWrap/>
            <w:hideMark/>
          </w:tcPr>
          <w:p w14:paraId="51BFB1B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15(45)</w:t>
            </w:r>
          </w:p>
        </w:tc>
        <w:tc>
          <w:tcPr>
            <w:tcW w:w="666" w:type="dxa"/>
            <w:noWrap/>
            <w:hideMark/>
          </w:tcPr>
          <w:p w14:paraId="4211DA0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33.33</w:t>
            </w:r>
          </w:p>
        </w:tc>
        <w:tc>
          <w:tcPr>
            <w:tcW w:w="750" w:type="dxa"/>
            <w:noWrap/>
            <w:hideMark/>
          </w:tcPr>
          <w:p w14:paraId="41E7086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13(43)</w:t>
            </w:r>
          </w:p>
        </w:tc>
        <w:tc>
          <w:tcPr>
            <w:tcW w:w="666" w:type="dxa"/>
            <w:noWrap/>
            <w:hideMark/>
          </w:tcPr>
          <w:p w14:paraId="57393B0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30.23</w:t>
            </w:r>
          </w:p>
        </w:tc>
        <w:tc>
          <w:tcPr>
            <w:tcW w:w="750" w:type="dxa"/>
            <w:noWrap/>
            <w:hideMark/>
          </w:tcPr>
          <w:p w14:paraId="499AEB9D"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10(38)</w:t>
            </w:r>
          </w:p>
        </w:tc>
        <w:tc>
          <w:tcPr>
            <w:tcW w:w="666" w:type="dxa"/>
            <w:noWrap/>
            <w:hideMark/>
          </w:tcPr>
          <w:p w14:paraId="574DBEF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26.32</w:t>
            </w:r>
          </w:p>
        </w:tc>
        <w:tc>
          <w:tcPr>
            <w:tcW w:w="750" w:type="dxa"/>
            <w:noWrap/>
            <w:hideMark/>
          </w:tcPr>
          <w:p w14:paraId="5CA44799"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6(14)</w:t>
            </w:r>
          </w:p>
        </w:tc>
        <w:tc>
          <w:tcPr>
            <w:tcW w:w="666" w:type="dxa"/>
            <w:noWrap/>
            <w:hideMark/>
          </w:tcPr>
          <w:p w14:paraId="255B9D10"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42.86</w:t>
            </w:r>
          </w:p>
        </w:tc>
        <w:tc>
          <w:tcPr>
            <w:tcW w:w="750" w:type="dxa"/>
            <w:noWrap/>
            <w:hideMark/>
          </w:tcPr>
          <w:p w14:paraId="46A5388B"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6(26)</w:t>
            </w:r>
          </w:p>
        </w:tc>
        <w:tc>
          <w:tcPr>
            <w:tcW w:w="666" w:type="dxa"/>
            <w:noWrap/>
            <w:hideMark/>
          </w:tcPr>
          <w:p w14:paraId="4B76FC25"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23.08</w:t>
            </w:r>
          </w:p>
        </w:tc>
        <w:tc>
          <w:tcPr>
            <w:tcW w:w="750" w:type="dxa"/>
            <w:noWrap/>
            <w:hideMark/>
          </w:tcPr>
          <w:p w14:paraId="2EB3F481"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39(44)</w:t>
            </w:r>
          </w:p>
        </w:tc>
        <w:tc>
          <w:tcPr>
            <w:tcW w:w="726" w:type="dxa"/>
            <w:noWrap/>
            <w:hideMark/>
          </w:tcPr>
          <w:p w14:paraId="48B7C344" w14:textId="77777777" w:rsidR="00471C49" w:rsidRPr="00F84CFA" w:rsidRDefault="00471C49" w:rsidP="00071C1A">
            <w:pPr>
              <w:rPr>
                <w:rFonts w:ascii="Times New Roman" w:hAnsi="Times New Roman"/>
                <w:b/>
                <w:sz w:val="20"/>
                <w:szCs w:val="20"/>
              </w:rPr>
            </w:pPr>
            <w:r w:rsidRPr="00F84CFA">
              <w:rPr>
                <w:rFonts w:ascii="Times New Roman" w:hAnsi="Times New Roman"/>
                <w:b/>
                <w:sz w:val="20"/>
                <w:szCs w:val="20"/>
              </w:rPr>
              <w:t>88.64</w:t>
            </w:r>
          </w:p>
        </w:tc>
      </w:tr>
    </w:tbl>
    <w:p w14:paraId="205AAABA" w14:textId="77777777" w:rsidR="00471C49" w:rsidRPr="00EB0659" w:rsidRDefault="00471C49" w:rsidP="00471C49">
      <w:pPr>
        <w:spacing w:after="160" w:line="259" w:lineRule="auto"/>
        <w:rPr>
          <w:rFonts w:eastAsia="Calibri" w:cs="Times New Roman"/>
          <w:b/>
          <w:sz w:val="16"/>
          <w:szCs w:val="16"/>
        </w:rPr>
      </w:pPr>
    </w:p>
    <w:p w14:paraId="51546F58" w14:textId="77777777" w:rsidR="00471C49" w:rsidRDefault="00471C49" w:rsidP="00471C49">
      <w:pPr>
        <w:spacing w:after="160" w:line="259" w:lineRule="auto"/>
        <w:rPr>
          <w:rFonts w:eastAsia="Calibri" w:cs="Times New Roman"/>
          <w:b/>
          <w:szCs w:val="16"/>
        </w:rPr>
      </w:pPr>
      <w:r>
        <w:rPr>
          <w:rFonts w:eastAsia="Calibri" w:cs="Times New Roman"/>
          <w:b/>
          <w:szCs w:val="16"/>
          <w:vertAlign w:val="superscript"/>
        </w:rPr>
        <w:t>1</w:t>
      </w:r>
      <w:r w:rsidRPr="00EB0659">
        <w:rPr>
          <w:rFonts w:eastAsia="Calibri" w:cs="Times New Roman"/>
          <w:b/>
          <w:szCs w:val="16"/>
        </w:rPr>
        <w:t>Obs= observations for a given sample where;</w:t>
      </w:r>
    </w:p>
    <w:p w14:paraId="2F4071A4" w14:textId="77777777" w:rsidR="00471C49" w:rsidRPr="00EB0659" w:rsidRDefault="00471C49" w:rsidP="00471C49">
      <w:pPr>
        <w:spacing w:after="160" w:line="259" w:lineRule="auto"/>
        <w:rPr>
          <w:rFonts w:eastAsia="Calibri" w:cs="Times New Roman"/>
          <w:b/>
          <w:szCs w:val="16"/>
        </w:rPr>
      </w:pPr>
      <w:r>
        <w:rPr>
          <w:rFonts w:eastAsia="Calibri" w:cs="Times New Roman"/>
          <w:b/>
          <w:szCs w:val="16"/>
          <w:vertAlign w:val="superscript"/>
        </w:rPr>
        <w:t>2</w:t>
      </w:r>
      <w:r>
        <w:rPr>
          <w:rFonts w:eastAsia="Calibri" w:cs="Times New Roman"/>
          <w:b/>
          <w:szCs w:val="16"/>
        </w:rPr>
        <w:t>Freq = frequency at which AA’s occurred together for a given sample</w:t>
      </w:r>
    </w:p>
    <w:p w14:paraId="56545EEB" w14:textId="77777777" w:rsidR="00471C49" w:rsidRPr="00EB0659" w:rsidRDefault="00471C49" w:rsidP="00471C49">
      <w:pPr>
        <w:spacing w:after="160" w:line="259" w:lineRule="auto"/>
        <w:rPr>
          <w:rFonts w:eastAsia="Calibri" w:cs="Times New Roman"/>
          <w:b/>
          <w:szCs w:val="16"/>
        </w:rPr>
      </w:pPr>
      <w:r>
        <w:rPr>
          <w:rFonts w:eastAsia="Calibri" w:cs="Times New Roman"/>
          <w:b/>
          <w:szCs w:val="16"/>
          <w:vertAlign w:val="superscript"/>
        </w:rPr>
        <w:t>3</w:t>
      </w:r>
      <w:r w:rsidRPr="00EB0659">
        <w:rPr>
          <w:rFonts w:eastAsia="Calibri" w:cs="Times New Roman"/>
          <w:b/>
          <w:szCs w:val="16"/>
        </w:rPr>
        <w:t>free number is the number of actual observations</w:t>
      </w:r>
      <w:r w:rsidRPr="00EB0659">
        <w:rPr>
          <w:rFonts w:eastAsia="Calibri" w:cs="Times New Roman"/>
          <w:b/>
          <w:szCs w:val="16"/>
        </w:rPr>
        <w:tab/>
      </w:r>
      <w:r w:rsidRPr="00EB0659">
        <w:rPr>
          <w:rFonts w:eastAsia="Calibri" w:cs="Times New Roman"/>
          <w:b/>
          <w:szCs w:val="16"/>
        </w:rPr>
        <w:tab/>
      </w:r>
      <w:r w:rsidRPr="00EB0659">
        <w:rPr>
          <w:rFonts w:eastAsia="Calibri" w:cs="Times New Roman"/>
          <w:b/>
          <w:szCs w:val="16"/>
        </w:rPr>
        <w:tab/>
      </w:r>
    </w:p>
    <w:p w14:paraId="7DCA3C01" w14:textId="77777777" w:rsidR="00471C49" w:rsidRPr="00EB0659" w:rsidRDefault="00471C49" w:rsidP="00471C49">
      <w:pPr>
        <w:spacing w:after="160" w:line="259" w:lineRule="auto"/>
        <w:rPr>
          <w:rFonts w:eastAsia="Calibri" w:cs="Times New Roman"/>
          <w:b/>
          <w:szCs w:val="16"/>
        </w:rPr>
      </w:pPr>
      <w:r>
        <w:rPr>
          <w:rFonts w:eastAsia="Calibri" w:cs="Times New Roman"/>
          <w:b/>
          <w:szCs w:val="16"/>
          <w:vertAlign w:val="superscript"/>
        </w:rPr>
        <w:t>4</w:t>
      </w:r>
      <w:r w:rsidRPr="00EB0659">
        <w:rPr>
          <w:rFonts w:eastAsia="Calibri" w:cs="Times New Roman"/>
          <w:b/>
          <w:szCs w:val="16"/>
        </w:rPr>
        <w:t>() parentheses hold total number for row</w:t>
      </w:r>
      <w:r>
        <w:rPr>
          <w:rFonts w:eastAsia="Calibri" w:cs="Times New Roman"/>
          <w:b/>
          <w:szCs w:val="16"/>
        </w:rPr>
        <w:t xml:space="preserve"> on a given sample</w:t>
      </w:r>
      <w:r w:rsidRPr="00EB0659">
        <w:rPr>
          <w:rFonts w:eastAsia="Calibri" w:cs="Times New Roman"/>
          <w:b/>
          <w:szCs w:val="16"/>
        </w:rPr>
        <w:tab/>
      </w:r>
      <w:r w:rsidRPr="00EB0659">
        <w:rPr>
          <w:rFonts w:eastAsia="Calibri" w:cs="Times New Roman"/>
          <w:b/>
          <w:szCs w:val="16"/>
        </w:rPr>
        <w:tab/>
      </w:r>
      <w:r w:rsidRPr="00EB0659">
        <w:rPr>
          <w:rFonts w:eastAsia="Calibri" w:cs="Times New Roman"/>
          <w:b/>
          <w:szCs w:val="16"/>
        </w:rPr>
        <w:tab/>
      </w:r>
    </w:p>
    <w:p w14:paraId="0D33B1D3" w14:textId="2663921B" w:rsidR="00F84CFA" w:rsidRDefault="00471C49" w:rsidP="00471C49">
      <w:pPr>
        <w:spacing w:after="160" w:line="480" w:lineRule="auto"/>
        <w:rPr>
          <w:rFonts w:eastAsia="Calibri" w:cs="Times New Roman"/>
          <w:b/>
          <w:sz w:val="16"/>
          <w:szCs w:val="16"/>
        </w:rPr>
        <w:sectPr w:rsidR="00F84CFA" w:rsidSect="00471C49">
          <w:pgSz w:w="15840" w:h="12240" w:orient="landscape" w:code="1"/>
          <w:pgMar w:top="1800" w:right="1440" w:bottom="1800" w:left="1872" w:header="720" w:footer="1440" w:gutter="0"/>
          <w:cols w:space="720"/>
          <w:noEndnote/>
          <w:docGrid w:linePitch="360"/>
        </w:sectPr>
      </w:pPr>
      <w:r>
        <w:rPr>
          <w:rFonts w:eastAsia="Calibri" w:cs="Times New Roman"/>
          <w:b/>
          <w:szCs w:val="16"/>
          <w:vertAlign w:val="superscript"/>
        </w:rPr>
        <w:t>5</w:t>
      </w:r>
      <w:r w:rsidRPr="00EB0659">
        <w:rPr>
          <w:rFonts w:eastAsia="Calibri" w:cs="Times New Roman"/>
          <w:b/>
          <w:szCs w:val="16"/>
        </w:rPr>
        <w:t xml:space="preserve">[] brackets hold total observations for </w:t>
      </w:r>
      <w:r>
        <w:rPr>
          <w:rFonts w:eastAsia="Calibri" w:cs="Times New Roman"/>
          <w:b/>
          <w:szCs w:val="16"/>
        </w:rPr>
        <w:t xml:space="preserve">a given </w:t>
      </w:r>
      <w:r w:rsidRPr="00EB0659">
        <w:rPr>
          <w:rFonts w:eastAsia="Calibri" w:cs="Times New Roman"/>
          <w:b/>
          <w:szCs w:val="16"/>
        </w:rPr>
        <w:t>sample</w:t>
      </w:r>
    </w:p>
    <w:p w14:paraId="4744B419" w14:textId="77777777" w:rsidR="00500566" w:rsidRDefault="00500566" w:rsidP="00500566">
      <w:pPr>
        <w:pStyle w:val="Heading1"/>
      </w:pPr>
      <w:bookmarkStart w:id="51" w:name="_Toc46500882"/>
      <w:r>
        <w:lastRenderedPageBreak/>
        <w:t>Chapter Four</w:t>
      </w:r>
      <w:bookmarkEnd w:id="51"/>
    </w:p>
    <w:p w14:paraId="2A1E4F8F" w14:textId="039A087F" w:rsidR="00EB0659" w:rsidRDefault="00500566" w:rsidP="00500566">
      <w:pPr>
        <w:pStyle w:val="Heading1"/>
      </w:pPr>
      <w:bookmarkStart w:id="52" w:name="_Toc46500883"/>
      <w:r>
        <w:t>Conclusions</w:t>
      </w:r>
      <w:bookmarkEnd w:id="52"/>
    </w:p>
    <w:p w14:paraId="66CE6E47" w14:textId="77777777" w:rsidR="00500566" w:rsidRPr="00500566" w:rsidRDefault="00500566" w:rsidP="00500566">
      <w:pPr>
        <w:rPr>
          <w:rFonts w:eastAsia="Calibri"/>
        </w:rPr>
      </w:pPr>
    </w:p>
    <w:p w14:paraId="65CB9576" w14:textId="798C6C48" w:rsidR="00500566" w:rsidRPr="007150D4" w:rsidRDefault="00500566" w:rsidP="00500566">
      <w:pPr>
        <w:spacing w:line="480" w:lineRule="auto"/>
        <w:ind w:firstLine="720"/>
        <w:rPr>
          <w:rFonts w:eastAsia="Calibri" w:cs="Times New Roman"/>
        </w:rPr>
      </w:pPr>
      <w:r w:rsidRPr="007150D4">
        <w:rPr>
          <w:rFonts w:eastAsia="Calibri" w:cs="Times New Roman"/>
        </w:rPr>
        <w:t xml:space="preserve">Proper nutritional management of replacement heifers remains a top priority for producers from the time they are weaned, through the completion of their first breeding season. Growth and maturation during this key period have long-term implications regarding longevity and ultimately whether heifers remain in the cow herd or are culled. Successful heifer development begins with the timely establishment of puberty. </w:t>
      </w:r>
      <w:r>
        <w:rPr>
          <w:rFonts w:eastAsia="Calibri" w:cs="Times New Roman"/>
        </w:rPr>
        <w:t xml:space="preserve">Heifers in the current study all attained puberty at a similar age and had similar final pregnancy rates. </w:t>
      </w:r>
      <w:r w:rsidRPr="007150D4">
        <w:rPr>
          <w:rFonts w:eastAsia="Calibri" w:cs="Times New Roman"/>
        </w:rPr>
        <w:t xml:space="preserve">The impacts of nutritional status on puberty in beef cattle has been well documented, which has led producers to target pre-breeding BW’s based on estimations of mature size (Patterson et al., 1992; Funston et al., 2012). </w:t>
      </w:r>
      <w:r>
        <w:rPr>
          <w:rFonts w:eastAsia="Calibri" w:cs="Times New Roman"/>
        </w:rPr>
        <w:t xml:space="preserve">All heifers regardless of treatment achieved acceptable pre-breeding BW, which largely explains the lack of drastic differences in terms of reproductive success. </w:t>
      </w:r>
      <w:r w:rsidRPr="007150D4">
        <w:rPr>
          <w:rFonts w:eastAsia="Calibri" w:cs="Times New Roman"/>
        </w:rPr>
        <w:t>Supplementing feedstuffs high in protein and energy to heifers consuming low-quality forages can increase growth and help ensure proper development prior to the breeding season</w:t>
      </w:r>
      <w:r w:rsidR="004512A2">
        <w:rPr>
          <w:rFonts w:eastAsia="Calibri" w:cs="Times New Roman"/>
        </w:rPr>
        <w:t>, exacerbated in the current study by the increased weight in P20 and P40 heifers at puberty</w:t>
      </w:r>
      <w:r w:rsidRPr="007150D4">
        <w:rPr>
          <w:rFonts w:eastAsia="Calibri" w:cs="Times New Roman"/>
        </w:rPr>
        <w:t xml:space="preserve">. Promoting cyclicity prior to breeding allows for increased conception early in the breeding season which is paramount for longevity of heifers (Roberts et al., 2019). The levels and types of dietary nutrients have consistently been shown to influence ULF and impact reproductive performance (Elrod and Butler, 1993; Bridges et al., 2013, Crouse et al., 2019). </w:t>
      </w:r>
      <w:r w:rsidR="004512A2">
        <w:rPr>
          <w:rFonts w:eastAsia="Calibri" w:cs="Times New Roman"/>
        </w:rPr>
        <w:t xml:space="preserve">Concentrations of two AA’s were impacted in the current study, reinforcing dietary </w:t>
      </w:r>
      <w:r w:rsidR="004512A2">
        <w:rPr>
          <w:rFonts w:eastAsia="Calibri" w:cs="Times New Roman"/>
        </w:rPr>
        <w:lastRenderedPageBreak/>
        <w:t xml:space="preserve">impact on ULF. </w:t>
      </w:r>
      <w:r w:rsidRPr="007150D4">
        <w:rPr>
          <w:rFonts w:eastAsia="Calibri" w:cs="Times New Roman"/>
        </w:rPr>
        <w:t>Additionally, characterizations of the uterine environment across the estrus cycle have been performed for pH and various amino acids</w:t>
      </w:r>
      <w:r w:rsidR="004512A2">
        <w:rPr>
          <w:rFonts w:eastAsia="Calibri" w:cs="Times New Roman"/>
        </w:rPr>
        <w:t>, however the current study provides novel insight identifying AA concentrations prior to the detection of cyclicity</w:t>
      </w:r>
      <w:r w:rsidRPr="007150D4">
        <w:rPr>
          <w:rFonts w:eastAsia="Calibri" w:cs="Times New Roman"/>
        </w:rPr>
        <w:t xml:space="preserve">. Maternal plane of nutrition has also been identified to play a significant role in determining the composition of </w:t>
      </w:r>
      <w:proofErr w:type="spellStart"/>
      <w:r w:rsidRPr="007150D4">
        <w:rPr>
          <w:rFonts w:eastAsia="Calibri" w:cs="Times New Roman"/>
        </w:rPr>
        <w:t>histotroph</w:t>
      </w:r>
      <w:proofErr w:type="spellEnd"/>
      <w:r w:rsidRPr="007150D4">
        <w:rPr>
          <w:rFonts w:eastAsia="Calibri" w:cs="Times New Roman"/>
        </w:rPr>
        <w:t xml:space="preserve"> (Crouse et al., 2019), however more research is needed to determine how individual feedstuffs, with varying nutrient composition and characteristics influence uterine amino acids</w:t>
      </w:r>
      <w:r w:rsidR="004512A2">
        <w:rPr>
          <w:rFonts w:eastAsia="Calibri" w:cs="Times New Roman"/>
        </w:rPr>
        <w:t xml:space="preserve">, specifically </w:t>
      </w:r>
      <w:proofErr w:type="spellStart"/>
      <w:r w:rsidR="004512A2">
        <w:rPr>
          <w:rFonts w:eastAsia="Calibri" w:cs="Times New Roman"/>
        </w:rPr>
        <w:t>Trp</w:t>
      </w:r>
      <w:proofErr w:type="spellEnd"/>
      <w:r w:rsidR="004512A2">
        <w:rPr>
          <w:rFonts w:eastAsia="Calibri" w:cs="Times New Roman"/>
        </w:rPr>
        <w:t xml:space="preserve"> and </w:t>
      </w:r>
      <w:proofErr w:type="spellStart"/>
      <w:r w:rsidR="004512A2">
        <w:rPr>
          <w:rFonts w:eastAsia="Calibri" w:cs="Times New Roman"/>
        </w:rPr>
        <w:t>Orn</w:t>
      </w:r>
      <w:proofErr w:type="spellEnd"/>
      <w:r w:rsidR="004512A2">
        <w:rPr>
          <w:rFonts w:eastAsia="Calibri" w:cs="Times New Roman"/>
        </w:rPr>
        <w:t>, which were altered by supplement type in the present study</w:t>
      </w:r>
      <w:r w:rsidR="00A42144">
        <w:rPr>
          <w:rFonts w:eastAsia="Calibri" w:cs="Times New Roman"/>
        </w:rPr>
        <w:t>.</w:t>
      </w:r>
      <w:r w:rsidRPr="007150D4">
        <w:rPr>
          <w:rFonts w:eastAsia="Calibri" w:cs="Times New Roman"/>
        </w:rPr>
        <w:t xml:space="preserve"> Elucidating the mechanisms through which diet impacts the uterine environment will increase the understanding of how these manipulations can impact reproductive efficiency during heifer development and early gestation. </w:t>
      </w:r>
    </w:p>
    <w:p w14:paraId="211948C2" w14:textId="63D91330" w:rsidR="00EB0659" w:rsidRPr="00EB0659" w:rsidRDefault="00EB0659" w:rsidP="00EB0659">
      <w:pPr>
        <w:spacing w:after="160" w:line="259" w:lineRule="auto"/>
        <w:rPr>
          <w:rFonts w:eastAsia="Calibri" w:cs="Times New Roman"/>
          <w:b/>
        </w:rPr>
      </w:pPr>
    </w:p>
    <w:p w14:paraId="500A1B4F" w14:textId="77777777" w:rsidR="00CA7DA3" w:rsidRDefault="00CA7DA3" w:rsidP="00175C17">
      <w:pPr>
        <w:pStyle w:val="Heading2"/>
      </w:pPr>
    </w:p>
    <w:p w14:paraId="6547A7F1" w14:textId="77777777" w:rsidR="00CA7DA3" w:rsidRDefault="00CA7DA3" w:rsidP="007F41FD">
      <w:pPr>
        <w:pStyle w:val="Heading2"/>
        <w:jc w:val="left"/>
      </w:pPr>
    </w:p>
    <w:p w14:paraId="694BFFD5" w14:textId="77777777" w:rsidR="00CA7DA3" w:rsidRDefault="00CA7DA3" w:rsidP="00175C17">
      <w:pPr>
        <w:pStyle w:val="Heading2"/>
      </w:pPr>
    </w:p>
    <w:p w14:paraId="68C11E71" w14:textId="77777777" w:rsidR="00CA7DA3" w:rsidRDefault="00CA7DA3">
      <w:pPr>
        <w:rPr>
          <w:rFonts w:eastAsia="Calibri" w:cs="Times New Roman"/>
          <w:b/>
          <w:bCs/>
          <w:iCs/>
          <w:sz w:val="28"/>
          <w:szCs w:val="28"/>
        </w:rPr>
      </w:pPr>
      <w:r>
        <w:br w:type="page"/>
      </w:r>
    </w:p>
    <w:p w14:paraId="77419662" w14:textId="14A0EA0C" w:rsidR="00236E6D" w:rsidRPr="00E25A62" w:rsidRDefault="007D538B" w:rsidP="00E25A62">
      <w:pPr>
        <w:pStyle w:val="Heading2"/>
      </w:pPr>
      <w:bookmarkStart w:id="53" w:name="_Toc420995913"/>
      <w:bookmarkStart w:id="54" w:name="_Toc422997500"/>
      <w:bookmarkStart w:id="55" w:name="_Toc427156485"/>
      <w:bookmarkStart w:id="56" w:name="_Toc46500884"/>
      <w:r w:rsidRPr="00E25A62">
        <w:lastRenderedPageBreak/>
        <w:t>V</w:t>
      </w:r>
      <w:r w:rsidR="00E91931" w:rsidRPr="00E25A62">
        <w:t>ita</w:t>
      </w:r>
      <w:bookmarkEnd w:id="53"/>
      <w:bookmarkEnd w:id="54"/>
      <w:bookmarkEnd w:id="55"/>
      <w:bookmarkEnd w:id="56"/>
    </w:p>
    <w:p w14:paraId="2A331F92" w14:textId="77777777" w:rsidR="003D63DF" w:rsidRPr="009F02B0" w:rsidRDefault="003D63DF" w:rsidP="003D63DF">
      <w:pPr>
        <w:rPr>
          <w:rFonts w:cs="Times New Roman"/>
        </w:rPr>
      </w:pPr>
    </w:p>
    <w:p w14:paraId="064EE229" w14:textId="7B248C09" w:rsidR="00AE125E" w:rsidRPr="009F02B0" w:rsidRDefault="003D63DF" w:rsidP="00F25AE8">
      <w:pPr>
        <w:spacing w:line="480" w:lineRule="auto"/>
        <w:rPr>
          <w:rFonts w:cs="Times New Roman"/>
        </w:rPr>
      </w:pPr>
      <w:r w:rsidRPr="009F02B0">
        <w:rPr>
          <w:rFonts w:cs="Times New Roman"/>
        </w:rPr>
        <w:tab/>
      </w:r>
      <w:r w:rsidR="00F25AE8">
        <w:rPr>
          <w:rFonts w:cs="Times New Roman"/>
        </w:rPr>
        <w:t>Kiernan James Brandt was born in Powell, Wyoming on May 29</w:t>
      </w:r>
      <w:r w:rsidR="00F25AE8" w:rsidRPr="00F25AE8">
        <w:rPr>
          <w:rFonts w:cs="Times New Roman"/>
          <w:vertAlign w:val="superscript"/>
        </w:rPr>
        <w:t>th</w:t>
      </w:r>
      <w:r w:rsidR="00F25AE8">
        <w:rPr>
          <w:rFonts w:cs="Times New Roman"/>
        </w:rPr>
        <w:t>, 1996 to Kenny and Rebecca Brandt. Kiernan grew up in Cheyenne, Wyoming and became interested in animal agriculture, specifically beef production</w:t>
      </w:r>
      <w:r w:rsidR="0045573F">
        <w:rPr>
          <w:rFonts w:cs="Times New Roman"/>
        </w:rPr>
        <w:t>,</w:t>
      </w:r>
      <w:r w:rsidR="00F25AE8">
        <w:rPr>
          <w:rFonts w:cs="Times New Roman"/>
        </w:rPr>
        <w:t xml:space="preserve"> in </w:t>
      </w:r>
      <w:r w:rsidR="0045573F">
        <w:rPr>
          <w:rFonts w:cs="Times New Roman"/>
        </w:rPr>
        <w:t>h</w:t>
      </w:r>
      <w:r w:rsidR="00F25AE8">
        <w:rPr>
          <w:rFonts w:cs="Times New Roman"/>
        </w:rPr>
        <w:t xml:space="preserve">igh </w:t>
      </w:r>
      <w:r w:rsidR="0045573F">
        <w:rPr>
          <w:rFonts w:cs="Times New Roman"/>
        </w:rPr>
        <w:t>s</w:t>
      </w:r>
      <w:r w:rsidR="00F25AE8">
        <w:rPr>
          <w:rFonts w:cs="Times New Roman"/>
        </w:rPr>
        <w:t>chool.</w:t>
      </w:r>
      <w:r w:rsidR="0045573F">
        <w:rPr>
          <w:rFonts w:cs="Times New Roman"/>
        </w:rPr>
        <w:t xml:space="preserve"> These early interests led him to pursue an Associate of Science degree in Animal Science from Laramie County Community College after studying for a year at Eastern Wyoming College. Upon graduating, Kiernan completed his Bachelor of Science degree at The University of Wyoming with a focus in Production Agriculture. While there, he realized his passion for reproductive physiology and integrating these sciences into commercial beef production, and chose to pursue a Master of Science degree in Reproductive Physiology and Heifer Development from The University of Tennessee. </w:t>
      </w:r>
    </w:p>
    <w:sectPr w:rsidR="00AE125E" w:rsidRPr="009F02B0" w:rsidSect="00F84CFA">
      <w:pgSz w:w="12240" w:h="15840" w:code="1"/>
      <w:pgMar w:top="1872" w:right="1800" w:bottom="1440"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D99AD" w14:textId="77777777" w:rsidR="00A42FEB" w:rsidRDefault="00A42FEB">
      <w:r>
        <w:separator/>
      </w:r>
    </w:p>
  </w:endnote>
  <w:endnote w:type="continuationSeparator" w:id="0">
    <w:p w14:paraId="7F8BE65E" w14:textId="77777777" w:rsidR="00A42FEB" w:rsidRDefault="00A4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986760"/>
      <w:docPartObj>
        <w:docPartGallery w:val="Page Numbers (Bottom of Page)"/>
        <w:docPartUnique/>
      </w:docPartObj>
    </w:sdtPr>
    <w:sdtEndPr>
      <w:rPr>
        <w:noProof/>
      </w:rPr>
    </w:sdtEndPr>
    <w:sdtContent>
      <w:p w14:paraId="355112F2" w14:textId="61536854" w:rsidR="00E31632" w:rsidRDefault="00E31632">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0250A117" w14:textId="77777777" w:rsidR="00E31632" w:rsidRDefault="00E31632"/>
  <w:p w14:paraId="6A40944B" w14:textId="77777777" w:rsidR="00E31632" w:rsidRDefault="00E316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73F12" w14:textId="77777777" w:rsidR="00A42FEB" w:rsidRDefault="00A42FEB">
      <w:r>
        <w:separator/>
      </w:r>
    </w:p>
  </w:footnote>
  <w:footnote w:type="continuationSeparator" w:id="0">
    <w:p w14:paraId="1F1839B3" w14:textId="77777777" w:rsidR="00A42FEB" w:rsidRDefault="00A42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11BD" w14:textId="77777777" w:rsidR="00E31632" w:rsidRDefault="00E31632">
    <w:pPr>
      <w:spacing w:line="34" w:lineRule="auto"/>
      <w:jc w:val="center"/>
    </w:pPr>
  </w:p>
  <w:p w14:paraId="688466C2" w14:textId="77777777" w:rsidR="00E31632" w:rsidRDefault="00E316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18906" w14:textId="77777777" w:rsidR="00E31632" w:rsidRDefault="00E31632">
    <w:pPr>
      <w:spacing w:line="34" w:lineRule="auto"/>
      <w:jc w:val="center"/>
    </w:pPr>
  </w:p>
  <w:p w14:paraId="52F26EFD" w14:textId="77777777" w:rsidR="00E31632" w:rsidRDefault="00E316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B04E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AE28B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3034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14895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6C8A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DCFF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DC59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1260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5C94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BC8F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483EC4E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2F769AB"/>
    <w:multiLevelType w:val="hybridMultilevel"/>
    <w:tmpl w:val="6C268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B487803"/>
    <w:multiLevelType w:val="hybridMultilevel"/>
    <w:tmpl w:val="00A8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CD41A3"/>
    <w:multiLevelType w:val="multilevel"/>
    <w:tmpl w:val="AF168FB0"/>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C5F04BE"/>
    <w:multiLevelType w:val="hybridMultilevel"/>
    <w:tmpl w:val="05D413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24472"/>
    <w:multiLevelType w:val="hybridMultilevel"/>
    <w:tmpl w:val="0750F3AA"/>
    <w:lvl w:ilvl="0" w:tplc="70280C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17"/>
  </w:num>
  <w:num w:numId="3">
    <w:abstractNumId w:val="13"/>
  </w:num>
  <w:num w:numId="4">
    <w:abstractNumId w:val="25"/>
  </w:num>
  <w:num w:numId="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9"/>
  </w:num>
  <w:num w:numId="8">
    <w:abstractNumId w:val="24"/>
  </w:num>
  <w:num w:numId="9">
    <w:abstractNumId w:val="30"/>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7"/>
  </w:num>
  <w:num w:numId="1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2B0"/>
    <w:rsid w:val="000041D5"/>
    <w:rsid w:val="00007A76"/>
    <w:rsid w:val="00014A3E"/>
    <w:rsid w:val="000166A9"/>
    <w:rsid w:val="00020072"/>
    <w:rsid w:val="0002037F"/>
    <w:rsid w:val="000304C0"/>
    <w:rsid w:val="00031555"/>
    <w:rsid w:val="00036F12"/>
    <w:rsid w:val="0004212A"/>
    <w:rsid w:val="000501BB"/>
    <w:rsid w:val="00050874"/>
    <w:rsid w:val="00057004"/>
    <w:rsid w:val="00066389"/>
    <w:rsid w:val="0006677B"/>
    <w:rsid w:val="00071C1A"/>
    <w:rsid w:val="00071FB8"/>
    <w:rsid w:val="0007598C"/>
    <w:rsid w:val="00076A95"/>
    <w:rsid w:val="0009496D"/>
    <w:rsid w:val="000957C1"/>
    <w:rsid w:val="000A194C"/>
    <w:rsid w:val="000B0438"/>
    <w:rsid w:val="000B0595"/>
    <w:rsid w:val="000B0A40"/>
    <w:rsid w:val="000B3D88"/>
    <w:rsid w:val="000B5C42"/>
    <w:rsid w:val="000C5E53"/>
    <w:rsid w:val="000F6941"/>
    <w:rsid w:val="0010217F"/>
    <w:rsid w:val="00106EF8"/>
    <w:rsid w:val="001079F5"/>
    <w:rsid w:val="00112F00"/>
    <w:rsid w:val="00150EDC"/>
    <w:rsid w:val="001669A7"/>
    <w:rsid w:val="0017290D"/>
    <w:rsid w:val="00173751"/>
    <w:rsid w:val="00173E8D"/>
    <w:rsid w:val="00175C17"/>
    <w:rsid w:val="00177D09"/>
    <w:rsid w:val="001854FB"/>
    <w:rsid w:val="00193642"/>
    <w:rsid w:val="001C39F6"/>
    <w:rsid w:val="001C66FE"/>
    <w:rsid w:val="001D4908"/>
    <w:rsid w:val="001D6904"/>
    <w:rsid w:val="001E5A65"/>
    <w:rsid w:val="001F522F"/>
    <w:rsid w:val="001F7953"/>
    <w:rsid w:val="002024C6"/>
    <w:rsid w:val="00207219"/>
    <w:rsid w:val="00221497"/>
    <w:rsid w:val="002253AB"/>
    <w:rsid w:val="00236E6D"/>
    <w:rsid w:val="002429E5"/>
    <w:rsid w:val="0025655B"/>
    <w:rsid w:val="002574B0"/>
    <w:rsid w:val="00257BB6"/>
    <w:rsid w:val="00280CEF"/>
    <w:rsid w:val="0028281E"/>
    <w:rsid w:val="00284FAE"/>
    <w:rsid w:val="0028757A"/>
    <w:rsid w:val="00291E61"/>
    <w:rsid w:val="002B71D4"/>
    <w:rsid w:val="002B7E81"/>
    <w:rsid w:val="002D1FE4"/>
    <w:rsid w:val="002D470F"/>
    <w:rsid w:val="002D5A10"/>
    <w:rsid w:val="002E2492"/>
    <w:rsid w:val="002E59BA"/>
    <w:rsid w:val="002F15D8"/>
    <w:rsid w:val="00304BD0"/>
    <w:rsid w:val="00307D77"/>
    <w:rsid w:val="003104A1"/>
    <w:rsid w:val="00311F1A"/>
    <w:rsid w:val="00313E9E"/>
    <w:rsid w:val="003150D5"/>
    <w:rsid w:val="00320F78"/>
    <w:rsid w:val="00326872"/>
    <w:rsid w:val="0035768F"/>
    <w:rsid w:val="00360CC8"/>
    <w:rsid w:val="0038177C"/>
    <w:rsid w:val="003836EB"/>
    <w:rsid w:val="00387024"/>
    <w:rsid w:val="0039365D"/>
    <w:rsid w:val="003963D3"/>
    <w:rsid w:val="003C1575"/>
    <w:rsid w:val="003C22F4"/>
    <w:rsid w:val="003C3478"/>
    <w:rsid w:val="003C3531"/>
    <w:rsid w:val="003D07F7"/>
    <w:rsid w:val="003D07FC"/>
    <w:rsid w:val="003D5275"/>
    <w:rsid w:val="003D63DF"/>
    <w:rsid w:val="003D737F"/>
    <w:rsid w:val="003D7ED8"/>
    <w:rsid w:val="003E2944"/>
    <w:rsid w:val="003E5EA7"/>
    <w:rsid w:val="003F7474"/>
    <w:rsid w:val="003F7FED"/>
    <w:rsid w:val="00401799"/>
    <w:rsid w:val="00402E81"/>
    <w:rsid w:val="00402F15"/>
    <w:rsid w:val="00404616"/>
    <w:rsid w:val="00406ED6"/>
    <w:rsid w:val="00407B6A"/>
    <w:rsid w:val="00414400"/>
    <w:rsid w:val="00420910"/>
    <w:rsid w:val="00421CD4"/>
    <w:rsid w:val="00422FB3"/>
    <w:rsid w:val="00427833"/>
    <w:rsid w:val="0044196E"/>
    <w:rsid w:val="00442592"/>
    <w:rsid w:val="004512A2"/>
    <w:rsid w:val="0045573F"/>
    <w:rsid w:val="00471C49"/>
    <w:rsid w:val="00474210"/>
    <w:rsid w:val="00480B96"/>
    <w:rsid w:val="0048303E"/>
    <w:rsid w:val="004920F6"/>
    <w:rsid w:val="004A1B3F"/>
    <w:rsid w:val="004A67E8"/>
    <w:rsid w:val="004C3D65"/>
    <w:rsid w:val="004C5343"/>
    <w:rsid w:val="004D05F5"/>
    <w:rsid w:val="004D6472"/>
    <w:rsid w:val="004E67E0"/>
    <w:rsid w:val="004F4576"/>
    <w:rsid w:val="00500566"/>
    <w:rsid w:val="0050136C"/>
    <w:rsid w:val="00513BB6"/>
    <w:rsid w:val="00520FE9"/>
    <w:rsid w:val="005262C6"/>
    <w:rsid w:val="00562EB1"/>
    <w:rsid w:val="00566C30"/>
    <w:rsid w:val="00573A0C"/>
    <w:rsid w:val="00593CBB"/>
    <w:rsid w:val="00597D3F"/>
    <w:rsid w:val="005A0EB0"/>
    <w:rsid w:val="005A6419"/>
    <w:rsid w:val="005B37C7"/>
    <w:rsid w:val="005B79E9"/>
    <w:rsid w:val="005E4912"/>
    <w:rsid w:val="005E6F1F"/>
    <w:rsid w:val="005F2B0B"/>
    <w:rsid w:val="005F44D1"/>
    <w:rsid w:val="00616CC6"/>
    <w:rsid w:val="00621129"/>
    <w:rsid w:val="00624873"/>
    <w:rsid w:val="00633916"/>
    <w:rsid w:val="00641D2B"/>
    <w:rsid w:val="0065123B"/>
    <w:rsid w:val="006619D0"/>
    <w:rsid w:val="00662D3E"/>
    <w:rsid w:val="00665C7E"/>
    <w:rsid w:val="00666251"/>
    <w:rsid w:val="006668BA"/>
    <w:rsid w:val="006711E0"/>
    <w:rsid w:val="00672DDD"/>
    <w:rsid w:val="00676C91"/>
    <w:rsid w:val="00683F5B"/>
    <w:rsid w:val="00690B77"/>
    <w:rsid w:val="00691208"/>
    <w:rsid w:val="00693334"/>
    <w:rsid w:val="00695C52"/>
    <w:rsid w:val="006B1356"/>
    <w:rsid w:val="006C4000"/>
    <w:rsid w:val="006D474B"/>
    <w:rsid w:val="006D524D"/>
    <w:rsid w:val="006E1E6D"/>
    <w:rsid w:val="006E4BDD"/>
    <w:rsid w:val="006E56E8"/>
    <w:rsid w:val="006F04A4"/>
    <w:rsid w:val="006F580F"/>
    <w:rsid w:val="006F5D24"/>
    <w:rsid w:val="006F738B"/>
    <w:rsid w:val="00711200"/>
    <w:rsid w:val="007150D4"/>
    <w:rsid w:val="0072397F"/>
    <w:rsid w:val="00724FD0"/>
    <w:rsid w:val="00731922"/>
    <w:rsid w:val="00731ACB"/>
    <w:rsid w:val="0073425F"/>
    <w:rsid w:val="007368AD"/>
    <w:rsid w:val="00737F54"/>
    <w:rsid w:val="0074133D"/>
    <w:rsid w:val="0074293C"/>
    <w:rsid w:val="0075196D"/>
    <w:rsid w:val="00753EAD"/>
    <w:rsid w:val="0075558C"/>
    <w:rsid w:val="007618EF"/>
    <w:rsid w:val="00761EFA"/>
    <w:rsid w:val="00764873"/>
    <w:rsid w:val="00764BED"/>
    <w:rsid w:val="00776C8D"/>
    <w:rsid w:val="007778DD"/>
    <w:rsid w:val="00782753"/>
    <w:rsid w:val="00790B6C"/>
    <w:rsid w:val="00795D03"/>
    <w:rsid w:val="00796693"/>
    <w:rsid w:val="007C65AA"/>
    <w:rsid w:val="007C7591"/>
    <w:rsid w:val="007D538B"/>
    <w:rsid w:val="007D5CD5"/>
    <w:rsid w:val="007F2AE0"/>
    <w:rsid w:val="007F41FD"/>
    <w:rsid w:val="007F6AE9"/>
    <w:rsid w:val="007F6CAB"/>
    <w:rsid w:val="008002B4"/>
    <w:rsid w:val="00805A69"/>
    <w:rsid w:val="00810452"/>
    <w:rsid w:val="00811818"/>
    <w:rsid w:val="0081280F"/>
    <w:rsid w:val="00826D54"/>
    <w:rsid w:val="00834CBF"/>
    <w:rsid w:val="00836F89"/>
    <w:rsid w:val="00846459"/>
    <w:rsid w:val="00852266"/>
    <w:rsid w:val="00861CAB"/>
    <w:rsid w:val="008633BE"/>
    <w:rsid w:val="00863435"/>
    <w:rsid w:val="00865AB8"/>
    <w:rsid w:val="00872827"/>
    <w:rsid w:val="0087349A"/>
    <w:rsid w:val="008865B6"/>
    <w:rsid w:val="00895DF4"/>
    <w:rsid w:val="008A4E30"/>
    <w:rsid w:val="008B1A4D"/>
    <w:rsid w:val="008B1B20"/>
    <w:rsid w:val="008D589C"/>
    <w:rsid w:val="008E5AC9"/>
    <w:rsid w:val="008E7085"/>
    <w:rsid w:val="008F20C7"/>
    <w:rsid w:val="008F2A6C"/>
    <w:rsid w:val="008F60C3"/>
    <w:rsid w:val="00921E36"/>
    <w:rsid w:val="009254D6"/>
    <w:rsid w:val="0092669B"/>
    <w:rsid w:val="009306E3"/>
    <w:rsid w:val="0093163E"/>
    <w:rsid w:val="00936436"/>
    <w:rsid w:val="0094721A"/>
    <w:rsid w:val="0095467A"/>
    <w:rsid w:val="00955CF9"/>
    <w:rsid w:val="009579F4"/>
    <w:rsid w:val="00965FBD"/>
    <w:rsid w:val="00966BAC"/>
    <w:rsid w:val="009A0485"/>
    <w:rsid w:val="009A2A90"/>
    <w:rsid w:val="009A2ABE"/>
    <w:rsid w:val="009A4A27"/>
    <w:rsid w:val="009A6A2F"/>
    <w:rsid w:val="009B281C"/>
    <w:rsid w:val="009C12D9"/>
    <w:rsid w:val="009C3A70"/>
    <w:rsid w:val="009C755C"/>
    <w:rsid w:val="009C780F"/>
    <w:rsid w:val="009D2408"/>
    <w:rsid w:val="009E4F4C"/>
    <w:rsid w:val="009F02B0"/>
    <w:rsid w:val="00A07E59"/>
    <w:rsid w:val="00A25353"/>
    <w:rsid w:val="00A342D3"/>
    <w:rsid w:val="00A34ABE"/>
    <w:rsid w:val="00A34F5F"/>
    <w:rsid w:val="00A3701D"/>
    <w:rsid w:val="00A40CFB"/>
    <w:rsid w:val="00A42144"/>
    <w:rsid w:val="00A42FEB"/>
    <w:rsid w:val="00A46A68"/>
    <w:rsid w:val="00A50EE9"/>
    <w:rsid w:val="00A5188E"/>
    <w:rsid w:val="00A5260D"/>
    <w:rsid w:val="00A55914"/>
    <w:rsid w:val="00A56B44"/>
    <w:rsid w:val="00A63166"/>
    <w:rsid w:val="00A736E4"/>
    <w:rsid w:val="00A86F48"/>
    <w:rsid w:val="00A90DE2"/>
    <w:rsid w:val="00AA3FD4"/>
    <w:rsid w:val="00AA539A"/>
    <w:rsid w:val="00AA7B54"/>
    <w:rsid w:val="00AD0A33"/>
    <w:rsid w:val="00AD5574"/>
    <w:rsid w:val="00AE027B"/>
    <w:rsid w:val="00AE0982"/>
    <w:rsid w:val="00AE125E"/>
    <w:rsid w:val="00AF3E84"/>
    <w:rsid w:val="00B07524"/>
    <w:rsid w:val="00B113E7"/>
    <w:rsid w:val="00B114C3"/>
    <w:rsid w:val="00B22FE9"/>
    <w:rsid w:val="00B31D9B"/>
    <w:rsid w:val="00B3272F"/>
    <w:rsid w:val="00B33714"/>
    <w:rsid w:val="00B35B7C"/>
    <w:rsid w:val="00B50D2B"/>
    <w:rsid w:val="00B53C15"/>
    <w:rsid w:val="00B55053"/>
    <w:rsid w:val="00B76E7C"/>
    <w:rsid w:val="00B87108"/>
    <w:rsid w:val="00B90095"/>
    <w:rsid w:val="00B91E89"/>
    <w:rsid w:val="00B91FFE"/>
    <w:rsid w:val="00B955BD"/>
    <w:rsid w:val="00BB3331"/>
    <w:rsid w:val="00BB4DC9"/>
    <w:rsid w:val="00BC6A39"/>
    <w:rsid w:val="00BD3522"/>
    <w:rsid w:val="00BD43E6"/>
    <w:rsid w:val="00BF0680"/>
    <w:rsid w:val="00C067FC"/>
    <w:rsid w:val="00C0799A"/>
    <w:rsid w:val="00C11D0D"/>
    <w:rsid w:val="00C13466"/>
    <w:rsid w:val="00C509C3"/>
    <w:rsid w:val="00C50A17"/>
    <w:rsid w:val="00C65186"/>
    <w:rsid w:val="00C70EAE"/>
    <w:rsid w:val="00C719EE"/>
    <w:rsid w:val="00C72D98"/>
    <w:rsid w:val="00C7663E"/>
    <w:rsid w:val="00C83B65"/>
    <w:rsid w:val="00C95581"/>
    <w:rsid w:val="00CA17F7"/>
    <w:rsid w:val="00CA7DA3"/>
    <w:rsid w:val="00CB77EA"/>
    <w:rsid w:val="00CC1E45"/>
    <w:rsid w:val="00CD2A16"/>
    <w:rsid w:val="00CD50B5"/>
    <w:rsid w:val="00CD73A9"/>
    <w:rsid w:val="00D03566"/>
    <w:rsid w:val="00D06F12"/>
    <w:rsid w:val="00D10081"/>
    <w:rsid w:val="00D16BCF"/>
    <w:rsid w:val="00D21EF3"/>
    <w:rsid w:val="00D22836"/>
    <w:rsid w:val="00D235D6"/>
    <w:rsid w:val="00D46790"/>
    <w:rsid w:val="00D565AC"/>
    <w:rsid w:val="00D67FA5"/>
    <w:rsid w:val="00D72C10"/>
    <w:rsid w:val="00D73E75"/>
    <w:rsid w:val="00D81767"/>
    <w:rsid w:val="00D81B0C"/>
    <w:rsid w:val="00D83B30"/>
    <w:rsid w:val="00D91C27"/>
    <w:rsid w:val="00DB3BA7"/>
    <w:rsid w:val="00DB3CF8"/>
    <w:rsid w:val="00DC5925"/>
    <w:rsid w:val="00DC60FA"/>
    <w:rsid w:val="00DE0F89"/>
    <w:rsid w:val="00DE23AF"/>
    <w:rsid w:val="00DF297C"/>
    <w:rsid w:val="00DF3B9A"/>
    <w:rsid w:val="00DF6689"/>
    <w:rsid w:val="00E035C0"/>
    <w:rsid w:val="00E04D64"/>
    <w:rsid w:val="00E072F2"/>
    <w:rsid w:val="00E11089"/>
    <w:rsid w:val="00E17598"/>
    <w:rsid w:val="00E25A62"/>
    <w:rsid w:val="00E26387"/>
    <w:rsid w:val="00E31632"/>
    <w:rsid w:val="00E42497"/>
    <w:rsid w:val="00E450FC"/>
    <w:rsid w:val="00E6446D"/>
    <w:rsid w:val="00E84599"/>
    <w:rsid w:val="00E85DEF"/>
    <w:rsid w:val="00E865A8"/>
    <w:rsid w:val="00E91931"/>
    <w:rsid w:val="00E92AA8"/>
    <w:rsid w:val="00E97FDB"/>
    <w:rsid w:val="00EA5199"/>
    <w:rsid w:val="00EA5479"/>
    <w:rsid w:val="00EB0659"/>
    <w:rsid w:val="00EC56F1"/>
    <w:rsid w:val="00EC5AC5"/>
    <w:rsid w:val="00ED5ADD"/>
    <w:rsid w:val="00ED7A05"/>
    <w:rsid w:val="00EE334C"/>
    <w:rsid w:val="00EF11A4"/>
    <w:rsid w:val="00EF68DC"/>
    <w:rsid w:val="00F02153"/>
    <w:rsid w:val="00F058DF"/>
    <w:rsid w:val="00F15675"/>
    <w:rsid w:val="00F17D8B"/>
    <w:rsid w:val="00F21250"/>
    <w:rsid w:val="00F2398D"/>
    <w:rsid w:val="00F25AE8"/>
    <w:rsid w:val="00F31942"/>
    <w:rsid w:val="00F47489"/>
    <w:rsid w:val="00F634A3"/>
    <w:rsid w:val="00F710F9"/>
    <w:rsid w:val="00F71F6B"/>
    <w:rsid w:val="00F7450C"/>
    <w:rsid w:val="00F74AF8"/>
    <w:rsid w:val="00F75CAA"/>
    <w:rsid w:val="00F7620F"/>
    <w:rsid w:val="00F81E4E"/>
    <w:rsid w:val="00F83A5F"/>
    <w:rsid w:val="00F8462C"/>
    <w:rsid w:val="00F84CFA"/>
    <w:rsid w:val="00F87B5A"/>
    <w:rsid w:val="00F87F40"/>
    <w:rsid w:val="00FA0AE4"/>
    <w:rsid w:val="00FB3EF0"/>
    <w:rsid w:val="00FB4391"/>
    <w:rsid w:val="00FB4DBA"/>
    <w:rsid w:val="00FB667E"/>
    <w:rsid w:val="00FD2CAE"/>
    <w:rsid w:val="00FE552D"/>
    <w:rsid w:val="00FE57F2"/>
    <w:rsid w:val="00FF0664"/>
    <w:rsid w:val="00FF195C"/>
    <w:rsid w:val="00FF2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E1764"/>
  <w15:docId w15:val="{86194A38-B423-4039-A5CC-AAF04997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84599"/>
  </w:style>
  <w:style w:type="paragraph" w:styleId="Heading1">
    <w:name w:val="heading 1"/>
    <w:basedOn w:val="Normal"/>
    <w:next w:val="Normal"/>
    <w:link w:val="Heading1Char"/>
    <w:autoRedefine/>
    <w:qFormat/>
    <w:rsid w:val="009A4A27"/>
    <w:pPr>
      <w:autoSpaceDE w:val="0"/>
      <w:autoSpaceDN w:val="0"/>
      <w:adjustRightInd w:val="0"/>
      <w:spacing w:before="120" w:after="120" w:line="360" w:lineRule="auto"/>
      <w:jc w:val="center"/>
      <w:outlineLvl w:val="0"/>
    </w:pPr>
    <w:rPr>
      <w:rFonts w:eastAsia="Calibri" w:cs="Times New Roman"/>
      <w:b/>
      <w:bCs/>
      <w:caps/>
      <w:color w:val="000000" w:themeColor="text1"/>
      <w:sz w:val="28"/>
    </w:rPr>
  </w:style>
  <w:style w:type="paragraph" w:styleId="Heading2">
    <w:name w:val="heading 2"/>
    <w:basedOn w:val="Normal"/>
    <w:next w:val="Normal"/>
    <w:autoRedefine/>
    <w:qFormat/>
    <w:rsid w:val="00175C17"/>
    <w:pPr>
      <w:keepNext/>
      <w:jc w:val="center"/>
      <w:outlineLvl w:val="1"/>
    </w:pPr>
    <w:rPr>
      <w:rFonts w:eastAsia="Calibri" w:cs="Times New Roman"/>
      <w:b/>
      <w:bCs/>
      <w:iCs/>
      <w:sz w:val="28"/>
      <w:szCs w:val="28"/>
    </w:rPr>
  </w:style>
  <w:style w:type="paragraph" w:styleId="Heading3">
    <w:name w:val="heading 3"/>
    <w:basedOn w:val="Normal"/>
    <w:next w:val="Normal"/>
    <w:autoRedefine/>
    <w:qFormat/>
    <w:rsid w:val="00175C17"/>
    <w:pPr>
      <w:keepNext/>
      <w:numPr>
        <w:ilvl w:val="2"/>
        <w:numId w:val="2"/>
      </w:numPr>
      <w:spacing w:line="480" w:lineRule="auto"/>
      <w:outlineLvl w:val="2"/>
    </w:pPr>
    <w:rPr>
      <w:rFonts w:eastAsia="Calibri" w:cs="Times New Roman"/>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A4A27"/>
    <w:rPr>
      <w:rFonts w:eastAsia="Calibri"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0A194C"/>
    <w:pPr>
      <w:keepNext/>
      <w:spacing w:before="120" w:after="120" w:line="360" w:lineRule="auto"/>
    </w:pPr>
    <w:rPr>
      <w:rFonts w:eastAsia="Calibri" w:cs="Times New Roman"/>
      <w:b/>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E25A62"/>
    <w:pPr>
      <w:numPr>
        <w:ilvl w:val="12"/>
      </w:numPr>
      <w:outlineLvl w:val="9"/>
    </w:pPr>
    <w:rPr>
      <w:bCs w:val="0"/>
      <w:sz w:val="24"/>
      <w:szCs w:val="28"/>
    </w:rPr>
  </w:style>
  <w:style w:type="numbering" w:customStyle="1" w:styleId="NoList1">
    <w:name w:val="No List1"/>
    <w:next w:val="NoList"/>
    <w:uiPriority w:val="99"/>
    <w:semiHidden/>
    <w:unhideWhenUsed/>
    <w:rsid w:val="00EB0659"/>
  </w:style>
  <w:style w:type="numbering" w:customStyle="1" w:styleId="NoList11">
    <w:name w:val="No List11"/>
    <w:next w:val="NoList"/>
    <w:uiPriority w:val="99"/>
    <w:semiHidden/>
    <w:unhideWhenUsed/>
    <w:rsid w:val="00EB0659"/>
  </w:style>
  <w:style w:type="character" w:styleId="CommentReference">
    <w:name w:val="annotation reference"/>
    <w:basedOn w:val="DefaultParagraphFont"/>
    <w:uiPriority w:val="99"/>
    <w:semiHidden/>
    <w:unhideWhenUsed/>
    <w:rsid w:val="00EB0659"/>
    <w:rPr>
      <w:sz w:val="16"/>
      <w:szCs w:val="16"/>
    </w:rPr>
  </w:style>
  <w:style w:type="paragraph" w:customStyle="1" w:styleId="CommentText1">
    <w:name w:val="Comment Text1"/>
    <w:basedOn w:val="Normal"/>
    <w:next w:val="CommentText"/>
    <w:link w:val="CommentTextChar"/>
    <w:uiPriority w:val="99"/>
    <w:semiHidden/>
    <w:unhideWhenUsed/>
    <w:rsid w:val="00EB0659"/>
    <w:pPr>
      <w:spacing w:after="160"/>
    </w:pPr>
    <w:rPr>
      <w:sz w:val="20"/>
      <w:szCs w:val="20"/>
    </w:rPr>
  </w:style>
  <w:style w:type="character" w:customStyle="1" w:styleId="CommentTextChar">
    <w:name w:val="Comment Text Char"/>
    <w:basedOn w:val="DefaultParagraphFont"/>
    <w:link w:val="CommentText1"/>
    <w:uiPriority w:val="99"/>
    <w:semiHidden/>
    <w:rsid w:val="00EB0659"/>
    <w:rPr>
      <w:sz w:val="20"/>
      <w:szCs w:val="20"/>
    </w:rPr>
  </w:style>
  <w:style w:type="paragraph" w:customStyle="1" w:styleId="CommentSubject1">
    <w:name w:val="Comment Subject1"/>
    <w:basedOn w:val="CommentText"/>
    <w:next w:val="CommentText"/>
    <w:uiPriority w:val="99"/>
    <w:semiHidden/>
    <w:unhideWhenUsed/>
    <w:rsid w:val="00EB0659"/>
    <w:pPr>
      <w:spacing w:after="16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EB0659"/>
    <w:rPr>
      <w:b/>
      <w:bCs/>
      <w:sz w:val="20"/>
      <w:szCs w:val="20"/>
    </w:rPr>
  </w:style>
  <w:style w:type="paragraph" w:customStyle="1" w:styleId="BalloonText1">
    <w:name w:val="Balloon Text1"/>
    <w:basedOn w:val="Normal"/>
    <w:next w:val="BalloonText"/>
    <w:link w:val="BalloonTextChar"/>
    <w:uiPriority w:val="99"/>
    <w:semiHidden/>
    <w:unhideWhenUsed/>
    <w:rsid w:val="00EB0659"/>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EB0659"/>
    <w:rPr>
      <w:rFonts w:ascii="Segoe UI" w:hAnsi="Segoe UI" w:cs="Segoe UI"/>
      <w:sz w:val="18"/>
      <w:szCs w:val="18"/>
    </w:rPr>
  </w:style>
  <w:style w:type="paragraph" w:customStyle="1" w:styleId="Revision1">
    <w:name w:val="Revision1"/>
    <w:next w:val="Revision"/>
    <w:hidden/>
    <w:uiPriority w:val="99"/>
    <w:semiHidden/>
    <w:rsid w:val="00EB0659"/>
    <w:rPr>
      <w:rFonts w:ascii="Calibri" w:eastAsia="Calibri" w:hAnsi="Calibri" w:cs="Times New Roman"/>
      <w:sz w:val="22"/>
      <w:szCs w:val="22"/>
    </w:rPr>
  </w:style>
  <w:style w:type="paragraph" w:customStyle="1" w:styleId="NormalWeb1">
    <w:name w:val="Normal (Web)1"/>
    <w:basedOn w:val="Normal"/>
    <w:next w:val="NormalWeb"/>
    <w:uiPriority w:val="99"/>
    <w:semiHidden/>
    <w:unhideWhenUsed/>
    <w:rsid w:val="00EB0659"/>
    <w:pPr>
      <w:spacing w:after="160" w:line="259" w:lineRule="auto"/>
    </w:pPr>
    <w:rPr>
      <w:rFonts w:eastAsia="Calibri" w:cs="Times New Roman"/>
    </w:rPr>
  </w:style>
  <w:style w:type="table" w:customStyle="1" w:styleId="TableGrid1">
    <w:name w:val="Table Grid1"/>
    <w:basedOn w:val="TableNormal"/>
    <w:next w:val="TableGrid"/>
    <w:uiPriority w:val="39"/>
    <w:rsid w:val="00EB065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B0659"/>
  </w:style>
  <w:style w:type="paragraph" w:customStyle="1" w:styleId="msonormal0">
    <w:name w:val="msonormal"/>
    <w:basedOn w:val="Normal"/>
    <w:rsid w:val="00EB0659"/>
    <w:pPr>
      <w:spacing w:before="100" w:beforeAutospacing="1" w:after="100" w:afterAutospacing="1"/>
    </w:pPr>
    <w:rPr>
      <w:rFonts w:cs="Times New Roman"/>
    </w:rPr>
  </w:style>
  <w:style w:type="paragraph" w:customStyle="1" w:styleId="xl65">
    <w:name w:val="xl65"/>
    <w:basedOn w:val="Normal"/>
    <w:rsid w:val="00EB0659"/>
    <w:pPr>
      <w:spacing w:before="100" w:beforeAutospacing="1" w:after="100" w:afterAutospacing="1"/>
      <w:jc w:val="center"/>
    </w:pPr>
    <w:rPr>
      <w:rFonts w:cs="Times New Roman"/>
    </w:rPr>
  </w:style>
  <w:style w:type="paragraph" w:customStyle="1" w:styleId="xl66">
    <w:name w:val="xl66"/>
    <w:basedOn w:val="Normal"/>
    <w:rsid w:val="00EB0659"/>
    <w:pPr>
      <w:spacing w:before="100" w:beforeAutospacing="1" w:after="100" w:afterAutospacing="1"/>
      <w:jc w:val="center"/>
    </w:pPr>
    <w:rPr>
      <w:rFonts w:cs="Times New Roman"/>
    </w:rPr>
  </w:style>
  <w:style w:type="character" w:customStyle="1" w:styleId="HeaderChar">
    <w:name w:val="Header Char"/>
    <w:basedOn w:val="DefaultParagraphFont"/>
    <w:link w:val="Header"/>
    <w:uiPriority w:val="99"/>
    <w:rsid w:val="00EB0659"/>
    <w:rPr>
      <w:rFonts w:ascii="Arial" w:hAnsi="Arial"/>
    </w:rPr>
  </w:style>
  <w:style w:type="paragraph" w:styleId="CommentText">
    <w:name w:val="annotation text"/>
    <w:basedOn w:val="Normal"/>
    <w:link w:val="CommentTextChar1"/>
    <w:semiHidden/>
    <w:unhideWhenUsed/>
    <w:rsid w:val="00EB0659"/>
    <w:rPr>
      <w:sz w:val="20"/>
      <w:szCs w:val="20"/>
    </w:rPr>
  </w:style>
  <w:style w:type="character" w:customStyle="1" w:styleId="CommentTextChar1">
    <w:name w:val="Comment Text Char1"/>
    <w:basedOn w:val="DefaultParagraphFont"/>
    <w:link w:val="CommentText"/>
    <w:semiHidden/>
    <w:rsid w:val="00EB065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0659"/>
    <w:rPr>
      <w:b/>
      <w:bCs/>
    </w:rPr>
  </w:style>
  <w:style w:type="character" w:customStyle="1" w:styleId="CommentSubjectChar1">
    <w:name w:val="Comment Subject Char1"/>
    <w:basedOn w:val="CommentTextChar1"/>
    <w:semiHidden/>
    <w:rsid w:val="00EB0659"/>
    <w:rPr>
      <w:rFonts w:ascii="Arial" w:hAnsi="Arial"/>
      <w:b/>
      <w:bCs/>
      <w:sz w:val="20"/>
      <w:szCs w:val="20"/>
    </w:rPr>
  </w:style>
  <w:style w:type="paragraph" w:styleId="BalloonText">
    <w:name w:val="Balloon Text"/>
    <w:basedOn w:val="Normal"/>
    <w:link w:val="BalloonTextChar1"/>
    <w:semiHidden/>
    <w:unhideWhenUsed/>
    <w:rsid w:val="00EB0659"/>
    <w:rPr>
      <w:rFonts w:ascii="Segoe UI" w:hAnsi="Segoe UI" w:cs="Segoe UI"/>
      <w:sz w:val="18"/>
      <w:szCs w:val="18"/>
    </w:rPr>
  </w:style>
  <w:style w:type="character" w:customStyle="1" w:styleId="BalloonTextChar1">
    <w:name w:val="Balloon Text Char1"/>
    <w:basedOn w:val="DefaultParagraphFont"/>
    <w:link w:val="BalloonText"/>
    <w:semiHidden/>
    <w:rsid w:val="00EB0659"/>
    <w:rPr>
      <w:rFonts w:ascii="Segoe UI" w:hAnsi="Segoe UI" w:cs="Segoe UI"/>
      <w:sz w:val="18"/>
      <w:szCs w:val="18"/>
    </w:rPr>
  </w:style>
  <w:style w:type="paragraph" w:styleId="Revision">
    <w:name w:val="Revision"/>
    <w:hidden/>
    <w:uiPriority w:val="99"/>
    <w:semiHidden/>
    <w:rsid w:val="00EB0659"/>
    <w:rPr>
      <w:rFonts w:ascii="Arial" w:hAnsi="Arial"/>
    </w:rPr>
  </w:style>
  <w:style w:type="paragraph" w:styleId="NormalWeb">
    <w:name w:val="Normal (Web)"/>
    <w:basedOn w:val="Normal"/>
    <w:semiHidden/>
    <w:unhideWhenUsed/>
    <w:rsid w:val="00EB06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andt2\Downloads\etd-word-template-1%20(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9.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0.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1.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2.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3.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4.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5.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6.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17.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18.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19.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20.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21.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5" Type="http://schemas.openxmlformats.org/officeDocument/2006/relationships/chartUserShapes" Target="../drawings/drawing22.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23.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5" Type="http://schemas.openxmlformats.org/officeDocument/2006/relationships/chartUserShapes" Target="../drawings/drawing24.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5" Type="http://schemas.openxmlformats.org/officeDocument/2006/relationships/chartUserShapes" Target="../drawings/drawing25.xml"/><Relationship Id="rId4"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6.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7.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8.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03472090143322"/>
          <c:y val="3.7037037037037035E-2"/>
          <c:w val="0.7844097024103871"/>
          <c:h val="0.68491469816272965"/>
        </c:manualLayout>
      </c:layout>
      <c:lineChart>
        <c:grouping val="standard"/>
        <c:varyColors val="0"/>
        <c:ser>
          <c:idx val="0"/>
          <c:order val="0"/>
          <c:tx>
            <c:strRef>
              <c:f>Sheet1!$G$15</c:f>
              <c:strCache>
                <c:ptCount val="1"/>
                <c:pt idx="0">
                  <c:v>C</c:v>
                </c:pt>
              </c:strCache>
            </c:strRef>
          </c:tx>
          <c:spPr>
            <a:ln w="50800" cap="rnd">
              <a:solidFill>
                <a:schemeClr val="bg1">
                  <a:lumMod val="75000"/>
                </a:schemeClr>
              </a:solidFill>
              <a:round/>
            </a:ln>
            <a:effectLst/>
          </c:spPr>
          <c:marker>
            <c:symbol val="none"/>
          </c:marker>
          <c:dPt>
            <c:idx val="4"/>
            <c:marker>
              <c:symbol val="none"/>
            </c:marker>
            <c:bubble3D val="0"/>
            <c:extLst>
              <c:ext xmlns:c16="http://schemas.microsoft.com/office/drawing/2014/chart" uri="{C3380CC4-5D6E-409C-BE32-E72D297353CC}">
                <c16:uniqueId val="{00000000-5136-48F6-942D-36CCA6C0FE08}"/>
              </c:ext>
            </c:extLst>
          </c:dPt>
          <c:errBars>
            <c:errDir val="y"/>
            <c:errBarType val="both"/>
            <c:errValType val="fixedVal"/>
            <c:noEndCap val="0"/>
            <c:val val="12.7"/>
            <c:spPr>
              <a:noFill/>
              <a:ln w="9525" cap="flat" cmpd="sng" algn="ctr">
                <a:solidFill>
                  <a:sysClr val="windowText" lastClr="000000"/>
                </a:solidFill>
                <a:round/>
              </a:ln>
              <a:effectLst/>
            </c:spPr>
          </c:errBars>
          <c:cat>
            <c:numRef>
              <c:f>Sheet1!$F$16:$F$26</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Sheet1!$G$16:$G$26</c:f>
              <c:numCache>
                <c:formatCode>0.0</c:formatCode>
                <c:ptCount val="11"/>
                <c:pt idx="0">
                  <c:v>266.49999999999994</c:v>
                </c:pt>
                <c:pt idx="1">
                  <c:v>282.72727272727269</c:v>
                </c:pt>
                <c:pt idx="2">
                  <c:v>287.81818181818181</c:v>
                </c:pt>
                <c:pt idx="3">
                  <c:v>291.13636363636363</c:v>
                </c:pt>
                <c:pt idx="4">
                  <c:v>291.13636363636363</c:v>
                </c:pt>
                <c:pt idx="5">
                  <c:v>296.22727272727275</c:v>
                </c:pt>
                <c:pt idx="6">
                  <c:v>301.99999999999994</c:v>
                </c:pt>
                <c:pt idx="7">
                  <c:v>306</c:v>
                </c:pt>
                <c:pt idx="8">
                  <c:v>319.49999999999994</c:v>
                </c:pt>
                <c:pt idx="9">
                  <c:v>323.65909090909088</c:v>
                </c:pt>
                <c:pt idx="10">
                  <c:v>338.40909090909088</c:v>
                </c:pt>
              </c:numCache>
            </c:numRef>
          </c:val>
          <c:smooth val="0"/>
          <c:extLst>
            <c:ext xmlns:c16="http://schemas.microsoft.com/office/drawing/2014/chart" uri="{C3380CC4-5D6E-409C-BE32-E72D297353CC}">
              <c16:uniqueId val="{00000001-5136-48F6-942D-36CCA6C0FE08}"/>
            </c:ext>
          </c:extLst>
        </c:ser>
        <c:ser>
          <c:idx val="1"/>
          <c:order val="1"/>
          <c:tx>
            <c:strRef>
              <c:f>Sheet1!$H$15</c:f>
              <c:strCache>
                <c:ptCount val="1"/>
                <c:pt idx="0">
                  <c:v>P20</c:v>
                </c:pt>
              </c:strCache>
            </c:strRef>
          </c:tx>
          <c:spPr>
            <a:ln w="50800" cap="rnd">
              <a:solidFill>
                <a:schemeClr val="bg1">
                  <a:lumMod val="50000"/>
                </a:schemeClr>
              </a:solidFill>
              <a:round/>
            </a:ln>
            <a:effectLst/>
          </c:spPr>
          <c:marker>
            <c:symbol val="none"/>
          </c:marker>
          <c:errBars>
            <c:errDir val="y"/>
            <c:errBarType val="both"/>
            <c:errValType val="fixedVal"/>
            <c:noEndCap val="0"/>
            <c:val val="12.7"/>
            <c:spPr>
              <a:noFill/>
              <a:ln w="9525" cap="flat" cmpd="sng" algn="ctr">
                <a:solidFill>
                  <a:sysClr val="windowText" lastClr="000000"/>
                </a:solidFill>
                <a:round/>
              </a:ln>
              <a:effectLst/>
            </c:spPr>
          </c:errBars>
          <c:cat>
            <c:numRef>
              <c:f>Sheet1!$F$16:$F$26</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Sheet1!$H$16:$H$26</c:f>
              <c:numCache>
                <c:formatCode>0.0</c:formatCode>
                <c:ptCount val="11"/>
                <c:pt idx="0">
                  <c:v>266.95454545454544</c:v>
                </c:pt>
                <c:pt idx="1">
                  <c:v>289.5454545454545</c:v>
                </c:pt>
                <c:pt idx="2">
                  <c:v>297.63636363636357</c:v>
                </c:pt>
                <c:pt idx="3">
                  <c:v>314.59090909090907</c:v>
                </c:pt>
                <c:pt idx="4">
                  <c:v>311.95454545454538</c:v>
                </c:pt>
                <c:pt idx="5">
                  <c:v>325.90909090909088</c:v>
                </c:pt>
                <c:pt idx="6">
                  <c:v>329.49999999999994</c:v>
                </c:pt>
                <c:pt idx="7">
                  <c:v>336.68181818181819</c:v>
                </c:pt>
                <c:pt idx="8">
                  <c:v>344.45454545454538</c:v>
                </c:pt>
                <c:pt idx="9">
                  <c:v>352.59090909090907</c:v>
                </c:pt>
                <c:pt idx="10">
                  <c:v>376.49999999999994</c:v>
                </c:pt>
              </c:numCache>
            </c:numRef>
          </c:val>
          <c:smooth val="0"/>
          <c:extLst>
            <c:ext xmlns:c16="http://schemas.microsoft.com/office/drawing/2014/chart" uri="{C3380CC4-5D6E-409C-BE32-E72D297353CC}">
              <c16:uniqueId val="{00000002-5136-48F6-942D-36CCA6C0FE08}"/>
            </c:ext>
          </c:extLst>
        </c:ser>
        <c:ser>
          <c:idx val="2"/>
          <c:order val="2"/>
          <c:tx>
            <c:strRef>
              <c:f>Sheet1!$I$15</c:f>
              <c:strCache>
                <c:ptCount val="1"/>
                <c:pt idx="0">
                  <c:v>P40</c:v>
                </c:pt>
              </c:strCache>
            </c:strRef>
          </c:tx>
          <c:spPr>
            <a:ln w="50800" cap="rnd">
              <a:solidFill>
                <a:schemeClr val="tx1"/>
              </a:solidFill>
              <a:round/>
            </a:ln>
            <a:effectLst/>
          </c:spPr>
          <c:marker>
            <c:symbol val="none"/>
          </c:marker>
          <c:errBars>
            <c:errDir val="y"/>
            <c:errBarType val="both"/>
            <c:errValType val="fixedVal"/>
            <c:noEndCap val="0"/>
            <c:val val="12.7"/>
            <c:spPr>
              <a:noFill/>
              <a:ln w="9525" cap="flat" cmpd="sng" algn="ctr">
                <a:solidFill>
                  <a:sysClr val="windowText" lastClr="000000"/>
                </a:solidFill>
                <a:round/>
              </a:ln>
              <a:effectLst/>
            </c:spPr>
          </c:errBars>
          <c:cat>
            <c:numRef>
              <c:f>Sheet1!$F$16:$F$26</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Sheet1!$I$16:$I$26</c:f>
              <c:numCache>
                <c:formatCode>0.0</c:formatCode>
                <c:ptCount val="11"/>
                <c:pt idx="0">
                  <c:v>266.78181818181815</c:v>
                </c:pt>
                <c:pt idx="1">
                  <c:v>284.72727272727269</c:v>
                </c:pt>
                <c:pt idx="2">
                  <c:v>289.59090909090907</c:v>
                </c:pt>
                <c:pt idx="3">
                  <c:v>306.68181818181819</c:v>
                </c:pt>
                <c:pt idx="4">
                  <c:v>309.09090909090907</c:v>
                </c:pt>
                <c:pt idx="5">
                  <c:v>324.27272727272725</c:v>
                </c:pt>
                <c:pt idx="6">
                  <c:v>328.81818181818176</c:v>
                </c:pt>
                <c:pt idx="7">
                  <c:v>334.59090909090907</c:v>
                </c:pt>
                <c:pt idx="8">
                  <c:v>350.45454545454544</c:v>
                </c:pt>
                <c:pt idx="9">
                  <c:v>360.5</c:v>
                </c:pt>
                <c:pt idx="10">
                  <c:v>377.90909090909088</c:v>
                </c:pt>
              </c:numCache>
            </c:numRef>
          </c:val>
          <c:smooth val="0"/>
          <c:extLst>
            <c:ext xmlns:c16="http://schemas.microsoft.com/office/drawing/2014/chart" uri="{C3380CC4-5D6E-409C-BE32-E72D297353CC}">
              <c16:uniqueId val="{00000003-5136-48F6-942D-36CCA6C0FE08}"/>
            </c:ext>
          </c:extLst>
        </c:ser>
        <c:dLbls>
          <c:showLegendKey val="0"/>
          <c:showVal val="0"/>
          <c:showCatName val="0"/>
          <c:showSerName val="0"/>
          <c:showPercent val="0"/>
          <c:showBubbleSize val="0"/>
        </c:dLbls>
        <c:smooth val="0"/>
        <c:axId val="635547152"/>
        <c:axId val="635547808"/>
      </c:lineChart>
      <c:catAx>
        <c:axId val="635547152"/>
        <c:scaling>
          <c:orientation val="minMax"/>
        </c:scaling>
        <c:delete val="0"/>
        <c:axPos val="b"/>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1">
                    <a:solidFill>
                      <a:schemeClr val="tx1"/>
                    </a:solidFill>
                    <a:latin typeface="Times New Roman" panose="02020603050405020304" pitchFamily="18" charset="0"/>
                    <a:cs typeface="Times New Roman" panose="02020603050405020304" pitchFamily="18" charset="0"/>
                  </a:rPr>
                  <a:t>Supplementation</a:t>
                </a:r>
                <a:r>
                  <a:rPr lang="en-US" sz="1800" b="1" baseline="0">
                    <a:solidFill>
                      <a:schemeClr val="tx1"/>
                    </a:solidFill>
                    <a:latin typeface="Times New Roman" panose="02020603050405020304" pitchFamily="18" charset="0"/>
                    <a:cs typeface="Times New Roman" panose="02020603050405020304" pitchFamily="18" charset="0"/>
                  </a:rPr>
                  <a:t> Period</a:t>
                </a:r>
                <a:endParaRPr lang="en-US" sz="18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in"/>
        <c:minorTickMark val="none"/>
        <c:tickLblPos val="nextTo"/>
        <c:spPr>
          <a:noFill/>
          <a:ln w="12700" cap="flat" cmpd="sng" algn="ctr">
            <a:solidFill>
              <a:schemeClr val="tx1"/>
            </a:solidFill>
            <a:round/>
          </a:ln>
          <a:effectLst/>
        </c:spPr>
        <c:txPr>
          <a:bodyPr rot="0" spcFirstLastPara="1" vertOverflow="ellipsis"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5547808"/>
        <c:crosses val="autoZero"/>
        <c:auto val="1"/>
        <c:lblAlgn val="ctr"/>
        <c:lblOffset val="100"/>
        <c:noMultiLvlLbl val="0"/>
      </c:catAx>
      <c:valAx>
        <c:axId val="635547808"/>
        <c:scaling>
          <c:orientation val="minMax"/>
          <c:min val="260"/>
        </c:scaling>
        <c:delete val="0"/>
        <c:axPos val="l"/>
        <c:title>
          <c:tx>
            <c:rich>
              <a:bodyPr rot="-54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1">
                    <a:solidFill>
                      <a:schemeClr val="tx1"/>
                    </a:solidFill>
                    <a:latin typeface="Times New Roman" panose="02020603050405020304" pitchFamily="18" charset="0"/>
                    <a:cs typeface="Times New Roman" panose="02020603050405020304" pitchFamily="18" charset="0"/>
                  </a:rPr>
                  <a:t>Bodyweight, KG</a:t>
                </a:r>
              </a:p>
            </c:rich>
          </c:tx>
          <c:overlay val="0"/>
          <c:spPr>
            <a:noFill/>
            <a:ln>
              <a:noFill/>
            </a:ln>
            <a:effectLst/>
          </c:spPr>
          <c:txPr>
            <a:bodyPr rot="-54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5547152"/>
        <c:crosses val="autoZero"/>
        <c:crossBetween val="between"/>
      </c:valAx>
      <c:spPr>
        <a:noFill/>
        <a:ln>
          <a:noFill/>
        </a:ln>
        <a:effectLst/>
      </c:spPr>
    </c:plotArea>
    <c:legend>
      <c:legendPos val="b"/>
      <c:layout>
        <c:manualLayout>
          <c:xMode val="edge"/>
          <c:yMode val="edge"/>
          <c:x val="0.18895051765188467"/>
          <c:y val="3.822944193304631E-2"/>
          <c:w val="0.32387321913186673"/>
          <c:h val="7.307095556837336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8.61"/>
            <c:spPr>
              <a:noFill/>
              <a:ln w="12700" cap="flat" cmpd="sng" algn="ctr">
                <a:solidFill>
                  <a:sysClr val="windowText" lastClr="000000"/>
                </a:solidFill>
                <a:round/>
              </a:ln>
              <a:effectLst/>
            </c:spPr>
          </c:errBars>
          <c:cat>
            <c:numRef>
              <c:f>Sheet1!$C$32:$I$32</c:f>
              <c:numCache>
                <c:formatCode>General</c:formatCode>
                <c:ptCount val="7"/>
                <c:pt idx="0">
                  <c:v>0</c:v>
                </c:pt>
                <c:pt idx="1">
                  <c:v>28</c:v>
                </c:pt>
                <c:pt idx="2">
                  <c:v>56</c:v>
                </c:pt>
                <c:pt idx="3">
                  <c:v>84</c:v>
                </c:pt>
                <c:pt idx="4">
                  <c:v>112</c:v>
                </c:pt>
                <c:pt idx="5">
                  <c:v>140</c:v>
                </c:pt>
                <c:pt idx="6">
                  <c:v>163</c:v>
                </c:pt>
              </c:numCache>
            </c:numRef>
          </c:cat>
          <c:val>
            <c:numRef>
              <c:f>Sheet1!$C$33:$I$33</c:f>
              <c:numCache>
                <c:formatCode>General</c:formatCode>
                <c:ptCount val="7"/>
                <c:pt idx="0">
                  <c:v>3.69</c:v>
                </c:pt>
                <c:pt idx="1">
                  <c:v>3.47</c:v>
                </c:pt>
                <c:pt idx="2">
                  <c:v>2.79</c:v>
                </c:pt>
                <c:pt idx="3">
                  <c:v>4.83</c:v>
                </c:pt>
                <c:pt idx="4">
                  <c:v>0.48</c:v>
                </c:pt>
                <c:pt idx="5">
                  <c:v>12.06</c:v>
                </c:pt>
                <c:pt idx="6">
                  <c:v>47.08</c:v>
                </c:pt>
              </c:numCache>
            </c:numRef>
          </c:val>
          <c:extLst>
            <c:ext xmlns:c16="http://schemas.microsoft.com/office/drawing/2014/chart" uri="{C3380CC4-5D6E-409C-BE32-E72D297353CC}">
              <c16:uniqueId val="{00000000-AE8D-4C36-B7EB-90C8D45D9227}"/>
            </c:ext>
          </c:extLst>
        </c:ser>
        <c:dLbls>
          <c:showLegendKey val="0"/>
          <c:showVal val="0"/>
          <c:showCatName val="0"/>
          <c:showSerName val="0"/>
          <c:showPercent val="0"/>
          <c:showBubbleSize val="0"/>
        </c:dLbls>
        <c:gapWidth val="219"/>
        <c:overlap val="-27"/>
        <c:axId val="813812968"/>
        <c:axId val="813813296"/>
      </c:barChart>
      <c:catAx>
        <c:axId val="8138129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813296"/>
        <c:crosses val="autoZero"/>
        <c:auto val="1"/>
        <c:lblAlgn val="ctr"/>
        <c:lblOffset val="100"/>
        <c:noMultiLvlLbl val="0"/>
      </c:catAx>
      <c:valAx>
        <c:axId val="8138132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812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19.330000000000002"/>
            <c:spPr>
              <a:noFill/>
              <a:ln w="12700" cap="flat" cmpd="sng" algn="ctr">
                <a:solidFill>
                  <a:sysClr val="windowText" lastClr="000000"/>
                </a:solidFill>
                <a:round/>
              </a:ln>
              <a:effectLst/>
            </c:spPr>
          </c:errBars>
          <c:cat>
            <c:numRef>
              <c:f>Sheet1!$C$27:$I$27</c:f>
              <c:numCache>
                <c:formatCode>General</c:formatCode>
                <c:ptCount val="7"/>
                <c:pt idx="0">
                  <c:v>0</c:v>
                </c:pt>
                <c:pt idx="1">
                  <c:v>28</c:v>
                </c:pt>
                <c:pt idx="2">
                  <c:v>56</c:v>
                </c:pt>
                <c:pt idx="3">
                  <c:v>84</c:v>
                </c:pt>
                <c:pt idx="4">
                  <c:v>112</c:v>
                </c:pt>
                <c:pt idx="5">
                  <c:v>140</c:v>
                </c:pt>
                <c:pt idx="6">
                  <c:v>163</c:v>
                </c:pt>
              </c:numCache>
            </c:numRef>
          </c:cat>
          <c:val>
            <c:numRef>
              <c:f>Sheet1!$C$28:$I$28</c:f>
              <c:numCache>
                <c:formatCode>General</c:formatCode>
                <c:ptCount val="7"/>
                <c:pt idx="0">
                  <c:v>3.31</c:v>
                </c:pt>
                <c:pt idx="1">
                  <c:v>1.44</c:v>
                </c:pt>
                <c:pt idx="2">
                  <c:v>0.09</c:v>
                </c:pt>
                <c:pt idx="3">
                  <c:v>108.75</c:v>
                </c:pt>
                <c:pt idx="4">
                  <c:v>0</c:v>
                </c:pt>
                <c:pt idx="5">
                  <c:v>24.74</c:v>
                </c:pt>
                <c:pt idx="6">
                  <c:v>2.11</c:v>
                </c:pt>
              </c:numCache>
            </c:numRef>
          </c:val>
          <c:extLst>
            <c:ext xmlns:c16="http://schemas.microsoft.com/office/drawing/2014/chart" uri="{C3380CC4-5D6E-409C-BE32-E72D297353CC}">
              <c16:uniqueId val="{00000000-6C23-4801-B4B1-674EAAE1D0C2}"/>
            </c:ext>
          </c:extLst>
        </c:ser>
        <c:dLbls>
          <c:showLegendKey val="0"/>
          <c:showVal val="0"/>
          <c:showCatName val="0"/>
          <c:showSerName val="0"/>
          <c:showPercent val="0"/>
          <c:showBubbleSize val="0"/>
        </c:dLbls>
        <c:gapWidth val="219"/>
        <c:overlap val="-27"/>
        <c:axId val="813810344"/>
        <c:axId val="813811000"/>
      </c:barChart>
      <c:catAx>
        <c:axId val="8138103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811000"/>
        <c:crosses val="autoZero"/>
        <c:auto val="1"/>
        <c:lblAlgn val="ctr"/>
        <c:lblOffset val="100"/>
        <c:noMultiLvlLbl val="0"/>
      </c:catAx>
      <c:valAx>
        <c:axId val="8138110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810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1.62"/>
            <c:spPr>
              <a:noFill/>
              <a:ln w="12700" cap="flat" cmpd="sng" algn="ctr">
                <a:solidFill>
                  <a:sysClr val="windowText" lastClr="000000"/>
                </a:solidFill>
                <a:round/>
              </a:ln>
              <a:effectLst/>
            </c:spPr>
          </c:errBars>
          <c:cat>
            <c:numRef>
              <c:f>Sheet1!$C$111:$I$111</c:f>
              <c:numCache>
                <c:formatCode>General</c:formatCode>
                <c:ptCount val="7"/>
                <c:pt idx="0">
                  <c:v>0</c:v>
                </c:pt>
                <c:pt idx="1">
                  <c:v>28</c:v>
                </c:pt>
                <c:pt idx="2">
                  <c:v>56</c:v>
                </c:pt>
                <c:pt idx="3">
                  <c:v>84</c:v>
                </c:pt>
                <c:pt idx="4">
                  <c:v>112</c:v>
                </c:pt>
                <c:pt idx="5">
                  <c:v>140</c:v>
                </c:pt>
                <c:pt idx="6">
                  <c:v>163</c:v>
                </c:pt>
              </c:numCache>
            </c:numRef>
          </c:cat>
          <c:val>
            <c:numRef>
              <c:f>Sheet1!$C$112:$I$112</c:f>
              <c:numCache>
                <c:formatCode>General</c:formatCode>
                <c:ptCount val="7"/>
                <c:pt idx="0">
                  <c:v>2.23</c:v>
                </c:pt>
                <c:pt idx="1">
                  <c:v>2.77</c:v>
                </c:pt>
                <c:pt idx="2">
                  <c:v>1.57</c:v>
                </c:pt>
                <c:pt idx="3">
                  <c:v>1.32</c:v>
                </c:pt>
                <c:pt idx="4">
                  <c:v>0.12</c:v>
                </c:pt>
                <c:pt idx="5">
                  <c:v>1.87</c:v>
                </c:pt>
                <c:pt idx="6">
                  <c:v>9.73</c:v>
                </c:pt>
              </c:numCache>
            </c:numRef>
          </c:val>
          <c:extLst>
            <c:ext xmlns:c16="http://schemas.microsoft.com/office/drawing/2014/chart" uri="{C3380CC4-5D6E-409C-BE32-E72D297353CC}">
              <c16:uniqueId val="{00000000-7F96-4BAC-B2CF-9B6E1C178E78}"/>
            </c:ext>
          </c:extLst>
        </c:ser>
        <c:dLbls>
          <c:showLegendKey val="0"/>
          <c:showVal val="0"/>
          <c:showCatName val="0"/>
          <c:showSerName val="0"/>
          <c:showPercent val="0"/>
          <c:showBubbleSize val="0"/>
        </c:dLbls>
        <c:gapWidth val="219"/>
        <c:overlap val="-27"/>
        <c:axId val="421351160"/>
        <c:axId val="421353456"/>
      </c:barChart>
      <c:catAx>
        <c:axId val="4213511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1353456"/>
        <c:crosses val="autoZero"/>
        <c:auto val="1"/>
        <c:lblAlgn val="ctr"/>
        <c:lblOffset val="100"/>
        <c:noMultiLvlLbl val="0"/>
      </c:catAx>
      <c:valAx>
        <c:axId val="42135345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1351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59000000000000008"/>
            <c:spPr>
              <a:noFill/>
              <a:ln w="12700" cap="flat" cmpd="sng" algn="ctr">
                <a:solidFill>
                  <a:sysClr val="windowText" lastClr="000000"/>
                </a:solidFill>
                <a:round/>
              </a:ln>
              <a:effectLst/>
            </c:spPr>
          </c:errBars>
          <c:cat>
            <c:numRef>
              <c:f>Sheet1!$C$17:$I$17</c:f>
              <c:numCache>
                <c:formatCode>General</c:formatCode>
                <c:ptCount val="7"/>
                <c:pt idx="0">
                  <c:v>0</c:v>
                </c:pt>
                <c:pt idx="1">
                  <c:v>28</c:v>
                </c:pt>
                <c:pt idx="2">
                  <c:v>56</c:v>
                </c:pt>
                <c:pt idx="3">
                  <c:v>84</c:v>
                </c:pt>
                <c:pt idx="4">
                  <c:v>112</c:v>
                </c:pt>
                <c:pt idx="5">
                  <c:v>140</c:v>
                </c:pt>
                <c:pt idx="6">
                  <c:v>163</c:v>
                </c:pt>
              </c:numCache>
            </c:numRef>
          </c:cat>
          <c:val>
            <c:numRef>
              <c:f>Sheet1!$C$18:$I$18</c:f>
              <c:numCache>
                <c:formatCode>General</c:formatCode>
                <c:ptCount val="7"/>
                <c:pt idx="0">
                  <c:v>0.69</c:v>
                </c:pt>
                <c:pt idx="1">
                  <c:v>2.0299999999999998</c:v>
                </c:pt>
                <c:pt idx="2">
                  <c:v>1.46</c:v>
                </c:pt>
                <c:pt idx="3">
                  <c:v>2.15</c:v>
                </c:pt>
                <c:pt idx="4">
                  <c:v>0.1</c:v>
                </c:pt>
                <c:pt idx="5">
                  <c:v>1.66</c:v>
                </c:pt>
                <c:pt idx="6">
                  <c:v>5.84</c:v>
                </c:pt>
              </c:numCache>
            </c:numRef>
          </c:val>
          <c:extLst>
            <c:ext xmlns:c16="http://schemas.microsoft.com/office/drawing/2014/chart" uri="{C3380CC4-5D6E-409C-BE32-E72D297353CC}">
              <c16:uniqueId val="{00000000-76C0-468F-97BD-97876E8CA0B8}"/>
            </c:ext>
          </c:extLst>
        </c:ser>
        <c:dLbls>
          <c:showLegendKey val="0"/>
          <c:showVal val="0"/>
          <c:showCatName val="0"/>
          <c:showSerName val="0"/>
          <c:showPercent val="0"/>
          <c:showBubbleSize val="0"/>
        </c:dLbls>
        <c:gapWidth val="219"/>
        <c:overlap val="-27"/>
        <c:axId val="809605776"/>
        <c:axId val="809606432"/>
      </c:barChart>
      <c:catAx>
        <c:axId val="8096057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9606432"/>
        <c:crosses val="autoZero"/>
        <c:auto val="1"/>
        <c:lblAlgn val="ctr"/>
        <c:lblOffset val="100"/>
        <c:noMultiLvlLbl val="0"/>
      </c:catAx>
      <c:valAx>
        <c:axId val="8096064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960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62000000000000011"/>
            <c:spPr>
              <a:noFill/>
              <a:ln w="12700" cap="flat" cmpd="sng" algn="ctr">
                <a:solidFill>
                  <a:sysClr val="windowText" lastClr="000000"/>
                </a:solidFill>
                <a:round/>
              </a:ln>
              <a:effectLst/>
            </c:spPr>
          </c:errBars>
          <c:cat>
            <c:numRef>
              <c:f>Sheet1!$C$77:$I$77</c:f>
              <c:numCache>
                <c:formatCode>General</c:formatCode>
                <c:ptCount val="7"/>
                <c:pt idx="0">
                  <c:v>0</c:v>
                </c:pt>
                <c:pt idx="1">
                  <c:v>28</c:v>
                </c:pt>
                <c:pt idx="2">
                  <c:v>56</c:v>
                </c:pt>
                <c:pt idx="3">
                  <c:v>84</c:v>
                </c:pt>
                <c:pt idx="4">
                  <c:v>112</c:v>
                </c:pt>
                <c:pt idx="5">
                  <c:v>140</c:v>
                </c:pt>
                <c:pt idx="6">
                  <c:v>163</c:v>
                </c:pt>
              </c:numCache>
            </c:numRef>
          </c:cat>
          <c:val>
            <c:numRef>
              <c:f>Sheet1!$C$78:$I$78</c:f>
              <c:numCache>
                <c:formatCode>General</c:formatCode>
                <c:ptCount val="7"/>
                <c:pt idx="0">
                  <c:v>0.97</c:v>
                </c:pt>
                <c:pt idx="1">
                  <c:v>1.49</c:v>
                </c:pt>
                <c:pt idx="2">
                  <c:v>1.2</c:v>
                </c:pt>
                <c:pt idx="3">
                  <c:v>1.28</c:v>
                </c:pt>
                <c:pt idx="4">
                  <c:v>0.02</c:v>
                </c:pt>
                <c:pt idx="5">
                  <c:v>1.54</c:v>
                </c:pt>
                <c:pt idx="6">
                  <c:v>4.38</c:v>
                </c:pt>
              </c:numCache>
            </c:numRef>
          </c:val>
          <c:extLst>
            <c:ext xmlns:c16="http://schemas.microsoft.com/office/drawing/2014/chart" uri="{C3380CC4-5D6E-409C-BE32-E72D297353CC}">
              <c16:uniqueId val="{00000000-392E-49C5-B451-2B156FEDEDD1}"/>
            </c:ext>
          </c:extLst>
        </c:ser>
        <c:dLbls>
          <c:showLegendKey val="0"/>
          <c:showVal val="0"/>
          <c:showCatName val="0"/>
          <c:showSerName val="0"/>
          <c:showPercent val="0"/>
          <c:showBubbleSize val="0"/>
        </c:dLbls>
        <c:gapWidth val="219"/>
        <c:overlap val="-27"/>
        <c:axId val="606905224"/>
        <c:axId val="606906536"/>
      </c:barChart>
      <c:catAx>
        <c:axId val="60690522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6906536"/>
        <c:crosses val="autoZero"/>
        <c:auto val="1"/>
        <c:lblAlgn val="ctr"/>
        <c:lblOffset val="100"/>
        <c:noMultiLvlLbl val="0"/>
      </c:catAx>
      <c:valAx>
        <c:axId val="6069065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6905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38000000000000006"/>
            <c:spPr>
              <a:noFill/>
              <a:ln w="12700" cap="flat" cmpd="sng" algn="ctr">
                <a:solidFill>
                  <a:sysClr val="windowText" lastClr="000000"/>
                </a:solidFill>
                <a:round/>
              </a:ln>
              <a:effectLst/>
            </c:spPr>
          </c:errBars>
          <c:cat>
            <c:numRef>
              <c:f>Sheet1!$C$96:$I$96</c:f>
              <c:numCache>
                <c:formatCode>General</c:formatCode>
                <c:ptCount val="7"/>
                <c:pt idx="0">
                  <c:v>0</c:v>
                </c:pt>
                <c:pt idx="1">
                  <c:v>28</c:v>
                </c:pt>
                <c:pt idx="2">
                  <c:v>56</c:v>
                </c:pt>
                <c:pt idx="3">
                  <c:v>84</c:v>
                </c:pt>
                <c:pt idx="4">
                  <c:v>112</c:v>
                </c:pt>
                <c:pt idx="5">
                  <c:v>140</c:v>
                </c:pt>
                <c:pt idx="6">
                  <c:v>163</c:v>
                </c:pt>
              </c:numCache>
            </c:numRef>
          </c:cat>
          <c:val>
            <c:numRef>
              <c:f>Sheet1!$C$97:$I$97</c:f>
              <c:numCache>
                <c:formatCode>General</c:formatCode>
                <c:ptCount val="7"/>
                <c:pt idx="0">
                  <c:v>0.38</c:v>
                </c:pt>
                <c:pt idx="1">
                  <c:v>0.83</c:v>
                </c:pt>
                <c:pt idx="2">
                  <c:v>0.48</c:v>
                </c:pt>
                <c:pt idx="3">
                  <c:v>0.47</c:v>
                </c:pt>
                <c:pt idx="4">
                  <c:v>0.01</c:v>
                </c:pt>
                <c:pt idx="5">
                  <c:v>0.47</c:v>
                </c:pt>
                <c:pt idx="6">
                  <c:v>3.13</c:v>
                </c:pt>
              </c:numCache>
            </c:numRef>
          </c:val>
          <c:extLst>
            <c:ext xmlns:c16="http://schemas.microsoft.com/office/drawing/2014/chart" uri="{C3380CC4-5D6E-409C-BE32-E72D297353CC}">
              <c16:uniqueId val="{00000000-CF4D-4E4B-8D24-E498BAEC9FAC}"/>
            </c:ext>
          </c:extLst>
        </c:ser>
        <c:dLbls>
          <c:showLegendKey val="0"/>
          <c:showVal val="0"/>
          <c:showCatName val="0"/>
          <c:showSerName val="0"/>
          <c:showPercent val="0"/>
          <c:showBubbleSize val="0"/>
        </c:dLbls>
        <c:gapWidth val="219"/>
        <c:overlap val="-27"/>
        <c:axId val="855348784"/>
        <c:axId val="805725696"/>
      </c:barChart>
      <c:catAx>
        <c:axId val="8553487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5725696"/>
        <c:crosses val="autoZero"/>
        <c:auto val="1"/>
        <c:lblAlgn val="ctr"/>
        <c:lblOffset val="100"/>
        <c:noMultiLvlLbl val="0"/>
      </c:catAx>
      <c:valAx>
        <c:axId val="805725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34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31000000000000005"/>
            <c:spPr>
              <a:noFill/>
              <a:ln w="12700" cap="flat" cmpd="sng" algn="ctr">
                <a:solidFill>
                  <a:sysClr val="windowText" lastClr="000000"/>
                </a:solidFill>
                <a:round/>
              </a:ln>
              <a:effectLst/>
            </c:spPr>
          </c:errBars>
          <c:cat>
            <c:numRef>
              <c:f>Sheet1!$C$57:$I$57</c:f>
              <c:numCache>
                <c:formatCode>General</c:formatCode>
                <c:ptCount val="7"/>
                <c:pt idx="0">
                  <c:v>0</c:v>
                </c:pt>
                <c:pt idx="1">
                  <c:v>28</c:v>
                </c:pt>
                <c:pt idx="2">
                  <c:v>56</c:v>
                </c:pt>
                <c:pt idx="3">
                  <c:v>84</c:v>
                </c:pt>
                <c:pt idx="4">
                  <c:v>112</c:v>
                </c:pt>
                <c:pt idx="5">
                  <c:v>140</c:v>
                </c:pt>
                <c:pt idx="6">
                  <c:v>163</c:v>
                </c:pt>
              </c:numCache>
            </c:numRef>
          </c:cat>
          <c:val>
            <c:numRef>
              <c:f>Sheet1!$C$58:$I$58</c:f>
              <c:numCache>
                <c:formatCode>General</c:formatCode>
                <c:ptCount val="7"/>
                <c:pt idx="0">
                  <c:v>0.2</c:v>
                </c:pt>
                <c:pt idx="1">
                  <c:v>0.52</c:v>
                </c:pt>
                <c:pt idx="2">
                  <c:v>0.41</c:v>
                </c:pt>
                <c:pt idx="3">
                  <c:v>0.69</c:v>
                </c:pt>
                <c:pt idx="4">
                  <c:v>0.16</c:v>
                </c:pt>
                <c:pt idx="5">
                  <c:v>0.32</c:v>
                </c:pt>
                <c:pt idx="6">
                  <c:v>2.76</c:v>
                </c:pt>
              </c:numCache>
            </c:numRef>
          </c:val>
          <c:extLst>
            <c:ext xmlns:c16="http://schemas.microsoft.com/office/drawing/2014/chart" uri="{C3380CC4-5D6E-409C-BE32-E72D297353CC}">
              <c16:uniqueId val="{00000000-81F9-48AD-80C1-D267F8BE3BF2}"/>
            </c:ext>
          </c:extLst>
        </c:ser>
        <c:dLbls>
          <c:showLegendKey val="0"/>
          <c:showVal val="0"/>
          <c:showCatName val="0"/>
          <c:showSerName val="0"/>
          <c:showPercent val="0"/>
          <c:showBubbleSize val="0"/>
        </c:dLbls>
        <c:gapWidth val="219"/>
        <c:overlap val="-27"/>
        <c:axId val="813311936"/>
        <c:axId val="813313576"/>
      </c:barChart>
      <c:catAx>
        <c:axId val="81331193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313576"/>
        <c:crosses val="autoZero"/>
        <c:auto val="1"/>
        <c:lblAlgn val="ctr"/>
        <c:lblOffset val="100"/>
        <c:noMultiLvlLbl val="0"/>
      </c:catAx>
      <c:valAx>
        <c:axId val="81331357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311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28000000000000003"/>
            <c:spPr>
              <a:noFill/>
              <a:ln w="12700" cap="flat" cmpd="sng" algn="ctr">
                <a:solidFill>
                  <a:sysClr val="windowText" lastClr="000000"/>
                </a:solidFill>
                <a:round/>
              </a:ln>
              <a:effectLst/>
            </c:spPr>
          </c:errBars>
          <c:cat>
            <c:numRef>
              <c:f>Sheet1!$C$42:$I$42</c:f>
              <c:numCache>
                <c:formatCode>General</c:formatCode>
                <c:ptCount val="7"/>
                <c:pt idx="0">
                  <c:v>0</c:v>
                </c:pt>
                <c:pt idx="1">
                  <c:v>28</c:v>
                </c:pt>
                <c:pt idx="2">
                  <c:v>56</c:v>
                </c:pt>
                <c:pt idx="3">
                  <c:v>84</c:v>
                </c:pt>
                <c:pt idx="4">
                  <c:v>112</c:v>
                </c:pt>
                <c:pt idx="5">
                  <c:v>140</c:v>
                </c:pt>
                <c:pt idx="6">
                  <c:v>163</c:v>
                </c:pt>
              </c:numCache>
            </c:numRef>
          </c:cat>
          <c:val>
            <c:numRef>
              <c:f>Sheet1!$C$43:$I$43</c:f>
              <c:numCache>
                <c:formatCode>General</c:formatCode>
                <c:ptCount val="7"/>
                <c:pt idx="0">
                  <c:v>0.39</c:v>
                </c:pt>
                <c:pt idx="1">
                  <c:v>0.85</c:v>
                </c:pt>
                <c:pt idx="2">
                  <c:v>0.48</c:v>
                </c:pt>
                <c:pt idx="3">
                  <c:v>0.28000000000000003</c:v>
                </c:pt>
                <c:pt idx="4">
                  <c:v>0.01</c:v>
                </c:pt>
                <c:pt idx="5">
                  <c:v>0.27</c:v>
                </c:pt>
                <c:pt idx="6">
                  <c:v>2.0099999999999998</c:v>
                </c:pt>
              </c:numCache>
            </c:numRef>
          </c:val>
          <c:extLst>
            <c:ext xmlns:c16="http://schemas.microsoft.com/office/drawing/2014/chart" uri="{C3380CC4-5D6E-409C-BE32-E72D297353CC}">
              <c16:uniqueId val="{00000000-FEEC-4910-A0F6-B167E679EDDE}"/>
            </c:ext>
          </c:extLst>
        </c:ser>
        <c:dLbls>
          <c:showLegendKey val="0"/>
          <c:showVal val="0"/>
          <c:showCatName val="0"/>
          <c:showSerName val="0"/>
          <c:showPercent val="0"/>
          <c:showBubbleSize val="0"/>
        </c:dLbls>
        <c:gapWidth val="219"/>
        <c:overlap val="-27"/>
        <c:axId val="810396976"/>
        <c:axId val="810396320"/>
      </c:barChart>
      <c:catAx>
        <c:axId val="8103969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0396320"/>
        <c:crosses val="autoZero"/>
        <c:auto val="1"/>
        <c:lblAlgn val="ctr"/>
        <c:lblOffset val="100"/>
        <c:noMultiLvlLbl val="0"/>
      </c:catAx>
      <c:valAx>
        <c:axId val="8103963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039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30000000000000004"/>
            <c:spPr>
              <a:noFill/>
              <a:ln w="12700" cap="flat" cmpd="sng" algn="ctr">
                <a:solidFill>
                  <a:sysClr val="windowText" lastClr="000000"/>
                </a:solidFill>
                <a:round/>
              </a:ln>
              <a:effectLst/>
            </c:spPr>
          </c:errBars>
          <c:cat>
            <c:numRef>
              <c:f>Sheet1!$C$91:$I$91</c:f>
              <c:numCache>
                <c:formatCode>General</c:formatCode>
                <c:ptCount val="7"/>
                <c:pt idx="0">
                  <c:v>0</c:v>
                </c:pt>
                <c:pt idx="1">
                  <c:v>28</c:v>
                </c:pt>
                <c:pt idx="2">
                  <c:v>56</c:v>
                </c:pt>
                <c:pt idx="3">
                  <c:v>84</c:v>
                </c:pt>
                <c:pt idx="4">
                  <c:v>112</c:v>
                </c:pt>
                <c:pt idx="5">
                  <c:v>140</c:v>
                </c:pt>
                <c:pt idx="6">
                  <c:v>163</c:v>
                </c:pt>
              </c:numCache>
            </c:numRef>
          </c:cat>
          <c:val>
            <c:numRef>
              <c:f>Sheet1!$C$92:$I$92</c:f>
              <c:numCache>
                <c:formatCode>General</c:formatCode>
                <c:ptCount val="7"/>
                <c:pt idx="0">
                  <c:v>0.4</c:v>
                </c:pt>
                <c:pt idx="1">
                  <c:v>0.83</c:v>
                </c:pt>
                <c:pt idx="2">
                  <c:v>0.41</c:v>
                </c:pt>
                <c:pt idx="3">
                  <c:v>0.56999999999999995</c:v>
                </c:pt>
                <c:pt idx="4">
                  <c:v>0.06</c:v>
                </c:pt>
                <c:pt idx="5">
                  <c:v>0.46</c:v>
                </c:pt>
                <c:pt idx="6">
                  <c:v>2.76</c:v>
                </c:pt>
              </c:numCache>
            </c:numRef>
          </c:val>
          <c:extLst>
            <c:ext xmlns:c16="http://schemas.microsoft.com/office/drawing/2014/chart" uri="{C3380CC4-5D6E-409C-BE32-E72D297353CC}">
              <c16:uniqueId val="{00000000-7634-4F70-ADBA-1B06EF56C2A3}"/>
            </c:ext>
          </c:extLst>
        </c:ser>
        <c:dLbls>
          <c:showLegendKey val="0"/>
          <c:showVal val="0"/>
          <c:showCatName val="0"/>
          <c:showSerName val="0"/>
          <c:showPercent val="0"/>
          <c:showBubbleSize val="0"/>
        </c:dLbls>
        <c:gapWidth val="219"/>
        <c:overlap val="-27"/>
        <c:axId val="598573552"/>
        <c:axId val="598572896"/>
      </c:barChart>
      <c:catAx>
        <c:axId val="598573552"/>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572896"/>
        <c:crosses val="autoZero"/>
        <c:auto val="1"/>
        <c:lblAlgn val="ctr"/>
        <c:lblOffset val="100"/>
        <c:noMultiLvlLbl val="0"/>
      </c:catAx>
      <c:valAx>
        <c:axId val="5985728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57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8.0000000000000016E-2"/>
            <c:spPr>
              <a:noFill/>
              <a:ln w="12700" cap="flat" cmpd="sng" algn="ctr">
                <a:solidFill>
                  <a:sysClr val="windowText" lastClr="000000"/>
                </a:solidFill>
                <a:round/>
              </a:ln>
              <a:effectLst/>
            </c:spPr>
          </c:errBars>
          <c:cat>
            <c:numRef>
              <c:f>Sheet1!$C$47:$I$47</c:f>
              <c:numCache>
                <c:formatCode>General</c:formatCode>
                <c:ptCount val="7"/>
                <c:pt idx="0">
                  <c:v>0</c:v>
                </c:pt>
                <c:pt idx="1">
                  <c:v>28</c:v>
                </c:pt>
                <c:pt idx="2">
                  <c:v>56</c:v>
                </c:pt>
                <c:pt idx="3">
                  <c:v>84</c:v>
                </c:pt>
                <c:pt idx="4">
                  <c:v>112</c:v>
                </c:pt>
                <c:pt idx="5">
                  <c:v>140</c:v>
                </c:pt>
                <c:pt idx="6">
                  <c:v>163</c:v>
                </c:pt>
              </c:numCache>
            </c:numRef>
          </c:cat>
          <c:val>
            <c:numRef>
              <c:f>Sheet1!$C$48:$I$48</c:f>
              <c:numCache>
                <c:formatCode>General</c:formatCode>
                <c:ptCount val="7"/>
                <c:pt idx="0">
                  <c:v>0.05</c:v>
                </c:pt>
                <c:pt idx="1">
                  <c:v>0.14000000000000001</c:v>
                </c:pt>
                <c:pt idx="2">
                  <c:v>0.09</c:v>
                </c:pt>
                <c:pt idx="3">
                  <c:v>7.0000000000000007E-2</c:v>
                </c:pt>
                <c:pt idx="4">
                  <c:v>0.01</c:v>
                </c:pt>
                <c:pt idx="5">
                  <c:v>0.37</c:v>
                </c:pt>
                <c:pt idx="6">
                  <c:v>0.48</c:v>
                </c:pt>
              </c:numCache>
            </c:numRef>
          </c:val>
          <c:extLst>
            <c:ext xmlns:c16="http://schemas.microsoft.com/office/drawing/2014/chart" uri="{C3380CC4-5D6E-409C-BE32-E72D297353CC}">
              <c16:uniqueId val="{00000000-6C39-4D54-8E0D-305E593EF295}"/>
            </c:ext>
          </c:extLst>
        </c:ser>
        <c:dLbls>
          <c:showLegendKey val="0"/>
          <c:showVal val="0"/>
          <c:showCatName val="0"/>
          <c:showSerName val="0"/>
          <c:showPercent val="0"/>
          <c:showBubbleSize val="0"/>
        </c:dLbls>
        <c:gapWidth val="219"/>
        <c:overlap val="-27"/>
        <c:axId val="606202544"/>
        <c:axId val="801066824"/>
      </c:barChart>
      <c:catAx>
        <c:axId val="6062025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1066824"/>
        <c:crosses val="autoZero"/>
        <c:auto val="1"/>
        <c:lblAlgn val="ctr"/>
        <c:lblOffset val="100"/>
        <c:noMultiLvlLbl val="0"/>
      </c:catAx>
      <c:valAx>
        <c:axId val="8010668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6202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23935978590912"/>
          <c:y val="4.9371112527783041E-2"/>
          <c:w val="0.83570617398315405"/>
          <c:h val="0.76664077161938171"/>
        </c:manualLayout>
      </c:layout>
      <c:lineChart>
        <c:grouping val="standard"/>
        <c:varyColors val="0"/>
        <c:ser>
          <c:idx val="0"/>
          <c:order val="0"/>
          <c:tx>
            <c:strRef>
              <c:f>Sheet1!$J$29</c:f>
              <c:strCache>
                <c:ptCount val="1"/>
                <c:pt idx="0">
                  <c:v>CON</c:v>
                </c:pt>
              </c:strCache>
            </c:strRef>
          </c:tx>
          <c:spPr>
            <a:ln w="50800" cap="rnd">
              <a:solidFill>
                <a:sysClr val="window" lastClr="FFFFFF">
                  <a:lumMod val="75000"/>
                </a:sysClr>
              </a:solidFill>
              <a:round/>
            </a:ln>
            <a:effectLst/>
          </c:spPr>
          <c:marker>
            <c:symbol val="none"/>
          </c:marker>
          <c:errBars>
            <c:errDir val="y"/>
            <c:errBarType val="both"/>
            <c:errValType val="fixedVal"/>
            <c:noEndCap val="0"/>
            <c:val val="9.0000000000000024E-2"/>
            <c:spPr>
              <a:noFill/>
              <a:ln w="9525" cap="flat" cmpd="sng" algn="ctr">
                <a:solidFill>
                  <a:sysClr val="windowText" lastClr="000000"/>
                </a:solidFill>
                <a:round/>
              </a:ln>
              <a:effectLst/>
            </c:spPr>
          </c:errBars>
          <c:cat>
            <c:numRef>
              <c:f>Sheet1!$I$30:$I$40</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Sheet1!$J$30:$J$40</c:f>
              <c:numCache>
                <c:formatCode>General</c:formatCode>
                <c:ptCount val="11"/>
                <c:pt idx="0">
                  <c:v>5.0999999999999996</c:v>
                </c:pt>
                <c:pt idx="1">
                  <c:v>5</c:v>
                </c:pt>
                <c:pt idx="2">
                  <c:v>5.3</c:v>
                </c:pt>
                <c:pt idx="3">
                  <c:v>5.3250000000000002</c:v>
                </c:pt>
                <c:pt idx="4">
                  <c:v>5.4</c:v>
                </c:pt>
                <c:pt idx="5">
                  <c:v>5.5374999999999996</c:v>
                </c:pt>
                <c:pt idx="6">
                  <c:v>5.5250000000000004</c:v>
                </c:pt>
                <c:pt idx="7">
                  <c:v>5.3375000000000004</c:v>
                </c:pt>
                <c:pt idx="8">
                  <c:v>5.4249999999999998</c:v>
                </c:pt>
                <c:pt idx="9">
                  <c:v>5.5125000000000002</c:v>
                </c:pt>
                <c:pt idx="10">
                  <c:v>5.5125000000000002</c:v>
                </c:pt>
              </c:numCache>
            </c:numRef>
          </c:val>
          <c:smooth val="0"/>
          <c:extLst>
            <c:ext xmlns:c16="http://schemas.microsoft.com/office/drawing/2014/chart" uri="{C3380CC4-5D6E-409C-BE32-E72D297353CC}">
              <c16:uniqueId val="{00000000-C3B8-4673-AE22-86F732DAC07F}"/>
            </c:ext>
          </c:extLst>
        </c:ser>
        <c:ser>
          <c:idx val="1"/>
          <c:order val="1"/>
          <c:tx>
            <c:strRef>
              <c:f>Sheet1!$K$29</c:f>
              <c:strCache>
                <c:ptCount val="1"/>
                <c:pt idx="0">
                  <c:v>P20</c:v>
                </c:pt>
              </c:strCache>
            </c:strRef>
          </c:tx>
          <c:spPr>
            <a:ln w="50800" cap="rnd">
              <a:solidFill>
                <a:sysClr val="window" lastClr="FFFFFF">
                  <a:lumMod val="50000"/>
                </a:sysClr>
              </a:solidFill>
              <a:round/>
            </a:ln>
            <a:effectLst/>
          </c:spPr>
          <c:marker>
            <c:symbol val="none"/>
          </c:marker>
          <c:errBars>
            <c:errDir val="y"/>
            <c:errBarType val="both"/>
            <c:errValType val="fixedVal"/>
            <c:noEndCap val="0"/>
            <c:val val="9.0000000000000024E-2"/>
            <c:spPr>
              <a:noFill/>
              <a:ln w="9525" cap="flat" cmpd="sng" algn="ctr">
                <a:solidFill>
                  <a:sysClr val="windowText" lastClr="000000"/>
                </a:solidFill>
                <a:round/>
              </a:ln>
              <a:effectLst/>
            </c:spPr>
          </c:errBars>
          <c:cat>
            <c:numRef>
              <c:f>Sheet1!$I$30:$I$40</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Sheet1!$K$30:$K$40</c:f>
              <c:numCache>
                <c:formatCode>General</c:formatCode>
                <c:ptCount val="11"/>
                <c:pt idx="0">
                  <c:v>5.0811999999999999</c:v>
                </c:pt>
                <c:pt idx="1">
                  <c:v>5.3250000000000002</c:v>
                </c:pt>
                <c:pt idx="2">
                  <c:v>5.3250000000000002</c:v>
                </c:pt>
                <c:pt idx="3">
                  <c:v>5.4625000000000004</c:v>
                </c:pt>
                <c:pt idx="4">
                  <c:v>5.4749999999999996</c:v>
                </c:pt>
                <c:pt idx="5">
                  <c:v>5.7750000000000004</c:v>
                </c:pt>
                <c:pt idx="6">
                  <c:v>5.8</c:v>
                </c:pt>
                <c:pt idx="7">
                  <c:v>5.65</c:v>
                </c:pt>
                <c:pt idx="8">
                  <c:v>5.7249999999999996</c:v>
                </c:pt>
                <c:pt idx="9">
                  <c:v>5.6375000000000002</c:v>
                </c:pt>
                <c:pt idx="10">
                  <c:v>5.7750000000000004</c:v>
                </c:pt>
              </c:numCache>
            </c:numRef>
          </c:val>
          <c:smooth val="0"/>
          <c:extLst>
            <c:ext xmlns:c16="http://schemas.microsoft.com/office/drawing/2014/chart" uri="{C3380CC4-5D6E-409C-BE32-E72D297353CC}">
              <c16:uniqueId val="{00000001-C3B8-4673-AE22-86F732DAC07F}"/>
            </c:ext>
          </c:extLst>
        </c:ser>
        <c:ser>
          <c:idx val="2"/>
          <c:order val="2"/>
          <c:tx>
            <c:strRef>
              <c:f>Sheet1!$L$29</c:f>
              <c:strCache>
                <c:ptCount val="1"/>
                <c:pt idx="0">
                  <c:v>P40</c:v>
                </c:pt>
              </c:strCache>
            </c:strRef>
          </c:tx>
          <c:spPr>
            <a:ln w="47625" cap="rnd">
              <a:solidFill>
                <a:sysClr val="windowText" lastClr="000000"/>
              </a:solidFill>
              <a:round/>
            </a:ln>
            <a:effectLst/>
          </c:spPr>
          <c:marker>
            <c:symbol val="none"/>
          </c:marker>
          <c:errBars>
            <c:errDir val="y"/>
            <c:errBarType val="both"/>
            <c:errValType val="fixedVal"/>
            <c:noEndCap val="0"/>
            <c:val val="9.0000000000000024E-2"/>
            <c:spPr>
              <a:noFill/>
              <a:ln w="9525" cap="flat" cmpd="sng" algn="ctr">
                <a:solidFill>
                  <a:sysClr val="windowText" lastClr="000000"/>
                </a:solidFill>
                <a:round/>
              </a:ln>
              <a:effectLst/>
            </c:spPr>
          </c:errBars>
          <c:cat>
            <c:numRef>
              <c:f>Sheet1!$I$30:$I$40</c:f>
              <c:numCache>
                <c:formatCode>General</c:formatCode>
                <c:ptCount val="11"/>
                <c:pt idx="0">
                  <c:v>0</c:v>
                </c:pt>
                <c:pt idx="1">
                  <c:v>28</c:v>
                </c:pt>
                <c:pt idx="2">
                  <c:v>42</c:v>
                </c:pt>
                <c:pt idx="3">
                  <c:v>56</c:v>
                </c:pt>
                <c:pt idx="4">
                  <c:v>70</c:v>
                </c:pt>
                <c:pt idx="5">
                  <c:v>84</c:v>
                </c:pt>
                <c:pt idx="6">
                  <c:v>98</c:v>
                </c:pt>
                <c:pt idx="7">
                  <c:v>112</c:v>
                </c:pt>
                <c:pt idx="8">
                  <c:v>126</c:v>
                </c:pt>
                <c:pt idx="9">
                  <c:v>140</c:v>
                </c:pt>
                <c:pt idx="10">
                  <c:v>163</c:v>
                </c:pt>
              </c:numCache>
            </c:numRef>
          </c:cat>
          <c:val>
            <c:numRef>
              <c:f>Sheet1!$L$30:$L$40</c:f>
              <c:numCache>
                <c:formatCode>General</c:formatCode>
                <c:ptCount val="11"/>
                <c:pt idx="0">
                  <c:v>5.1811999999999996</c:v>
                </c:pt>
                <c:pt idx="1">
                  <c:v>5.4</c:v>
                </c:pt>
                <c:pt idx="2">
                  <c:v>5.375</c:v>
                </c:pt>
                <c:pt idx="3">
                  <c:v>5.5125000000000002</c:v>
                </c:pt>
                <c:pt idx="4">
                  <c:v>5.5750000000000002</c:v>
                </c:pt>
                <c:pt idx="5">
                  <c:v>5.8</c:v>
                </c:pt>
                <c:pt idx="6">
                  <c:v>5.8250000000000002</c:v>
                </c:pt>
                <c:pt idx="7">
                  <c:v>5.4749999999999996</c:v>
                </c:pt>
                <c:pt idx="8">
                  <c:v>5.875</c:v>
                </c:pt>
                <c:pt idx="9">
                  <c:v>5.875</c:v>
                </c:pt>
                <c:pt idx="10">
                  <c:v>5.8375000000000004</c:v>
                </c:pt>
              </c:numCache>
            </c:numRef>
          </c:val>
          <c:smooth val="0"/>
          <c:extLst>
            <c:ext xmlns:c16="http://schemas.microsoft.com/office/drawing/2014/chart" uri="{C3380CC4-5D6E-409C-BE32-E72D297353CC}">
              <c16:uniqueId val="{00000002-C3B8-4673-AE22-86F732DAC07F}"/>
            </c:ext>
          </c:extLst>
        </c:ser>
        <c:dLbls>
          <c:showLegendKey val="0"/>
          <c:showVal val="0"/>
          <c:showCatName val="0"/>
          <c:showSerName val="0"/>
          <c:showPercent val="0"/>
          <c:showBubbleSize val="0"/>
        </c:dLbls>
        <c:smooth val="0"/>
        <c:axId val="581060128"/>
        <c:axId val="581068328"/>
      </c:lineChart>
      <c:catAx>
        <c:axId val="581060128"/>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Supplementation Period</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2700" cap="flat" cmpd="sng" algn="ctr">
            <a:solidFill>
              <a:sysClr val="windowText" lastClr="000000"/>
            </a:solidFill>
            <a:round/>
          </a:ln>
          <a:effectLst/>
        </c:spPr>
        <c:txPr>
          <a:bodyPr rot="0" spcFirstLastPara="1" vertOverflow="ellipsis"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1068328"/>
        <c:crosses val="autoZero"/>
        <c:auto val="1"/>
        <c:lblAlgn val="ctr"/>
        <c:lblOffset val="100"/>
        <c:noMultiLvlLbl val="0"/>
      </c:catAx>
      <c:valAx>
        <c:axId val="581068328"/>
        <c:scaling>
          <c:orientation val="minMax"/>
          <c:min val="4.8"/>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BCS</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2700">
            <a:solidFill>
              <a:sysClr val="windowText" lastClr="000000"/>
            </a:solidFill>
          </a:ln>
          <a:effectLst/>
        </c:spPr>
        <c:txPr>
          <a:bodyPr rot="0" spcFirstLastPara="1" vertOverflow="ellipsis"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1060128"/>
        <c:crosses val="autoZero"/>
        <c:crossBetween val="between"/>
        <c:majorUnit val="0.2"/>
      </c:valAx>
      <c:spPr>
        <a:noFill/>
        <a:ln>
          <a:noFill/>
        </a:ln>
        <a:effectLst/>
      </c:spPr>
    </c:plotArea>
    <c:legend>
      <c:legendPos val="b"/>
      <c:layout>
        <c:manualLayout>
          <c:xMode val="edge"/>
          <c:yMode val="edge"/>
          <c:x val="0.16984303432659154"/>
          <c:y val="7.1643492594060318E-2"/>
          <c:w val="0.31195869844711849"/>
          <c:h val="9.1801321043400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12000000000000001"/>
            <c:spPr>
              <a:noFill/>
              <a:ln w="12700" cap="flat" cmpd="sng" algn="ctr">
                <a:solidFill>
                  <a:sysClr val="windowText" lastClr="000000"/>
                </a:solidFill>
                <a:round/>
              </a:ln>
              <a:effectLst/>
            </c:spPr>
          </c:errBars>
          <c:cat>
            <c:numRef>
              <c:f>Sheet1!$C$101:$I$101</c:f>
              <c:numCache>
                <c:formatCode>General</c:formatCode>
                <c:ptCount val="7"/>
                <c:pt idx="0">
                  <c:v>0</c:v>
                </c:pt>
                <c:pt idx="1">
                  <c:v>28</c:v>
                </c:pt>
                <c:pt idx="2">
                  <c:v>56</c:v>
                </c:pt>
                <c:pt idx="3">
                  <c:v>84</c:v>
                </c:pt>
                <c:pt idx="4">
                  <c:v>112</c:v>
                </c:pt>
                <c:pt idx="5">
                  <c:v>140</c:v>
                </c:pt>
                <c:pt idx="6">
                  <c:v>163</c:v>
                </c:pt>
              </c:numCache>
            </c:numRef>
          </c:cat>
          <c:val>
            <c:numRef>
              <c:f>Sheet1!$C$102:$I$102</c:f>
              <c:numCache>
                <c:formatCode>General</c:formatCode>
                <c:ptCount val="7"/>
                <c:pt idx="0">
                  <c:v>0.16</c:v>
                </c:pt>
                <c:pt idx="1">
                  <c:v>0.35</c:v>
                </c:pt>
                <c:pt idx="2">
                  <c:v>0.21</c:v>
                </c:pt>
                <c:pt idx="3">
                  <c:v>0.16</c:v>
                </c:pt>
                <c:pt idx="4">
                  <c:v>0.03</c:v>
                </c:pt>
                <c:pt idx="5">
                  <c:v>0.14000000000000001</c:v>
                </c:pt>
                <c:pt idx="6">
                  <c:v>0.99</c:v>
                </c:pt>
              </c:numCache>
            </c:numRef>
          </c:val>
          <c:extLst>
            <c:ext xmlns:c16="http://schemas.microsoft.com/office/drawing/2014/chart" uri="{C3380CC4-5D6E-409C-BE32-E72D297353CC}">
              <c16:uniqueId val="{00000000-A5E8-4369-8249-98E479C90DDE}"/>
            </c:ext>
          </c:extLst>
        </c:ser>
        <c:dLbls>
          <c:showLegendKey val="0"/>
          <c:showVal val="0"/>
          <c:showCatName val="0"/>
          <c:showSerName val="0"/>
          <c:showPercent val="0"/>
          <c:showBubbleSize val="0"/>
        </c:dLbls>
        <c:gapWidth val="219"/>
        <c:overlap val="-27"/>
        <c:axId val="813092784"/>
        <c:axId val="813094424"/>
      </c:barChart>
      <c:catAx>
        <c:axId val="8130927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094424"/>
        <c:crosses val="autoZero"/>
        <c:auto val="1"/>
        <c:lblAlgn val="ctr"/>
        <c:lblOffset val="100"/>
        <c:noMultiLvlLbl val="0"/>
      </c:catAx>
      <c:valAx>
        <c:axId val="8130944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1309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5.000000000000001E-2"/>
            <c:spPr>
              <a:noFill/>
              <a:ln w="12700" cap="flat" cmpd="sng" algn="ctr">
                <a:solidFill>
                  <a:sysClr val="windowText" lastClr="000000"/>
                </a:solidFill>
                <a:round/>
              </a:ln>
              <a:effectLst/>
            </c:spPr>
          </c:errBars>
          <c:cat>
            <c:numRef>
              <c:f>Sheet1!$C$116:$I$116</c:f>
              <c:numCache>
                <c:formatCode>General</c:formatCode>
                <c:ptCount val="7"/>
                <c:pt idx="0">
                  <c:v>0</c:v>
                </c:pt>
                <c:pt idx="1">
                  <c:v>28</c:v>
                </c:pt>
                <c:pt idx="2">
                  <c:v>56</c:v>
                </c:pt>
                <c:pt idx="3">
                  <c:v>84</c:v>
                </c:pt>
                <c:pt idx="4">
                  <c:v>112</c:v>
                </c:pt>
                <c:pt idx="5">
                  <c:v>140</c:v>
                </c:pt>
                <c:pt idx="6">
                  <c:v>163</c:v>
                </c:pt>
              </c:numCache>
            </c:numRef>
          </c:cat>
          <c:val>
            <c:numRef>
              <c:f>Sheet1!$C$117:$I$117</c:f>
              <c:numCache>
                <c:formatCode>General</c:formatCode>
                <c:ptCount val="7"/>
                <c:pt idx="0">
                  <c:v>0.05</c:v>
                </c:pt>
                <c:pt idx="1">
                  <c:v>0.12</c:v>
                </c:pt>
                <c:pt idx="2">
                  <c:v>7.0000000000000007E-2</c:v>
                </c:pt>
                <c:pt idx="3">
                  <c:v>7.0000000000000007E-2</c:v>
                </c:pt>
                <c:pt idx="4">
                  <c:v>0</c:v>
                </c:pt>
                <c:pt idx="5">
                  <c:v>0.04</c:v>
                </c:pt>
                <c:pt idx="6">
                  <c:v>0.39</c:v>
                </c:pt>
              </c:numCache>
            </c:numRef>
          </c:val>
          <c:extLst>
            <c:ext xmlns:c16="http://schemas.microsoft.com/office/drawing/2014/chart" uri="{C3380CC4-5D6E-409C-BE32-E72D297353CC}">
              <c16:uniqueId val="{00000000-8068-472B-83AE-1A398498B61D}"/>
            </c:ext>
          </c:extLst>
        </c:ser>
        <c:dLbls>
          <c:showLegendKey val="0"/>
          <c:showVal val="0"/>
          <c:showCatName val="0"/>
          <c:showSerName val="0"/>
          <c:showPercent val="0"/>
          <c:showBubbleSize val="0"/>
        </c:dLbls>
        <c:gapWidth val="219"/>
        <c:overlap val="-27"/>
        <c:axId val="855793360"/>
        <c:axId val="855794672"/>
      </c:barChart>
      <c:catAx>
        <c:axId val="8557933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a:t>
                </a:r>
                <a:r>
                  <a:rPr lang="en-US" baseline="0"/>
                  <a:t> Period</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794672"/>
        <c:crosses val="autoZero"/>
        <c:auto val="1"/>
        <c:lblAlgn val="ctr"/>
        <c:lblOffset val="100"/>
        <c:noMultiLvlLbl val="0"/>
      </c:catAx>
      <c:valAx>
        <c:axId val="8557946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79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44000000000000006"/>
            <c:spPr>
              <a:noFill/>
              <a:ln w="12700" cap="flat" cmpd="sng" algn="ctr">
                <a:solidFill>
                  <a:sysClr val="windowText" lastClr="000000"/>
                </a:solidFill>
                <a:round/>
              </a:ln>
              <a:effectLst/>
            </c:spPr>
          </c:errBars>
          <c:cat>
            <c:numRef>
              <c:f>Sheet1!$C$72:$I$72</c:f>
              <c:numCache>
                <c:formatCode>General</c:formatCode>
                <c:ptCount val="7"/>
                <c:pt idx="0">
                  <c:v>0</c:v>
                </c:pt>
                <c:pt idx="1">
                  <c:v>28</c:v>
                </c:pt>
                <c:pt idx="2">
                  <c:v>56</c:v>
                </c:pt>
                <c:pt idx="3">
                  <c:v>84</c:v>
                </c:pt>
                <c:pt idx="4">
                  <c:v>112</c:v>
                </c:pt>
                <c:pt idx="5">
                  <c:v>140</c:v>
                </c:pt>
                <c:pt idx="6">
                  <c:v>163</c:v>
                </c:pt>
              </c:numCache>
            </c:numRef>
          </c:cat>
          <c:val>
            <c:numRef>
              <c:f>Sheet1!$C$73:$I$73</c:f>
              <c:numCache>
                <c:formatCode>General</c:formatCode>
                <c:ptCount val="7"/>
                <c:pt idx="0">
                  <c:v>0.12</c:v>
                </c:pt>
                <c:pt idx="1">
                  <c:v>0.99</c:v>
                </c:pt>
                <c:pt idx="2">
                  <c:v>0.16</c:v>
                </c:pt>
                <c:pt idx="3">
                  <c:v>0.16</c:v>
                </c:pt>
                <c:pt idx="4">
                  <c:v>7.0000000000000007E-2</c:v>
                </c:pt>
                <c:pt idx="5">
                  <c:v>0.54</c:v>
                </c:pt>
                <c:pt idx="6">
                  <c:v>1.82</c:v>
                </c:pt>
              </c:numCache>
            </c:numRef>
          </c:val>
          <c:extLst>
            <c:ext xmlns:c16="http://schemas.microsoft.com/office/drawing/2014/chart" uri="{C3380CC4-5D6E-409C-BE32-E72D297353CC}">
              <c16:uniqueId val="{00000000-7DEA-436A-A939-F1FFBD837342}"/>
            </c:ext>
          </c:extLst>
        </c:ser>
        <c:dLbls>
          <c:showLegendKey val="0"/>
          <c:showVal val="0"/>
          <c:showCatName val="0"/>
          <c:showSerName val="0"/>
          <c:showPercent val="0"/>
          <c:showBubbleSize val="0"/>
        </c:dLbls>
        <c:gapWidth val="219"/>
        <c:overlap val="-27"/>
        <c:axId val="855796640"/>
        <c:axId val="855792704"/>
      </c:barChart>
      <c:catAx>
        <c:axId val="85579664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792704"/>
        <c:crosses val="autoZero"/>
        <c:auto val="1"/>
        <c:lblAlgn val="ctr"/>
        <c:lblOffset val="100"/>
        <c:noMultiLvlLbl val="0"/>
      </c:catAx>
      <c:valAx>
        <c:axId val="85579270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79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12000000000000001"/>
            <c:spPr>
              <a:noFill/>
              <a:ln w="12700" cap="flat" cmpd="sng" algn="ctr">
                <a:solidFill>
                  <a:sysClr val="windowText" lastClr="000000"/>
                </a:solidFill>
                <a:round/>
              </a:ln>
              <a:effectLst/>
            </c:spPr>
          </c:errBars>
          <c:cat>
            <c:numRef>
              <c:f>Sheet1!$C$106:$I$106</c:f>
              <c:numCache>
                <c:formatCode>General</c:formatCode>
                <c:ptCount val="7"/>
                <c:pt idx="0">
                  <c:v>0</c:v>
                </c:pt>
                <c:pt idx="1">
                  <c:v>28</c:v>
                </c:pt>
                <c:pt idx="2">
                  <c:v>56</c:v>
                </c:pt>
                <c:pt idx="3">
                  <c:v>84</c:v>
                </c:pt>
                <c:pt idx="4">
                  <c:v>112</c:v>
                </c:pt>
                <c:pt idx="5">
                  <c:v>140</c:v>
                </c:pt>
                <c:pt idx="6">
                  <c:v>163</c:v>
                </c:pt>
              </c:numCache>
            </c:numRef>
          </c:cat>
          <c:val>
            <c:numRef>
              <c:f>Sheet1!$C$107:$I$107</c:f>
              <c:numCache>
                <c:formatCode>General</c:formatCode>
                <c:ptCount val="7"/>
                <c:pt idx="0">
                  <c:v>0.11</c:v>
                </c:pt>
                <c:pt idx="1">
                  <c:v>0.26</c:v>
                </c:pt>
                <c:pt idx="2">
                  <c:v>0.16</c:v>
                </c:pt>
                <c:pt idx="3">
                  <c:v>0.09</c:v>
                </c:pt>
                <c:pt idx="4">
                  <c:v>0</c:v>
                </c:pt>
                <c:pt idx="5">
                  <c:v>0.28999999999999998</c:v>
                </c:pt>
                <c:pt idx="6">
                  <c:v>1.03</c:v>
                </c:pt>
              </c:numCache>
            </c:numRef>
          </c:val>
          <c:extLst>
            <c:ext xmlns:c16="http://schemas.microsoft.com/office/drawing/2014/chart" uri="{C3380CC4-5D6E-409C-BE32-E72D297353CC}">
              <c16:uniqueId val="{00000000-1B70-47FD-B0DD-DCA7D65E09EA}"/>
            </c:ext>
          </c:extLst>
        </c:ser>
        <c:dLbls>
          <c:showLegendKey val="0"/>
          <c:showVal val="0"/>
          <c:showCatName val="0"/>
          <c:showSerName val="0"/>
          <c:showPercent val="0"/>
          <c:showBubbleSize val="0"/>
        </c:dLbls>
        <c:gapWidth val="219"/>
        <c:overlap val="-27"/>
        <c:axId val="857830824"/>
        <c:axId val="857830496"/>
      </c:barChart>
      <c:catAx>
        <c:axId val="85783082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830496"/>
        <c:crosses val="autoZero"/>
        <c:auto val="1"/>
        <c:lblAlgn val="ctr"/>
        <c:lblOffset val="100"/>
        <c:noMultiLvlLbl val="0"/>
      </c:catAx>
      <c:valAx>
        <c:axId val="8578304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7830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3.2"/>
            <c:spPr>
              <a:noFill/>
              <a:ln w="12700" cap="flat" cmpd="sng" algn="ctr">
                <a:solidFill>
                  <a:sysClr val="windowText" lastClr="000000"/>
                </a:solidFill>
                <a:round/>
              </a:ln>
              <a:effectLst/>
            </c:spPr>
          </c:errBars>
          <c:cat>
            <c:numRef>
              <c:f>Sheet1!$C$86:$I$86</c:f>
              <c:numCache>
                <c:formatCode>General</c:formatCode>
                <c:ptCount val="7"/>
                <c:pt idx="0">
                  <c:v>0</c:v>
                </c:pt>
                <c:pt idx="1">
                  <c:v>28</c:v>
                </c:pt>
                <c:pt idx="2">
                  <c:v>56</c:v>
                </c:pt>
                <c:pt idx="3">
                  <c:v>84</c:v>
                </c:pt>
                <c:pt idx="4">
                  <c:v>112</c:v>
                </c:pt>
                <c:pt idx="5">
                  <c:v>140</c:v>
                </c:pt>
                <c:pt idx="6">
                  <c:v>163</c:v>
                </c:pt>
              </c:numCache>
            </c:numRef>
          </c:cat>
          <c:val>
            <c:numRef>
              <c:f>Sheet1!$C$87:$I$87</c:f>
              <c:numCache>
                <c:formatCode>General</c:formatCode>
                <c:ptCount val="7"/>
                <c:pt idx="0">
                  <c:v>0</c:v>
                </c:pt>
                <c:pt idx="1">
                  <c:v>2.5</c:v>
                </c:pt>
                <c:pt idx="2">
                  <c:v>20.7</c:v>
                </c:pt>
                <c:pt idx="3">
                  <c:v>13.21</c:v>
                </c:pt>
                <c:pt idx="4">
                  <c:v>21.65</c:v>
                </c:pt>
                <c:pt idx="5">
                  <c:v>26.5</c:v>
                </c:pt>
                <c:pt idx="6">
                  <c:v>14.63</c:v>
                </c:pt>
              </c:numCache>
            </c:numRef>
          </c:val>
          <c:extLst>
            <c:ext xmlns:c16="http://schemas.microsoft.com/office/drawing/2014/chart" uri="{C3380CC4-5D6E-409C-BE32-E72D297353CC}">
              <c16:uniqueId val="{00000000-AE61-4C72-AFD4-637CE1BCD8EA}"/>
            </c:ext>
          </c:extLst>
        </c:ser>
        <c:dLbls>
          <c:showLegendKey val="0"/>
          <c:showVal val="0"/>
          <c:showCatName val="0"/>
          <c:showSerName val="0"/>
          <c:showPercent val="0"/>
          <c:showBubbleSize val="0"/>
        </c:dLbls>
        <c:gapWidth val="219"/>
        <c:overlap val="-27"/>
        <c:axId val="804162184"/>
        <c:axId val="805726352"/>
      </c:barChart>
      <c:catAx>
        <c:axId val="8041621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5726352"/>
        <c:crosses val="autoZero"/>
        <c:auto val="1"/>
        <c:lblAlgn val="ctr"/>
        <c:lblOffset val="100"/>
        <c:noMultiLvlLbl val="0"/>
      </c:catAx>
      <c:valAx>
        <c:axId val="8057263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4162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8.0000000000000016E-2"/>
            <c:spPr>
              <a:noFill/>
              <a:ln w="12700" cap="flat" cmpd="sng" algn="ctr">
                <a:solidFill>
                  <a:sysClr val="windowText" lastClr="000000"/>
                </a:solidFill>
                <a:round/>
              </a:ln>
              <a:effectLst/>
            </c:spPr>
          </c:errBars>
          <c:cat>
            <c:numRef>
              <c:f>Sheet1!$C$7:$I$7</c:f>
              <c:numCache>
                <c:formatCode>General</c:formatCode>
                <c:ptCount val="7"/>
                <c:pt idx="0">
                  <c:v>0</c:v>
                </c:pt>
                <c:pt idx="1">
                  <c:v>28</c:v>
                </c:pt>
                <c:pt idx="2">
                  <c:v>56</c:v>
                </c:pt>
                <c:pt idx="3">
                  <c:v>84</c:v>
                </c:pt>
                <c:pt idx="4">
                  <c:v>112</c:v>
                </c:pt>
                <c:pt idx="5">
                  <c:v>140</c:v>
                </c:pt>
                <c:pt idx="6">
                  <c:v>163</c:v>
                </c:pt>
              </c:numCache>
            </c:numRef>
          </c:cat>
          <c:val>
            <c:numRef>
              <c:f>Sheet1!$C$8:$I$8</c:f>
              <c:numCache>
                <c:formatCode>General</c:formatCode>
                <c:ptCount val="7"/>
                <c:pt idx="0">
                  <c:v>0.11</c:v>
                </c:pt>
                <c:pt idx="1">
                  <c:v>0.16</c:v>
                </c:pt>
                <c:pt idx="2">
                  <c:v>0.22</c:v>
                </c:pt>
                <c:pt idx="3">
                  <c:v>0.13</c:v>
                </c:pt>
                <c:pt idx="4">
                  <c:v>0</c:v>
                </c:pt>
                <c:pt idx="5">
                  <c:v>0.15</c:v>
                </c:pt>
                <c:pt idx="6">
                  <c:v>0.44</c:v>
                </c:pt>
              </c:numCache>
            </c:numRef>
          </c:val>
          <c:extLst>
            <c:ext xmlns:c16="http://schemas.microsoft.com/office/drawing/2014/chart" uri="{C3380CC4-5D6E-409C-BE32-E72D297353CC}">
              <c16:uniqueId val="{00000000-A29E-46DA-8411-3A56497D10EC}"/>
            </c:ext>
          </c:extLst>
        </c:ser>
        <c:dLbls>
          <c:showLegendKey val="0"/>
          <c:showVal val="0"/>
          <c:showCatName val="0"/>
          <c:showSerName val="0"/>
          <c:showPercent val="0"/>
          <c:showBubbleSize val="0"/>
        </c:dLbls>
        <c:gapWidth val="219"/>
        <c:overlap val="-27"/>
        <c:axId val="601665776"/>
        <c:axId val="601667416"/>
      </c:barChart>
      <c:catAx>
        <c:axId val="60166577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1667416"/>
        <c:crosses val="autoZero"/>
        <c:auto val="1"/>
        <c:lblAlgn val="ctr"/>
        <c:lblOffset val="100"/>
        <c:noMultiLvlLbl val="0"/>
      </c:catAx>
      <c:valAx>
        <c:axId val="6016674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166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0.28000000000000003"/>
            <c:spPr>
              <a:noFill/>
              <a:ln w="12700" cap="flat" cmpd="sng" algn="ctr">
                <a:solidFill>
                  <a:sysClr val="windowText" lastClr="000000"/>
                </a:solidFill>
                <a:round/>
              </a:ln>
              <a:effectLst/>
            </c:spPr>
          </c:errBars>
          <c:cat>
            <c:numRef>
              <c:f>Sheet1!$C$37:$I$37</c:f>
              <c:numCache>
                <c:formatCode>General</c:formatCode>
                <c:ptCount val="7"/>
                <c:pt idx="0">
                  <c:v>0</c:v>
                </c:pt>
                <c:pt idx="1">
                  <c:v>28</c:v>
                </c:pt>
                <c:pt idx="2">
                  <c:v>56</c:v>
                </c:pt>
                <c:pt idx="3">
                  <c:v>84</c:v>
                </c:pt>
                <c:pt idx="4">
                  <c:v>112</c:v>
                </c:pt>
                <c:pt idx="5">
                  <c:v>140</c:v>
                </c:pt>
                <c:pt idx="6">
                  <c:v>163</c:v>
                </c:pt>
              </c:numCache>
            </c:numRef>
          </c:cat>
          <c:val>
            <c:numRef>
              <c:f>Sheet1!$C$38:$I$38</c:f>
              <c:numCache>
                <c:formatCode>General</c:formatCode>
                <c:ptCount val="7"/>
                <c:pt idx="0">
                  <c:v>0.15</c:v>
                </c:pt>
                <c:pt idx="1">
                  <c:v>1.0900000000000001</c:v>
                </c:pt>
                <c:pt idx="2">
                  <c:v>0.22</c:v>
                </c:pt>
                <c:pt idx="3">
                  <c:v>0.47</c:v>
                </c:pt>
                <c:pt idx="4">
                  <c:v>0.01</c:v>
                </c:pt>
                <c:pt idx="5">
                  <c:v>1.1499999999999999</c:v>
                </c:pt>
                <c:pt idx="6">
                  <c:v>0.77</c:v>
                </c:pt>
              </c:numCache>
            </c:numRef>
          </c:val>
          <c:extLst>
            <c:ext xmlns:c16="http://schemas.microsoft.com/office/drawing/2014/chart" uri="{C3380CC4-5D6E-409C-BE32-E72D297353CC}">
              <c16:uniqueId val="{00000000-E774-4C45-91F2-41AFA51CF0CD}"/>
            </c:ext>
          </c:extLst>
        </c:ser>
        <c:dLbls>
          <c:showLegendKey val="0"/>
          <c:showVal val="0"/>
          <c:showCatName val="0"/>
          <c:showSerName val="0"/>
          <c:showPercent val="0"/>
          <c:showBubbleSize val="0"/>
        </c:dLbls>
        <c:gapWidth val="219"/>
        <c:overlap val="-27"/>
        <c:axId val="601667088"/>
        <c:axId val="601668072"/>
      </c:barChart>
      <c:catAx>
        <c:axId val="60166708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1668072"/>
        <c:crosses val="autoZero"/>
        <c:auto val="1"/>
        <c:lblAlgn val="ctr"/>
        <c:lblOffset val="100"/>
        <c:noMultiLvlLbl val="0"/>
      </c:catAx>
      <c:valAx>
        <c:axId val="6016680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166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470448328439"/>
          <c:y val="0.13759392200068804"/>
          <c:w val="0.81279378779763556"/>
          <c:h val="0.72162543087515296"/>
        </c:manualLayout>
      </c:layout>
      <c:barChart>
        <c:barDir val="col"/>
        <c:grouping val="clustered"/>
        <c:varyColors val="0"/>
        <c:ser>
          <c:idx val="1"/>
          <c:order val="1"/>
          <c:tx>
            <c:strRef>
              <c:f>Sheet1!$B$1</c:f>
              <c:strCache>
                <c:ptCount val="1"/>
                <c:pt idx="0">
                  <c:v>Progesterone</c:v>
                </c:pt>
              </c:strCache>
            </c:strRef>
          </c:tx>
          <c:spPr>
            <a:solidFill>
              <a:schemeClr val="accent2"/>
            </a:solidFill>
            <a:ln>
              <a:noFill/>
            </a:ln>
            <a:effectLst/>
          </c:spPr>
          <c:invertIfNegative val="0"/>
          <c:cat>
            <c:strRef>
              <c:f>Sheet1!$A$2:$A$4</c:f>
              <c:strCache>
                <c:ptCount val="3"/>
                <c:pt idx="0">
                  <c:v>CON</c:v>
                </c:pt>
                <c:pt idx="1">
                  <c:v>P20</c:v>
                </c:pt>
                <c:pt idx="2">
                  <c:v>P40</c:v>
                </c:pt>
              </c:strCache>
            </c:strRef>
          </c:cat>
          <c:val>
            <c:numRef>
              <c:f>Sheet1!$B$2:$B$4</c:f>
              <c:numCache>
                <c:formatCode>General</c:formatCode>
                <c:ptCount val="3"/>
                <c:pt idx="0">
                  <c:v>3.1</c:v>
                </c:pt>
                <c:pt idx="1">
                  <c:v>4.88</c:v>
                </c:pt>
                <c:pt idx="2">
                  <c:v>2.72</c:v>
                </c:pt>
              </c:numCache>
            </c:numRef>
          </c:val>
          <c:extLst>
            <c:ext xmlns:c16="http://schemas.microsoft.com/office/drawing/2014/chart" uri="{C3380CC4-5D6E-409C-BE32-E72D297353CC}">
              <c16:uniqueId val="{00000000-6F63-4008-A03F-000A8861F877}"/>
            </c:ext>
          </c:extLst>
        </c:ser>
        <c:dLbls>
          <c:showLegendKey val="0"/>
          <c:showVal val="0"/>
          <c:showCatName val="0"/>
          <c:showSerName val="0"/>
          <c:showPercent val="0"/>
          <c:showBubbleSize val="0"/>
        </c:dLbls>
        <c:gapWidth val="219"/>
        <c:overlap val="-1"/>
        <c:axId val="711303736"/>
        <c:axId val="711298160"/>
      </c:barChart>
      <c:barChart>
        <c:barDir val="col"/>
        <c:grouping val="clustered"/>
        <c:varyColors val="0"/>
        <c:ser>
          <c:idx val="0"/>
          <c:order val="0"/>
          <c:tx>
            <c:strRef>
              <c:f>Sheet1!$B$1</c:f>
              <c:strCache>
                <c:ptCount val="1"/>
                <c:pt idx="0">
                  <c:v>Progesterone</c:v>
                </c:pt>
              </c:strCache>
            </c:strRef>
          </c:tx>
          <c:spPr>
            <a:solidFill>
              <a:schemeClr val="accent1"/>
            </a:solidFill>
            <a:ln>
              <a:noFill/>
            </a:ln>
            <a:effectLst/>
          </c:spPr>
          <c:invertIfNegative val="0"/>
          <c:dPt>
            <c:idx val="0"/>
            <c:invertIfNegative val="0"/>
            <c:bubble3D val="0"/>
            <c:spPr>
              <a:solidFill>
                <a:schemeClr val="bg1">
                  <a:lumMod val="75000"/>
                </a:schemeClr>
              </a:solidFill>
              <a:ln>
                <a:noFill/>
              </a:ln>
              <a:effectLst/>
            </c:spPr>
            <c:extLst>
              <c:ext xmlns:c16="http://schemas.microsoft.com/office/drawing/2014/chart" uri="{C3380CC4-5D6E-409C-BE32-E72D297353CC}">
                <c16:uniqueId val="{00000002-6F63-4008-A03F-000A8861F877}"/>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4-6F63-4008-A03F-000A8861F877}"/>
              </c:ext>
            </c:extLst>
          </c:dPt>
          <c:dPt>
            <c:idx val="2"/>
            <c:invertIfNegative val="0"/>
            <c:bubble3D val="0"/>
            <c:spPr>
              <a:solidFill>
                <a:schemeClr val="tx1"/>
              </a:solidFill>
              <a:ln>
                <a:noFill/>
              </a:ln>
              <a:effectLst/>
            </c:spPr>
            <c:extLst>
              <c:ext xmlns:c16="http://schemas.microsoft.com/office/drawing/2014/chart" uri="{C3380CC4-5D6E-409C-BE32-E72D297353CC}">
                <c16:uniqueId val="{00000006-6F63-4008-A03F-000A8861F877}"/>
              </c:ext>
            </c:extLst>
          </c:dPt>
          <c:errBars>
            <c:errBarType val="both"/>
            <c:errValType val="cust"/>
            <c:noEndCap val="0"/>
            <c:plus>
              <c:numRef>
                <c:f>Sheet1!$C$2:$C$4</c:f>
                <c:numCache>
                  <c:formatCode>General</c:formatCode>
                  <c:ptCount val="3"/>
                  <c:pt idx="0">
                    <c:v>0.65</c:v>
                  </c:pt>
                  <c:pt idx="1">
                    <c:v>0.6</c:v>
                  </c:pt>
                  <c:pt idx="2">
                    <c:v>0.55000000000000004</c:v>
                  </c:pt>
                </c:numCache>
              </c:numRef>
            </c:plus>
            <c:minus>
              <c:numRef>
                <c:f>Sheet1!$C$2:$C$4</c:f>
                <c:numCache>
                  <c:formatCode>General</c:formatCode>
                  <c:ptCount val="3"/>
                  <c:pt idx="0">
                    <c:v>0.65</c:v>
                  </c:pt>
                  <c:pt idx="1">
                    <c:v>0.6</c:v>
                  </c:pt>
                  <c:pt idx="2">
                    <c:v>0.55000000000000004</c:v>
                  </c:pt>
                </c:numCache>
              </c:numRef>
            </c:minus>
            <c:spPr>
              <a:noFill/>
              <a:ln w="25400" cap="flat" cmpd="sng" algn="ctr">
                <a:solidFill>
                  <a:schemeClr val="tx1">
                    <a:lumMod val="65000"/>
                    <a:lumOff val="35000"/>
                  </a:schemeClr>
                </a:solidFill>
                <a:round/>
              </a:ln>
              <a:effectLst/>
            </c:spPr>
          </c:errBars>
          <c:cat>
            <c:strRef>
              <c:f>Sheet1!$A$2:$A$4</c:f>
              <c:strCache>
                <c:ptCount val="3"/>
                <c:pt idx="0">
                  <c:v>CON</c:v>
                </c:pt>
                <c:pt idx="1">
                  <c:v>P20</c:v>
                </c:pt>
                <c:pt idx="2">
                  <c:v>P40</c:v>
                </c:pt>
              </c:strCache>
            </c:strRef>
          </c:cat>
          <c:val>
            <c:numRef>
              <c:f>Sheet1!$B$2:$B$4</c:f>
              <c:numCache>
                <c:formatCode>General</c:formatCode>
                <c:ptCount val="3"/>
                <c:pt idx="0">
                  <c:v>3.1</c:v>
                </c:pt>
                <c:pt idx="1">
                  <c:v>4.88</c:v>
                </c:pt>
                <c:pt idx="2">
                  <c:v>2.72</c:v>
                </c:pt>
              </c:numCache>
            </c:numRef>
          </c:val>
          <c:extLst>
            <c:ext xmlns:c16="http://schemas.microsoft.com/office/drawing/2014/chart" uri="{C3380CC4-5D6E-409C-BE32-E72D297353CC}">
              <c16:uniqueId val="{00000007-6F63-4008-A03F-000A8861F877}"/>
            </c:ext>
          </c:extLst>
        </c:ser>
        <c:dLbls>
          <c:showLegendKey val="0"/>
          <c:showVal val="0"/>
          <c:showCatName val="0"/>
          <c:showSerName val="0"/>
          <c:showPercent val="0"/>
          <c:showBubbleSize val="0"/>
        </c:dLbls>
        <c:gapWidth val="219"/>
        <c:overlap val="-1"/>
        <c:axId val="711305048"/>
        <c:axId val="711299144"/>
      </c:barChart>
      <c:catAx>
        <c:axId val="711303736"/>
        <c:scaling>
          <c:orientation val="minMax"/>
        </c:scaling>
        <c:delete val="0"/>
        <c:axPos val="b"/>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600" b="1">
                    <a:solidFill>
                      <a:schemeClr val="tx1"/>
                    </a:solidFill>
                    <a:latin typeface="Times New Roman" panose="02020603050405020304" pitchFamily="18" charset="0"/>
                    <a:cs typeface="Times New Roman" panose="02020603050405020304" pitchFamily="18" charset="0"/>
                  </a:rPr>
                  <a:t>Treatment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11298160"/>
        <c:crosses val="autoZero"/>
        <c:auto val="1"/>
        <c:lblAlgn val="ctr"/>
        <c:lblOffset val="100"/>
        <c:noMultiLvlLbl val="0"/>
      </c:catAx>
      <c:valAx>
        <c:axId val="711298160"/>
        <c:scaling>
          <c:orientation val="minMax"/>
        </c:scaling>
        <c:delete val="0"/>
        <c:axPos val="l"/>
        <c:title>
          <c:tx>
            <c:rich>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Progesterone, ng/mL</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11303736"/>
        <c:crosses val="autoZero"/>
        <c:crossBetween val="between"/>
      </c:valAx>
      <c:valAx>
        <c:axId val="711299144"/>
        <c:scaling>
          <c:orientation val="minMax"/>
        </c:scaling>
        <c:delete val="1"/>
        <c:axPos val="r"/>
        <c:numFmt formatCode="#,##0.0" sourceLinked="0"/>
        <c:majorTickMark val="in"/>
        <c:minorTickMark val="none"/>
        <c:tickLblPos val="nextTo"/>
        <c:crossAx val="711305048"/>
        <c:crosses val="max"/>
        <c:crossBetween val="between"/>
      </c:valAx>
      <c:catAx>
        <c:axId val="711305048"/>
        <c:scaling>
          <c:orientation val="minMax"/>
        </c:scaling>
        <c:delete val="1"/>
        <c:axPos val="b"/>
        <c:numFmt formatCode="General" sourceLinked="1"/>
        <c:majorTickMark val="out"/>
        <c:minorTickMark val="none"/>
        <c:tickLblPos val="nextTo"/>
        <c:crossAx val="7112991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17836601760098"/>
          <c:y val="9.7109684871361943E-2"/>
          <c:w val="0.78985914260717416"/>
          <c:h val="0.73101699186455027"/>
        </c:manualLayout>
      </c:layout>
      <c:barChart>
        <c:barDir val="col"/>
        <c:grouping val="clustered"/>
        <c:varyColors val="0"/>
        <c:ser>
          <c:idx val="0"/>
          <c:order val="0"/>
          <c:spPr>
            <a:solidFill>
              <a:schemeClr val="bg1">
                <a:lumMod val="75000"/>
              </a:schemeClr>
            </a:solidFill>
            <a:ln>
              <a:noFill/>
            </a:ln>
            <a:effectLst/>
          </c:spPr>
          <c:invertIfNegative val="0"/>
          <c:errBars>
            <c:errBarType val="both"/>
            <c:errValType val="fixedVal"/>
            <c:noEndCap val="0"/>
            <c:val val="0.11000000000000001"/>
            <c:spPr>
              <a:noFill/>
              <a:ln w="25400" cap="flat" cmpd="sng" algn="ctr">
                <a:solidFill>
                  <a:schemeClr val="tx1">
                    <a:lumMod val="65000"/>
                    <a:lumOff val="35000"/>
                  </a:schemeClr>
                </a:solidFill>
                <a:round/>
              </a:ln>
              <a:effectLst/>
            </c:spPr>
          </c:errBars>
          <c:cat>
            <c:numRef>
              <c:f>Sheet1!$I$108:$I$114</c:f>
              <c:numCache>
                <c:formatCode>General</c:formatCode>
                <c:ptCount val="7"/>
                <c:pt idx="0">
                  <c:v>0</c:v>
                </c:pt>
                <c:pt idx="1">
                  <c:v>28</c:v>
                </c:pt>
                <c:pt idx="2">
                  <c:v>56</c:v>
                </c:pt>
                <c:pt idx="3">
                  <c:v>84</c:v>
                </c:pt>
                <c:pt idx="4">
                  <c:v>112</c:v>
                </c:pt>
                <c:pt idx="5">
                  <c:v>140</c:v>
                </c:pt>
                <c:pt idx="6">
                  <c:v>163</c:v>
                </c:pt>
              </c:numCache>
            </c:numRef>
          </c:cat>
          <c:val>
            <c:numRef>
              <c:f>Sheet1!$J$108:$J$114</c:f>
              <c:numCache>
                <c:formatCode>General</c:formatCode>
                <c:ptCount val="7"/>
                <c:pt idx="0">
                  <c:v>0.217</c:v>
                </c:pt>
                <c:pt idx="1">
                  <c:v>0.74299999999999999</c:v>
                </c:pt>
                <c:pt idx="2">
                  <c:v>-0.2218</c:v>
                </c:pt>
                <c:pt idx="3">
                  <c:v>0.46949999999999997</c:v>
                </c:pt>
                <c:pt idx="4">
                  <c:v>0.8085</c:v>
                </c:pt>
                <c:pt idx="5">
                  <c:v>0.47349999999999998</c:v>
                </c:pt>
                <c:pt idx="6">
                  <c:v>0.59699999999999998</c:v>
                </c:pt>
              </c:numCache>
            </c:numRef>
          </c:val>
          <c:extLst>
            <c:ext xmlns:c16="http://schemas.microsoft.com/office/drawing/2014/chart" uri="{C3380CC4-5D6E-409C-BE32-E72D297353CC}">
              <c16:uniqueId val="{00000000-D01B-4008-9702-BCF4B2110F32}"/>
            </c:ext>
          </c:extLst>
        </c:ser>
        <c:ser>
          <c:idx val="1"/>
          <c:order val="1"/>
          <c:spPr>
            <a:solidFill>
              <a:schemeClr val="bg1">
                <a:lumMod val="50000"/>
              </a:schemeClr>
            </a:solidFill>
            <a:ln>
              <a:noFill/>
            </a:ln>
            <a:effectLst/>
          </c:spPr>
          <c:invertIfNegative val="0"/>
          <c:errBars>
            <c:errBarType val="both"/>
            <c:errValType val="fixedVal"/>
            <c:noEndCap val="0"/>
            <c:val val="0.11000000000000001"/>
            <c:spPr>
              <a:noFill/>
              <a:ln w="25400" cap="flat" cmpd="sng" algn="ctr">
                <a:solidFill>
                  <a:schemeClr val="tx1">
                    <a:lumMod val="65000"/>
                    <a:lumOff val="35000"/>
                  </a:schemeClr>
                </a:solidFill>
                <a:round/>
              </a:ln>
              <a:effectLst/>
            </c:spPr>
          </c:errBars>
          <c:cat>
            <c:numRef>
              <c:f>Sheet1!$I$108:$I$114</c:f>
              <c:numCache>
                <c:formatCode>General</c:formatCode>
                <c:ptCount val="7"/>
                <c:pt idx="0">
                  <c:v>0</c:v>
                </c:pt>
                <c:pt idx="1">
                  <c:v>28</c:v>
                </c:pt>
                <c:pt idx="2">
                  <c:v>56</c:v>
                </c:pt>
                <c:pt idx="3">
                  <c:v>84</c:v>
                </c:pt>
                <c:pt idx="4">
                  <c:v>112</c:v>
                </c:pt>
                <c:pt idx="5">
                  <c:v>140</c:v>
                </c:pt>
                <c:pt idx="6">
                  <c:v>163</c:v>
                </c:pt>
              </c:numCache>
            </c:numRef>
          </c:cat>
          <c:val>
            <c:numRef>
              <c:f>Sheet1!$K$108:$K$114</c:f>
              <c:numCache>
                <c:formatCode>General</c:formatCode>
                <c:ptCount val="7"/>
                <c:pt idx="0">
                  <c:v>1.6629999999999999E-2</c:v>
                </c:pt>
                <c:pt idx="1">
                  <c:v>0.61919999999999997</c:v>
                </c:pt>
                <c:pt idx="2">
                  <c:v>-0.13100000000000001</c:v>
                </c:pt>
                <c:pt idx="3">
                  <c:v>0.32250000000000001</c:v>
                </c:pt>
                <c:pt idx="4">
                  <c:v>0.90049999999999997</c:v>
                </c:pt>
                <c:pt idx="5">
                  <c:v>0.44700000000000001</c:v>
                </c:pt>
                <c:pt idx="6">
                  <c:v>0.58399999999999996</c:v>
                </c:pt>
              </c:numCache>
            </c:numRef>
          </c:val>
          <c:extLst>
            <c:ext xmlns:c16="http://schemas.microsoft.com/office/drawing/2014/chart" uri="{C3380CC4-5D6E-409C-BE32-E72D297353CC}">
              <c16:uniqueId val="{00000001-D01B-4008-9702-BCF4B2110F32}"/>
            </c:ext>
          </c:extLst>
        </c:ser>
        <c:ser>
          <c:idx val="2"/>
          <c:order val="2"/>
          <c:spPr>
            <a:solidFill>
              <a:schemeClr val="tx1"/>
            </a:solidFill>
            <a:ln>
              <a:noFill/>
            </a:ln>
            <a:effectLst/>
          </c:spPr>
          <c:invertIfNegative val="0"/>
          <c:errBars>
            <c:errBarType val="both"/>
            <c:errValType val="fixedVal"/>
            <c:noEndCap val="0"/>
            <c:val val="0.11000000000000001"/>
            <c:spPr>
              <a:noFill/>
              <a:ln w="25400" cap="flat" cmpd="sng" algn="ctr">
                <a:solidFill>
                  <a:schemeClr val="tx1">
                    <a:lumMod val="65000"/>
                    <a:lumOff val="35000"/>
                  </a:schemeClr>
                </a:solidFill>
                <a:round/>
              </a:ln>
              <a:effectLst/>
            </c:spPr>
          </c:errBars>
          <c:cat>
            <c:numRef>
              <c:f>Sheet1!$I$108:$I$114</c:f>
              <c:numCache>
                <c:formatCode>General</c:formatCode>
                <c:ptCount val="7"/>
                <c:pt idx="0">
                  <c:v>0</c:v>
                </c:pt>
                <c:pt idx="1">
                  <c:v>28</c:v>
                </c:pt>
                <c:pt idx="2">
                  <c:v>56</c:v>
                </c:pt>
                <c:pt idx="3">
                  <c:v>84</c:v>
                </c:pt>
                <c:pt idx="4">
                  <c:v>112</c:v>
                </c:pt>
                <c:pt idx="5">
                  <c:v>140</c:v>
                </c:pt>
                <c:pt idx="6">
                  <c:v>163</c:v>
                </c:pt>
              </c:numCache>
            </c:numRef>
          </c:cat>
          <c:val>
            <c:numRef>
              <c:f>Sheet1!$L$108:$L$114</c:f>
              <c:numCache>
                <c:formatCode>General</c:formatCode>
                <c:ptCount val="7"/>
                <c:pt idx="0">
                  <c:v>0.1593</c:v>
                </c:pt>
                <c:pt idx="1">
                  <c:v>0.32950000000000002</c:v>
                </c:pt>
                <c:pt idx="2">
                  <c:v>0.23050000000000001</c:v>
                </c:pt>
                <c:pt idx="3">
                  <c:v>0.42499999999999999</c:v>
                </c:pt>
                <c:pt idx="4">
                  <c:v>0.86</c:v>
                </c:pt>
                <c:pt idx="5">
                  <c:v>0.37</c:v>
                </c:pt>
                <c:pt idx="6">
                  <c:v>0.72750000000000004</c:v>
                </c:pt>
              </c:numCache>
            </c:numRef>
          </c:val>
          <c:extLst>
            <c:ext xmlns:c16="http://schemas.microsoft.com/office/drawing/2014/chart" uri="{C3380CC4-5D6E-409C-BE32-E72D297353CC}">
              <c16:uniqueId val="{00000002-D01B-4008-9702-BCF4B2110F32}"/>
            </c:ext>
          </c:extLst>
        </c:ser>
        <c:dLbls>
          <c:showLegendKey val="0"/>
          <c:showVal val="0"/>
          <c:showCatName val="0"/>
          <c:showSerName val="0"/>
          <c:showPercent val="0"/>
          <c:showBubbleSize val="0"/>
        </c:dLbls>
        <c:gapWidth val="219"/>
        <c:overlap val="-27"/>
        <c:axId val="499735824"/>
        <c:axId val="499738448"/>
      </c:barChart>
      <c:catAx>
        <c:axId val="49973582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Supplementation Period</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9738448"/>
        <c:crosses val="autoZero"/>
        <c:auto val="1"/>
        <c:lblAlgn val="ctr"/>
        <c:lblOffset val="100"/>
        <c:noMultiLvlLbl val="0"/>
      </c:catAx>
      <c:valAx>
        <c:axId val="499738448"/>
        <c:scaling>
          <c:orientation val="minMax"/>
        </c:scaling>
        <c:delete val="0"/>
        <c:axPos val="l"/>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1">
                    <a:solidFill>
                      <a:schemeClr val="tx1"/>
                    </a:solidFill>
                    <a:latin typeface="Times New Roman" panose="02020603050405020304" pitchFamily="18" charset="0"/>
                    <a:cs typeface="Times New Roman" panose="02020603050405020304" pitchFamily="18" charset="0"/>
                  </a:rPr>
                  <a:t>pH</a:t>
                </a:r>
                <a:r>
                  <a:rPr lang="en-US" sz="1800">
                    <a:solidFill>
                      <a:schemeClr val="tx1"/>
                    </a:solidFill>
                    <a:latin typeface="Times New Roman" panose="02020603050405020304" pitchFamily="18" charset="0"/>
                    <a:cs typeface="Times New Roman" panose="02020603050405020304" pitchFamily="18" charset="0"/>
                  </a:rPr>
                  <a:t> </a:t>
                </a:r>
                <a:r>
                  <a:rPr lang="en-US" sz="1800" b="1">
                    <a:solidFill>
                      <a:schemeClr val="tx1"/>
                    </a:solidFill>
                    <a:latin typeface="Times New Roman" panose="02020603050405020304" pitchFamily="18" charset="0"/>
                    <a:cs typeface="Times New Roman" panose="02020603050405020304" pitchFamily="18" charset="0"/>
                  </a:rPr>
                  <a:t>Change</a:t>
                </a: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973582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5089487221740591"/>
          <c:y val="3.3415312218267788E-2"/>
          <c:w val="9.6584762095820828E-2"/>
          <c:h val="0.16291652573036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99359485130493"/>
          <c:y val="5.2401249123306799E-2"/>
          <c:w val="0.81718388498380468"/>
          <c:h val="0.7739520214294201"/>
        </c:manualLayout>
      </c:layout>
      <c:barChart>
        <c:barDir val="col"/>
        <c:grouping val="clustered"/>
        <c:varyColors val="0"/>
        <c:ser>
          <c:idx val="0"/>
          <c:order val="0"/>
          <c:tx>
            <c:strRef>
              <c:f>Sheet1!$F$154:$F$160</c:f>
              <c:strCache>
                <c:ptCount val="7"/>
                <c:pt idx="0">
                  <c:v>6.8377</c:v>
                </c:pt>
                <c:pt idx="1">
                  <c:v>6.9325</c:v>
                </c:pt>
                <c:pt idx="2">
                  <c:v>6.9377</c:v>
                </c:pt>
                <c:pt idx="3">
                  <c:v>6.9613</c:v>
                </c:pt>
                <c:pt idx="4">
                  <c:v>7.2328</c:v>
                </c:pt>
                <c:pt idx="5">
                  <c:v>6.9813</c:v>
                </c:pt>
                <c:pt idx="6">
                  <c:v>7.0745</c:v>
                </c:pt>
              </c:strCache>
            </c:strRef>
          </c:tx>
          <c:spPr>
            <a:solidFill>
              <a:sysClr val="window" lastClr="FFFFFF">
                <a:lumMod val="50000"/>
              </a:sysClr>
            </a:solidFill>
            <a:ln>
              <a:noFill/>
            </a:ln>
            <a:effectLst/>
          </c:spPr>
          <c:invertIfNegative val="0"/>
          <c:errBars>
            <c:errBarType val="both"/>
            <c:errValType val="stdErr"/>
            <c:noEndCap val="0"/>
            <c:spPr>
              <a:noFill/>
              <a:ln w="19050" cap="flat" cmpd="sng" algn="ctr">
                <a:solidFill>
                  <a:schemeClr val="tx1"/>
                </a:solidFill>
                <a:round/>
              </a:ln>
              <a:effectLst/>
            </c:spPr>
          </c:errBars>
          <c:cat>
            <c:numRef>
              <c:f>Sheet1!$K$154:$K$160</c:f>
              <c:numCache>
                <c:formatCode>General</c:formatCode>
                <c:ptCount val="7"/>
                <c:pt idx="0">
                  <c:v>0</c:v>
                </c:pt>
                <c:pt idx="1">
                  <c:v>28</c:v>
                </c:pt>
                <c:pt idx="2">
                  <c:v>56</c:v>
                </c:pt>
                <c:pt idx="3">
                  <c:v>84</c:v>
                </c:pt>
                <c:pt idx="4">
                  <c:v>112</c:v>
                </c:pt>
                <c:pt idx="5">
                  <c:v>140</c:v>
                </c:pt>
                <c:pt idx="6">
                  <c:v>163</c:v>
                </c:pt>
              </c:numCache>
            </c:numRef>
          </c:cat>
          <c:val>
            <c:numRef>
              <c:f>Sheet1!$D$154:$D$160</c:f>
              <c:numCache>
                <c:formatCode>General</c:formatCode>
                <c:ptCount val="7"/>
                <c:pt idx="0">
                  <c:v>6.8376999999999999</c:v>
                </c:pt>
                <c:pt idx="1">
                  <c:v>6.9325000000000001</c:v>
                </c:pt>
                <c:pt idx="2">
                  <c:v>6.9377000000000004</c:v>
                </c:pt>
                <c:pt idx="3">
                  <c:v>6.9612999999999996</c:v>
                </c:pt>
                <c:pt idx="4">
                  <c:v>7.2328000000000001</c:v>
                </c:pt>
                <c:pt idx="5">
                  <c:v>6.9813000000000001</c:v>
                </c:pt>
                <c:pt idx="6">
                  <c:v>7.0744999999999996</c:v>
                </c:pt>
              </c:numCache>
            </c:numRef>
          </c:val>
          <c:extLst>
            <c:ext xmlns:c16="http://schemas.microsoft.com/office/drawing/2014/chart" uri="{C3380CC4-5D6E-409C-BE32-E72D297353CC}">
              <c16:uniqueId val="{00000000-5BE0-4EFF-9EE9-428ACA080F24}"/>
            </c:ext>
          </c:extLst>
        </c:ser>
        <c:dLbls>
          <c:showLegendKey val="0"/>
          <c:showVal val="0"/>
          <c:showCatName val="0"/>
          <c:showSerName val="0"/>
          <c:showPercent val="0"/>
          <c:showBubbleSize val="0"/>
        </c:dLbls>
        <c:gapWidth val="219"/>
        <c:overlap val="-27"/>
        <c:axId val="353955360"/>
        <c:axId val="353954376"/>
      </c:barChart>
      <c:catAx>
        <c:axId val="35395536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Supplementation Period</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53954376"/>
        <c:crosses val="autoZero"/>
        <c:auto val="1"/>
        <c:lblAlgn val="ctr"/>
        <c:lblOffset val="100"/>
        <c:noMultiLvlLbl val="0"/>
      </c:catAx>
      <c:valAx>
        <c:axId val="353954376"/>
        <c:scaling>
          <c:orientation val="minMax"/>
          <c:min val="6"/>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1">
                    <a:solidFill>
                      <a:schemeClr val="tx1"/>
                    </a:solidFill>
                    <a:latin typeface="Times New Roman" panose="02020603050405020304" pitchFamily="18" charset="0"/>
                    <a:cs typeface="Times New Roman" panose="02020603050405020304" pitchFamily="18" charset="0"/>
                  </a:rPr>
                  <a:t>Uterine Fluid pH</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ln w="9525">
                  <a:solidFill>
                    <a:schemeClr val="tx1">
                      <a:lumMod val="65000"/>
                      <a:lumOff val="35000"/>
                    </a:schemeClr>
                  </a:solidFill>
                </a:ln>
                <a:solidFill>
                  <a:schemeClr val="tx1"/>
                </a:solidFill>
                <a:latin typeface="Times New Roman" panose="02020603050405020304" pitchFamily="18" charset="0"/>
                <a:ea typeface="+mn-ea"/>
                <a:cs typeface="Times New Roman" panose="02020603050405020304" pitchFamily="18" charset="0"/>
              </a:defRPr>
            </a:pPr>
            <a:endParaRPr lang="en-US"/>
          </a:p>
        </c:txPr>
        <c:crossAx val="353955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75509311336083"/>
          <c:y val="5.0925925925925923E-2"/>
          <c:w val="0.72368141482314707"/>
          <c:h val="0.74253864100320788"/>
        </c:manualLayout>
      </c:layout>
      <c:barChart>
        <c:barDir val="col"/>
        <c:grouping val="clustered"/>
        <c:varyColors val="0"/>
        <c:ser>
          <c:idx val="0"/>
          <c:order val="0"/>
          <c:spPr>
            <a:solidFill>
              <a:schemeClr val="tx1">
                <a:lumMod val="50000"/>
                <a:lumOff val="50000"/>
              </a:schemeClr>
            </a:solidFill>
            <a:ln>
              <a:noFill/>
            </a:ln>
            <a:effectLst/>
          </c:spPr>
          <c:invertIfNegative val="0"/>
          <c:dPt>
            <c:idx val="0"/>
            <c:invertIfNegative val="0"/>
            <c:bubble3D val="0"/>
            <c:spPr>
              <a:solidFill>
                <a:schemeClr val="bg1">
                  <a:lumMod val="75000"/>
                </a:schemeClr>
              </a:solidFill>
              <a:ln>
                <a:noFill/>
              </a:ln>
              <a:effectLst/>
            </c:spPr>
            <c:extLst>
              <c:ext xmlns:c16="http://schemas.microsoft.com/office/drawing/2014/chart" uri="{C3380CC4-5D6E-409C-BE32-E72D297353CC}">
                <c16:uniqueId val="{00000001-47D2-431F-ADDA-9DEE2485C25D}"/>
              </c:ext>
            </c:extLst>
          </c:dPt>
          <c:dPt>
            <c:idx val="2"/>
            <c:invertIfNegative val="0"/>
            <c:bubble3D val="0"/>
            <c:spPr>
              <a:solidFill>
                <a:schemeClr val="tx1"/>
              </a:solidFill>
              <a:ln>
                <a:noFill/>
              </a:ln>
              <a:effectLst/>
            </c:spPr>
            <c:extLst>
              <c:ext xmlns:c16="http://schemas.microsoft.com/office/drawing/2014/chart" uri="{C3380CC4-5D6E-409C-BE32-E72D297353CC}">
                <c16:uniqueId val="{00000003-47D2-431F-ADDA-9DEE2485C25D}"/>
              </c:ext>
            </c:extLst>
          </c:dPt>
          <c:errBars>
            <c:errBarType val="both"/>
            <c:errValType val="fixedVal"/>
            <c:noEndCap val="0"/>
            <c:val val="3.0000000000000006E-2"/>
            <c:spPr>
              <a:noFill/>
              <a:ln w="12700" cap="flat" cmpd="sng" algn="ctr">
                <a:solidFill>
                  <a:schemeClr val="tx1">
                    <a:lumMod val="65000"/>
                    <a:lumOff val="35000"/>
                  </a:schemeClr>
                </a:solidFill>
                <a:round/>
              </a:ln>
              <a:effectLst/>
            </c:spPr>
          </c:errBars>
          <c:cat>
            <c:strRef>
              <c:f>Sheet1!$K$116:$M$116</c:f>
              <c:strCache>
                <c:ptCount val="3"/>
                <c:pt idx="0">
                  <c:v>CON</c:v>
                </c:pt>
                <c:pt idx="1">
                  <c:v>P20</c:v>
                </c:pt>
                <c:pt idx="2">
                  <c:v>P40</c:v>
                </c:pt>
              </c:strCache>
            </c:strRef>
          </c:cat>
          <c:val>
            <c:numRef>
              <c:f>Sheet1!$K$117:$M$117</c:f>
              <c:numCache>
                <c:formatCode>General</c:formatCode>
                <c:ptCount val="3"/>
                <c:pt idx="0">
                  <c:v>7.0000000000000007E-2</c:v>
                </c:pt>
                <c:pt idx="1">
                  <c:v>7.0000000000000007E-2</c:v>
                </c:pt>
                <c:pt idx="2">
                  <c:v>0.18</c:v>
                </c:pt>
              </c:numCache>
            </c:numRef>
          </c:val>
          <c:extLst>
            <c:ext xmlns:c16="http://schemas.microsoft.com/office/drawing/2014/chart" uri="{C3380CC4-5D6E-409C-BE32-E72D297353CC}">
              <c16:uniqueId val="{00000004-47D2-431F-ADDA-9DEE2485C25D}"/>
            </c:ext>
          </c:extLst>
        </c:ser>
        <c:dLbls>
          <c:showLegendKey val="0"/>
          <c:showVal val="0"/>
          <c:showCatName val="0"/>
          <c:showSerName val="0"/>
          <c:showPercent val="0"/>
          <c:showBubbleSize val="0"/>
        </c:dLbls>
        <c:gapWidth val="219"/>
        <c:overlap val="-27"/>
        <c:axId val="804287480"/>
        <c:axId val="804288136"/>
      </c:barChart>
      <c:catAx>
        <c:axId val="80428748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Treatment</a:t>
                </a:r>
              </a:p>
            </c:rich>
          </c:tx>
          <c:layout>
            <c:manualLayout>
              <c:xMode val="edge"/>
              <c:yMode val="edge"/>
              <c:x val="0.38633608298962635"/>
              <c:y val="0.8944444444444444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lumMod val="65000"/>
                <a:lumOff val="35000"/>
              </a:sys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4288136"/>
        <c:crosses val="autoZero"/>
        <c:auto val="1"/>
        <c:lblAlgn val="ctr"/>
        <c:lblOffset val="100"/>
        <c:noMultiLvlLbl val="0"/>
      </c:catAx>
      <c:valAx>
        <c:axId val="8042881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Concentration, </a:t>
                </a:r>
                <a:r>
                  <a:rPr lang="en-US" sz="1200">
                    <a:latin typeface="Times New Roman" panose="02020603050405020304" pitchFamily="18" charset="0"/>
                    <a:cs typeface="Times New Roman" panose="02020603050405020304" pitchFamily="18" charset="0"/>
                  </a:rPr>
                  <a:t>µM</a:t>
                </a:r>
                <a:endParaRPr lang="en-US" sz="1200"/>
              </a:p>
            </c:rich>
          </c:tx>
          <c:layout>
            <c:manualLayout>
              <c:xMode val="edge"/>
              <c:yMode val="edge"/>
              <c:x val="1.488095238095238E-2"/>
              <c:y val="0.1809219160104986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lumMod val="65000"/>
                <a:lumOff val="35000"/>
              </a:sys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4287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72290963629547"/>
          <c:y val="5.0925925925925923E-2"/>
          <c:w val="0.70134127255832157"/>
          <c:h val="0.78009259259259256"/>
        </c:manualLayout>
      </c:layout>
      <c:barChart>
        <c:barDir val="col"/>
        <c:grouping val="clustered"/>
        <c:varyColors val="0"/>
        <c:ser>
          <c:idx val="0"/>
          <c:order val="0"/>
          <c:spPr>
            <a:solidFill>
              <a:schemeClr val="tx1">
                <a:lumMod val="50000"/>
                <a:lumOff val="50000"/>
              </a:schemeClr>
            </a:solidFill>
            <a:ln>
              <a:noFill/>
            </a:ln>
            <a:effectLst/>
          </c:spPr>
          <c:invertIfNegative val="0"/>
          <c:dPt>
            <c:idx val="0"/>
            <c:invertIfNegative val="0"/>
            <c:bubble3D val="0"/>
            <c:spPr>
              <a:solidFill>
                <a:schemeClr val="bg1">
                  <a:lumMod val="75000"/>
                </a:schemeClr>
              </a:solidFill>
              <a:ln>
                <a:noFill/>
              </a:ln>
              <a:effectLst/>
            </c:spPr>
            <c:extLst>
              <c:ext xmlns:c16="http://schemas.microsoft.com/office/drawing/2014/chart" uri="{C3380CC4-5D6E-409C-BE32-E72D297353CC}">
                <c16:uniqueId val="{00000001-CEF4-433D-B2F8-2DDE361171BF}"/>
              </c:ext>
            </c:extLst>
          </c:dPt>
          <c:dPt>
            <c:idx val="2"/>
            <c:invertIfNegative val="0"/>
            <c:bubble3D val="0"/>
            <c:spPr>
              <a:solidFill>
                <a:schemeClr val="tx1"/>
              </a:solidFill>
              <a:ln>
                <a:noFill/>
              </a:ln>
              <a:effectLst/>
            </c:spPr>
            <c:extLst>
              <c:ext xmlns:c16="http://schemas.microsoft.com/office/drawing/2014/chart" uri="{C3380CC4-5D6E-409C-BE32-E72D297353CC}">
                <c16:uniqueId val="{00000003-CEF4-433D-B2F8-2DDE361171BF}"/>
              </c:ext>
            </c:extLst>
          </c:dPt>
          <c:errBars>
            <c:errBarType val="both"/>
            <c:errValType val="fixedVal"/>
            <c:noEndCap val="0"/>
            <c:val val="3.0000000000000006E-2"/>
            <c:spPr>
              <a:noFill/>
              <a:ln w="12700" cap="flat" cmpd="sng" algn="ctr">
                <a:solidFill>
                  <a:schemeClr val="tx1">
                    <a:lumMod val="65000"/>
                    <a:lumOff val="35000"/>
                  </a:schemeClr>
                </a:solidFill>
                <a:round/>
              </a:ln>
              <a:effectLst/>
            </c:spPr>
          </c:errBars>
          <c:cat>
            <c:strRef>
              <c:f>Sheet1!$K$52:$M$52</c:f>
              <c:strCache>
                <c:ptCount val="3"/>
                <c:pt idx="0">
                  <c:v>CON</c:v>
                </c:pt>
                <c:pt idx="1">
                  <c:v>P20</c:v>
                </c:pt>
                <c:pt idx="2">
                  <c:v>P40</c:v>
                </c:pt>
              </c:strCache>
            </c:strRef>
          </c:cat>
          <c:val>
            <c:numRef>
              <c:f>Sheet1!$K$53:$M$53</c:f>
              <c:numCache>
                <c:formatCode>General</c:formatCode>
                <c:ptCount val="3"/>
                <c:pt idx="0">
                  <c:v>0.12</c:v>
                </c:pt>
                <c:pt idx="1">
                  <c:v>7.0000000000000007E-2</c:v>
                </c:pt>
                <c:pt idx="2">
                  <c:v>0.03</c:v>
                </c:pt>
              </c:numCache>
            </c:numRef>
          </c:val>
          <c:extLst>
            <c:ext xmlns:c16="http://schemas.microsoft.com/office/drawing/2014/chart" uri="{C3380CC4-5D6E-409C-BE32-E72D297353CC}">
              <c16:uniqueId val="{00000004-CEF4-433D-B2F8-2DDE361171BF}"/>
            </c:ext>
          </c:extLst>
        </c:ser>
        <c:dLbls>
          <c:showLegendKey val="0"/>
          <c:showVal val="0"/>
          <c:showCatName val="0"/>
          <c:showSerName val="0"/>
          <c:showPercent val="0"/>
          <c:showBubbleSize val="0"/>
        </c:dLbls>
        <c:gapWidth val="219"/>
        <c:overlap val="-27"/>
        <c:axId val="804160872"/>
        <c:axId val="855349440"/>
      </c:barChart>
      <c:catAx>
        <c:axId val="80416087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Treatment</a:t>
                </a:r>
              </a:p>
            </c:rich>
          </c:tx>
          <c:layout>
            <c:manualLayout>
              <c:xMode val="edge"/>
              <c:yMode val="edge"/>
              <c:x val="0.38693288338957632"/>
              <c:y val="0.9083333333333332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lumMod val="65000"/>
                <a:lumOff val="35000"/>
              </a:sys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55349440"/>
        <c:crosses val="autoZero"/>
        <c:auto val="1"/>
        <c:lblAlgn val="ctr"/>
        <c:lblOffset val="100"/>
        <c:noMultiLvlLbl val="0"/>
      </c:catAx>
      <c:valAx>
        <c:axId val="855349440"/>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Concentration,</a:t>
                </a:r>
                <a:r>
                  <a:rPr lang="en-US" sz="1200" baseline="0"/>
                  <a:t> </a:t>
                </a:r>
                <a:r>
                  <a:rPr lang="en-US" sz="1200" baseline="0">
                    <a:latin typeface="Times New Roman" panose="02020603050405020304" pitchFamily="18" charset="0"/>
                    <a:cs typeface="Times New Roman" panose="02020603050405020304" pitchFamily="18" charset="0"/>
                  </a:rPr>
                  <a:t>µM</a:t>
                </a:r>
                <a:r>
                  <a:rPr lang="en-US" sz="1200"/>
                  <a:t> </a:t>
                </a:r>
              </a:p>
            </c:rich>
          </c:tx>
          <c:layout>
            <c:manualLayout>
              <c:xMode val="edge"/>
              <c:yMode val="edge"/>
              <c:x val="1.5527950310559006E-2"/>
              <c:y val="0.1761803732866724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lumMod val="65000"/>
                <a:lumOff val="35000"/>
              </a:sys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4160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ysClr val="windowText" lastClr="000000">
                <a:lumMod val="50000"/>
                <a:lumOff val="50000"/>
              </a:sysClr>
            </a:solidFill>
            <a:ln>
              <a:noFill/>
            </a:ln>
            <a:effectLst/>
          </c:spPr>
          <c:invertIfNegative val="0"/>
          <c:errBars>
            <c:errBarType val="plus"/>
            <c:errValType val="fixedVal"/>
            <c:noEndCap val="0"/>
            <c:val val="1.5"/>
            <c:spPr>
              <a:noFill/>
              <a:ln w="12700" cap="flat" cmpd="sng" algn="ctr">
                <a:solidFill>
                  <a:sysClr val="windowText" lastClr="000000"/>
                </a:solidFill>
                <a:round/>
              </a:ln>
              <a:effectLst/>
            </c:spPr>
          </c:errBars>
          <c:cat>
            <c:numRef>
              <c:f>Sheet1!$C$2:$I$2</c:f>
              <c:numCache>
                <c:formatCode>General</c:formatCode>
                <c:ptCount val="7"/>
                <c:pt idx="0">
                  <c:v>0</c:v>
                </c:pt>
                <c:pt idx="1">
                  <c:v>28</c:v>
                </c:pt>
                <c:pt idx="2">
                  <c:v>56</c:v>
                </c:pt>
                <c:pt idx="3">
                  <c:v>84</c:v>
                </c:pt>
                <c:pt idx="4">
                  <c:v>112</c:v>
                </c:pt>
                <c:pt idx="5">
                  <c:v>140</c:v>
                </c:pt>
                <c:pt idx="6">
                  <c:v>163</c:v>
                </c:pt>
              </c:numCache>
            </c:numRef>
          </c:cat>
          <c:val>
            <c:numRef>
              <c:f>Sheet1!$C$3:$I$3</c:f>
              <c:numCache>
                <c:formatCode>General</c:formatCode>
                <c:ptCount val="7"/>
                <c:pt idx="0">
                  <c:v>0.71</c:v>
                </c:pt>
                <c:pt idx="1">
                  <c:v>0.98</c:v>
                </c:pt>
                <c:pt idx="2">
                  <c:v>4.5199999999999996</c:v>
                </c:pt>
                <c:pt idx="3">
                  <c:v>4.17</c:v>
                </c:pt>
                <c:pt idx="4">
                  <c:v>0</c:v>
                </c:pt>
                <c:pt idx="5">
                  <c:v>4.55</c:v>
                </c:pt>
                <c:pt idx="6">
                  <c:v>17.96</c:v>
                </c:pt>
              </c:numCache>
            </c:numRef>
          </c:val>
          <c:extLst>
            <c:ext xmlns:c16="http://schemas.microsoft.com/office/drawing/2014/chart" uri="{C3380CC4-5D6E-409C-BE32-E72D297353CC}">
              <c16:uniqueId val="{00000000-4C12-4BBF-95AD-411A7ADFE7F9}"/>
            </c:ext>
          </c:extLst>
        </c:ser>
        <c:dLbls>
          <c:showLegendKey val="0"/>
          <c:showVal val="0"/>
          <c:showCatName val="0"/>
          <c:showSerName val="0"/>
          <c:showPercent val="0"/>
          <c:showBubbleSize val="0"/>
        </c:dLbls>
        <c:gapWidth val="219"/>
        <c:overlap val="-27"/>
        <c:axId val="467636552"/>
        <c:axId val="467632944"/>
      </c:barChart>
      <c:catAx>
        <c:axId val="4676365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7632944"/>
        <c:crosses val="autoZero"/>
        <c:auto val="1"/>
        <c:lblAlgn val="ctr"/>
        <c:lblOffset val="100"/>
        <c:noMultiLvlLbl val="0"/>
      </c:catAx>
      <c:valAx>
        <c:axId val="4676329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7636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50000"/>
                <a:lumOff val="50000"/>
              </a:schemeClr>
            </a:solidFill>
            <a:ln>
              <a:noFill/>
            </a:ln>
            <a:effectLst/>
          </c:spPr>
          <c:invertIfNegative val="0"/>
          <c:errBars>
            <c:errBarType val="plus"/>
            <c:errValType val="fixedVal"/>
            <c:noEndCap val="0"/>
            <c:val val="7.74"/>
            <c:spPr>
              <a:noFill/>
              <a:ln w="12700" cap="flat" cmpd="sng" algn="ctr">
                <a:solidFill>
                  <a:sysClr val="windowText" lastClr="000000"/>
                </a:solidFill>
                <a:round/>
              </a:ln>
              <a:effectLst/>
            </c:spPr>
          </c:errBars>
          <c:cat>
            <c:numRef>
              <c:f>Sheet1!$C$67:$I$67</c:f>
              <c:numCache>
                <c:formatCode>General</c:formatCode>
                <c:ptCount val="7"/>
                <c:pt idx="0">
                  <c:v>0</c:v>
                </c:pt>
                <c:pt idx="1">
                  <c:v>28</c:v>
                </c:pt>
                <c:pt idx="2">
                  <c:v>56</c:v>
                </c:pt>
                <c:pt idx="3">
                  <c:v>84</c:v>
                </c:pt>
                <c:pt idx="4">
                  <c:v>112</c:v>
                </c:pt>
                <c:pt idx="5">
                  <c:v>140</c:v>
                </c:pt>
                <c:pt idx="6">
                  <c:v>163</c:v>
                </c:pt>
              </c:numCache>
            </c:numRef>
          </c:cat>
          <c:val>
            <c:numRef>
              <c:f>Sheet1!$C$68:$I$68</c:f>
              <c:numCache>
                <c:formatCode>General</c:formatCode>
                <c:ptCount val="7"/>
                <c:pt idx="0">
                  <c:v>1.26</c:v>
                </c:pt>
                <c:pt idx="1">
                  <c:v>1.21</c:v>
                </c:pt>
                <c:pt idx="2">
                  <c:v>1.07</c:v>
                </c:pt>
                <c:pt idx="3">
                  <c:v>0.25</c:v>
                </c:pt>
                <c:pt idx="4">
                  <c:v>0.02</c:v>
                </c:pt>
                <c:pt idx="5">
                  <c:v>0.21</c:v>
                </c:pt>
                <c:pt idx="6">
                  <c:v>27.83</c:v>
                </c:pt>
              </c:numCache>
            </c:numRef>
          </c:val>
          <c:extLst>
            <c:ext xmlns:c16="http://schemas.microsoft.com/office/drawing/2014/chart" uri="{C3380CC4-5D6E-409C-BE32-E72D297353CC}">
              <c16:uniqueId val="{00000000-434C-415D-81E8-BD4F28115AC3}"/>
            </c:ext>
          </c:extLst>
        </c:ser>
        <c:dLbls>
          <c:showLegendKey val="0"/>
          <c:showVal val="0"/>
          <c:showCatName val="0"/>
          <c:showSerName val="0"/>
          <c:showPercent val="0"/>
          <c:showBubbleSize val="0"/>
        </c:dLbls>
        <c:gapWidth val="219"/>
        <c:overlap val="-27"/>
        <c:axId val="605652960"/>
        <c:axId val="605650992"/>
      </c:barChart>
      <c:catAx>
        <c:axId val="6056529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Supplementation Period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5650992"/>
        <c:crosses val="autoZero"/>
        <c:auto val="1"/>
        <c:lblAlgn val="ctr"/>
        <c:lblOffset val="100"/>
        <c:noMultiLvlLbl val="0"/>
      </c:catAx>
      <c:valAx>
        <c:axId val="60565099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baseline="0">
                    <a:effectLst/>
                  </a:rPr>
                  <a:t>Concentration, µM</a:t>
                </a:r>
                <a:endParaRPr lang="en-US"/>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lumMod val="65000"/>
                <a:lumOff val="35000"/>
              </a:sys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5652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0.40722</cdr:x>
      <cdr:y>0.08061</cdr:y>
    </cdr:from>
    <cdr:to>
      <cdr:x>0.90551</cdr:x>
      <cdr:y>0.43559</cdr:y>
    </cdr:to>
    <cdr:grpSp>
      <cdr:nvGrpSpPr>
        <cdr:cNvPr id="9" name="Group 8"/>
        <cdr:cNvGrpSpPr/>
      </cdr:nvGrpSpPr>
      <cdr:grpSpPr>
        <a:xfrm xmlns:a="http://schemas.openxmlformats.org/drawingml/2006/main">
          <a:off x="2408707" y="280869"/>
          <a:ext cx="2947383" cy="1236826"/>
          <a:chOff x="2720340" y="484002"/>
          <a:chExt cx="2961626" cy="1222878"/>
        </a:xfrm>
      </cdr:grpSpPr>
      <cdr:sp macro="" textlink="">
        <cdr:nvSpPr>
          <cdr:cNvPr id="2" name="TextBox 1"/>
          <cdr:cNvSpPr txBox="1"/>
        </cdr:nvSpPr>
        <cdr:spPr>
          <a:xfrm xmlns:a="http://schemas.openxmlformats.org/drawingml/2006/main">
            <a:off x="2720340" y="1287780"/>
            <a:ext cx="44958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3" name="TextBox 2"/>
          <cdr:cNvSpPr txBox="1"/>
        </cdr:nvSpPr>
        <cdr:spPr>
          <a:xfrm xmlns:a="http://schemas.openxmlformats.org/drawingml/2006/main">
            <a:off x="3565050" y="1085930"/>
            <a:ext cx="420074" cy="320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4" name="TextBox 3"/>
          <cdr:cNvSpPr txBox="1"/>
        </cdr:nvSpPr>
        <cdr:spPr>
          <a:xfrm xmlns:a="http://schemas.openxmlformats.org/drawingml/2006/main">
            <a:off x="4406230" y="913994"/>
            <a:ext cx="474552" cy="3244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5" name="TextBox 4"/>
          <cdr:cNvSpPr txBox="1"/>
        </cdr:nvSpPr>
        <cdr:spPr>
          <a:xfrm xmlns:a="http://schemas.openxmlformats.org/drawingml/2006/main">
            <a:off x="3142638" y="1337656"/>
            <a:ext cx="340984" cy="2874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6" name="TextBox 5"/>
          <cdr:cNvSpPr txBox="1"/>
        </cdr:nvSpPr>
        <cdr:spPr>
          <a:xfrm xmlns:a="http://schemas.openxmlformats.org/drawingml/2006/main">
            <a:off x="4819107" y="671657"/>
            <a:ext cx="488038" cy="4976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7" name="TextBox 6"/>
          <cdr:cNvSpPr txBox="1"/>
        </cdr:nvSpPr>
        <cdr:spPr>
          <a:xfrm xmlns:a="http://schemas.openxmlformats.org/drawingml/2006/main">
            <a:off x="3986027" y="1035403"/>
            <a:ext cx="389424" cy="349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sp macro="" textlink="">
        <cdr:nvSpPr>
          <cdr:cNvPr id="8" name="TextBox 7"/>
          <cdr:cNvSpPr txBox="1"/>
        </cdr:nvSpPr>
        <cdr:spPr>
          <a:xfrm xmlns:a="http://schemas.openxmlformats.org/drawingml/2006/main">
            <a:off x="5250576" y="484002"/>
            <a:ext cx="431390" cy="358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t>*</a:t>
            </a:r>
          </a:p>
        </cdr:txBody>
      </cdr:sp>
    </cdr:grpSp>
  </cdr:relSizeAnchor>
</c:userShapes>
</file>

<file path=word/drawings/drawing10.xml><?xml version="1.0" encoding="utf-8"?>
<c:userShapes xmlns:c="http://schemas.openxmlformats.org/drawingml/2006/chart">
  <cdr:relSizeAnchor xmlns:cdr="http://schemas.openxmlformats.org/drawingml/2006/chartDrawing">
    <cdr:from>
      <cdr:x>0.24945</cdr:x>
      <cdr:y>0.04527</cdr:y>
    </cdr:from>
    <cdr:to>
      <cdr:x>0.77074</cdr:x>
      <cdr:y>0.75184</cdr:y>
    </cdr:to>
    <cdr:grpSp>
      <cdr:nvGrpSpPr>
        <cdr:cNvPr id="2" name="Group 1"/>
        <cdr:cNvGrpSpPr/>
      </cdr:nvGrpSpPr>
      <cdr:grpSpPr>
        <a:xfrm xmlns:a="http://schemas.openxmlformats.org/drawingml/2006/main">
          <a:off x="597011" y="124173"/>
          <a:ext cx="1247608" cy="1938263"/>
          <a:chOff x="316341" y="902061"/>
          <a:chExt cx="1247608" cy="1938237"/>
        </a:xfrm>
      </cdr:grpSpPr>
      <cdr:sp macro="" textlink="">
        <cdr:nvSpPr>
          <cdr:cNvPr id="3" name="Text Box 1"/>
          <cdr:cNvSpPr txBox="1"/>
        </cdr:nvSpPr>
        <cdr:spPr>
          <a:xfrm xmlns:a="http://schemas.openxmlformats.org/drawingml/2006/main">
            <a:off x="1249624" y="249739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sp macro="" textlink="">
        <cdr:nvSpPr>
          <cdr:cNvPr id="4" name="Text Box 1"/>
          <cdr:cNvSpPr txBox="1"/>
        </cdr:nvSpPr>
        <cdr:spPr>
          <a:xfrm xmlns:a="http://schemas.openxmlformats.org/drawingml/2006/main">
            <a:off x="1014730" y="902061"/>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5" name="Text Box 1"/>
          <cdr:cNvSpPr txBox="1"/>
        </cdr:nvSpPr>
        <cdr:spPr>
          <a:xfrm xmlns:a="http://schemas.openxmlformats.org/drawingml/2006/main">
            <a:off x="733784" y="2489447"/>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sp macro="" textlink="">
        <cdr:nvSpPr>
          <cdr:cNvPr id="6" name="Text Box 1"/>
          <cdr:cNvSpPr txBox="1"/>
        </cdr:nvSpPr>
        <cdr:spPr>
          <a:xfrm xmlns:a="http://schemas.openxmlformats.org/drawingml/2006/main">
            <a:off x="509988" y="2463544"/>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7" name="Text Box 1"/>
          <cdr:cNvSpPr txBox="1"/>
        </cdr:nvSpPr>
        <cdr:spPr>
          <a:xfrm xmlns:a="http://schemas.openxmlformats.org/drawingml/2006/main">
            <a:off x="316341" y="242906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grpSp>
  </cdr:relSizeAnchor>
  <cdr:relSizeAnchor xmlns:cdr="http://schemas.openxmlformats.org/drawingml/2006/chartDrawing">
    <cdr:from>
      <cdr:x>0.73324</cdr:x>
      <cdr:y>0.48949</cdr:y>
    </cdr:from>
    <cdr:to>
      <cdr:x>0.87074</cdr:x>
      <cdr:y>0.61449</cdr:y>
    </cdr:to>
    <cdr:sp macro="" textlink="">
      <cdr:nvSpPr>
        <cdr:cNvPr id="8" name="Text Box 1"/>
        <cdr:cNvSpPr txBox="1"/>
      </cdr:nvSpPr>
      <cdr:spPr>
        <a:xfrm xmlns:a="http://schemas.openxmlformats.org/drawingml/2006/main">
          <a:off x="1676183" y="134277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0.78934</cdr:x>
      <cdr:y>0.61449</cdr:y>
    </cdr:from>
    <cdr:to>
      <cdr:x>1</cdr:x>
      <cdr:y>0.73949</cdr:y>
    </cdr:to>
    <cdr:sp macro="" textlink="">
      <cdr:nvSpPr>
        <cdr:cNvPr id="9" name="Text Box 1"/>
        <cdr:cNvSpPr txBox="1"/>
      </cdr:nvSpPr>
      <cdr:spPr>
        <a:xfrm xmlns:a="http://schemas.openxmlformats.org/drawingml/2006/main">
          <a:off x="1889143" y="1685677"/>
          <a:ext cx="504172"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BCD</a:t>
          </a:r>
        </a:p>
      </cdr:txBody>
    </cdr:sp>
  </cdr:relSizeAnchor>
</c:userShapes>
</file>

<file path=word/drawings/drawing11.xml><?xml version="1.0" encoding="utf-8"?>
<c:userShapes xmlns:c="http://schemas.openxmlformats.org/drawingml/2006/chart">
  <cdr:relSizeAnchor xmlns:cdr="http://schemas.openxmlformats.org/drawingml/2006/chartDrawing">
    <cdr:from>
      <cdr:x>0.22865</cdr:x>
      <cdr:y>0.44869</cdr:y>
    </cdr:from>
    <cdr:to>
      <cdr:x>0.74591</cdr:x>
      <cdr:y>0.74331</cdr:y>
    </cdr:to>
    <cdr:grpSp>
      <cdr:nvGrpSpPr>
        <cdr:cNvPr id="2" name="Group 1"/>
        <cdr:cNvGrpSpPr/>
      </cdr:nvGrpSpPr>
      <cdr:grpSpPr>
        <a:xfrm xmlns:a="http://schemas.openxmlformats.org/drawingml/2006/main">
          <a:off x="522694" y="1230854"/>
          <a:ext cx="1182455" cy="808206"/>
          <a:chOff x="367113" y="2225897"/>
          <a:chExt cx="1182452" cy="808220"/>
        </a:xfrm>
      </cdr:grpSpPr>
      <cdr:sp macro="" textlink="">
        <cdr:nvSpPr>
          <cdr:cNvPr id="3" name="Text Box 1"/>
          <cdr:cNvSpPr txBox="1"/>
        </cdr:nvSpPr>
        <cdr:spPr>
          <a:xfrm xmlns:a="http://schemas.openxmlformats.org/drawingml/2006/main">
            <a:off x="1279690" y="2691217"/>
            <a:ext cx="2698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E</a:t>
            </a:r>
          </a:p>
        </cdr:txBody>
      </cdr:sp>
      <cdr:sp macro="" textlink="">
        <cdr:nvSpPr>
          <cdr:cNvPr id="4" name="Text Box 1"/>
          <cdr:cNvSpPr txBox="1"/>
        </cdr:nvSpPr>
        <cdr:spPr>
          <a:xfrm xmlns:a="http://schemas.openxmlformats.org/drawingml/2006/main">
            <a:off x="1022599" y="2494311"/>
            <a:ext cx="45085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sp macro="" textlink="">
        <cdr:nvSpPr>
          <cdr:cNvPr id="5" name="Text Box 1"/>
          <cdr:cNvSpPr txBox="1"/>
        </cdr:nvSpPr>
        <cdr:spPr>
          <a:xfrm xmlns:a="http://schemas.openxmlformats.org/drawingml/2006/main">
            <a:off x="779753" y="2437105"/>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608386" y="2225897"/>
            <a:ext cx="29845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367113" y="2325953"/>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grpSp>
  </cdr:relSizeAnchor>
  <cdr:relSizeAnchor xmlns:cdr="http://schemas.openxmlformats.org/drawingml/2006/chartDrawing">
    <cdr:from>
      <cdr:x>0.73185</cdr:x>
      <cdr:y>0.51434</cdr:y>
    </cdr:from>
    <cdr:to>
      <cdr:x>0.8499</cdr:x>
      <cdr:y>0.63934</cdr:y>
    </cdr:to>
    <cdr:sp macro="" textlink="">
      <cdr:nvSpPr>
        <cdr:cNvPr id="8" name="Text Box 1"/>
        <cdr:cNvSpPr txBox="1"/>
      </cdr:nvSpPr>
      <cdr:spPr>
        <a:xfrm xmlns:a="http://schemas.openxmlformats.org/drawingml/2006/main">
          <a:off x="1673005" y="1410937"/>
          <a:ext cx="269862"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0.83126</cdr:x>
      <cdr:y>0.0125</cdr:y>
    </cdr:from>
    <cdr:to>
      <cdr:x>0.94933</cdr:x>
      <cdr:y>0.1375</cdr:y>
    </cdr:to>
    <cdr:sp macro="" textlink="">
      <cdr:nvSpPr>
        <cdr:cNvPr id="9" name="Text Box 1"/>
        <cdr:cNvSpPr txBox="1"/>
      </cdr:nvSpPr>
      <cdr:spPr>
        <a:xfrm xmlns:a="http://schemas.openxmlformats.org/drawingml/2006/main">
          <a:off x="1900271" y="34290"/>
          <a:ext cx="269886"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12.xml><?xml version="1.0" encoding="utf-8"?>
<c:userShapes xmlns:c="http://schemas.openxmlformats.org/drawingml/2006/chart">
  <cdr:relSizeAnchor xmlns:cdr="http://schemas.openxmlformats.org/drawingml/2006/chartDrawing">
    <cdr:from>
      <cdr:x>0.20488</cdr:x>
      <cdr:y>0.45008</cdr:y>
    </cdr:from>
    <cdr:to>
      <cdr:x>0.86463</cdr:x>
      <cdr:y>0.78203</cdr:y>
    </cdr:to>
    <cdr:grpSp>
      <cdr:nvGrpSpPr>
        <cdr:cNvPr id="2" name="Group 1"/>
        <cdr:cNvGrpSpPr/>
      </cdr:nvGrpSpPr>
      <cdr:grpSpPr>
        <a:xfrm xmlns:a="http://schemas.openxmlformats.org/drawingml/2006/main">
          <a:off x="468351" y="1234666"/>
          <a:ext cx="1508187" cy="910590"/>
          <a:chOff x="295633" y="2065876"/>
          <a:chExt cx="1508180" cy="910590"/>
        </a:xfrm>
      </cdr:grpSpPr>
      <cdr:sp macro="" textlink="">
        <cdr:nvSpPr>
          <cdr:cNvPr id="3" name="Text Box 1"/>
          <cdr:cNvSpPr txBox="1"/>
        </cdr:nvSpPr>
        <cdr:spPr>
          <a:xfrm xmlns:a="http://schemas.openxmlformats.org/drawingml/2006/main">
            <a:off x="1489488" y="217893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4" name="Text Box 1"/>
          <cdr:cNvSpPr txBox="1"/>
        </cdr:nvSpPr>
        <cdr:spPr>
          <a:xfrm xmlns:a="http://schemas.openxmlformats.org/drawingml/2006/main">
            <a:off x="784805" y="223671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1243137" y="2633566"/>
            <a:ext cx="2508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6" name="Text Box 1"/>
          <cdr:cNvSpPr txBox="1"/>
        </cdr:nvSpPr>
        <cdr:spPr>
          <a:xfrm xmlns:a="http://schemas.openxmlformats.org/drawingml/2006/main">
            <a:off x="540052" y="2065876"/>
            <a:ext cx="2508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7" name="Text Box 1"/>
          <cdr:cNvSpPr txBox="1"/>
        </cdr:nvSpPr>
        <cdr:spPr>
          <a:xfrm xmlns:a="http://schemas.openxmlformats.org/drawingml/2006/main">
            <a:off x="295633" y="245573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grpSp>
  </cdr:relSizeAnchor>
  <cdr:relSizeAnchor xmlns:cdr="http://schemas.openxmlformats.org/drawingml/2006/chartDrawing">
    <cdr:from>
      <cdr:x>0.82083</cdr:x>
      <cdr:y>0.04027</cdr:y>
    </cdr:from>
    <cdr:to>
      <cdr:x>0.93889</cdr:x>
      <cdr:y>0.16527</cdr:y>
    </cdr:to>
    <cdr:sp macro="" textlink="">
      <cdr:nvSpPr>
        <cdr:cNvPr id="8" name="Text Box 1"/>
        <cdr:cNvSpPr txBox="1"/>
      </cdr:nvSpPr>
      <cdr:spPr>
        <a:xfrm xmlns:a="http://schemas.openxmlformats.org/drawingml/2006/main">
          <a:off x="1876417" y="110481"/>
          <a:ext cx="269886"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13.xml><?xml version="1.0" encoding="utf-8"?>
<c:userShapes xmlns:c="http://schemas.openxmlformats.org/drawingml/2006/chart">
  <cdr:relSizeAnchor xmlns:cdr="http://schemas.openxmlformats.org/drawingml/2006/chartDrawing">
    <cdr:from>
      <cdr:x>0.2064</cdr:x>
      <cdr:y>0.46215</cdr:y>
    </cdr:from>
    <cdr:to>
      <cdr:x>0.87154</cdr:x>
      <cdr:y>0.77822</cdr:y>
    </cdr:to>
    <cdr:grpSp>
      <cdr:nvGrpSpPr>
        <cdr:cNvPr id="2" name="Group 1"/>
        <cdr:cNvGrpSpPr/>
      </cdr:nvGrpSpPr>
      <cdr:grpSpPr>
        <a:xfrm xmlns:a="http://schemas.openxmlformats.org/drawingml/2006/main">
          <a:off x="471822" y="1267775"/>
          <a:ext cx="1520529" cy="867029"/>
          <a:chOff x="335306" y="2144699"/>
          <a:chExt cx="1520524" cy="867053"/>
        </a:xfrm>
      </cdr:grpSpPr>
      <cdr:sp macro="" textlink="">
        <cdr:nvSpPr>
          <cdr:cNvPr id="3" name="Text Box 1"/>
          <cdr:cNvSpPr txBox="1"/>
        </cdr:nvSpPr>
        <cdr:spPr>
          <a:xfrm xmlns:a="http://schemas.openxmlformats.org/drawingml/2006/main">
            <a:off x="1276461" y="2668852"/>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sp macro="" textlink="">
        <cdr:nvSpPr>
          <cdr:cNvPr id="4" name="Text Box 1"/>
          <cdr:cNvSpPr txBox="1"/>
        </cdr:nvSpPr>
        <cdr:spPr>
          <a:xfrm xmlns:a="http://schemas.openxmlformats.org/drawingml/2006/main">
            <a:off x="1449430" y="2144699"/>
            <a:ext cx="4064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AB</a:t>
            </a:r>
          </a:p>
        </cdr:txBody>
      </cdr:sp>
      <cdr:sp macro="" textlink="">
        <cdr:nvSpPr>
          <cdr:cNvPr id="5" name="Text Box 1"/>
          <cdr:cNvSpPr txBox="1"/>
        </cdr:nvSpPr>
        <cdr:spPr>
          <a:xfrm xmlns:a="http://schemas.openxmlformats.org/drawingml/2006/main">
            <a:off x="774949" y="2255795"/>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998745" y="2219269"/>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AB</a:t>
            </a:r>
          </a:p>
        </cdr:txBody>
      </cdr:sp>
      <cdr:sp macro="" textlink="">
        <cdr:nvSpPr>
          <cdr:cNvPr id="7" name="Text Box 1"/>
          <cdr:cNvSpPr txBox="1"/>
        </cdr:nvSpPr>
        <cdr:spPr>
          <a:xfrm xmlns:a="http://schemas.openxmlformats.org/drawingml/2006/main">
            <a:off x="335306" y="2344753"/>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grpSp>
  </cdr:relSizeAnchor>
  <cdr:relSizeAnchor xmlns:cdr="http://schemas.openxmlformats.org/drawingml/2006/chartDrawing">
    <cdr:from>
      <cdr:x>0.31236</cdr:x>
      <cdr:y>0.46769</cdr:y>
    </cdr:from>
    <cdr:to>
      <cdr:x>0.43041</cdr:x>
      <cdr:y>0.59269</cdr:y>
    </cdr:to>
    <cdr:sp macro="" textlink="">
      <cdr:nvSpPr>
        <cdr:cNvPr id="8" name="Text Box 1"/>
        <cdr:cNvSpPr txBox="1"/>
      </cdr:nvSpPr>
      <cdr:spPr>
        <a:xfrm xmlns:a="http://schemas.openxmlformats.org/drawingml/2006/main">
          <a:off x="714059" y="1282979"/>
          <a:ext cx="269863"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14.xml><?xml version="1.0" encoding="utf-8"?>
<c:userShapes xmlns:c="http://schemas.openxmlformats.org/drawingml/2006/chart">
  <cdr:relSizeAnchor xmlns:cdr="http://schemas.openxmlformats.org/drawingml/2006/chartDrawing">
    <cdr:from>
      <cdr:x>0.2439</cdr:x>
      <cdr:y>0.06412</cdr:y>
    </cdr:from>
    <cdr:to>
      <cdr:x>0.96027</cdr:x>
      <cdr:y>0.71453</cdr:y>
    </cdr:to>
    <cdr:grpSp>
      <cdr:nvGrpSpPr>
        <cdr:cNvPr id="2" name="Group 1"/>
        <cdr:cNvGrpSpPr/>
      </cdr:nvGrpSpPr>
      <cdr:grpSpPr>
        <a:xfrm xmlns:a="http://schemas.openxmlformats.org/drawingml/2006/main">
          <a:off x="557547" y="175886"/>
          <a:ext cx="1637638" cy="1784218"/>
          <a:chOff x="392457" y="1062356"/>
          <a:chExt cx="1637638" cy="1784212"/>
        </a:xfrm>
      </cdr:grpSpPr>
      <cdr:sp macro="" textlink="">
        <cdr:nvSpPr>
          <cdr:cNvPr id="3" name="Text Box 1"/>
          <cdr:cNvSpPr txBox="1"/>
        </cdr:nvSpPr>
        <cdr:spPr>
          <a:xfrm xmlns:a="http://schemas.openxmlformats.org/drawingml/2006/main">
            <a:off x="1715770" y="106235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392457" y="250366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1500256" y="2443314"/>
            <a:ext cx="2508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6" name="Text Box 1"/>
          <cdr:cNvSpPr txBox="1"/>
        </cdr:nvSpPr>
        <cdr:spPr>
          <a:xfrm xmlns:a="http://schemas.openxmlformats.org/drawingml/2006/main">
            <a:off x="848001" y="2456069"/>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616254" y="226548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grpSp>
  </cdr:relSizeAnchor>
  <cdr:relSizeAnchor xmlns:cdr="http://schemas.openxmlformats.org/drawingml/2006/chartDrawing">
    <cdr:from>
      <cdr:x>0.63284</cdr:x>
      <cdr:y>0.66003</cdr:y>
    </cdr:from>
    <cdr:to>
      <cdr:x>0.75089</cdr:x>
      <cdr:y>0.78503</cdr:y>
    </cdr:to>
    <cdr:sp macro="" textlink="">
      <cdr:nvSpPr>
        <cdr:cNvPr id="8" name="Text Box 1"/>
        <cdr:cNvSpPr txBox="1"/>
      </cdr:nvSpPr>
      <cdr:spPr>
        <a:xfrm xmlns:a="http://schemas.openxmlformats.org/drawingml/2006/main">
          <a:off x="1446668" y="1810594"/>
          <a:ext cx="269862"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0.53953</cdr:x>
      <cdr:y>0.57285</cdr:y>
    </cdr:from>
    <cdr:to>
      <cdr:x>0.65759</cdr:x>
      <cdr:y>0.69785</cdr:y>
    </cdr:to>
    <cdr:sp macro="" textlink="">
      <cdr:nvSpPr>
        <cdr:cNvPr id="9" name="Text Box 1"/>
        <cdr:cNvSpPr txBox="1"/>
      </cdr:nvSpPr>
      <cdr:spPr>
        <a:xfrm xmlns:a="http://schemas.openxmlformats.org/drawingml/2006/main">
          <a:off x="1233356" y="1571454"/>
          <a:ext cx="269886"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userShapes>
</file>

<file path=word/drawings/drawing15.xml><?xml version="1.0" encoding="utf-8"?>
<c:userShapes xmlns:c="http://schemas.openxmlformats.org/drawingml/2006/chart">
  <cdr:relSizeAnchor xmlns:cdr="http://schemas.openxmlformats.org/drawingml/2006/chartDrawing">
    <cdr:from>
      <cdr:x>0.24737</cdr:x>
      <cdr:y>0.51372</cdr:y>
    </cdr:from>
    <cdr:to>
      <cdr:x>0.86531</cdr:x>
      <cdr:y>0.74812</cdr:y>
    </cdr:to>
    <cdr:grpSp>
      <cdr:nvGrpSpPr>
        <cdr:cNvPr id="2" name="Group 1"/>
        <cdr:cNvGrpSpPr/>
      </cdr:nvGrpSpPr>
      <cdr:grpSpPr>
        <a:xfrm xmlns:a="http://schemas.openxmlformats.org/drawingml/2006/main">
          <a:off x="565499" y="1409250"/>
          <a:ext cx="1412599" cy="642995"/>
          <a:chOff x="400409" y="2141415"/>
          <a:chExt cx="1412599" cy="642979"/>
        </a:xfrm>
      </cdr:grpSpPr>
      <cdr:sp macro="" textlink="">
        <cdr:nvSpPr>
          <cdr:cNvPr id="3" name="Text Box 1"/>
          <cdr:cNvSpPr txBox="1"/>
        </cdr:nvSpPr>
        <cdr:spPr>
          <a:xfrm xmlns:a="http://schemas.openxmlformats.org/drawingml/2006/main">
            <a:off x="1498683" y="2371670"/>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4" name="Text Box 1"/>
          <cdr:cNvSpPr txBox="1"/>
        </cdr:nvSpPr>
        <cdr:spPr>
          <a:xfrm xmlns:a="http://schemas.openxmlformats.org/drawingml/2006/main">
            <a:off x="616254" y="224301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790851" y="2317669"/>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1073371" y="2141415"/>
            <a:ext cx="2508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400409" y="244149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grpSp>
  </cdr:relSizeAnchor>
  <cdr:relSizeAnchor xmlns:cdr="http://schemas.openxmlformats.org/drawingml/2006/chartDrawing">
    <cdr:from>
      <cdr:x>0.82779</cdr:x>
      <cdr:y>0.06769</cdr:y>
    </cdr:from>
    <cdr:to>
      <cdr:x>0.94585</cdr:x>
      <cdr:y>0.19269</cdr:y>
    </cdr:to>
    <cdr:sp macro="" textlink="">
      <cdr:nvSpPr>
        <cdr:cNvPr id="8" name="Text Box 1"/>
        <cdr:cNvSpPr txBox="1"/>
      </cdr:nvSpPr>
      <cdr:spPr>
        <a:xfrm xmlns:a="http://schemas.openxmlformats.org/drawingml/2006/main">
          <a:off x="1892320" y="185699"/>
          <a:ext cx="269886"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0.63478</cdr:x>
      <cdr:y>0.63306</cdr:y>
    </cdr:from>
    <cdr:to>
      <cdr:x>0.75284</cdr:x>
      <cdr:y>0.75806</cdr:y>
    </cdr:to>
    <cdr:sp macro="" textlink="">
      <cdr:nvSpPr>
        <cdr:cNvPr id="9" name="Text Box 1"/>
        <cdr:cNvSpPr txBox="1"/>
      </cdr:nvSpPr>
      <cdr:spPr>
        <a:xfrm xmlns:a="http://schemas.openxmlformats.org/drawingml/2006/main">
          <a:off x="1451114" y="1736615"/>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relSizeAnchor>
</c:userShapes>
</file>

<file path=word/drawings/drawing16.xml><?xml version="1.0" encoding="utf-8"?>
<c:userShapes xmlns:c="http://schemas.openxmlformats.org/drawingml/2006/chart">
  <cdr:relSizeAnchor xmlns:cdr="http://schemas.openxmlformats.org/drawingml/2006/chartDrawing">
    <cdr:from>
      <cdr:x>0.24669</cdr:x>
      <cdr:y>0.0368</cdr:y>
    </cdr:from>
    <cdr:to>
      <cdr:x>0.96738</cdr:x>
      <cdr:y>0.68592</cdr:y>
    </cdr:to>
    <cdr:grpSp>
      <cdr:nvGrpSpPr>
        <cdr:cNvPr id="2" name="Group 1"/>
        <cdr:cNvGrpSpPr/>
      </cdr:nvGrpSpPr>
      <cdr:grpSpPr>
        <a:xfrm xmlns:a="http://schemas.openxmlformats.org/drawingml/2006/main">
          <a:off x="563940" y="100943"/>
          <a:ext cx="1647480" cy="1780660"/>
          <a:chOff x="436937" y="1105506"/>
          <a:chExt cx="1647493" cy="1780680"/>
        </a:xfrm>
      </cdr:grpSpPr>
      <cdr:sp macro="" textlink="">
        <cdr:nvSpPr>
          <cdr:cNvPr id="3" name="Text Box 1"/>
          <cdr:cNvSpPr txBox="1"/>
        </cdr:nvSpPr>
        <cdr:spPr>
          <a:xfrm xmlns:a="http://schemas.openxmlformats.org/drawingml/2006/main">
            <a:off x="1770105" y="110550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654355" y="208282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838477" y="2378130"/>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436937" y="2460707"/>
            <a:ext cx="2508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sp macro="" textlink="">
        <cdr:nvSpPr>
          <cdr:cNvPr id="7" name="Text Box 1"/>
          <cdr:cNvSpPr txBox="1"/>
        </cdr:nvSpPr>
        <cdr:spPr>
          <a:xfrm xmlns:a="http://schemas.openxmlformats.org/drawingml/2006/main">
            <a:off x="1053278" y="2543286"/>
            <a:ext cx="441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grpSp>
  </cdr:relSizeAnchor>
  <cdr:relSizeAnchor xmlns:cdr="http://schemas.openxmlformats.org/drawingml/2006/chartDrawing">
    <cdr:from>
      <cdr:x>0.63826</cdr:x>
      <cdr:y>0.64261</cdr:y>
    </cdr:from>
    <cdr:to>
      <cdr:x>0.75632</cdr:x>
      <cdr:y>0.76761</cdr:y>
    </cdr:to>
    <cdr:sp macro="" textlink="">
      <cdr:nvSpPr>
        <cdr:cNvPr id="8" name="Text Box 1"/>
        <cdr:cNvSpPr txBox="1"/>
      </cdr:nvSpPr>
      <cdr:spPr>
        <a:xfrm xmlns:a="http://schemas.openxmlformats.org/drawingml/2006/main">
          <a:off x="1459064" y="1762799"/>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E</a:t>
          </a:r>
        </a:p>
      </cdr:txBody>
    </cdr:sp>
  </cdr:relSizeAnchor>
  <cdr:relSizeAnchor xmlns:cdr="http://schemas.openxmlformats.org/drawingml/2006/chartDrawing">
    <cdr:from>
      <cdr:x>0.73337</cdr:x>
      <cdr:y>0.56168</cdr:y>
    </cdr:from>
    <cdr:to>
      <cdr:x>0.85143</cdr:x>
      <cdr:y>0.68668</cdr:y>
    </cdr:to>
    <cdr:sp macro="" textlink="">
      <cdr:nvSpPr>
        <cdr:cNvPr id="9" name="Text Box 1"/>
        <cdr:cNvSpPr txBox="1"/>
      </cdr:nvSpPr>
      <cdr:spPr>
        <a:xfrm xmlns:a="http://schemas.openxmlformats.org/drawingml/2006/main">
          <a:off x="1676483" y="1540805"/>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relSizeAnchor>
</c:userShapes>
</file>

<file path=word/drawings/drawing17.xml><?xml version="1.0" encoding="utf-8"?>
<c:userShapes xmlns:c="http://schemas.openxmlformats.org/drawingml/2006/chart">
  <cdr:relSizeAnchor xmlns:cdr="http://schemas.openxmlformats.org/drawingml/2006/chartDrawing">
    <cdr:from>
      <cdr:x>0.24752</cdr:x>
      <cdr:y>0.07315</cdr:y>
    </cdr:from>
    <cdr:to>
      <cdr:x>0.96027</cdr:x>
      <cdr:y>0.77982</cdr:y>
    </cdr:to>
    <cdr:grpSp>
      <cdr:nvGrpSpPr>
        <cdr:cNvPr id="2" name="Group 1"/>
        <cdr:cNvGrpSpPr/>
      </cdr:nvGrpSpPr>
      <cdr:grpSpPr>
        <a:xfrm xmlns:a="http://schemas.openxmlformats.org/drawingml/2006/main">
          <a:off x="565830" y="200671"/>
          <a:ext cx="1629355" cy="1938531"/>
          <a:chOff x="484560" y="1058544"/>
          <a:chExt cx="1629355" cy="1938547"/>
        </a:xfrm>
      </cdr:grpSpPr>
      <cdr:sp macro="" textlink="">
        <cdr:nvSpPr>
          <cdr:cNvPr id="3" name="Text Box 1"/>
          <cdr:cNvSpPr txBox="1"/>
        </cdr:nvSpPr>
        <cdr:spPr>
          <a:xfrm xmlns:a="http://schemas.openxmlformats.org/drawingml/2006/main">
            <a:off x="1799590" y="105854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925774" y="245264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1359369" y="2654191"/>
            <a:ext cx="2698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6" name="Text Box 1"/>
          <cdr:cNvSpPr txBox="1"/>
        </cdr:nvSpPr>
        <cdr:spPr>
          <a:xfrm xmlns:a="http://schemas.openxmlformats.org/drawingml/2006/main">
            <a:off x="694027" y="2204940"/>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7" name="Text Box 1"/>
          <cdr:cNvSpPr txBox="1"/>
        </cdr:nvSpPr>
        <cdr:spPr>
          <a:xfrm xmlns:a="http://schemas.openxmlformats.org/drawingml/2006/main">
            <a:off x="484560" y="244786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grpSp>
  </cdr:relSizeAnchor>
  <cdr:relSizeAnchor xmlns:cdr="http://schemas.openxmlformats.org/drawingml/2006/chartDrawing">
    <cdr:from>
      <cdr:x>0.72989</cdr:x>
      <cdr:y>0.56558</cdr:y>
    </cdr:from>
    <cdr:to>
      <cdr:x>0.84795</cdr:x>
      <cdr:y>0.69058</cdr:y>
    </cdr:to>
    <cdr:sp macro="" textlink="">
      <cdr:nvSpPr>
        <cdr:cNvPr id="8" name="Text Box 1"/>
        <cdr:cNvSpPr txBox="1"/>
      </cdr:nvSpPr>
      <cdr:spPr>
        <a:xfrm xmlns:a="http://schemas.openxmlformats.org/drawingml/2006/main">
          <a:off x="1668532" y="1551507"/>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0.5362</cdr:x>
      <cdr:y>0.54783</cdr:y>
    </cdr:from>
    <cdr:to>
      <cdr:x>0.65426</cdr:x>
      <cdr:y>0.67283</cdr:y>
    </cdr:to>
    <cdr:sp macro="" textlink="">
      <cdr:nvSpPr>
        <cdr:cNvPr id="9" name="Text Box 1"/>
        <cdr:cNvSpPr txBox="1"/>
      </cdr:nvSpPr>
      <cdr:spPr>
        <a:xfrm xmlns:a="http://schemas.openxmlformats.org/drawingml/2006/main">
          <a:off x="1225743" y="1502796"/>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userShapes>
</file>

<file path=word/drawings/drawing18.xml><?xml version="1.0" encoding="utf-8"?>
<c:userShapes xmlns:c="http://schemas.openxmlformats.org/drawingml/2006/chart">
  <cdr:relSizeAnchor xmlns:cdr="http://schemas.openxmlformats.org/drawingml/2006/chartDrawing">
    <cdr:from>
      <cdr:x>0.22292</cdr:x>
      <cdr:y>0.02315</cdr:y>
    </cdr:from>
    <cdr:to>
      <cdr:x>0.96027</cdr:x>
      <cdr:y>0.69308</cdr:y>
    </cdr:to>
    <cdr:grpSp>
      <cdr:nvGrpSpPr>
        <cdr:cNvPr id="2" name="Group 1"/>
        <cdr:cNvGrpSpPr/>
      </cdr:nvGrpSpPr>
      <cdr:grpSpPr>
        <a:xfrm xmlns:a="http://schemas.openxmlformats.org/drawingml/2006/main">
          <a:off x="509598" y="63502"/>
          <a:ext cx="1685587" cy="1837755"/>
          <a:chOff x="403557" y="1247141"/>
          <a:chExt cx="1685593" cy="1837743"/>
        </a:xfrm>
      </cdr:grpSpPr>
      <cdr:sp macro="" textlink="">
        <cdr:nvSpPr>
          <cdr:cNvPr id="3" name="Text Box 1"/>
          <cdr:cNvSpPr txBox="1"/>
        </cdr:nvSpPr>
        <cdr:spPr>
          <a:xfrm xmlns:a="http://schemas.openxmlformats.org/drawingml/2006/main">
            <a:off x="1774825" y="1247141"/>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1566932" y="164285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851148" y="2606977"/>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sp macro="" textlink="">
        <cdr:nvSpPr>
          <cdr:cNvPr id="6" name="Text Box 1"/>
          <cdr:cNvSpPr txBox="1"/>
        </cdr:nvSpPr>
        <cdr:spPr>
          <a:xfrm xmlns:a="http://schemas.openxmlformats.org/drawingml/2006/main">
            <a:off x="403557" y="2741984"/>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DE</a:t>
            </a:r>
          </a:p>
        </cdr:txBody>
      </cdr:sp>
      <cdr:sp macro="" textlink="">
        <cdr:nvSpPr>
          <cdr:cNvPr id="7" name="Text Box 1"/>
          <cdr:cNvSpPr txBox="1"/>
        </cdr:nvSpPr>
        <cdr:spPr>
          <a:xfrm xmlns:a="http://schemas.openxmlformats.org/drawingml/2006/main">
            <a:off x="1086071" y="2660980"/>
            <a:ext cx="441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grpSp>
  </cdr:relSizeAnchor>
  <cdr:relSizeAnchor xmlns:cdr="http://schemas.openxmlformats.org/drawingml/2006/chartDrawing">
    <cdr:from>
      <cdr:x>0.33818</cdr:x>
      <cdr:y>0.45646</cdr:y>
    </cdr:from>
    <cdr:to>
      <cdr:x>0.45624</cdr:x>
      <cdr:y>0.58146</cdr:y>
    </cdr:to>
    <cdr:sp macro="" textlink="">
      <cdr:nvSpPr>
        <cdr:cNvPr id="8" name="Text Box 1"/>
        <cdr:cNvSpPr txBox="1"/>
      </cdr:nvSpPr>
      <cdr:spPr>
        <a:xfrm xmlns:a="http://schemas.openxmlformats.org/drawingml/2006/main">
          <a:off x="773084" y="1252168"/>
          <a:ext cx="26988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relSizeAnchor>
</c:userShapes>
</file>

<file path=word/drawings/drawing19.xml><?xml version="1.0" encoding="utf-8"?>
<c:userShapes xmlns:c="http://schemas.openxmlformats.org/drawingml/2006/chart">
  <cdr:relSizeAnchor xmlns:cdr="http://schemas.openxmlformats.org/drawingml/2006/chartDrawing">
    <cdr:from>
      <cdr:x>0.22585</cdr:x>
      <cdr:y>0.03635</cdr:y>
    </cdr:from>
    <cdr:to>
      <cdr:x>0.96027</cdr:x>
      <cdr:y>0.68196</cdr:y>
    </cdr:to>
    <cdr:grpSp>
      <cdr:nvGrpSpPr>
        <cdr:cNvPr id="2" name="Group 1"/>
        <cdr:cNvGrpSpPr/>
      </cdr:nvGrpSpPr>
      <cdr:grpSpPr>
        <a:xfrm xmlns:a="http://schemas.openxmlformats.org/drawingml/2006/main">
          <a:off x="516301" y="99706"/>
          <a:ext cx="1678884" cy="1771050"/>
          <a:chOff x="408361" y="978533"/>
          <a:chExt cx="1678884" cy="1771073"/>
        </a:xfrm>
      </cdr:grpSpPr>
      <cdr:sp macro="" textlink="">
        <cdr:nvSpPr>
          <cdr:cNvPr id="3" name="Text Box 1"/>
          <cdr:cNvSpPr txBox="1"/>
        </cdr:nvSpPr>
        <cdr:spPr>
          <a:xfrm xmlns:a="http://schemas.openxmlformats.org/drawingml/2006/main">
            <a:off x="1051173" y="2406706"/>
            <a:ext cx="5842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BCD</a:t>
            </a:r>
          </a:p>
        </cdr:txBody>
      </cdr:sp>
      <cdr:sp macro="" textlink="">
        <cdr:nvSpPr>
          <cdr:cNvPr id="4" name="Text Box 1"/>
          <cdr:cNvSpPr txBox="1"/>
        </cdr:nvSpPr>
        <cdr:spPr>
          <a:xfrm xmlns:a="http://schemas.openxmlformats.org/drawingml/2006/main">
            <a:off x="681355" y="2078023"/>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849574" y="2316176"/>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408361" y="2400327"/>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DE</a:t>
            </a:r>
          </a:p>
        </cdr:txBody>
      </cdr:sp>
      <cdr:sp macro="" textlink="">
        <cdr:nvSpPr>
          <cdr:cNvPr id="7" name="Text Box 1"/>
          <cdr:cNvSpPr txBox="1"/>
        </cdr:nvSpPr>
        <cdr:spPr>
          <a:xfrm xmlns:a="http://schemas.openxmlformats.org/drawingml/2006/main">
            <a:off x="1772920" y="978533"/>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grpSp>
  </cdr:relSizeAnchor>
  <cdr:relSizeAnchor xmlns:cdr="http://schemas.openxmlformats.org/drawingml/2006/chartDrawing">
    <cdr:from>
      <cdr:x>0.63562</cdr:x>
      <cdr:y>0.63853</cdr:y>
    </cdr:from>
    <cdr:to>
      <cdr:x>0.75367</cdr:x>
      <cdr:y>0.76353</cdr:y>
    </cdr:to>
    <cdr:sp macro="" textlink="">
      <cdr:nvSpPr>
        <cdr:cNvPr id="8" name="Text Box 1"/>
        <cdr:cNvSpPr txBox="1"/>
      </cdr:nvSpPr>
      <cdr:spPr>
        <a:xfrm xmlns:a="http://schemas.openxmlformats.org/drawingml/2006/main">
          <a:off x="1453033" y="1751627"/>
          <a:ext cx="269863"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E</a:t>
          </a:r>
        </a:p>
      </cdr:txBody>
    </cdr:sp>
  </cdr:relSizeAnchor>
  <cdr:relSizeAnchor xmlns:cdr="http://schemas.openxmlformats.org/drawingml/2006/chartDrawing">
    <cdr:from>
      <cdr:x>0.70739</cdr:x>
      <cdr:y>0.57</cdr:y>
    </cdr:from>
    <cdr:to>
      <cdr:x>0.89489</cdr:x>
      <cdr:y>0.695</cdr:y>
    </cdr:to>
    <cdr:sp macro="" textlink="">
      <cdr:nvSpPr>
        <cdr:cNvPr id="9" name="Text Box 1"/>
        <cdr:cNvSpPr txBox="1"/>
      </cdr:nvSpPr>
      <cdr:spPr>
        <a:xfrm xmlns:a="http://schemas.openxmlformats.org/drawingml/2006/main">
          <a:off x="1617097" y="1563636"/>
          <a:ext cx="4286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relSizeAnchor>
</c:userShapes>
</file>

<file path=word/drawings/drawing2.xml><?xml version="1.0" encoding="utf-8"?>
<c:userShapes xmlns:c="http://schemas.openxmlformats.org/drawingml/2006/chart">
  <cdr:relSizeAnchor xmlns:cdr="http://schemas.openxmlformats.org/drawingml/2006/chartDrawing">
    <cdr:from>
      <cdr:x>0.92179</cdr:x>
      <cdr:y>0.11604</cdr:y>
    </cdr:from>
    <cdr:to>
      <cdr:x>0.95752</cdr:x>
      <cdr:y>0.18578</cdr:y>
    </cdr:to>
    <cdr:sp macro="" textlink="">
      <cdr:nvSpPr>
        <cdr:cNvPr id="5" name="TextBox 4"/>
        <cdr:cNvSpPr txBox="1"/>
      </cdr:nvSpPr>
      <cdr:spPr>
        <a:xfrm xmlns:a="http://schemas.openxmlformats.org/drawingml/2006/main">
          <a:off x="6223268" y="373157"/>
          <a:ext cx="241224" cy="2242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2000" b="1"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0.80905</cdr:x>
      <cdr:y>0.556</cdr:y>
    </cdr:from>
    <cdr:to>
      <cdr:x>0.87829</cdr:x>
      <cdr:y>0.67921</cdr:y>
    </cdr:to>
    <cdr:sp macro="" textlink="">
      <cdr:nvSpPr>
        <cdr:cNvPr id="9" name="TextBox 8"/>
        <cdr:cNvSpPr txBox="1"/>
      </cdr:nvSpPr>
      <cdr:spPr>
        <a:xfrm xmlns:a="http://schemas.openxmlformats.org/drawingml/2006/main">
          <a:off x="6901271" y="2278062"/>
          <a:ext cx="590550" cy="504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0.84141</cdr:x>
      <cdr:y>0.06257</cdr:y>
    </cdr:from>
    <cdr:to>
      <cdr:x>0.89948</cdr:x>
      <cdr:y>0.1695</cdr:y>
    </cdr:to>
    <cdr:sp macro="" textlink="">
      <cdr:nvSpPr>
        <cdr:cNvPr id="10" name="TextBox 9"/>
        <cdr:cNvSpPr txBox="1"/>
      </cdr:nvSpPr>
      <cdr:spPr>
        <a:xfrm xmlns:a="http://schemas.openxmlformats.org/drawingml/2006/main">
          <a:off x="5680646" y="201216"/>
          <a:ext cx="392049" cy="3438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2000" b="1"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0.23052</cdr:x>
      <cdr:y>0.37218</cdr:y>
    </cdr:from>
    <cdr:to>
      <cdr:x>0.27962</cdr:x>
      <cdr:y>0.44068</cdr:y>
    </cdr:to>
    <cdr:sp macro="" textlink="">
      <cdr:nvSpPr>
        <cdr:cNvPr id="11" name="Text Box 10"/>
        <cdr:cNvSpPr txBox="1"/>
      </cdr:nvSpPr>
      <cdr:spPr>
        <a:xfrm xmlns:a="http://schemas.openxmlformats.org/drawingml/2006/main">
          <a:off x="1343771" y="1296063"/>
          <a:ext cx="286247" cy="2385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0.23105</cdr:x>
      <cdr:y>0.55345</cdr:y>
    </cdr:from>
    <cdr:to>
      <cdr:x>0.28016</cdr:x>
      <cdr:y>0.62195</cdr:y>
    </cdr:to>
    <cdr:sp macro="" textlink="">
      <cdr:nvSpPr>
        <cdr:cNvPr id="12" name="Text Box 1"/>
        <cdr:cNvSpPr txBox="1"/>
      </cdr:nvSpPr>
      <cdr:spPr>
        <a:xfrm xmlns:a="http://schemas.openxmlformats.org/drawingml/2006/main">
          <a:off x="1346863" y="1927308"/>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0.23241</cdr:x>
      <cdr:y>0.59455</cdr:y>
    </cdr:from>
    <cdr:to>
      <cdr:x>0.28152</cdr:x>
      <cdr:y>0.66305</cdr:y>
    </cdr:to>
    <cdr:sp macro="" textlink="">
      <cdr:nvSpPr>
        <cdr:cNvPr id="13" name="Text Box 1"/>
        <cdr:cNvSpPr txBox="1"/>
      </cdr:nvSpPr>
      <cdr:spPr>
        <a:xfrm xmlns:a="http://schemas.openxmlformats.org/drawingml/2006/main">
          <a:off x="1354814" y="2070432"/>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0.38435</cdr:x>
      <cdr:y>0.56347</cdr:y>
    </cdr:from>
    <cdr:to>
      <cdr:x>0.43346</cdr:x>
      <cdr:y>0.63197</cdr:y>
    </cdr:to>
    <cdr:sp macro="" textlink="">
      <cdr:nvSpPr>
        <cdr:cNvPr id="14" name="Text Box 1"/>
        <cdr:cNvSpPr txBox="1"/>
      </cdr:nvSpPr>
      <cdr:spPr>
        <a:xfrm xmlns:a="http://schemas.openxmlformats.org/drawingml/2006/main">
          <a:off x="2240501" y="1962206"/>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0.40345</cdr:x>
      <cdr:y>0.43332</cdr:y>
    </cdr:from>
    <cdr:to>
      <cdr:x>0.4965</cdr:x>
      <cdr:y>0.50182</cdr:y>
    </cdr:to>
    <cdr:sp macro="" textlink="">
      <cdr:nvSpPr>
        <cdr:cNvPr id="15" name="Text Box 1"/>
        <cdr:cNvSpPr txBox="1"/>
      </cdr:nvSpPr>
      <cdr:spPr>
        <a:xfrm xmlns:a="http://schemas.openxmlformats.org/drawingml/2006/main">
          <a:off x="2351819" y="1508981"/>
          <a:ext cx="542456"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ab</a:t>
          </a:r>
        </a:p>
      </cdr:txBody>
    </cdr:sp>
  </cdr:relSizeAnchor>
  <cdr:relSizeAnchor xmlns:cdr="http://schemas.openxmlformats.org/drawingml/2006/chartDrawing">
    <cdr:from>
      <cdr:x>0.38382</cdr:x>
      <cdr:y>0.3137</cdr:y>
    </cdr:from>
    <cdr:to>
      <cdr:x>0.43293</cdr:x>
      <cdr:y>0.3822</cdr:y>
    </cdr:to>
    <cdr:sp macro="" textlink="">
      <cdr:nvSpPr>
        <cdr:cNvPr id="16" name="Text Box 1"/>
        <cdr:cNvSpPr txBox="1"/>
      </cdr:nvSpPr>
      <cdr:spPr>
        <a:xfrm xmlns:a="http://schemas.openxmlformats.org/drawingml/2006/main">
          <a:off x="2237409" y="1092421"/>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0.45884</cdr:x>
      <cdr:y>0.28174</cdr:y>
    </cdr:from>
    <cdr:to>
      <cdr:x>0.50795</cdr:x>
      <cdr:y>0.35024</cdr:y>
    </cdr:to>
    <cdr:sp macro="" textlink="">
      <cdr:nvSpPr>
        <cdr:cNvPr id="17" name="Text Box 1"/>
        <cdr:cNvSpPr txBox="1"/>
      </cdr:nvSpPr>
      <cdr:spPr>
        <a:xfrm xmlns:a="http://schemas.openxmlformats.org/drawingml/2006/main">
          <a:off x="2674731" y="981103"/>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0.48718</cdr:x>
      <cdr:y>0.37713</cdr:y>
    </cdr:from>
    <cdr:to>
      <cdr:x>0.58024</cdr:x>
      <cdr:y>0.44563</cdr:y>
    </cdr:to>
    <cdr:sp macro="" textlink="">
      <cdr:nvSpPr>
        <cdr:cNvPr id="18" name="Text Box 1"/>
        <cdr:cNvSpPr txBox="1"/>
      </cdr:nvSpPr>
      <cdr:spPr>
        <a:xfrm xmlns:a="http://schemas.openxmlformats.org/drawingml/2006/main">
          <a:off x="2839941" y="1313290"/>
          <a:ext cx="542456"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ab</a:t>
          </a:r>
        </a:p>
      </cdr:txBody>
    </cdr:sp>
  </cdr:relSizeAnchor>
  <cdr:relSizeAnchor xmlns:cdr="http://schemas.openxmlformats.org/drawingml/2006/chartDrawing">
    <cdr:from>
      <cdr:x>0.4599</cdr:x>
      <cdr:y>0.52554</cdr:y>
    </cdr:from>
    <cdr:to>
      <cdr:x>0.50901</cdr:x>
      <cdr:y>0.59404</cdr:y>
    </cdr:to>
    <cdr:sp macro="" textlink="">
      <cdr:nvSpPr>
        <cdr:cNvPr id="19" name="Text Box 1"/>
        <cdr:cNvSpPr txBox="1"/>
      </cdr:nvSpPr>
      <cdr:spPr>
        <a:xfrm xmlns:a="http://schemas.openxmlformats.org/drawingml/2006/main">
          <a:off x="2680915" y="1830126"/>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0.53523</cdr:x>
      <cdr:y>0.15615</cdr:y>
    </cdr:from>
    <cdr:to>
      <cdr:x>0.58433</cdr:x>
      <cdr:y>0.22465</cdr:y>
    </cdr:to>
    <cdr:sp macro="" textlink="">
      <cdr:nvSpPr>
        <cdr:cNvPr id="20" name="Text Box 1"/>
        <cdr:cNvSpPr txBox="1"/>
      </cdr:nvSpPr>
      <cdr:spPr>
        <a:xfrm xmlns:a="http://schemas.openxmlformats.org/drawingml/2006/main">
          <a:off x="3120005" y="543781"/>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0.55213</cdr:x>
      <cdr:y>0.28034</cdr:y>
    </cdr:from>
    <cdr:to>
      <cdr:x>0.60123</cdr:x>
      <cdr:y>0.34884</cdr:y>
    </cdr:to>
    <cdr:sp macro="" textlink="">
      <cdr:nvSpPr>
        <cdr:cNvPr id="21" name="Text Box 1"/>
        <cdr:cNvSpPr txBox="1"/>
      </cdr:nvSpPr>
      <cdr:spPr>
        <a:xfrm xmlns:a="http://schemas.openxmlformats.org/drawingml/2006/main">
          <a:off x="3218513" y="976244"/>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0.53439</cdr:x>
      <cdr:y>0.44931</cdr:y>
    </cdr:from>
    <cdr:to>
      <cdr:x>0.5835</cdr:x>
      <cdr:y>0.51781</cdr:y>
    </cdr:to>
    <cdr:sp macro="" textlink="">
      <cdr:nvSpPr>
        <cdr:cNvPr id="22" name="Text Box 1"/>
        <cdr:cNvSpPr txBox="1"/>
      </cdr:nvSpPr>
      <cdr:spPr>
        <a:xfrm xmlns:a="http://schemas.openxmlformats.org/drawingml/2006/main">
          <a:off x="3115146" y="1564640"/>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0.61214</cdr:x>
      <cdr:y>0.13878</cdr:y>
    </cdr:from>
    <cdr:to>
      <cdr:x>0.66125</cdr:x>
      <cdr:y>0.20727</cdr:y>
    </cdr:to>
    <cdr:sp macro="" textlink="">
      <cdr:nvSpPr>
        <cdr:cNvPr id="23" name="Text Box 1"/>
        <cdr:cNvSpPr txBox="1"/>
      </cdr:nvSpPr>
      <cdr:spPr>
        <a:xfrm xmlns:a="http://schemas.openxmlformats.org/drawingml/2006/main">
          <a:off x="3568370" y="483262"/>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0.61078</cdr:x>
      <cdr:y>0.29404</cdr:y>
    </cdr:from>
    <cdr:to>
      <cdr:x>0.65988</cdr:x>
      <cdr:y>0.36254</cdr:y>
    </cdr:to>
    <cdr:sp macro="" textlink="">
      <cdr:nvSpPr>
        <cdr:cNvPr id="24" name="Text Box 1"/>
        <cdr:cNvSpPr txBox="1"/>
      </cdr:nvSpPr>
      <cdr:spPr>
        <a:xfrm xmlns:a="http://schemas.openxmlformats.org/drawingml/2006/main">
          <a:off x="3560419" y="1023951"/>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0.61078</cdr:x>
      <cdr:y>0.45159</cdr:y>
    </cdr:from>
    <cdr:to>
      <cdr:x>0.65988</cdr:x>
      <cdr:y>0.52009</cdr:y>
    </cdr:to>
    <cdr:sp macro="" textlink="">
      <cdr:nvSpPr>
        <cdr:cNvPr id="25" name="Text Box 1"/>
        <cdr:cNvSpPr txBox="1"/>
      </cdr:nvSpPr>
      <cdr:spPr>
        <a:xfrm xmlns:a="http://schemas.openxmlformats.org/drawingml/2006/main">
          <a:off x="3560419" y="1572591"/>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0.68633</cdr:x>
      <cdr:y>0.23785</cdr:y>
    </cdr:from>
    <cdr:to>
      <cdr:x>0.73544</cdr:x>
      <cdr:y>0.30635</cdr:y>
    </cdr:to>
    <cdr:sp macro="" textlink="">
      <cdr:nvSpPr>
        <cdr:cNvPr id="26" name="Text Box 1"/>
        <cdr:cNvSpPr txBox="1"/>
      </cdr:nvSpPr>
      <cdr:spPr>
        <a:xfrm xmlns:a="http://schemas.openxmlformats.org/drawingml/2006/main">
          <a:off x="4000833" y="828260"/>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0.71088</cdr:x>
      <cdr:y>0.38398</cdr:y>
    </cdr:from>
    <cdr:to>
      <cdr:x>0.75999</cdr:x>
      <cdr:y>0.45248</cdr:y>
    </cdr:to>
    <cdr:sp macro="" textlink="">
      <cdr:nvSpPr>
        <cdr:cNvPr id="27" name="Text Box 1"/>
        <cdr:cNvSpPr txBox="1"/>
      </cdr:nvSpPr>
      <cdr:spPr>
        <a:xfrm xmlns:a="http://schemas.openxmlformats.org/drawingml/2006/main">
          <a:off x="4143956" y="1337144"/>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0.68959</cdr:x>
      <cdr:y>0.56068</cdr:y>
    </cdr:from>
    <cdr:to>
      <cdr:x>0.7387</cdr:x>
      <cdr:y>0.62918</cdr:y>
    </cdr:to>
    <cdr:sp macro="" textlink="">
      <cdr:nvSpPr>
        <cdr:cNvPr id="28" name="Text Box 1"/>
        <cdr:cNvSpPr txBox="1"/>
      </cdr:nvSpPr>
      <cdr:spPr>
        <a:xfrm xmlns:a="http://schemas.openxmlformats.org/drawingml/2006/main">
          <a:off x="4019828" y="1952487"/>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0.76325</cdr:x>
      <cdr:y>0.11315</cdr:y>
    </cdr:from>
    <cdr:to>
      <cdr:x>0.81235</cdr:x>
      <cdr:y>0.18165</cdr:y>
    </cdr:to>
    <cdr:sp macro="" textlink="">
      <cdr:nvSpPr>
        <cdr:cNvPr id="29" name="Text Box 1"/>
        <cdr:cNvSpPr txBox="1"/>
      </cdr:nvSpPr>
      <cdr:spPr>
        <a:xfrm xmlns:a="http://schemas.openxmlformats.org/drawingml/2006/main">
          <a:off x="4449198" y="394030"/>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0.76325</cdr:x>
      <cdr:y>0.33463</cdr:y>
    </cdr:from>
    <cdr:to>
      <cdr:x>0.81235</cdr:x>
      <cdr:y>0.40313</cdr:y>
    </cdr:to>
    <cdr:sp macro="" textlink="">
      <cdr:nvSpPr>
        <cdr:cNvPr id="30" name="Text Box 1"/>
        <cdr:cNvSpPr txBox="1"/>
      </cdr:nvSpPr>
      <cdr:spPr>
        <a:xfrm xmlns:a="http://schemas.openxmlformats.org/drawingml/2006/main">
          <a:off x="4449199" y="1165307"/>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0.76325</cdr:x>
      <cdr:y>0.50817</cdr:y>
    </cdr:from>
    <cdr:to>
      <cdr:x>0.81235</cdr:x>
      <cdr:y>0.57667</cdr:y>
    </cdr:to>
    <cdr:sp macro="" textlink="">
      <cdr:nvSpPr>
        <cdr:cNvPr id="31" name="Text Box 1"/>
        <cdr:cNvSpPr txBox="1"/>
      </cdr:nvSpPr>
      <cdr:spPr>
        <a:xfrm xmlns:a="http://schemas.openxmlformats.org/drawingml/2006/main">
          <a:off x="4449198" y="1769606"/>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0.83827</cdr:x>
      <cdr:y>0.11315</cdr:y>
    </cdr:from>
    <cdr:to>
      <cdr:x>0.88737</cdr:x>
      <cdr:y>0.18165</cdr:y>
    </cdr:to>
    <cdr:sp macro="" textlink="">
      <cdr:nvSpPr>
        <cdr:cNvPr id="32" name="Text Box 1"/>
        <cdr:cNvSpPr txBox="1"/>
      </cdr:nvSpPr>
      <cdr:spPr>
        <a:xfrm xmlns:a="http://schemas.openxmlformats.org/drawingml/2006/main">
          <a:off x="4886520" y="394030"/>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0.82379</cdr:x>
      <cdr:y>0.26246</cdr:y>
    </cdr:from>
    <cdr:to>
      <cdr:x>0.8729</cdr:x>
      <cdr:y>0.33095</cdr:y>
    </cdr:to>
    <cdr:sp macro="" textlink="">
      <cdr:nvSpPr>
        <cdr:cNvPr id="33" name="Text Box 1"/>
        <cdr:cNvSpPr txBox="1"/>
      </cdr:nvSpPr>
      <cdr:spPr>
        <a:xfrm xmlns:a="http://schemas.openxmlformats.org/drawingml/2006/main">
          <a:off x="4802148" y="913958"/>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0.8388</cdr:x>
      <cdr:y>0.46567</cdr:y>
    </cdr:from>
    <cdr:to>
      <cdr:x>0.8879</cdr:x>
      <cdr:y>0.53417</cdr:y>
    </cdr:to>
    <cdr:sp macro="" textlink="">
      <cdr:nvSpPr>
        <cdr:cNvPr id="34" name="Text Box 1"/>
        <cdr:cNvSpPr txBox="1"/>
      </cdr:nvSpPr>
      <cdr:spPr>
        <a:xfrm xmlns:a="http://schemas.openxmlformats.org/drawingml/2006/main">
          <a:off x="4889612" y="1621624"/>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0.91382</cdr:x>
      <cdr:y>0.13231</cdr:y>
    </cdr:from>
    <cdr:to>
      <cdr:x>0.96293</cdr:x>
      <cdr:y>0.2008</cdr:y>
    </cdr:to>
    <cdr:sp macro="" textlink="">
      <cdr:nvSpPr>
        <cdr:cNvPr id="35" name="Text Box 1"/>
        <cdr:cNvSpPr txBox="1"/>
      </cdr:nvSpPr>
      <cdr:spPr>
        <a:xfrm xmlns:a="http://schemas.openxmlformats.org/drawingml/2006/main">
          <a:off x="5326934" y="460732"/>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0.91382</cdr:x>
      <cdr:y>0.30812</cdr:y>
    </cdr:from>
    <cdr:to>
      <cdr:x>0.96293</cdr:x>
      <cdr:y>0.37662</cdr:y>
    </cdr:to>
    <cdr:sp macro="" textlink="">
      <cdr:nvSpPr>
        <cdr:cNvPr id="36" name="Text Box 1"/>
        <cdr:cNvSpPr txBox="1"/>
      </cdr:nvSpPr>
      <cdr:spPr>
        <a:xfrm xmlns:a="http://schemas.openxmlformats.org/drawingml/2006/main">
          <a:off x="5326934" y="1072983"/>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0.91518</cdr:x>
      <cdr:y>0.45654</cdr:y>
    </cdr:from>
    <cdr:to>
      <cdr:x>0.96429</cdr:x>
      <cdr:y>0.52504</cdr:y>
    </cdr:to>
    <cdr:sp macro="" textlink="">
      <cdr:nvSpPr>
        <cdr:cNvPr id="37" name="Text Box 1"/>
        <cdr:cNvSpPr txBox="1"/>
      </cdr:nvSpPr>
      <cdr:spPr>
        <a:xfrm xmlns:a="http://schemas.openxmlformats.org/drawingml/2006/main">
          <a:off x="5334885" y="1589818"/>
          <a:ext cx="286247" cy="2385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p>
      </cdr:txBody>
    </cdr:sp>
  </cdr:relSizeAnchor>
</c:userShapes>
</file>

<file path=word/drawings/drawing20.xml><?xml version="1.0" encoding="utf-8"?>
<c:userShapes xmlns:c="http://schemas.openxmlformats.org/drawingml/2006/chart">
  <cdr:relSizeAnchor xmlns:cdr="http://schemas.openxmlformats.org/drawingml/2006/chartDrawing">
    <cdr:from>
      <cdr:x>0.26339</cdr:x>
      <cdr:y>0.06852</cdr:y>
    </cdr:from>
    <cdr:to>
      <cdr:x>0.96027</cdr:x>
      <cdr:y>0.77816</cdr:y>
    </cdr:to>
    <cdr:grpSp>
      <cdr:nvGrpSpPr>
        <cdr:cNvPr id="2" name="Group 1"/>
        <cdr:cNvGrpSpPr/>
      </cdr:nvGrpSpPr>
      <cdr:grpSpPr>
        <a:xfrm xmlns:a="http://schemas.openxmlformats.org/drawingml/2006/main">
          <a:off x="602115" y="187970"/>
          <a:ext cx="1593070" cy="1946678"/>
          <a:chOff x="446544" y="1074419"/>
          <a:chExt cx="1593076" cy="1946690"/>
        </a:xfrm>
      </cdr:grpSpPr>
      <cdr:sp macro="" textlink="">
        <cdr:nvSpPr>
          <cdr:cNvPr id="3" name="Text Box 1"/>
          <cdr:cNvSpPr txBox="1"/>
        </cdr:nvSpPr>
        <cdr:spPr>
          <a:xfrm xmlns:a="http://schemas.openxmlformats.org/drawingml/2006/main">
            <a:off x="1324168" y="267820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sp macro="" textlink="">
        <cdr:nvSpPr>
          <cdr:cNvPr id="4" name="Text Box 1"/>
          <cdr:cNvSpPr txBox="1"/>
        </cdr:nvSpPr>
        <cdr:spPr>
          <a:xfrm xmlns:a="http://schemas.openxmlformats.org/drawingml/2006/main">
            <a:off x="1725295" y="107441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5" name="Text Box 1"/>
          <cdr:cNvSpPr txBox="1"/>
        </cdr:nvSpPr>
        <cdr:spPr>
          <a:xfrm xmlns:a="http://schemas.openxmlformats.org/drawingml/2006/main">
            <a:off x="835328" y="2389229"/>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1076601" y="2397181"/>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7" name="Text Box 1"/>
          <cdr:cNvSpPr txBox="1"/>
        </cdr:nvSpPr>
        <cdr:spPr>
          <a:xfrm xmlns:a="http://schemas.openxmlformats.org/drawingml/2006/main">
            <a:off x="446544" y="247975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grpSp>
  </cdr:relSizeAnchor>
  <cdr:relSizeAnchor xmlns:cdr="http://schemas.openxmlformats.org/drawingml/2006/chartDrawing">
    <cdr:from>
      <cdr:x>0.71866</cdr:x>
      <cdr:y>0.5977</cdr:y>
    </cdr:from>
    <cdr:to>
      <cdr:x>0.93116</cdr:x>
      <cdr:y>0.7227</cdr:y>
    </cdr:to>
    <cdr:sp macro="" textlink="">
      <cdr:nvSpPr>
        <cdr:cNvPr id="8" name="Text Box 1"/>
        <cdr:cNvSpPr txBox="1"/>
      </cdr:nvSpPr>
      <cdr:spPr>
        <a:xfrm xmlns:a="http://schemas.openxmlformats.org/drawingml/2006/main">
          <a:off x="1642847" y="1639603"/>
          <a:ext cx="4857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relSizeAnchor>
  <cdr:relSizeAnchor xmlns:cdr="http://schemas.openxmlformats.org/drawingml/2006/chartDrawing">
    <cdr:from>
      <cdr:x>0.36058</cdr:x>
      <cdr:y>0.47617</cdr:y>
    </cdr:from>
    <cdr:to>
      <cdr:x>0.49808</cdr:x>
      <cdr:y>0.60117</cdr:y>
    </cdr:to>
    <cdr:sp macro="" textlink="">
      <cdr:nvSpPr>
        <cdr:cNvPr id="9" name="Text Box 1"/>
        <cdr:cNvSpPr txBox="1"/>
      </cdr:nvSpPr>
      <cdr:spPr>
        <a:xfrm xmlns:a="http://schemas.openxmlformats.org/drawingml/2006/main">
          <a:off x="824294" y="1306222"/>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userShapes>
</file>

<file path=word/drawings/drawing21.xml><?xml version="1.0" encoding="utf-8"?>
<c:userShapes xmlns:c="http://schemas.openxmlformats.org/drawingml/2006/chart">
  <cdr:relSizeAnchor xmlns:cdr="http://schemas.openxmlformats.org/drawingml/2006/chartDrawing">
    <cdr:from>
      <cdr:x>0.21875</cdr:x>
      <cdr:y>0.04259</cdr:y>
    </cdr:from>
    <cdr:to>
      <cdr:x>0.96027</cdr:x>
      <cdr:y>0.6858</cdr:y>
    </cdr:to>
    <cdr:grpSp>
      <cdr:nvGrpSpPr>
        <cdr:cNvPr id="2" name="Group 1"/>
        <cdr:cNvGrpSpPr/>
      </cdr:nvGrpSpPr>
      <cdr:grpSpPr>
        <a:xfrm xmlns:a="http://schemas.openxmlformats.org/drawingml/2006/main">
          <a:off x="500066" y="116844"/>
          <a:ext cx="1695119" cy="1764439"/>
          <a:chOff x="336881" y="1410969"/>
          <a:chExt cx="1695119" cy="1764447"/>
        </a:xfrm>
      </cdr:grpSpPr>
      <cdr:sp macro="" textlink="">
        <cdr:nvSpPr>
          <cdr:cNvPr id="3" name="Text Box 1"/>
          <cdr:cNvSpPr txBox="1"/>
        </cdr:nvSpPr>
        <cdr:spPr>
          <a:xfrm xmlns:a="http://schemas.openxmlformats.org/drawingml/2006/main">
            <a:off x="1717675" y="141096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1512018" y="250002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336881" y="2832516"/>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793998" y="2788038"/>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7" name="Text Box 1"/>
          <cdr:cNvSpPr txBox="1"/>
        </cdr:nvSpPr>
        <cdr:spPr>
          <a:xfrm xmlns:a="http://schemas.openxmlformats.org/drawingml/2006/main">
            <a:off x="1011417" y="2789612"/>
            <a:ext cx="441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grpSp>
  </cdr:relSizeAnchor>
  <cdr:relSizeAnchor xmlns:cdr="http://schemas.openxmlformats.org/drawingml/2006/chartDrawing">
    <cdr:from>
      <cdr:x>0.63061</cdr:x>
      <cdr:y>0.5769</cdr:y>
    </cdr:from>
    <cdr:to>
      <cdr:x>0.76811</cdr:x>
      <cdr:y>0.7019</cdr:y>
    </cdr:to>
    <cdr:sp macro="" textlink="">
      <cdr:nvSpPr>
        <cdr:cNvPr id="8" name="Text Box 1"/>
        <cdr:cNvSpPr txBox="1"/>
      </cdr:nvSpPr>
      <cdr:spPr>
        <a:xfrm xmlns:a="http://schemas.openxmlformats.org/drawingml/2006/main">
          <a:off x="1441580" y="158253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0.34667</cdr:x>
      <cdr:y>0.30008</cdr:y>
    </cdr:from>
    <cdr:to>
      <cdr:x>0.48417</cdr:x>
      <cdr:y>0.42508</cdr:y>
    </cdr:to>
    <cdr:sp macro="" textlink="">
      <cdr:nvSpPr>
        <cdr:cNvPr id="9" name="Text Box 1"/>
        <cdr:cNvSpPr txBox="1"/>
      </cdr:nvSpPr>
      <cdr:spPr>
        <a:xfrm xmlns:a="http://schemas.openxmlformats.org/drawingml/2006/main">
          <a:off x="792488" y="823171"/>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userShapes>
</file>

<file path=word/drawings/drawing22.xml><?xml version="1.0" encoding="utf-8"?>
<c:userShapes xmlns:c="http://schemas.openxmlformats.org/drawingml/2006/chart">
  <cdr:relSizeAnchor xmlns:cdr="http://schemas.openxmlformats.org/drawingml/2006/chartDrawing">
    <cdr:from>
      <cdr:x>0.34597</cdr:x>
      <cdr:y>0.11759</cdr:y>
    </cdr:from>
    <cdr:to>
      <cdr:x>0.96028</cdr:x>
      <cdr:y>0.74347</cdr:y>
    </cdr:to>
    <cdr:grpSp>
      <cdr:nvGrpSpPr>
        <cdr:cNvPr id="2" name="Group 1"/>
        <cdr:cNvGrpSpPr/>
      </cdr:nvGrpSpPr>
      <cdr:grpSpPr>
        <a:xfrm xmlns:a="http://schemas.openxmlformats.org/drawingml/2006/main">
          <a:off x="790879" y="322580"/>
          <a:ext cx="1404316" cy="1716902"/>
          <a:chOff x="616254" y="1374775"/>
          <a:chExt cx="1404316" cy="1716902"/>
        </a:xfrm>
      </cdr:grpSpPr>
      <cdr:sp macro="" textlink="">
        <cdr:nvSpPr>
          <cdr:cNvPr id="3" name="Text Box 1"/>
          <cdr:cNvSpPr txBox="1"/>
        </cdr:nvSpPr>
        <cdr:spPr>
          <a:xfrm xmlns:a="http://schemas.openxmlformats.org/drawingml/2006/main">
            <a:off x="1706245" y="137477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4" name="Text Box 1"/>
          <cdr:cNvSpPr txBox="1"/>
        </cdr:nvSpPr>
        <cdr:spPr>
          <a:xfrm xmlns:a="http://schemas.openxmlformats.org/drawingml/2006/main">
            <a:off x="616254" y="2504992"/>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792424" y="2641517"/>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6" name="Text Box 1"/>
          <cdr:cNvSpPr txBox="1"/>
        </cdr:nvSpPr>
        <cdr:spPr>
          <a:xfrm xmlns:a="http://schemas.openxmlformats.org/drawingml/2006/main">
            <a:off x="1498684" y="2438262"/>
            <a:ext cx="2413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1025746" y="2748777"/>
            <a:ext cx="4603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grpSp>
  </cdr:relSizeAnchor>
  <cdr:relSizeAnchor xmlns:cdr="http://schemas.openxmlformats.org/drawingml/2006/chartDrawing">
    <cdr:from>
      <cdr:x>0.23612</cdr:x>
      <cdr:y>0.60899</cdr:y>
    </cdr:from>
    <cdr:to>
      <cdr:x>0.37362</cdr:x>
      <cdr:y>0.73399</cdr:y>
    </cdr:to>
    <cdr:sp macro="" textlink="">
      <cdr:nvSpPr>
        <cdr:cNvPr id="8" name="Text Box 1"/>
        <cdr:cNvSpPr txBox="1"/>
      </cdr:nvSpPr>
      <cdr:spPr>
        <a:xfrm xmlns:a="http://schemas.openxmlformats.org/drawingml/2006/main">
          <a:off x="539763" y="167058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0.63116</cdr:x>
      <cdr:y>0.66349</cdr:y>
    </cdr:from>
    <cdr:to>
      <cdr:x>0.76866</cdr:x>
      <cdr:y>0.78849</cdr:y>
    </cdr:to>
    <cdr:sp macro="" textlink="">
      <cdr:nvSpPr>
        <cdr:cNvPr id="9" name="Text Box 1"/>
        <cdr:cNvSpPr txBox="1"/>
      </cdr:nvSpPr>
      <cdr:spPr>
        <a:xfrm xmlns:a="http://schemas.openxmlformats.org/drawingml/2006/main">
          <a:off x="1442822" y="182007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relSizeAnchor>
</c:userShapes>
</file>

<file path=word/drawings/drawing23.xml><?xml version="1.0" encoding="utf-8"?>
<c:userShapes xmlns:c="http://schemas.openxmlformats.org/drawingml/2006/chart">
  <cdr:relSizeAnchor xmlns:cdr="http://schemas.openxmlformats.org/drawingml/2006/chartDrawing">
    <cdr:from>
      <cdr:x>0.2356</cdr:x>
      <cdr:y>0.09275</cdr:y>
    </cdr:from>
    <cdr:to>
      <cdr:x>0.93196</cdr:x>
      <cdr:y>0.78583</cdr:y>
    </cdr:to>
    <cdr:grpSp>
      <cdr:nvGrpSpPr>
        <cdr:cNvPr id="2" name="Group 1"/>
        <cdr:cNvGrpSpPr/>
      </cdr:nvGrpSpPr>
      <cdr:grpSpPr>
        <a:xfrm xmlns:a="http://schemas.openxmlformats.org/drawingml/2006/main">
          <a:off x="538591" y="254442"/>
          <a:ext cx="1591863" cy="1901245"/>
          <a:chOff x="373491" y="1537142"/>
          <a:chExt cx="1591863" cy="1901245"/>
        </a:xfrm>
      </cdr:grpSpPr>
      <cdr:sp macro="" textlink="">
        <cdr:nvSpPr>
          <cdr:cNvPr id="3" name="Text Box 1"/>
          <cdr:cNvSpPr txBox="1"/>
        </cdr:nvSpPr>
        <cdr:spPr>
          <a:xfrm xmlns:a="http://schemas.openxmlformats.org/drawingml/2006/main">
            <a:off x="1222872" y="1823361"/>
            <a:ext cx="3937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AB</a:t>
            </a:r>
          </a:p>
        </cdr:txBody>
      </cdr:sp>
      <cdr:sp macro="" textlink="">
        <cdr:nvSpPr>
          <cdr:cNvPr id="4" name="Text Box 1"/>
          <cdr:cNvSpPr txBox="1"/>
        </cdr:nvSpPr>
        <cdr:spPr>
          <a:xfrm xmlns:a="http://schemas.openxmlformats.org/drawingml/2006/main">
            <a:off x="1042890" y="231639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5" name="Text Box 1"/>
          <cdr:cNvSpPr txBox="1"/>
        </cdr:nvSpPr>
        <cdr:spPr>
          <a:xfrm xmlns:a="http://schemas.openxmlformats.org/drawingml/2006/main">
            <a:off x="1496447" y="1537142"/>
            <a:ext cx="241300" cy="3402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6" name="Text Box 1"/>
          <cdr:cNvSpPr txBox="1"/>
        </cdr:nvSpPr>
        <cdr:spPr>
          <a:xfrm xmlns:a="http://schemas.openxmlformats.org/drawingml/2006/main">
            <a:off x="1724054" y="2240225"/>
            <a:ext cx="2413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7" name="Text Box 1"/>
          <cdr:cNvSpPr txBox="1"/>
        </cdr:nvSpPr>
        <cdr:spPr>
          <a:xfrm xmlns:a="http://schemas.openxmlformats.org/drawingml/2006/main">
            <a:off x="373491" y="309548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E</a:t>
            </a:r>
          </a:p>
        </cdr:txBody>
      </cdr:sp>
    </cdr:grpSp>
  </cdr:relSizeAnchor>
  <cdr:relSizeAnchor xmlns:cdr="http://schemas.openxmlformats.org/drawingml/2006/chartDrawing">
    <cdr:from>
      <cdr:x>0.32863</cdr:x>
      <cdr:y>0.60747</cdr:y>
    </cdr:from>
    <cdr:to>
      <cdr:x>0.46613</cdr:x>
      <cdr:y>0.7371</cdr:y>
    </cdr:to>
    <cdr:sp macro="" textlink="">
      <cdr:nvSpPr>
        <cdr:cNvPr id="8" name="Text Box 1"/>
        <cdr:cNvSpPr txBox="1"/>
      </cdr:nvSpPr>
      <cdr:spPr>
        <a:xfrm xmlns:a="http://schemas.openxmlformats.org/drawingml/2006/main">
          <a:off x="751240" y="1666421"/>
          <a:ext cx="314325" cy="3556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relSizeAnchor>
  <cdr:relSizeAnchor xmlns:cdr="http://schemas.openxmlformats.org/drawingml/2006/chartDrawing">
    <cdr:from>
      <cdr:x>0.43137</cdr:x>
      <cdr:y>0.21433</cdr:y>
    </cdr:from>
    <cdr:to>
      <cdr:x>0.56887</cdr:x>
      <cdr:y>0.33933</cdr:y>
    </cdr:to>
    <cdr:sp macro="" textlink="">
      <cdr:nvSpPr>
        <cdr:cNvPr id="9" name="Text Box 1"/>
        <cdr:cNvSpPr txBox="1"/>
      </cdr:nvSpPr>
      <cdr:spPr>
        <a:xfrm xmlns:a="http://schemas.openxmlformats.org/drawingml/2006/main">
          <a:off x="986119" y="58793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24.xml><?xml version="1.0" encoding="utf-8"?>
<c:userShapes xmlns:c="http://schemas.openxmlformats.org/drawingml/2006/chart">
  <cdr:relSizeAnchor xmlns:cdr="http://schemas.openxmlformats.org/drawingml/2006/chartDrawing">
    <cdr:from>
      <cdr:x>0.23723</cdr:x>
      <cdr:y>0.06666</cdr:y>
    </cdr:from>
    <cdr:to>
      <cdr:x>0.96111</cdr:x>
      <cdr:y>0.61433</cdr:y>
    </cdr:to>
    <cdr:grpSp>
      <cdr:nvGrpSpPr>
        <cdr:cNvPr id="2" name="Group 1"/>
        <cdr:cNvGrpSpPr/>
      </cdr:nvGrpSpPr>
      <cdr:grpSpPr>
        <a:xfrm xmlns:a="http://schemas.openxmlformats.org/drawingml/2006/main">
          <a:off x="542315" y="182874"/>
          <a:ext cx="1654790" cy="1502355"/>
          <a:chOff x="382932" y="945527"/>
          <a:chExt cx="1654783" cy="1502341"/>
        </a:xfrm>
      </cdr:grpSpPr>
      <cdr:sp macro="" textlink="">
        <cdr:nvSpPr>
          <cdr:cNvPr id="3" name="Text Box 1"/>
          <cdr:cNvSpPr txBox="1"/>
        </cdr:nvSpPr>
        <cdr:spPr>
          <a:xfrm xmlns:a="http://schemas.openxmlformats.org/drawingml/2006/main">
            <a:off x="382932" y="210496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4" name="Text Box 1"/>
          <cdr:cNvSpPr txBox="1"/>
        </cdr:nvSpPr>
        <cdr:spPr>
          <a:xfrm xmlns:a="http://schemas.openxmlformats.org/drawingml/2006/main">
            <a:off x="629919" y="193315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788614" y="1732497"/>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AB</a:t>
            </a:r>
          </a:p>
        </cdr:txBody>
      </cdr:sp>
      <cdr:sp macro="" textlink="">
        <cdr:nvSpPr>
          <cdr:cNvPr id="6" name="Text Box 1"/>
          <cdr:cNvSpPr txBox="1"/>
        </cdr:nvSpPr>
        <cdr:spPr>
          <a:xfrm xmlns:a="http://schemas.openxmlformats.org/drawingml/2006/main">
            <a:off x="1462155" y="1969050"/>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sp macro="" textlink="">
        <cdr:nvSpPr>
          <cdr:cNvPr id="7" name="Text Box 1"/>
          <cdr:cNvSpPr txBox="1"/>
        </cdr:nvSpPr>
        <cdr:spPr>
          <a:xfrm xmlns:a="http://schemas.openxmlformats.org/drawingml/2006/main">
            <a:off x="1723390" y="945527"/>
            <a:ext cx="314325" cy="3835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grpSp>
  </cdr:relSizeAnchor>
  <cdr:relSizeAnchor xmlns:cdr="http://schemas.openxmlformats.org/drawingml/2006/chartDrawing">
    <cdr:from>
      <cdr:x>0.5387</cdr:x>
      <cdr:y>0.4634</cdr:y>
    </cdr:from>
    <cdr:to>
      <cdr:x>0.6762</cdr:x>
      <cdr:y>0.5884</cdr:y>
    </cdr:to>
    <cdr:sp macro="" textlink="">
      <cdr:nvSpPr>
        <cdr:cNvPr id="8" name="Text Box 1"/>
        <cdr:cNvSpPr txBox="1"/>
      </cdr:nvSpPr>
      <cdr:spPr>
        <a:xfrm xmlns:a="http://schemas.openxmlformats.org/drawingml/2006/main">
          <a:off x="1231458" y="127118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0.63992</cdr:x>
      <cdr:y>0.63091</cdr:y>
    </cdr:from>
    <cdr:to>
      <cdr:x>0.77742</cdr:x>
      <cdr:y>0.75591</cdr:y>
    </cdr:to>
    <cdr:sp macro="" textlink="">
      <cdr:nvSpPr>
        <cdr:cNvPr id="9" name="Text Box 1"/>
        <cdr:cNvSpPr txBox="1"/>
      </cdr:nvSpPr>
      <cdr:spPr>
        <a:xfrm xmlns:a="http://schemas.openxmlformats.org/drawingml/2006/main">
          <a:off x="1462860" y="173069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relSizeAnchor>
</c:userShapes>
</file>

<file path=word/drawings/drawing25.xml><?xml version="1.0" encoding="utf-8"?>
<c:userShapes xmlns:c="http://schemas.openxmlformats.org/drawingml/2006/chart">
  <cdr:relSizeAnchor xmlns:cdr="http://schemas.openxmlformats.org/drawingml/2006/chartDrawing">
    <cdr:from>
      <cdr:x>0.22223</cdr:x>
      <cdr:y>0.058</cdr:y>
    </cdr:from>
    <cdr:to>
      <cdr:x>1</cdr:x>
      <cdr:y>0.71892</cdr:y>
    </cdr:to>
    <cdr:grpSp>
      <cdr:nvGrpSpPr>
        <cdr:cNvPr id="2" name="Group 1"/>
        <cdr:cNvGrpSpPr/>
      </cdr:nvGrpSpPr>
      <cdr:grpSpPr>
        <a:xfrm xmlns:a="http://schemas.openxmlformats.org/drawingml/2006/main">
          <a:off x="508027" y="159109"/>
          <a:ext cx="1777973" cy="1813036"/>
          <a:chOff x="-19023" y="1537059"/>
          <a:chExt cx="1777973" cy="1813036"/>
        </a:xfrm>
      </cdr:grpSpPr>
      <cdr:sp macro="" textlink="">
        <cdr:nvSpPr>
          <cdr:cNvPr id="3" name="Text Box 1"/>
          <cdr:cNvSpPr txBox="1"/>
        </cdr:nvSpPr>
        <cdr:spPr>
          <a:xfrm xmlns:a="http://schemas.openxmlformats.org/drawingml/2006/main">
            <a:off x="1137976" y="1537059"/>
            <a:ext cx="250825" cy="254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4" name="Text Box 1"/>
          <cdr:cNvSpPr txBox="1"/>
        </cdr:nvSpPr>
        <cdr:spPr>
          <a:xfrm xmlns:a="http://schemas.openxmlformats.org/drawingml/2006/main">
            <a:off x="703139" y="242390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5" name="Text Box 1"/>
          <cdr:cNvSpPr txBox="1"/>
        </cdr:nvSpPr>
        <cdr:spPr>
          <a:xfrm xmlns:a="http://schemas.openxmlformats.org/drawingml/2006/main">
            <a:off x="1314450" y="2038129"/>
            <a:ext cx="4445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AB</a:t>
            </a:r>
          </a:p>
        </cdr:txBody>
      </cdr:sp>
      <cdr:sp macro="" textlink="">
        <cdr:nvSpPr>
          <cdr:cNvPr id="6" name="Text Box 1"/>
          <cdr:cNvSpPr txBox="1"/>
        </cdr:nvSpPr>
        <cdr:spPr>
          <a:xfrm xmlns:a="http://schemas.openxmlformats.org/drawingml/2006/main">
            <a:off x="-19023" y="2832266"/>
            <a:ext cx="4159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sp macro="" textlink="">
        <cdr:nvSpPr>
          <cdr:cNvPr id="7" name="Text Box 1"/>
          <cdr:cNvSpPr txBox="1"/>
        </cdr:nvSpPr>
        <cdr:spPr>
          <a:xfrm xmlns:a="http://schemas.openxmlformats.org/drawingml/2006/main">
            <a:off x="922793" y="300719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a:t>
            </a:r>
          </a:p>
        </cdr:txBody>
      </cdr:sp>
    </cdr:grpSp>
  </cdr:relSizeAnchor>
  <cdr:relSizeAnchor xmlns:cdr="http://schemas.openxmlformats.org/drawingml/2006/chartDrawing">
    <cdr:from>
      <cdr:x>0.43413</cdr:x>
      <cdr:y>0.49344</cdr:y>
    </cdr:from>
    <cdr:to>
      <cdr:x>0.57163</cdr:x>
      <cdr:y>0.61844</cdr:y>
    </cdr:to>
    <cdr:sp macro="" textlink="">
      <cdr:nvSpPr>
        <cdr:cNvPr id="8" name="Text Box 1"/>
        <cdr:cNvSpPr txBox="1"/>
      </cdr:nvSpPr>
      <cdr:spPr>
        <a:xfrm xmlns:a="http://schemas.openxmlformats.org/drawingml/2006/main">
          <a:off x="992422" y="135360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0.33707</cdr:x>
      <cdr:y>0.08368</cdr:y>
    </cdr:from>
    <cdr:to>
      <cdr:x>0.47457</cdr:x>
      <cdr:y>0.20868</cdr:y>
    </cdr:to>
    <cdr:sp macro="" textlink="">
      <cdr:nvSpPr>
        <cdr:cNvPr id="9" name="Text Box 1"/>
        <cdr:cNvSpPr txBox="1"/>
      </cdr:nvSpPr>
      <cdr:spPr>
        <a:xfrm xmlns:a="http://schemas.openxmlformats.org/drawingml/2006/main">
          <a:off x="770531" y="229547"/>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3.xml><?xml version="1.0" encoding="utf-8"?>
<c:userShapes xmlns:c="http://schemas.openxmlformats.org/drawingml/2006/chart">
  <cdr:relSizeAnchor xmlns:cdr="http://schemas.openxmlformats.org/drawingml/2006/chartDrawing">
    <cdr:from>
      <cdr:x>0.52107</cdr:x>
      <cdr:y>0.12948</cdr:y>
    </cdr:from>
    <cdr:to>
      <cdr:x>0.6518</cdr:x>
      <cdr:y>0.2329</cdr:y>
    </cdr:to>
    <cdr:sp macro="" textlink="">
      <cdr:nvSpPr>
        <cdr:cNvPr id="2" name="TextBox 1"/>
        <cdr:cNvSpPr txBox="1"/>
      </cdr:nvSpPr>
      <cdr:spPr>
        <a:xfrm xmlns:a="http://schemas.openxmlformats.org/drawingml/2006/main">
          <a:off x="2539181" y="585991"/>
          <a:ext cx="637046" cy="4680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dirty="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0.796</cdr:x>
      <cdr:y>0.39142</cdr:y>
    </cdr:from>
    <cdr:to>
      <cdr:x>0.98199</cdr:x>
      <cdr:y>0.50278</cdr:y>
    </cdr:to>
    <cdr:sp macro="" textlink="">
      <cdr:nvSpPr>
        <cdr:cNvPr id="3" name="TextBox 2"/>
        <cdr:cNvSpPr txBox="1"/>
      </cdr:nvSpPr>
      <cdr:spPr>
        <a:xfrm xmlns:a="http://schemas.openxmlformats.org/drawingml/2006/main">
          <a:off x="3878876" y="1771437"/>
          <a:ext cx="906328" cy="5039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dirty="0"/>
            <a:t>B</a:t>
          </a:r>
        </a:p>
      </cdr:txBody>
    </cdr:sp>
  </cdr:relSizeAnchor>
</c:userShapes>
</file>

<file path=word/drawings/drawing4.xml><?xml version="1.0" encoding="utf-8"?>
<c:userShapes xmlns:c="http://schemas.openxmlformats.org/drawingml/2006/chart">
  <cdr:relSizeAnchor xmlns:cdr="http://schemas.openxmlformats.org/drawingml/2006/chartDrawing">
    <cdr:from>
      <cdr:x>0.26507</cdr:x>
      <cdr:y>0.19398</cdr:y>
    </cdr:from>
    <cdr:to>
      <cdr:x>0.33379</cdr:x>
      <cdr:y>0.25893</cdr:y>
    </cdr:to>
    <cdr:sp macro="" textlink="">
      <cdr:nvSpPr>
        <cdr:cNvPr id="3" name="TextBox 2"/>
        <cdr:cNvSpPr txBox="1"/>
      </cdr:nvSpPr>
      <cdr:spPr>
        <a:xfrm xmlns:a="http://schemas.openxmlformats.org/drawingml/2006/main">
          <a:off x="1479904" y="719780"/>
          <a:ext cx="383675" cy="2410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A</a:t>
          </a:r>
          <a:endParaRPr lang="en-US" sz="1800" b="1"/>
        </a:p>
      </cdr:txBody>
    </cdr:sp>
  </cdr:relSizeAnchor>
  <cdr:relSizeAnchor xmlns:cdr="http://schemas.openxmlformats.org/drawingml/2006/chartDrawing">
    <cdr:from>
      <cdr:x>0.28948</cdr:x>
      <cdr:y>0.25477</cdr:y>
    </cdr:from>
    <cdr:to>
      <cdr:x>0.3582</cdr:x>
      <cdr:y>0.31972</cdr:y>
    </cdr:to>
    <cdr:sp macro="" textlink="">
      <cdr:nvSpPr>
        <cdr:cNvPr id="12" name="TextBox 1"/>
        <cdr:cNvSpPr txBox="1"/>
      </cdr:nvSpPr>
      <cdr:spPr>
        <a:xfrm xmlns:a="http://schemas.openxmlformats.org/drawingml/2006/main">
          <a:off x="1616212" y="945322"/>
          <a:ext cx="383675" cy="2410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endParaRPr lang="en-US" sz="1800" b="1"/>
        </a:p>
      </cdr:txBody>
    </cdr:sp>
  </cdr:relSizeAnchor>
  <cdr:relSizeAnchor xmlns:cdr="http://schemas.openxmlformats.org/drawingml/2006/chartDrawing">
    <cdr:from>
      <cdr:x>0.31618</cdr:x>
      <cdr:y>0.38075</cdr:y>
    </cdr:from>
    <cdr:to>
      <cdr:x>0.3849</cdr:x>
      <cdr:y>0.4457</cdr:y>
    </cdr:to>
    <cdr:sp macro="" textlink="">
      <cdr:nvSpPr>
        <cdr:cNvPr id="13" name="TextBox 1"/>
        <cdr:cNvSpPr txBox="1"/>
      </cdr:nvSpPr>
      <cdr:spPr>
        <a:xfrm xmlns:a="http://schemas.openxmlformats.org/drawingml/2006/main">
          <a:off x="1765208" y="1412687"/>
          <a:ext cx="383658" cy="240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endParaRPr lang="en-US" sz="1800" b="1"/>
        </a:p>
      </cdr:txBody>
    </cdr:sp>
  </cdr:relSizeAnchor>
  <cdr:relSizeAnchor xmlns:cdr="http://schemas.openxmlformats.org/drawingml/2006/chartDrawing">
    <cdr:from>
      <cdr:x>0.42738</cdr:x>
      <cdr:y>0.42566</cdr:y>
    </cdr:from>
    <cdr:to>
      <cdr:x>0.4961</cdr:x>
      <cdr:y>0.49061</cdr:y>
    </cdr:to>
    <cdr:sp macro="" textlink="">
      <cdr:nvSpPr>
        <cdr:cNvPr id="14" name="TextBox 1"/>
        <cdr:cNvSpPr txBox="1"/>
      </cdr:nvSpPr>
      <cdr:spPr>
        <a:xfrm xmlns:a="http://schemas.openxmlformats.org/drawingml/2006/main">
          <a:off x="2386053" y="1579319"/>
          <a:ext cx="383658" cy="240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A</a:t>
          </a:r>
          <a:endParaRPr lang="en-US" sz="1800" b="1"/>
        </a:p>
      </cdr:txBody>
    </cdr:sp>
  </cdr:relSizeAnchor>
  <cdr:relSizeAnchor xmlns:cdr="http://schemas.openxmlformats.org/drawingml/2006/chartDrawing">
    <cdr:from>
      <cdr:x>0.40092</cdr:x>
      <cdr:y>0.74986</cdr:y>
    </cdr:from>
    <cdr:to>
      <cdr:x>0.46964</cdr:x>
      <cdr:y>0.81481</cdr:y>
    </cdr:to>
    <cdr:sp macro="" textlink="">
      <cdr:nvSpPr>
        <cdr:cNvPr id="15" name="TextBox 1"/>
        <cdr:cNvSpPr txBox="1"/>
      </cdr:nvSpPr>
      <cdr:spPr>
        <a:xfrm xmlns:a="http://schemas.openxmlformats.org/drawingml/2006/main">
          <a:off x="2238289" y="2782207"/>
          <a:ext cx="383659" cy="240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endParaRPr lang="en-US" sz="1800" b="1"/>
        </a:p>
      </cdr:txBody>
    </cdr:sp>
  </cdr:relSizeAnchor>
  <cdr:relSizeAnchor xmlns:cdr="http://schemas.openxmlformats.org/drawingml/2006/chartDrawing">
    <cdr:from>
      <cdr:x>0.37707</cdr:x>
      <cdr:y>0.78817</cdr:y>
    </cdr:from>
    <cdr:to>
      <cdr:x>0.44579</cdr:x>
      <cdr:y>0.85312</cdr:y>
    </cdr:to>
    <cdr:sp macro="" textlink="">
      <cdr:nvSpPr>
        <cdr:cNvPr id="16" name="TextBox 1"/>
        <cdr:cNvSpPr txBox="1"/>
      </cdr:nvSpPr>
      <cdr:spPr>
        <a:xfrm xmlns:a="http://schemas.openxmlformats.org/drawingml/2006/main">
          <a:off x="2105128" y="2924341"/>
          <a:ext cx="383659" cy="2409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B</a:t>
          </a:r>
          <a:endParaRPr lang="en-US" sz="1800" b="1"/>
        </a:p>
      </cdr:txBody>
    </cdr:sp>
  </cdr:relSizeAnchor>
  <cdr:relSizeAnchor xmlns:cdr="http://schemas.openxmlformats.org/drawingml/2006/chartDrawing">
    <cdr:from>
      <cdr:x>0.1747</cdr:x>
      <cdr:y>0.03081</cdr:y>
    </cdr:from>
    <cdr:to>
      <cdr:x>0.33576</cdr:x>
      <cdr:y>0.08831</cdr:y>
    </cdr:to>
    <cdr:sp macro="" textlink="">
      <cdr:nvSpPr>
        <cdr:cNvPr id="2" name="Text Box 1"/>
        <cdr:cNvSpPr txBox="1"/>
      </cdr:nvSpPr>
      <cdr:spPr>
        <a:xfrm xmlns:a="http://schemas.openxmlformats.org/drawingml/2006/main">
          <a:off x="975360" y="114300"/>
          <a:ext cx="899160" cy="21336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US" sz="1000" b="1">
              <a:latin typeface="Times New Roman" panose="02020603050405020304" pitchFamily="18" charset="0"/>
              <a:cs typeface="Times New Roman" panose="02020603050405020304" pitchFamily="18" charset="0"/>
            </a:rPr>
            <a:t>CON</a:t>
          </a:r>
        </a:p>
      </cdr:txBody>
    </cdr:sp>
  </cdr:relSizeAnchor>
</c:userShapes>
</file>

<file path=word/drawings/drawing5.xml><?xml version="1.0" encoding="utf-8"?>
<c:userShapes xmlns:c="http://schemas.openxmlformats.org/drawingml/2006/chart">
  <cdr:relSizeAnchor xmlns:cdr="http://schemas.openxmlformats.org/drawingml/2006/chartDrawing">
    <cdr:from>
      <cdr:x>0.18865</cdr:x>
      <cdr:y>0.2505</cdr:y>
    </cdr:from>
    <cdr:to>
      <cdr:x>0.25979</cdr:x>
      <cdr:y>0.40367</cdr:y>
    </cdr:to>
    <cdr:sp macro="" textlink="">
      <cdr:nvSpPr>
        <cdr:cNvPr id="2" name="TextBox 1"/>
        <cdr:cNvSpPr txBox="1"/>
      </cdr:nvSpPr>
      <cdr:spPr>
        <a:xfrm xmlns:a="http://schemas.openxmlformats.org/drawingml/2006/main">
          <a:off x="1113220" y="811725"/>
          <a:ext cx="419801" cy="4963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D</a:t>
          </a:r>
        </a:p>
      </cdr:txBody>
    </cdr:sp>
  </cdr:relSizeAnchor>
  <cdr:relSizeAnchor xmlns:cdr="http://schemas.openxmlformats.org/drawingml/2006/chartDrawing">
    <cdr:from>
      <cdr:x>0.27663</cdr:x>
      <cdr:y>0.14347</cdr:y>
    </cdr:from>
    <cdr:to>
      <cdr:x>0.37285</cdr:x>
      <cdr:y>0.24084</cdr:y>
    </cdr:to>
    <cdr:sp macro="" textlink="">
      <cdr:nvSpPr>
        <cdr:cNvPr id="3" name="TextBox 2"/>
        <cdr:cNvSpPr txBox="1"/>
      </cdr:nvSpPr>
      <cdr:spPr>
        <a:xfrm xmlns:a="http://schemas.openxmlformats.org/drawingml/2006/main">
          <a:off x="1264763" y="393569"/>
          <a:ext cx="439917" cy="2670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0.29252</cdr:x>
      <cdr:y>0.19791</cdr:y>
    </cdr:from>
    <cdr:to>
      <cdr:x>0.43169</cdr:x>
      <cdr:y>0.29813</cdr:y>
    </cdr:to>
    <cdr:sp macro="" textlink="">
      <cdr:nvSpPr>
        <cdr:cNvPr id="4" name="TextBox 3"/>
        <cdr:cNvSpPr txBox="1"/>
      </cdr:nvSpPr>
      <cdr:spPr>
        <a:xfrm xmlns:a="http://schemas.openxmlformats.org/drawingml/2006/main">
          <a:off x="1726161" y="641305"/>
          <a:ext cx="821250" cy="3247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CD</a:t>
          </a:r>
        </a:p>
      </cdr:txBody>
    </cdr:sp>
  </cdr:relSizeAnchor>
  <cdr:relSizeAnchor xmlns:cdr="http://schemas.openxmlformats.org/drawingml/2006/chartDrawing">
    <cdr:from>
      <cdr:x>0.40517</cdr:x>
      <cdr:y>0.19537</cdr:y>
    </cdr:from>
    <cdr:to>
      <cdr:x>0.5306</cdr:x>
      <cdr:y>0.29846</cdr:y>
    </cdr:to>
    <cdr:sp macro="" textlink="">
      <cdr:nvSpPr>
        <cdr:cNvPr id="5" name="TextBox 4"/>
        <cdr:cNvSpPr txBox="1"/>
      </cdr:nvSpPr>
      <cdr:spPr>
        <a:xfrm xmlns:a="http://schemas.openxmlformats.org/drawingml/2006/main">
          <a:off x="2390917" y="633087"/>
          <a:ext cx="740169" cy="3340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CD</a:t>
          </a:r>
        </a:p>
      </cdr:txBody>
    </cdr:sp>
  </cdr:relSizeAnchor>
  <cdr:relSizeAnchor xmlns:cdr="http://schemas.openxmlformats.org/drawingml/2006/chartDrawing">
    <cdr:from>
      <cdr:x>0.53333</cdr:x>
      <cdr:y>0.18335</cdr:y>
    </cdr:from>
    <cdr:to>
      <cdr:x>0.6158</cdr:x>
      <cdr:y>0.34086</cdr:y>
    </cdr:to>
    <cdr:sp macro="" textlink="">
      <cdr:nvSpPr>
        <cdr:cNvPr id="6" name="TextBox 5"/>
        <cdr:cNvSpPr txBox="1"/>
      </cdr:nvSpPr>
      <cdr:spPr>
        <a:xfrm xmlns:a="http://schemas.openxmlformats.org/drawingml/2006/main">
          <a:off x="3147210" y="594141"/>
          <a:ext cx="486660" cy="5103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C</a:t>
          </a:r>
        </a:p>
      </cdr:txBody>
    </cdr:sp>
  </cdr:relSizeAnchor>
  <cdr:relSizeAnchor xmlns:cdr="http://schemas.openxmlformats.org/drawingml/2006/chartDrawing">
    <cdr:from>
      <cdr:x>0.6516</cdr:x>
      <cdr:y>0.03019</cdr:y>
    </cdr:from>
    <cdr:to>
      <cdr:x>0.72033</cdr:x>
      <cdr:y>0.16192</cdr:y>
    </cdr:to>
    <cdr:sp macro="" textlink="">
      <cdr:nvSpPr>
        <cdr:cNvPr id="7" name="TextBox 6"/>
        <cdr:cNvSpPr txBox="1"/>
      </cdr:nvSpPr>
      <cdr:spPr>
        <a:xfrm xmlns:a="http://schemas.openxmlformats.org/drawingml/2006/main">
          <a:off x="3845309" y="97819"/>
          <a:ext cx="405597" cy="4268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0.75889</cdr:x>
      <cdr:y>0.16574</cdr:y>
    </cdr:from>
    <cdr:to>
      <cdr:x>0.87532</cdr:x>
      <cdr:y>0.29747</cdr:y>
    </cdr:to>
    <cdr:sp macro="" textlink="">
      <cdr:nvSpPr>
        <cdr:cNvPr id="8" name="TextBox 7"/>
        <cdr:cNvSpPr txBox="1"/>
      </cdr:nvSpPr>
      <cdr:spPr>
        <a:xfrm xmlns:a="http://schemas.openxmlformats.org/drawingml/2006/main">
          <a:off x="4478265" y="537056"/>
          <a:ext cx="687060" cy="4268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BC</a:t>
          </a:r>
        </a:p>
      </cdr:txBody>
    </cdr:sp>
  </cdr:relSizeAnchor>
  <cdr:relSizeAnchor xmlns:cdr="http://schemas.openxmlformats.org/drawingml/2006/chartDrawing">
    <cdr:from>
      <cdr:x>0.88801</cdr:x>
      <cdr:y>0.11434</cdr:y>
    </cdr:from>
    <cdr:to>
      <cdr:x>0.95818</cdr:x>
      <cdr:y>0.19869</cdr:y>
    </cdr:to>
    <cdr:sp macro="" textlink="">
      <cdr:nvSpPr>
        <cdr:cNvPr id="9" name="TextBox 8"/>
        <cdr:cNvSpPr txBox="1"/>
      </cdr:nvSpPr>
      <cdr:spPr>
        <a:xfrm xmlns:a="http://schemas.openxmlformats.org/drawingml/2006/main">
          <a:off x="5240225" y="370516"/>
          <a:ext cx="414077" cy="2733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latin typeface="Times New Roman" panose="02020603050405020304" pitchFamily="18" charset="0"/>
              <a:cs typeface="Times New Roman" panose="02020603050405020304" pitchFamily="18" charset="0"/>
            </a:rPr>
            <a:t>B</a:t>
          </a:r>
        </a:p>
      </cdr:txBody>
    </cdr:sp>
  </cdr:relSizeAnchor>
</c:userShapes>
</file>

<file path=word/drawings/drawing6.xml><?xml version="1.0" encoding="utf-8"?>
<c:userShapes xmlns:c="http://schemas.openxmlformats.org/drawingml/2006/chart">
  <cdr:relSizeAnchor xmlns:cdr="http://schemas.openxmlformats.org/drawingml/2006/chartDrawing">
    <cdr:from>
      <cdr:x>0.30057</cdr:x>
      <cdr:y>0.02234</cdr:y>
    </cdr:from>
    <cdr:to>
      <cdr:x>0.42169</cdr:x>
      <cdr:y>0.19457</cdr:y>
    </cdr:to>
    <cdr:sp macro="" textlink="">
      <cdr:nvSpPr>
        <cdr:cNvPr id="2" name="Text Box 33"/>
        <cdr:cNvSpPr txBox="1"/>
      </cdr:nvSpPr>
      <cdr:spPr>
        <a:xfrm xmlns:a="http://schemas.openxmlformats.org/drawingml/2006/main">
          <a:off x="737494" y="61279"/>
          <a:ext cx="297185" cy="47246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100" b="1">
              <a:effectLst/>
              <a:latin typeface="Times New Roman" panose="02020603050405020304" pitchFamily="18" charset="0"/>
              <a:ea typeface="Calibri" panose="020F0502020204030204" pitchFamily="34" charset="0"/>
              <a:cs typeface="Times New Roman" panose="02020603050405020304" pitchFamily="18" charset="0"/>
            </a:rPr>
            <a:t>A</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0.53876</cdr:x>
      <cdr:y>0.26654</cdr:y>
    </cdr:from>
    <cdr:to>
      <cdr:x>0.65987</cdr:x>
      <cdr:y>0.35543</cdr:y>
    </cdr:to>
    <cdr:sp macro="" textlink="">
      <cdr:nvSpPr>
        <cdr:cNvPr id="3" name="Text Box 33"/>
        <cdr:cNvSpPr txBox="1"/>
      </cdr:nvSpPr>
      <cdr:spPr>
        <a:xfrm xmlns:a="http://schemas.openxmlformats.org/drawingml/2006/main">
          <a:off x="1321915" y="731177"/>
          <a:ext cx="297160" cy="24384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1100" b="1">
              <a:effectLst/>
              <a:latin typeface="+mn-lt"/>
              <a:ea typeface="+mn-ea"/>
              <a:cs typeface="+mn-cs"/>
            </a:rPr>
            <a:t>A</a:t>
          </a:r>
          <a:endParaRPr lang="en-US" sz="1100">
            <a:effectLst/>
            <a:latin typeface="+mn-lt"/>
            <a:ea typeface="+mn-ea"/>
            <a:cs typeface="+mn-cs"/>
          </a:endParaRPr>
        </a:p>
      </cdr:txBody>
    </cdr:sp>
  </cdr:relSizeAnchor>
  <cdr:relSizeAnchor xmlns:cdr="http://schemas.openxmlformats.org/drawingml/2006/chartDrawing">
    <cdr:from>
      <cdr:x>0.77072</cdr:x>
      <cdr:y>0.45773</cdr:y>
    </cdr:from>
    <cdr:to>
      <cdr:x>0.89184</cdr:x>
      <cdr:y>0.54662</cdr:y>
    </cdr:to>
    <cdr:sp macro="" textlink="">
      <cdr:nvSpPr>
        <cdr:cNvPr id="4" name="Text Box 33"/>
        <cdr:cNvSpPr txBox="1"/>
      </cdr:nvSpPr>
      <cdr:spPr>
        <a:xfrm xmlns:a="http://schemas.openxmlformats.org/drawingml/2006/main">
          <a:off x="1891075" y="1255638"/>
          <a:ext cx="297185" cy="24384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100" b="1">
              <a:effectLst/>
              <a:latin typeface="Times New Roman" panose="02020603050405020304" pitchFamily="18" charset="0"/>
              <a:ea typeface="Calibri" panose="020F0502020204030204" pitchFamily="34" charset="0"/>
              <a:cs typeface="Times New Roman" panose="02020603050405020304" pitchFamily="18" charset="0"/>
            </a:rPr>
            <a:t>B</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0.23848</cdr:x>
      <cdr:y>0.14626</cdr:y>
    </cdr:from>
    <cdr:to>
      <cdr:x>0.96501</cdr:x>
      <cdr:y>0.78727</cdr:y>
    </cdr:to>
    <cdr:grpSp>
      <cdr:nvGrpSpPr>
        <cdr:cNvPr id="2" name="Group 1"/>
        <cdr:cNvGrpSpPr/>
      </cdr:nvGrpSpPr>
      <cdr:grpSpPr>
        <a:xfrm xmlns:a="http://schemas.openxmlformats.org/drawingml/2006/main">
          <a:off x="549855" y="403362"/>
          <a:ext cx="1675157" cy="1767785"/>
          <a:chOff x="57882" y="3235546"/>
          <a:chExt cx="1675157" cy="1767785"/>
        </a:xfrm>
      </cdr:grpSpPr>
      <cdr:sp macro="" textlink="">
        <cdr:nvSpPr>
          <cdr:cNvPr id="3" name="Text Box 1"/>
          <cdr:cNvSpPr txBox="1"/>
        </cdr:nvSpPr>
        <cdr:spPr>
          <a:xfrm xmlns:a="http://schemas.openxmlformats.org/drawingml/2006/main">
            <a:off x="1126338" y="4348591"/>
            <a:ext cx="417222"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CD</a:t>
            </a:r>
          </a:p>
        </cdr:txBody>
      </cdr:sp>
      <cdr:sp macro="" textlink="">
        <cdr:nvSpPr>
          <cdr:cNvPr id="4" name="Text Box 1"/>
          <cdr:cNvSpPr txBox="1"/>
        </cdr:nvSpPr>
        <cdr:spPr>
          <a:xfrm xmlns:a="http://schemas.openxmlformats.org/drawingml/2006/main">
            <a:off x="1418714" y="323554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5" name="Text Box 1"/>
          <cdr:cNvSpPr txBox="1"/>
        </cdr:nvSpPr>
        <cdr:spPr>
          <a:xfrm xmlns:a="http://schemas.openxmlformats.org/drawingml/2006/main">
            <a:off x="512927" y="4345443"/>
            <a:ext cx="2794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6" name="Text Box 1"/>
          <cdr:cNvSpPr txBox="1"/>
        </cdr:nvSpPr>
        <cdr:spPr>
          <a:xfrm xmlns:a="http://schemas.openxmlformats.org/drawingml/2006/main">
            <a:off x="238276" y="4647676"/>
            <a:ext cx="46244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DE</a:t>
            </a:r>
          </a:p>
        </cdr:txBody>
      </cdr:sp>
      <cdr:sp macro="" textlink="">
        <cdr:nvSpPr>
          <cdr:cNvPr id="7" name="Text Box 1"/>
          <cdr:cNvSpPr txBox="1"/>
        </cdr:nvSpPr>
        <cdr:spPr>
          <a:xfrm xmlns:a="http://schemas.openxmlformats.org/drawingml/2006/main">
            <a:off x="57882" y="4660431"/>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E</a:t>
            </a:r>
          </a:p>
        </cdr:txBody>
      </cdr:sp>
    </cdr:grpSp>
  </cdr:relSizeAnchor>
  <cdr:relSizeAnchor xmlns:cdr="http://schemas.openxmlformats.org/drawingml/2006/chartDrawing">
    <cdr:from>
      <cdr:x>0.50428</cdr:x>
      <cdr:y>0.5614</cdr:y>
    </cdr:from>
    <cdr:to>
      <cdr:x>0.70485</cdr:x>
      <cdr:y>0.68574</cdr:y>
    </cdr:to>
    <cdr:sp macro="" textlink="">
      <cdr:nvSpPr>
        <cdr:cNvPr id="8" name="Text Box 1"/>
        <cdr:cNvSpPr txBox="1"/>
      </cdr:nvSpPr>
      <cdr:spPr>
        <a:xfrm xmlns:a="http://schemas.openxmlformats.org/drawingml/2006/main">
          <a:off x="1162712" y="1548240"/>
          <a:ext cx="46244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BC</a:t>
          </a:r>
        </a:p>
      </cdr:txBody>
    </cdr:sp>
  </cdr:relSizeAnchor>
  <cdr:relSizeAnchor xmlns:cdr="http://schemas.openxmlformats.org/drawingml/2006/chartDrawing">
    <cdr:from>
      <cdr:x>0.63001</cdr:x>
      <cdr:y>0.68654</cdr:y>
    </cdr:from>
    <cdr:to>
      <cdr:x>0.76634</cdr:x>
      <cdr:y>0.81088</cdr:y>
    </cdr:to>
    <cdr:sp macro="" textlink="">
      <cdr:nvSpPr>
        <cdr:cNvPr id="9" name="Text Box 1"/>
        <cdr:cNvSpPr txBox="1"/>
      </cdr:nvSpPr>
      <cdr:spPr>
        <a:xfrm xmlns:a="http://schemas.openxmlformats.org/drawingml/2006/main">
          <a:off x="1452603" y="189334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F</a:t>
          </a:r>
        </a:p>
      </cdr:txBody>
    </cdr:sp>
  </cdr:relSizeAnchor>
</c:userShapes>
</file>

<file path=word/drawings/drawing8.xml><?xml version="1.0" encoding="utf-8"?>
<c:userShapes xmlns:c="http://schemas.openxmlformats.org/drawingml/2006/chart">
  <cdr:relSizeAnchor xmlns:cdr="http://schemas.openxmlformats.org/drawingml/2006/chartDrawing">
    <cdr:from>
      <cdr:x>0.23094</cdr:x>
      <cdr:y>0.55367</cdr:y>
    </cdr:from>
    <cdr:to>
      <cdr:x>0.76575</cdr:x>
      <cdr:y>0.71051</cdr:y>
    </cdr:to>
    <cdr:grpSp>
      <cdr:nvGrpSpPr>
        <cdr:cNvPr id="2" name="Group 1"/>
        <cdr:cNvGrpSpPr/>
      </cdr:nvGrpSpPr>
      <cdr:grpSpPr>
        <a:xfrm xmlns:a="http://schemas.openxmlformats.org/drawingml/2006/main">
          <a:off x="527919" y="1518836"/>
          <a:ext cx="1222596" cy="430227"/>
          <a:chOff x="341188" y="2516339"/>
          <a:chExt cx="1222596" cy="430227"/>
        </a:xfrm>
      </cdr:grpSpPr>
      <cdr:sp macro="" textlink="">
        <cdr:nvSpPr>
          <cdr:cNvPr id="3" name="Text Box 1"/>
          <cdr:cNvSpPr txBox="1"/>
        </cdr:nvSpPr>
        <cdr:spPr>
          <a:xfrm xmlns:a="http://schemas.openxmlformats.org/drawingml/2006/main">
            <a:off x="1249459" y="2603666"/>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4" name="Text Box 1"/>
          <cdr:cNvSpPr txBox="1"/>
        </cdr:nvSpPr>
        <cdr:spPr>
          <a:xfrm xmlns:a="http://schemas.openxmlformats.org/drawingml/2006/main">
            <a:off x="341188" y="251633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5" name="Text Box 1"/>
          <cdr:cNvSpPr txBox="1"/>
        </cdr:nvSpPr>
        <cdr:spPr>
          <a:xfrm xmlns:a="http://schemas.openxmlformats.org/drawingml/2006/main">
            <a:off x="1017711" y="2584615"/>
            <a:ext cx="27940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6" name="Text Box 1"/>
          <cdr:cNvSpPr txBox="1"/>
        </cdr:nvSpPr>
        <cdr:spPr>
          <a:xfrm xmlns:a="http://schemas.openxmlformats.org/drawingml/2006/main">
            <a:off x="798719" y="2536991"/>
            <a:ext cx="3079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570617" y="2517940"/>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grpSp>
  </cdr:relSizeAnchor>
  <cdr:relSizeAnchor xmlns:cdr="http://schemas.openxmlformats.org/drawingml/2006/chartDrawing">
    <cdr:from>
      <cdr:x>0.82083</cdr:x>
      <cdr:y>0.05972</cdr:y>
    </cdr:from>
    <cdr:to>
      <cdr:x>0.95833</cdr:x>
      <cdr:y>0.18472</cdr:y>
    </cdr:to>
    <cdr:sp macro="" textlink="">
      <cdr:nvSpPr>
        <cdr:cNvPr id="8" name="Text Box 1"/>
        <cdr:cNvSpPr txBox="1"/>
      </cdr:nvSpPr>
      <cdr:spPr>
        <a:xfrm xmlns:a="http://schemas.openxmlformats.org/drawingml/2006/main">
          <a:off x="1876417" y="163824"/>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relSizeAnchor>
</c:userShapes>
</file>

<file path=word/drawings/drawing9.xml><?xml version="1.0" encoding="utf-8"?>
<c:userShapes xmlns:c="http://schemas.openxmlformats.org/drawingml/2006/chart">
  <cdr:relSizeAnchor xmlns:cdr="http://schemas.openxmlformats.org/drawingml/2006/chartDrawing">
    <cdr:from>
      <cdr:x>0.2314</cdr:x>
      <cdr:y>0.02593</cdr:y>
    </cdr:from>
    <cdr:to>
      <cdr:x>0.95833</cdr:x>
      <cdr:y>0.71203</cdr:y>
    </cdr:to>
    <cdr:grpSp>
      <cdr:nvGrpSpPr>
        <cdr:cNvPr id="2" name="Group 1"/>
        <cdr:cNvGrpSpPr/>
      </cdr:nvGrpSpPr>
      <cdr:grpSpPr>
        <a:xfrm xmlns:a="http://schemas.openxmlformats.org/drawingml/2006/main">
          <a:off x="528972" y="71122"/>
          <a:ext cx="1661770" cy="1882125"/>
          <a:chOff x="354357" y="1390013"/>
          <a:chExt cx="1661768" cy="1882144"/>
        </a:xfrm>
      </cdr:grpSpPr>
      <cdr:sp macro="" textlink="">
        <cdr:nvSpPr>
          <cdr:cNvPr id="3" name="Text Box 1"/>
          <cdr:cNvSpPr txBox="1"/>
        </cdr:nvSpPr>
        <cdr:spPr>
          <a:xfrm xmlns:a="http://schemas.openxmlformats.org/drawingml/2006/main">
            <a:off x="1046370" y="2856205"/>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4" name="Text Box 1"/>
          <cdr:cNvSpPr txBox="1"/>
        </cdr:nvSpPr>
        <cdr:spPr>
          <a:xfrm xmlns:a="http://schemas.openxmlformats.org/drawingml/2006/main">
            <a:off x="354357" y="2891129"/>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A</a:t>
            </a:r>
          </a:p>
        </cdr:txBody>
      </cdr:sp>
      <cdr:sp macro="" textlink="">
        <cdr:nvSpPr>
          <cdr:cNvPr id="5" name="Text Box 1"/>
          <cdr:cNvSpPr txBox="1"/>
        </cdr:nvSpPr>
        <cdr:spPr>
          <a:xfrm xmlns:a="http://schemas.openxmlformats.org/drawingml/2006/main">
            <a:off x="1695450" y="1390013"/>
            <a:ext cx="32067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C</a:t>
            </a:r>
          </a:p>
        </cdr:txBody>
      </cdr:sp>
      <cdr:sp macro="" textlink="">
        <cdr:nvSpPr>
          <cdr:cNvPr id="6" name="Text Box 1"/>
          <cdr:cNvSpPr txBox="1"/>
        </cdr:nvSpPr>
        <cdr:spPr>
          <a:xfrm xmlns:a="http://schemas.openxmlformats.org/drawingml/2006/main">
            <a:off x="828952" y="2929257"/>
            <a:ext cx="298450"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sp macro="" textlink="">
        <cdr:nvSpPr>
          <cdr:cNvPr id="7" name="Text Box 1"/>
          <cdr:cNvSpPr txBox="1"/>
        </cdr:nvSpPr>
        <cdr:spPr>
          <a:xfrm xmlns:a="http://schemas.openxmlformats.org/drawingml/2006/main">
            <a:off x="586105" y="2911780"/>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grpSp>
  </cdr:relSizeAnchor>
  <cdr:relSizeAnchor xmlns:cdr="http://schemas.openxmlformats.org/drawingml/2006/chartDrawing">
    <cdr:from>
      <cdr:x>0.73228</cdr:x>
      <cdr:y>0.46896</cdr:y>
    </cdr:from>
    <cdr:to>
      <cdr:x>0.86978</cdr:x>
      <cdr:y>0.59396</cdr:y>
    </cdr:to>
    <cdr:sp macro="" textlink="">
      <cdr:nvSpPr>
        <cdr:cNvPr id="8" name="Text Box 1"/>
        <cdr:cNvSpPr txBox="1"/>
      </cdr:nvSpPr>
      <cdr:spPr>
        <a:xfrm xmlns:a="http://schemas.openxmlformats.org/drawingml/2006/main">
          <a:off x="1673998" y="1286438"/>
          <a:ext cx="314325" cy="342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CFA59-FECF-4819-95D2-3218AB23E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(2).dotx</Template>
  <TotalTime>0</TotalTime>
  <Pages>97</Pages>
  <Words>24927</Words>
  <Characters>142085</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166679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Brandt, Kiernan James</dc:creator>
  <cp:lastModifiedBy>Brandt, Kiernan</cp:lastModifiedBy>
  <cp:revision>2</cp:revision>
  <cp:lastPrinted>2020-07-30T14:09:00Z</cp:lastPrinted>
  <dcterms:created xsi:type="dcterms:W3CDTF">2020-07-30T19:25:00Z</dcterms:created>
  <dcterms:modified xsi:type="dcterms:W3CDTF">2020-07-30T19:25:00Z</dcterms:modified>
</cp:coreProperties>
</file>