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D4BFB" w14:textId="77777777" w:rsidR="001E062C" w:rsidRPr="00506EE5" w:rsidRDefault="001E062C" w:rsidP="0023203F">
      <w:pPr>
        <w:spacing w:line="360" w:lineRule="auto"/>
        <w:jc w:val="center"/>
        <w:rPr>
          <w:rFonts w:ascii="Times New Roman" w:hAnsi="Times New Roman" w:cs="Times New Roman"/>
          <w:b/>
          <w:bCs/>
          <w:color w:val="000000" w:themeColor="text1"/>
        </w:rPr>
      </w:pPr>
      <w:r w:rsidRPr="00506EE5">
        <w:rPr>
          <w:rFonts w:ascii="Times New Roman" w:hAnsi="Times New Roman" w:cs="Times New Roman"/>
          <w:b/>
          <w:bCs/>
          <w:color w:val="000000" w:themeColor="text1"/>
        </w:rPr>
        <w:t>MULTI-PHYSICS MODELING OF LI-ION BATTERY MODULE:</w:t>
      </w:r>
    </w:p>
    <w:p w14:paraId="6CEC46D8" w14:textId="08064CCF" w:rsidR="00236E6D" w:rsidRPr="00506EE5" w:rsidRDefault="001E062C" w:rsidP="0023203F">
      <w:pPr>
        <w:spacing w:line="360" w:lineRule="auto"/>
        <w:jc w:val="center"/>
        <w:rPr>
          <w:rFonts w:ascii="Times New Roman" w:hAnsi="Times New Roman" w:cs="Times New Roman"/>
          <w:color w:val="000000" w:themeColor="text1"/>
        </w:rPr>
      </w:pPr>
      <w:r w:rsidRPr="00506EE5">
        <w:rPr>
          <w:rFonts w:ascii="Times New Roman" w:hAnsi="Times New Roman" w:cs="Times New Roman"/>
          <w:b/>
          <w:bCs/>
          <w:color w:val="000000" w:themeColor="text1"/>
        </w:rPr>
        <w:t xml:space="preserve"> NON-UNIFORM DEGRADATION AND ITS MITIGATION</w:t>
      </w:r>
    </w:p>
    <w:p w14:paraId="3F66B8D1" w14:textId="77777777" w:rsidR="00236E6D" w:rsidRPr="00506EE5" w:rsidRDefault="00236E6D" w:rsidP="009A545B">
      <w:pPr>
        <w:spacing w:line="360" w:lineRule="auto"/>
        <w:jc w:val="both"/>
        <w:rPr>
          <w:rFonts w:ascii="Times New Roman" w:hAnsi="Times New Roman" w:cs="Times New Roman"/>
          <w:color w:val="000000" w:themeColor="text1"/>
        </w:rPr>
      </w:pPr>
    </w:p>
    <w:p w14:paraId="62CCF693" w14:textId="77777777" w:rsidR="00236E6D" w:rsidRPr="00506EE5" w:rsidRDefault="00236E6D" w:rsidP="009A545B">
      <w:pPr>
        <w:spacing w:line="360" w:lineRule="auto"/>
        <w:jc w:val="both"/>
        <w:rPr>
          <w:rFonts w:ascii="Times New Roman" w:hAnsi="Times New Roman" w:cs="Times New Roman"/>
          <w:color w:val="000000" w:themeColor="text1"/>
        </w:rPr>
      </w:pPr>
    </w:p>
    <w:p w14:paraId="6C1C5EA2" w14:textId="77777777" w:rsidR="00236E6D" w:rsidRPr="00506EE5" w:rsidRDefault="00236E6D" w:rsidP="009A545B">
      <w:pPr>
        <w:spacing w:line="360" w:lineRule="auto"/>
        <w:jc w:val="both"/>
        <w:rPr>
          <w:rFonts w:ascii="Times New Roman" w:hAnsi="Times New Roman" w:cs="Times New Roman"/>
          <w:color w:val="000000" w:themeColor="text1"/>
        </w:rPr>
      </w:pPr>
    </w:p>
    <w:p w14:paraId="17676903" w14:textId="77777777" w:rsidR="00236E6D" w:rsidRPr="00506EE5" w:rsidRDefault="00236E6D" w:rsidP="009A545B">
      <w:pPr>
        <w:spacing w:line="360" w:lineRule="auto"/>
        <w:jc w:val="both"/>
        <w:rPr>
          <w:rFonts w:ascii="Times New Roman" w:hAnsi="Times New Roman" w:cs="Times New Roman"/>
          <w:color w:val="000000" w:themeColor="text1"/>
        </w:rPr>
      </w:pPr>
    </w:p>
    <w:p w14:paraId="75344AD0" w14:textId="77777777" w:rsidR="00236E6D" w:rsidRPr="00506EE5" w:rsidRDefault="00236E6D" w:rsidP="009A545B">
      <w:pPr>
        <w:spacing w:line="360" w:lineRule="auto"/>
        <w:jc w:val="both"/>
        <w:rPr>
          <w:rFonts w:ascii="Times New Roman" w:hAnsi="Times New Roman" w:cs="Times New Roman"/>
          <w:color w:val="000000" w:themeColor="text1"/>
        </w:rPr>
      </w:pPr>
    </w:p>
    <w:p w14:paraId="6AC7CD41" w14:textId="77777777" w:rsidR="009D2AA9" w:rsidRDefault="009D2AA9" w:rsidP="009A545B">
      <w:pPr>
        <w:spacing w:line="360" w:lineRule="auto"/>
        <w:jc w:val="both"/>
        <w:rPr>
          <w:rFonts w:ascii="Times New Roman" w:hAnsi="Times New Roman" w:cs="Times New Roman"/>
          <w:color w:val="000000" w:themeColor="text1"/>
        </w:rPr>
      </w:pPr>
    </w:p>
    <w:p w14:paraId="2A710DA3" w14:textId="77777777" w:rsidR="001E2A70" w:rsidRPr="00506EE5" w:rsidRDefault="001E2A70" w:rsidP="009A545B">
      <w:pPr>
        <w:spacing w:line="360" w:lineRule="auto"/>
        <w:jc w:val="both"/>
        <w:rPr>
          <w:rFonts w:ascii="Times New Roman" w:hAnsi="Times New Roman" w:cs="Times New Roman"/>
          <w:color w:val="000000" w:themeColor="text1"/>
        </w:rPr>
      </w:pPr>
    </w:p>
    <w:p w14:paraId="0E1A3339" w14:textId="77777777" w:rsidR="00236E6D" w:rsidRPr="00506EE5" w:rsidRDefault="00236E6D" w:rsidP="009A545B">
      <w:pPr>
        <w:spacing w:line="360" w:lineRule="auto"/>
        <w:jc w:val="both"/>
        <w:rPr>
          <w:rFonts w:ascii="Times New Roman" w:hAnsi="Times New Roman" w:cs="Times New Roman"/>
          <w:color w:val="000000" w:themeColor="text1"/>
        </w:rPr>
      </w:pPr>
    </w:p>
    <w:p w14:paraId="1E2BC7E2" w14:textId="77777777" w:rsidR="00236E6D" w:rsidRPr="00506EE5" w:rsidRDefault="00236E6D" w:rsidP="009A545B">
      <w:pPr>
        <w:spacing w:line="360" w:lineRule="auto"/>
        <w:jc w:val="both"/>
        <w:rPr>
          <w:rFonts w:ascii="Times New Roman" w:hAnsi="Times New Roman" w:cs="Times New Roman"/>
          <w:color w:val="000000" w:themeColor="text1"/>
        </w:rPr>
      </w:pPr>
    </w:p>
    <w:p w14:paraId="109FE918" w14:textId="77777777" w:rsidR="00236E6D" w:rsidRPr="00506EE5" w:rsidRDefault="009C755C" w:rsidP="001E062C">
      <w:pPr>
        <w:spacing w:line="360" w:lineRule="auto"/>
        <w:jc w:val="center"/>
        <w:rPr>
          <w:rFonts w:ascii="Times New Roman" w:hAnsi="Times New Roman" w:cs="Times New Roman"/>
          <w:color w:val="000000" w:themeColor="text1"/>
        </w:rPr>
      </w:pPr>
      <w:r w:rsidRPr="00506EE5">
        <w:rPr>
          <w:rFonts w:ascii="Times New Roman" w:hAnsi="Times New Roman" w:cs="Times New Roman"/>
          <w:color w:val="000000" w:themeColor="text1"/>
        </w:rPr>
        <w:t>A Thesis Presented for</w:t>
      </w:r>
      <w:r w:rsidR="008865B6" w:rsidRPr="00506EE5">
        <w:rPr>
          <w:rFonts w:ascii="Times New Roman" w:hAnsi="Times New Roman" w:cs="Times New Roman"/>
          <w:color w:val="000000" w:themeColor="text1"/>
        </w:rPr>
        <w:t xml:space="preserve"> the</w:t>
      </w:r>
    </w:p>
    <w:p w14:paraId="61BDF5D7" w14:textId="77777777" w:rsidR="009C755C" w:rsidRPr="00506EE5" w:rsidRDefault="009C755C" w:rsidP="001E062C">
      <w:pPr>
        <w:spacing w:line="360" w:lineRule="auto"/>
        <w:jc w:val="center"/>
        <w:rPr>
          <w:rFonts w:ascii="Times New Roman" w:hAnsi="Times New Roman" w:cs="Times New Roman"/>
          <w:color w:val="000000" w:themeColor="text1"/>
        </w:rPr>
      </w:pPr>
      <w:r w:rsidRPr="00506EE5">
        <w:rPr>
          <w:rFonts w:ascii="Times New Roman" w:hAnsi="Times New Roman" w:cs="Times New Roman"/>
          <w:color w:val="000000" w:themeColor="text1"/>
        </w:rPr>
        <w:t>Master of Science</w:t>
      </w:r>
    </w:p>
    <w:p w14:paraId="4F8D14D1" w14:textId="77777777" w:rsidR="009C755C" w:rsidRPr="00506EE5" w:rsidRDefault="009C755C" w:rsidP="001E062C">
      <w:pPr>
        <w:spacing w:line="360" w:lineRule="auto"/>
        <w:jc w:val="center"/>
        <w:rPr>
          <w:rFonts w:ascii="Times New Roman" w:hAnsi="Times New Roman" w:cs="Times New Roman"/>
          <w:color w:val="000000" w:themeColor="text1"/>
        </w:rPr>
      </w:pPr>
      <w:r w:rsidRPr="00506EE5">
        <w:rPr>
          <w:rFonts w:ascii="Times New Roman" w:hAnsi="Times New Roman" w:cs="Times New Roman"/>
          <w:color w:val="000000" w:themeColor="text1"/>
        </w:rPr>
        <w:t>Degree</w:t>
      </w:r>
    </w:p>
    <w:p w14:paraId="72647C5A" w14:textId="77777777" w:rsidR="009C755C" w:rsidRPr="00506EE5" w:rsidRDefault="009C755C" w:rsidP="001E062C">
      <w:pPr>
        <w:spacing w:line="360" w:lineRule="auto"/>
        <w:jc w:val="center"/>
        <w:rPr>
          <w:rFonts w:ascii="Times New Roman" w:hAnsi="Times New Roman" w:cs="Times New Roman"/>
          <w:color w:val="000000" w:themeColor="text1"/>
        </w:rPr>
      </w:pPr>
      <w:r w:rsidRPr="00506EE5">
        <w:rPr>
          <w:rFonts w:ascii="Times New Roman" w:hAnsi="Times New Roman" w:cs="Times New Roman"/>
          <w:color w:val="000000" w:themeColor="text1"/>
        </w:rPr>
        <w:t>The University of Tennessee, Knoxville</w:t>
      </w:r>
    </w:p>
    <w:p w14:paraId="14036E27" w14:textId="77777777" w:rsidR="00236E6D" w:rsidRPr="00506EE5" w:rsidRDefault="00236E6D" w:rsidP="009A545B">
      <w:pPr>
        <w:spacing w:line="360" w:lineRule="auto"/>
        <w:jc w:val="both"/>
        <w:rPr>
          <w:rFonts w:ascii="Times New Roman" w:hAnsi="Times New Roman" w:cs="Times New Roman"/>
          <w:color w:val="000000" w:themeColor="text1"/>
        </w:rPr>
      </w:pPr>
    </w:p>
    <w:p w14:paraId="62A57F8B" w14:textId="77777777" w:rsidR="00236E6D" w:rsidRPr="00506EE5" w:rsidRDefault="00236E6D" w:rsidP="009A545B">
      <w:pPr>
        <w:spacing w:line="360" w:lineRule="auto"/>
        <w:jc w:val="both"/>
        <w:rPr>
          <w:rFonts w:ascii="Times New Roman" w:hAnsi="Times New Roman" w:cs="Times New Roman"/>
          <w:color w:val="000000" w:themeColor="text1"/>
        </w:rPr>
      </w:pPr>
    </w:p>
    <w:p w14:paraId="021AEC3D" w14:textId="77777777" w:rsidR="00236E6D" w:rsidRPr="00506EE5" w:rsidRDefault="00236E6D" w:rsidP="009A545B">
      <w:pPr>
        <w:spacing w:line="360" w:lineRule="auto"/>
        <w:jc w:val="both"/>
        <w:rPr>
          <w:rFonts w:ascii="Times New Roman" w:hAnsi="Times New Roman" w:cs="Times New Roman"/>
          <w:color w:val="000000" w:themeColor="text1"/>
        </w:rPr>
      </w:pPr>
    </w:p>
    <w:p w14:paraId="5DE5937C" w14:textId="77777777" w:rsidR="00236E6D" w:rsidRPr="00506EE5" w:rsidRDefault="00236E6D" w:rsidP="009A545B">
      <w:pPr>
        <w:spacing w:line="360" w:lineRule="auto"/>
        <w:jc w:val="both"/>
        <w:rPr>
          <w:rFonts w:ascii="Times New Roman" w:hAnsi="Times New Roman" w:cs="Times New Roman"/>
          <w:color w:val="000000" w:themeColor="text1"/>
        </w:rPr>
      </w:pPr>
    </w:p>
    <w:p w14:paraId="4B57E626" w14:textId="77777777" w:rsidR="00236E6D" w:rsidRPr="00506EE5" w:rsidRDefault="00236E6D" w:rsidP="009A545B">
      <w:pPr>
        <w:spacing w:line="360" w:lineRule="auto"/>
        <w:jc w:val="both"/>
        <w:rPr>
          <w:rFonts w:ascii="Times New Roman" w:hAnsi="Times New Roman" w:cs="Times New Roman"/>
          <w:color w:val="000000" w:themeColor="text1"/>
        </w:rPr>
      </w:pPr>
    </w:p>
    <w:p w14:paraId="06251214" w14:textId="77777777" w:rsidR="00236E6D" w:rsidRPr="00506EE5" w:rsidRDefault="00236E6D" w:rsidP="009A545B">
      <w:pPr>
        <w:spacing w:line="360" w:lineRule="auto"/>
        <w:jc w:val="both"/>
        <w:rPr>
          <w:rFonts w:ascii="Times New Roman" w:hAnsi="Times New Roman" w:cs="Times New Roman"/>
          <w:color w:val="000000" w:themeColor="text1"/>
        </w:rPr>
      </w:pPr>
    </w:p>
    <w:p w14:paraId="57334DAD" w14:textId="77777777" w:rsidR="00236E6D" w:rsidRPr="00506EE5" w:rsidRDefault="00236E6D" w:rsidP="009A545B">
      <w:pPr>
        <w:spacing w:line="360" w:lineRule="auto"/>
        <w:jc w:val="both"/>
        <w:rPr>
          <w:rFonts w:ascii="Times New Roman" w:hAnsi="Times New Roman" w:cs="Times New Roman"/>
          <w:color w:val="000000" w:themeColor="text1"/>
        </w:rPr>
      </w:pPr>
    </w:p>
    <w:p w14:paraId="5F7ED820" w14:textId="77777777" w:rsidR="009D2AA9" w:rsidRDefault="009D2AA9" w:rsidP="009A545B">
      <w:pPr>
        <w:spacing w:line="360" w:lineRule="auto"/>
        <w:jc w:val="both"/>
        <w:rPr>
          <w:rFonts w:ascii="Times New Roman" w:hAnsi="Times New Roman" w:cs="Times New Roman"/>
          <w:color w:val="000000" w:themeColor="text1"/>
        </w:rPr>
      </w:pPr>
    </w:p>
    <w:p w14:paraId="003FF960" w14:textId="77777777" w:rsidR="00A40270" w:rsidRDefault="00A40270" w:rsidP="009A545B">
      <w:pPr>
        <w:spacing w:line="360" w:lineRule="auto"/>
        <w:jc w:val="both"/>
        <w:rPr>
          <w:rFonts w:ascii="Times New Roman" w:hAnsi="Times New Roman" w:cs="Times New Roman"/>
          <w:color w:val="000000" w:themeColor="text1"/>
        </w:rPr>
      </w:pPr>
    </w:p>
    <w:p w14:paraId="2C53583C" w14:textId="77777777" w:rsidR="00A40270" w:rsidRDefault="00A40270" w:rsidP="009A545B">
      <w:pPr>
        <w:spacing w:line="360" w:lineRule="auto"/>
        <w:jc w:val="both"/>
        <w:rPr>
          <w:rFonts w:ascii="Times New Roman" w:hAnsi="Times New Roman" w:cs="Times New Roman"/>
          <w:color w:val="000000" w:themeColor="text1"/>
        </w:rPr>
      </w:pPr>
    </w:p>
    <w:p w14:paraId="29DFDA7F" w14:textId="77777777" w:rsidR="00A40270" w:rsidRPr="00506EE5" w:rsidRDefault="00A40270" w:rsidP="009A545B">
      <w:pPr>
        <w:spacing w:line="360" w:lineRule="auto"/>
        <w:jc w:val="both"/>
        <w:rPr>
          <w:rFonts w:ascii="Times New Roman" w:hAnsi="Times New Roman" w:cs="Times New Roman"/>
          <w:color w:val="000000" w:themeColor="text1"/>
        </w:rPr>
      </w:pPr>
    </w:p>
    <w:p w14:paraId="20361CB8" w14:textId="77777777" w:rsidR="00236E6D" w:rsidRPr="00506EE5" w:rsidRDefault="00236E6D" w:rsidP="009A545B">
      <w:pPr>
        <w:spacing w:line="360" w:lineRule="auto"/>
        <w:jc w:val="both"/>
        <w:rPr>
          <w:rFonts w:ascii="Times New Roman" w:hAnsi="Times New Roman" w:cs="Times New Roman"/>
          <w:color w:val="000000" w:themeColor="text1"/>
        </w:rPr>
      </w:pPr>
    </w:p>
    <w:p w14:paraId="141B6767" w14:textId="5B2EF520" w:rsidR="00236E6D" w:rsidRPr="001C73C3" w:rsidRDefault="003E1A8D" w:rsidP="001E062C">
      <w:pPr>
        <w:spacing w:line="360" w:lineRule="auto"/>
        <w:jc w:val="center"/>
        <w:rPr>
          <w:rFonts w:ascii="Times New Roman" w:hAnsi="Times New Roman" w:cs="Times New Roman"/>
          <w:color w:val="000000" w:themeColor="text1"/>
        </w:rPr>
      </w:pPr>
      <w:r w:rsidRPr="001C73C3">
        <w:rPr>
          <w:rFonts w:ascii="Times New Roman" w:hAnsi="Times New Roman" w:cs="Times New Roman"/>
          <w:color w:val="000000" w:themeColor="text1"/>
        </w:rPr>
        <w:t xml:space="preserve">Virendra </w:t>
      </w:r>
      <w:r w:rsidR="00C9662E" w:rsidRPr="001C73C3">
        <w:rPr>
          <w:rFonts w:ascii="Times New Roman" w:hAnsi="Times New Roman" w:cs="Times New Roman"/>
          <w:color w:val="000000" w:themeColor="text1"/>
        </w:rPr>
        <w:t xml:space="preserve">Deepak </w:t>
      </w:r>
      <w:r w:rsidRPr="001C73C3">
        <w:rPr>
          <w:rFonts w:ascii="Times New Roman" w:hAnsi="Times New Roman" w:cs="Times New Roman"/>
          <w:color w:val="000000" w:themeColor="text1"/>
        </w:rPr>
        <w:t>Talele</w:t>
      </w:r>
    </w:p>
    <w:p w14:paraId="7A5AA4E5" w14:textId="6D13B3B0" w:rsidR="009C755C" w:rsidRPr="00C9662E" w:rsidRDefault="00672DDD" w:rsidP="001E062C">
      <w:pPr>
        <w:spacing w:line="360" w:lineRule="auto"/>
        <w:jc w:val="center"/>
        <w:rPr>
          <w:rFonts w:ascii="Times New Roman" w:hAnsi="Times New Roman" w:cs="Times New Roman"/>
          <w:color w:val="000000" w:themeColor="text1"/>
        </w:rPr>
      </w:pPr>
      <w:r w:rsidRPr="00C9662E">
        <w:rPr>
          <w:rFonts w:ascii="Times New Roman" w:hAnsi="Times New Roman" w:cs="Times New Roman"/>
          <w:color w:val="000000" w:themeColor="text1"/>
        </w:rPr>
        <w:t>December</w:t>
      </w:r>
      <w:r w:rsidR="009C755C" w:rsidRPr="00C9662E">
        <w:rPr>
          <w:rFonts w:ascii="Times New Roman" w:hAnsi="Times New Roman" w:cs="Times New Roman"/>
          <w:color w:val="000000" w:themeColor="text1"/>
        </w:rPr>
        <w:t xml:space="preserve"> </w:t>
      </w:r>
      <w:r w:rsidR="00206090" w:rsidRPr="00C9662E">
        <w:rPr>
          <w:rFonts w:ascii="Times New Roman" w:hAnsi="Times New Roman" w:cs="Times New Roman"/>
          <w:color w:val="000000" w:themeColor="text1"/>
        </w:rPr>
        <w:t>202</w:t>
      </w:r>
      <w:r w:rsidR="003E1A8D" w:rsidRPr="00C9662E">
        <w:rPr>
          <w:rFonts w:ascii="Times New Roman" w:hAnsi="Times New Roman" w:cs="Times New Roman"/>
          <w:color w:val="000000" w:themeColor="text1"/>
        </w:rPr>
        <w:t>4</w:t>
      </w:r>
    </w:p>
    <w:p w14:paraId="19BE6D75" w14:textId="77777777" w:rsidR="001E062C" w:rsidRPr="00C9662E" w:rsidRDefault="001E062C" w:rsidP="00485AB8">
      <w:pPr>
        <w:spacing w:line="360" w:lineRule="auto"/>
        <w:rPr>
          <w:rFonts w:ascii="Times New Roman" w:hAnsi="Times New Roman" w:cs="Times New Roman"/>
          <w:color w:val="000000" w:themeColor="text1"/>
        </w:rPr>
      </w:pPr>
    </w:p>
    <w:p w14:paraId="1D12F733" w14:textId="43AB9737" w:rsidR="00236E6D" w:rsidRPr="00A87B7A" w:rsidRDefault="003D07F7" w:rsidP="001E062C">
      <w:pPr>
        <w:spacing w:line="360" w:lineRule="auto"/>
        <w:jc w:val="center"/>
        <w:rPr>
          <w:rFonts w:ascii="Times New Roman" w:hAnsi="Times New Roman" w:cs="Times New Roman"/>
          <w:color w:val="000000" w:themeColor="text1"/>
        </w:rPr>
      </w:pPr>
      <w:r w:rsidRPr="00A87B7A">
        <w:rPr>
          <w:rFonts w:ascii="Times New Roman" w:hAnsi="Times New Roman" w:cs="Times New Roman"/>
          <w:color w:val="000000" w:themeColor="text1"/>
        </w:rPr>
        <w:lastRenderedPageBreak/>
        <w:t>Copyright © 20</w:t>
      </w:r>
      <w:r w:rsidR="00206090" w:rsidRPr="00A87B7A">
        <w:rPr>
          <w:rFonts w:ascii="Times New Roman" w:hAnsi="Times New Roman" w:cs="Times New Roman"/>
          <w:color w:val="000000" w:themeColor="text1"/>
        </w:rPr>
        <w:t>2</w:t>
      </w:r>
      <w:r w:rsidR="003E1A8D" w:rsidRPr="00A87B7A">
        <w:rPr>
          <w:rFonts w:ascii="Times New Roman" w:hAnsi="Times New Roman" w:cs="Times New Roman"/>
          <w:color w:val="000000" w:themeColor="text1"/>
        </w:rPr>
        <w:t xml:space="preserve">4 Virendra </w:t>
      </w:r>
      <w:r w:rsidR="00C9662E">
        <w:rPr>
          <w:rFonts w:ascii="Times New Roman" w:hAnsi="Times New Roman" w:cs="Times New Roman"/>
          <w:color w:val="000000" w:themeColor="text1"/>
        </w:rPr>
        <w:t xml:space="preserve">Deepak </w:t>
      </w:r>
      <w:r w:rsidR="003E1A8D" w:rsidRPr="00A87B7A">
        <w:rPr>
          <w:rFonts w:ascii="Times New Roman" w:hAnsi="Times New Roman" w:cs="Times New Roman"/>
          <w:color w:val="000000" w:themeColor="text1"/>
        </w:rPr>
        <w:t>Talele</w:t>
      </w:r>
    </w:p>
    <w:p w14:paraId="7BA210D4" w14:textId="77777777" w:rsidR="00236E6D" w:rsidRPr="00506EE5" w:rsidRDefault="00236E6D" w:rsidP="001E062C">
      <w:pPr>
        <w:spacing w:line="360" w:lineRule="auto"/>
        <w:jc w:val="center"/>
        <w:rPr>
          <w:rFonts w:ascii="Times New Roman" w:hAnsi="Times New Roman" w:cs="Times New Roman"/>
          <w:color w:val="000000" w:themeColor="text1"/>
        </w:rPr>
      </w:pPr>
      <w:r w:rsidRPr="00506EE5">
        <w:rPr>
          <w:rFonts w:ascii="Times New Roman" w:hAnsi="Times New Roman" w:cs="Times New Roman"/>
          <w:color w:val="000000" w:themeColor="text1"/>
        </w:rPr>
        <w:t>All rights reserved.</w:t>
      </w:r>
    </w:p>
    <w:p w14:paraId="136C82CA" w14:textId="77777777" w:rsidR="00236E6D" w:rsidRPr="00506EE5" w:rsidRDefault="00236E6D" w:rsidP="009A545B">
      <w:pPr>
        <w:spacing w:line="360" w:lineRule="auto"/>
        <w:jc w:val="both"/>
        <w:rPr>
          <w:rFonts w:ascii="Times New Roman" w:hAnsi="Times New Roman" w:cs="Times New Roman"/>
          <w:color w:val="000000" w:themeColor="text1"/>
        </w:rPr>
      </w:pPr>
    </w:p>
    <w:p w14:paraId="44E236E8" w14:textId="77777777" w:rsidR="00236E6D" w:rsidRPr="00506EE5" w:rsidRDefault="00236E6D" w:rsidP="009A545B">
      <w:pPr>
        <w:spacing w:line="360" w:lineRule="auto"/>
        <w:jc w:val="both"/>
        <w:rPr>
          <w:rFonts w:ascii="Times New Roman" w:hAnsi="Times New Roman" w:cs="Times New Roman"/>
          <w:color w:val="000000" w:themeColor="text1"/>
        </w:rPr>
      </w:pPr>
    </w:p>
    <w:p w14:paraId="35612C9C" w14:textId="77777777" w:rsidR="00236E6D" w:rsidRPr="00506EE5" w:rsidRDefault="00236E6D" w:rsidP="009A545B">
      <w:pPr>
        <w:spacing w:line="360" w:lineRule="auto"/>
        <w:jc w:val="both"/>
        <w:rPr>
          <w:rFonts w:ascii="Times New Roman" w:hAnsi="Times New Roman" w:cs="Times New Roman"/>
          <w:color w:val="000000" w:themeColor="text1"/>
        </w:rPr>
      </w:pPr>
    </w:p>
    <w:p w14:paraId="6BF93DB4" w14:textId="77777777" w:rsidR="00236E6D" w:rsidRPr="00506EE5" w:rsidRDefault="00236E6D" w:rsidP="009A545B">
      <w:pPr>
        <w:spacing w:line="360" w:lineRule="auto"/>
        <w:jc w:val="both"/>
        <w:rPr>
          <w:rFonts w:ascii="Times New Roman" w:hAnsi="Times New Roman" w:cs="Times New Roman"/>
          <w:color w:val="000000" w:themeColor="text1"/>
        </w:rPr>
      </w:pPr>
    </w:p>
    <w:p w14:paraId="53C104D8" w14:textId="77777777" w:rsidR="00236E6D" w:rsidRPr="00506EE5" w:rsidRDefault="00236E6D" w:rsidP="009A545B">
      <w:pPr>
        <w:spacing w:line="360" w:lineRule="auto"/>
        <w:jc w:val="both"/>
        <w:rPr>
          <w:rFonts w:ascii="Times New Roman" w:hAnsi="Times New Roman" w:cs="Times New Roman"/>
          <w:color w:val="000000" w:themeColor="text1"/>
        </w:rPr>
      </w:pPr>
    </w:p>
    <w:p w14:paraId="2EE3C662" w14:textId="77777777" w:rsidR="00236E6D" w:rsidRPr="00506EE5" w:rsidRDefault="00236E6D" w:rsidP="009A545B">
      <w:pPr>
        <w:spacing w:line="360" w:lineRule="auto"/>
        <w:jc w:val="both"/>
        <w:rPr>
          <w:rFonts w:ascii="Times New Roman" w:hAnsi="Times New Roman" w:cs="Times New Roman"/>
          <w:color w:val="000000" w:themeColor="text1"/>
        </w:rPr>
      </w:pPr>
    </w:p>
    <w:p w14:paraId="733E775D" w14:textId="77777777" w:rsidR="00236E6D" w:rsidRPr="00506EE5" w:rsidRDefault="00236E6D" w:rsidP="009A545B">
      <w:pPr>
        <w:spacing w:line="360" w:lineRule="auto"/>
        <w:jc w:val="both"/>
        <w:rPr>
          <w:rFonts w:ascii="Times New Roman" w:hAnsi="Times New Roman" w:cs="Times New Roman"/>
          <w:color w:val="000000" w:themeColor="text1"/>
        </w:rPr>
      </w:pPr>
    </w:p>
    <w:p w14:paraId="3E761BDA" w14:textId="77777777" w:rsidR="00236E6D" w:rsidRPr="00506EE5" w:rsidRDefault="00236E6D" w:rsidP="009A545B">
      <w:pPr>
        <w:spacing w:line="360" w:lineRule="auto"/>
        <w:jc w:val="both"/>
        <w:rPr>
          <w:rFonts w:ascii="Times New Roman" w:hAnsi="Times New Roman" w:cs="Times New Roman"/>
          <w:color w:val="000000" w:themeColor="text1"/>
        </w:rPr>
      </w:pPr>
    </w:p>
    <w:p w14:paraId="541757C8" w14:textId="77777777" w:rsidR="00236E6D" w:rsidRPr="00506EE5" w:rsidRDefault="00236E6D" w:rsidP="009A545B">
      <w:pPr>
        <w:spacing w:line="360" w:lineRule="auto"/>
        <w:jc w:val="both"/>
        <w:rPr>
          <w:rFonts w:ascii="Times New Roman" w:hAnsi="Times New Roman" w:cs="Times New Roman"/>
          <w:color w:val="000000" w:themeColor="text1"/>
        </w:rPr>
      </w:pPr>
    </w:p>
    <w:p w14:paraId="1E8F687A" w14:textId="77777777" w:rsidR="00236E6D" w:rsidRPr="00506EE5" w:rsidRDefault="00236E6D" w:rsidP="009A545B">
      <w:pPr>
        <w:spacing w:line="360" w:lineRule="auto"/>
        <w:jc w:val="both"/>
        <w:rPr>
          <w:rFonts w:ascii="Times New Roman" w:hAnsi="Times New Roman" w:cs="Times New Roman"/>
          <w:color w:val="000000" w:themeColor="text1"/>
        </w:rPr>
      </w:pPr>
    </w:p>
    <w:p w14:paraId="7EA7DB78" w14:textId="77777777" w:rsidR="00236E6D" w:rsidRPr="00506EE5" w:rsidRDefault="00236E6D" w:rsidP="009A545B">
      <w:pPr>
        <w:spacing w:line="360" w:lineRule="auto"/>
        <w:jc w:val="both"/>
        <w:rPr>
          <w:rFonts w:ascii="Times New Roman" w:hAnsi="Times New Roman" w:cs="Times New Roman"/>
          <w:color w:val="000000" w:themeColor="text1"/>
        </w:rPr>
      </w:pPr>
    </w:p>
    <w:p w14:paraId="089B91EB" w14:textId="77777777" w:rsidR="00236E6D" w:rsidRPr="00506EE5" w:rsidRDefault="00236E6D" w:rsidP="009A545B">
      <w:pPr>
        <w:spacing w:line="360" w:lineRule="auto"/>
        <w:jc w:val="both"/>
        <w:rPr>
          <w:rFonts w:ascii="Times New Roman" w:hAnsi="Times New Roman" w:cs="Times New Roman"/>
          <w:color w:val="000000" w:themeColor="text1"/>
        </w:rPr>
      </w:pPr>
    </w:p>
    <w:p w14:paraId="533999A5" w14:textId="77777777" w:rsidR="00236E6D" w:rsidRPr="00506EE5" w:rsidRDefault="00236E6D" w:rsidP="009A545B">
      <w:pPr>
        <w:spacing w:line="360" w:lineRule="auto"/>
        <w:jc w:val="both"/>
        <w:rPr>
          <w:rFonts w:ascii="Times New Roman" w:hAnsi="Times New Roman" w:cs="Times New Roman"/>
          <w:color w:val="000000" w:themeColor="text1"/>
        </w:rPr>
      </w:pPr>
    </w:p>
    <w:p w14:paraId="63C82E66" w14:textId="77777777" w:rsidR="00236E6D" w:rsidRPr="00506EE5" w:rsidRDefault="00236E6D" w:rsidP="009A545B">
      <w:pPr>
        <w:spacing w:line="360" w:lineRule="auto"/>
        <w:jc w:val="both"/>
        <w:rPr>
          <w:rFonts w:ascii="Times New Roman" w:hAnsi="Times New Roman" w:cs="Times New Roman"/>
          <w:color w:val="000000" w:themeColor="text1"/>
        </w:rPr>
      </w:pPr>
    </w:p>
    <w:p w14:paraId="11A8E8A2" w14:textId="77777777" w:rsidR="009D2AA9" w:rsidRPr="00506EE5" w:rsidRDefault="009D2AA9" w:rsidP="009A545B">
      <w:pPr>
        <w:spacing w:line="360" w:lineRule="auto"/>
        <w:jc w:val="both"/>
        <w:rPr>
          <w:rFonts w:ascii="Times New Roman" w:hAnsi="Times New Roman" w:cs="Times New Roman"/>
          <w:color w:val="000000" w:themeColor="text1"/>
        </w:rPr>
      </w:pPr>
    </w:p>
    <w:p w14:paraId="17F13FB5" w14:textId="77777777" w:rsidR="009D2AA9" w:rsidRPr="00506EE5" w:rsidRDefault="009D2AA9" w:rsidP="009A545B">
      <w:pPr>
        <w:spacing w:line="360" w:lineRule="auto"/>
        <w:jc w:val="both"/>
        <w:rPr>
          <w:rFonts w:ascii="Times New Roman" w:hAnsi="Times New Roman" w:cs="Times New Roman"/>
          <w:color w:val="000000" w:themeColor="text1"/>
        </w:rPr>
      </w:pPr>
    </w:p>
    <w:p w14:paraId="1D25C6B7" w14:textId="77777777" w:rsidR="009D2AA9" w:rsidRPr="00506EE5" w:rsidRDefault="009D2AA9" w:rsidP="009A545B">
      <w:pPr>
        <w:spacing w:line="360" w:lineRule="auto"/>
        <w:jc w:val="both"/>
        <w:rPr>
          <w:rFonts w:ascii="Times New Roman" w:hAnsi="Times New Roman" w:cs="Times New Roman"/>
          <w:color w:val="000000" w:themeColor="text1"/>
        </w:rPr>
      </w:pPr>
    </w:p>
    <w:p w14:paraId="4D452AA7" w14:textId="77777777" w:rsidR="009D2AA9" w:rsidRPr="00506EE5" w:rsidRDefault="009D2AA9" w:rsidP="009A545B">
      <w:pPr>
        <w:spacing w:line="360" w:lineRule="auto"/>
        <w:jc w:val="both"/>
        <w:rPr>
          <w:rFonts w:ascii="Times New Roman" w:hAnsi="Times New Roman" w:cs="Times New Roman"/>
          <w:color w:val="000000" w:themeColor="text1"/>
        </w:rPr>
      </w:pPr>
    </w:p>
    <w:p w14:paraId="71823024" w14:textId="77777777" w:rsidR="009D2AA9" w:rsidRPr="00506EE5" w:rsidRDefault="009D2AA9" w:rsidP="009A545B">
      <w:pPr>
        <w:spacing w:line="360" w:lineRule="auto"/>
        <w:jc w:val="both"/>
        <w:rPr>
          <w:rFonts w:ascii="Times New Roman" w:hAnsi="Times New Roman" w:cs="Times New Roman"/>
          <w:color w:val="000000" w:themeColor="text1"/>
        </w:rPr>
      </w:pPr>
    </w:p>
    <w:p w14:paraId="2A7DCF5D" w14:textId="77777777" w:rsidR="009D2AA9" w:rsidRPr="00506EE5" w:rsidRDefault="009D2AA9" w:rsidP="009A545B">
      <w:pPr>
        <w:spacing w:line="360" w:lineRule="auto"/>
        <w:jc w:val="both"/>
        <w:rPr>
          <w:rFonts w:ascii="Times New Roman" w:hAnsi="Times New Roman" w:cs="Times New Roman"/>
          <w:color w:val="000000" w:themeColor="text1"/>
        </w:rPr>
      </w:pPr>
    </w:p>
    <w:p w14:paraId="3788E70C" w14:textId="77777777" w:rsidR="009D2AA9" w:rsidRPr="00506EE5" w:rsidRDefault="009D2AA9" w:rsidP="009A545B">
      <w:pPr>
        <w:spacing w:line="360" w:lineRule="auto"/>
        <w:jc w:val="both"/>
        <w:rPr>
          <w:rFonts w:ascii="Times New Roman" w:hAnsi="Times New Roman" w:cs="Times New Roman"/>
          <w:color w:val="000000" w:themeColor="text1"/>
        </w:rPr>
      </w:pPr>
    </w:p>
    <w:p w14:paraId="1A147D0C" w14:textId="77777777" w:rsidR="009D2AA9" w:rsidRPr="00506EE5" w:rsidRDefault="009D2AA9" w:rsidP="009A545B">
      <w:pPr>
        <w:spacing w:line="360" w:lineRule="auto"/>
        <w:jc w:val="both"/>
        <w:rPr>
          <w:rFonts w:ascii="Times New Roman" w:hAnsi="Times New Roman" w:cs="Times New Roman"/>
          <w:color w:val="000000" w:themeColor="text1"/>
        </w:rPr>
      </w:pPr>
    </w:p>
    <w:p w14:paraId="1F0DE5FD" w14:textId="77777777" w:rsidR="009D2AA9" w:rsidRPr="00506EE5" w:rsidRDefault="009D2AA9" w:rsidP="009A545B">
      <w:pPr>
        <w:spacing w:line="360" w:lineRule="auto"/>
        <w:jc w:val="both"/>
        <w:rPr>
          <w:rFonts w:ascii="Times New Roman" w:hAnsi="Times New Roman" w:cs="Times New Roman"/>
          <w:color w:val="000000" w:themeColor="text1"/>
        </w:rPr>
      </w:pPr>
    </w:p>
    <w:p w14:paraId="733CF053" w14:textId="77777777" w:rsidR="009D2AA9" w:rsidRPr="00506EE5" w:rsidRDefault="009D2AA9" w:rsidP="009A545B">
      <w:pPr>
        <w:spacing w:line="360" w:lineRule="auto"/>
        <w:jc w:val="both"/>
        <w:rPr>
          <w:rFonts w:ascii="Times New Roman" w:hAnsi="Times New Roman" w:cs="Times New Roman"/>
          <w:color w:val="000000" w:themeColor="text1"/>
        </w:rPr>
      </w:pPr>
    </w:p>
    <w:p w14:paraId="03DCA30E" w14:textId="77777777" w:rsidR="009D2AA9" w:rsidRPr="00506EE5" w:rsidRDefault="009D2AA9" w:rsidP="009A545B">
      <w:pPr>
        <w:spacing w:line="360" w:lineRule="auto"/>
        <w:jc w:val="both"/>
        <w:rPr>
          <w:rFonts w:ascii="Times New Roman" w:hAnsi="Times New Roman" w:cs="Times New Roman"/>
          <w:color w:val="000000" w:themeColor="text1"/>
        </w:rPr>
      </w:pPr>
    </w:p>
    <w:p w14:paraId="7AA4134B" w14:textId="77777777" w:rsidR="009D2AA9" w:rsidRPr="00506EE5" w:rsidRDefault="009D2AA9" w:rsidP="009A545B">
      <w:pPr>
        <w:spacing w:line="360" w:lineRule="auto"/>
        <w:jc w:val="both"/>
        <w:rPr>
          <w:rFonts w:ascii="Times New Roman" w:hAnsi="Times New Roman" w:cs="Times New Roman"/>
          <w:color w:val="000000" w:themeColor="text1"/>
        </w:rPr>
      </w:pPr>
    </w:p>
    <w:p w14:paraId="03852BA5" w14:textId="77777777" w:rsidR="009D2AA9" w:rsidRDefault="009D2AA9" w:rsidP="001E062C">
      <w:pPr>
        <w:spacing w:line="360" w:lineRule="auto"/>
        <w:jc w:val="center"/>
        <w:rPr>
          <w:rFonts w:ascii="Times New Roman" w:hAnsi="Times New Roman" w:cs="Times New Roman"/>
          <w:color w:val="000000" w:themeColor="text1"/>
        </w:rPr>
      </w:pPr>
    </w:p>
    <w:p w14:paraId="694C38C9" w14:textId="77777777" w:rsidR="00A87B7A" w:rsidRPr="00506EE5" w:rsidRDefault="00A87B7A" w:rsidP="001E062C">
      <w:pPr>
        <w:spacing w:line="360" w:lineRule="auto"/>
        <w:jc w:val="center"/>
        <w:rPr>
          <w:rFonts w:ascii="Times New Roman" w:hAnsi="Times New Roman" w:cs="Times New Roman"/>
          <w:color w:val="000000" w:themeColor="text1"/>
        </w:rPr>
      </w:pPr>
    </w:p>
    <w:p w14:paraId="307EA78B" w14:textId="5F7E6123" w:rsidR="00CD73A9" w:rsidRPr="0023203F" w:rsidRDefault="00CD73A9" w:rsidP="0023203F">
      <w:pPr>
        <w:spacing w:line="360" w:lineRule="auto"/>
        <w:rPr>
          <w:rFonts w:ascii="Times New Roman" w:hAnsi="Times New Roman" w:cs="Times New Roman"/>
          <w:b/>
          <w:color w:val="000000" w:themeColor="text1"/>
        </w:rPr>
      </w:pPr>
      <w:r w:rsidRPr="00506EE5">
        <w:rPr>
          <w:rFonts w:ascii="Times New Roman" w:hAnsi="Times New Roman" w:cs="Times New Roman"/>
          <w:b/>
          <w:color w:val="000000" w:themeColor="text1"/>
        </w:rPr>
        <w:lastRenderedPageBreak/>
        <w:t>ACKNOWLEDGEMENTS</w:t>
      </w:r>
    </w:p>
    <w:p w14:paraId="52E0DFC8" w14:textId="0E6175DA" w:rsidR="003E1A8D" w:rsidRPr="00506EE5" w:rsidRDefault="003E1A8D"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I wish to convey my heartfelt appreciation to my research advisor, Dr. Peng Zhao, for his invaluable </w:t>
      </w:r>
      <w:r w:rsidR="00605A7C" w:rsidRPr="00506EE5">
        <w:rPr>
          <w:rFonts w:ascii="Times New Roman" w:hAnsi="Times New Roman" w:cs="Times New Roman"/>
          <w:color w:val="000000" w:themeColor="text1"/>
        </w:rPr>
        <w:t>support</w:t>
      </w:r>
      <w:r w:rsidRPr="00506EE5">
        <w:rPr>
          <w:rFonts w:ascii="Times New Roman" w:hAnsi="Times New Roman" w:cs="Times New Roman"/>
          <w:color w:val="000000" w:themeColor="text1"/>
        </w:rPr>
        <w:t xml:space="preserve"> and guidance throughout my research journey. I sincerely appreciate the opportunity to contribute to the Lab of Advanced Mobility and Power (LAMP) in UTSI, where my work centered on advancing high-fidelity electrochemical models for Li-ion battery thermal safety and management. This experience has played a significant role in shaping my research career.</w:t>
      </w:r>
    </w:p>
    <w:p w14:paraId="3ED28711" w14:textId="4BF2E285" w:rsidR="00511AF8" w:rsidRPr="00506EE5" w:rsidRDefault="003E1A8D"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I am thankful to </w:t>
      </w:r>
      <w:r w:rsidR="00605A7C" w:rsidRPr="00506EE5">
        <w:rPr>
          <w:rFonts w:ascii="Times New Roman" w:hAnsi="Times New Roman" w:cs="Times New Roman"/>
          <w:color w:val="000000" w:themeColor="text1"/>
        </w:rPr>
        <w:t>Dr</w:t>
      </w:r>
      <w:r w:rsidRPr="00506EE5">
        <w:rPr>
          <w:rFonts w:ascii="Times New Roman" w:hAnsi="Times New Roman" w:cs="Times New Roman"/>
          <w:color w:val="000000" w:themeColor="text1"/>
        </w:rPr>
        <w:t xml:space="preserve">. Feng-Yuan </w:t>
      </w:r>
      <w:proofErr w:type="gramStart"/>
      <w:r w:rsidRPr="00506EE5">
        <w:rPr>
          <w:rFonts w:ascii="Times New Roman" w:hAnsi="Times New Roman" w:cs="Times New Roman"/>
          <w:color w:val="000000" w:themeColor="text1"/>
        </w:rPr>
        <w:t>Zhang,</w:t>
      </w:r>
      <w:proofErr w:type="gramEnd"/>
      <w:r w:rsidRPr="00506EE5">
        <w:rPr>
          <w:rFonts w:ascii="Times New Roman" w:hAnsi="Times New Roman" w:cs="Times New Roman"/>
          <w:color w:val="000000" w:themeColor="text1"/>
        </w:rPr>
        <w:t xml:space="preserve"> and Dr. </w:t>
      </w:r>
      <w:r w:rsidR="00511AF8" w:rsidRPr="00506EE5">
        <w:rPr>
          <w:rFonts w:ascii="Times New Roman" w:hAnsi="Times New Roman" w:cs="Times New Roman"/>
          <w:color w:val="000000" w:themeColor="text1"/>
        </w:rPr>
        <w:t xml:space="preserve">Trevor Moeller for serving </w:t>
      </w:r>
      <w:r w:rsidR="00605A7C" w:rsidRPr="00506EE5">
        <w:rPr>
          <w:rFonts w:ascii="Times New Roman" w:hAnsi="Times New Roman" w:cs="Times New Roman"/>
          <w:color w:val="000000" w:themeColor="text1"/>
        </w:rPr>
        <w:t>on the advisory</w:t>
      </w:r>
      <w:r w:rsidR="00511AF8" w:rsidRPr="00506EE5">
        <w:rPr>
          <w:rFonts w:ascii="Times New Roman" w:hAnsi="Times New Roman" w:cs="Times New Roman"/>
          <w:color w:val="000000" w:themeColor="text1"/>
        </w:rPr>
        <w:t xml:space="preserve"> committee. Their constructive feedback and valuable suggestions significantly contributed to the depth of my research.</w:t>
      </w:r>
    </w:p>
    <w:p w14:paraId="086D5E5B" w14:textId="3FE8D63E" w:rsidR="00511AF8" w:rsidRPr="00506EE5" w:rsidRDefault="00511AF8"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I am also grateful to </w:t>
      </w:r>
      <w:r w:rsidR="00605A7C" w:rsidRPr="00506EE5">
        <w:rPr>
          <w:rFonts w:ascii="Times New Roman" w:hAnsi="Times New Roman" w:cs="Times New Roman"/>
          <w:color w:val="000000" w:themeColor="text1"/>
        </w:rPr>
        <w:t>Dr</w:t>
      </w:r>
      <w:r w:rsidRPr="00506EE5">
        <w:rPr>
          <w:rFonts w:ascii="Times New Roman" w:hAnsi="Times New Roman" w:cs="Times New Roman"/>
          <w:color w:val="000000" w:themeColor="text1"/>
        </w:rPr>
        <w:t>. Ankur Jain, and Dr. Dhananjay Mishra for active work collaboration and providing expert guidance in innovating battery technology.</w:t>
      </w:r>
    </w:p>
    <w:p w14:paraId="06981968" w14:textId="626FDEC4" w:rsidR="005C0D7A" w:rsidRPr="00506EE5" w:rsidRDefault="005C0D7A"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I would like to express my heartfelt gratitude to my colleagues in the LAMP group — Ahmad Hadi Bakir, Keisuke Akita, Han Yu, and</w:t>
      </w:r>
      <w:r w:rsidR="001E062C" w:rsidRPr="00506EE5">
        <w:rPr>
          <w:rFonts w:ascii="Times New Roman" w:hAnsi="Times New Roman" w:cs="Times New Roman"/>
          <w:color w:val="000000" w:themeColor="text1"/>
        </w:rPr>
        <w:t xml:space="preserve"> Liwen Zhang</w:t>
      </w:r>
      <w:r w:rsidRPr="00506EE5">
        <w:rPr>
          <w:rFonts w:ascii="Times New Roman" w:hAnsi="Times New Roman" w:cs="Times New Roman"/>
          <w:color w:val="000000" w:themeColor="text1"/>
        </w:rPr>
        <w:t>— for being a constant source of joy and inspiration throughout this journey.</w:t>
      </w:r>
    </w:p>
    <w:p w14:paraId="5131D27D" w14:textId="391951D9" w:rsidR="00511AF8" w:rsidRPr="00506EE5" w:rsidRDefault="00511AF8"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I owe immense thanks to my family and all my friends for their support throughout my </w:t>
      </w:r>
      <w:proofErr w:type="gramStart"/>
      <w:r w:rsidR="001E062C" w:rsidRPr="00506EE5">
        <w:rPr>
          <w:rFonts w:ascii="Times New Roman" w:hAnsi="Times New Roman" w:cs="Times New Roman"/>
          <w:color w:val="000000" w:themeColor="text1"/>
        </w:rPr>
        <w:t>masters</w:t>
      </w:r>
      <w:proofErr w:type="gramEnd"/>
      <w:r w:rsidRPr="00506EE5">
        <w:rPr>
          <w:rFonts w:ascii="Times New Roman" w:hAnsi="Times New Roman" w:cs="Times New Roman"/>
          <w:color w:val="000000" w:themeColor="text1"/>
        </w:rPr>
        <w:t xml:space="preserve"> studies</w:t>
      </w:r>
    </w:p>
    <w:p w14:paraId="1D85C045" w14:textId="77777777" w:rsidR="00511AF8" w:rsidRPr="00506EE5" w:rsidRDefault="00511AF8" w:rsidP="00485AB8">
      <w:pPr>
        <w:spacing w:line="360" w:lineRule="auto"/>
        <w:jc w:val="both"/>
        <w:rPr>
          <w:rFonts w:ascii="Times New Roman" w:hAnsi="Times New Roman" w:cs="Times New Roman"/>
          <w:color w:val="000000" w:themeColor="text1"/>
        </w:rPr>
      </w:pPr>
    </w:p>
    <w:p w14:paraId="0D43EB34" w14:textId="77777777" w:rsidR="00511AF8" w:rsidRPr="00506EE5" w:rsidRDefault="00511AF8" w:rsidP="00485AB8">
      <w:pPr>
        <w:spacing w:line="360" w:lineRule="auto"/>
        <w:jc w:val="both"/>
        <w:rPr>
          <w:rFonts w:ascii="Times New Roman" w:hAnsi="Times New Roman" w:cs="Times New Roman"/>
          <w:color w:val="000000" w:themeColor="text1"/>
        </w:rPr>
      </w:pPr>
    </w:p>
    <w:p w14:paraId="5FA5F5BC" w14:textId="77777777" w:rsidR="00511AF8" w:rsidRPr="00506EE5" w:rsidRDefault="00511AF8" w:rsidP="009A545B">
      <w:pPr>
        <w:spacing w:line="360" w:lineRule="auto"/>
        <w:jc w:val="both"/>
        <w:rPr>
          <w:rFonts w:ascii="Times New Roman" w:hAnsi="Times New Roman" w:cs="Times New Roman"/>
          <w:color w:val="000000" w:themeColor="text1"/>
        </w:rPr>
      </w:pPr>
    </w:p>
    <w:p w14:paraId="7A732231" w14:textId="77777777" w:rsidR="00511AF8" w:rsidRPr="00506EE5" w:rsidRDefault="00511AF8" w:rsidP="009A545B">
      <w:pPr>
        <w:spacing w:line="360" w:lineRule="auto"/>
        <w:jc w:val="both"/>
        <w:rPr>
          <w:rFonts w:ascii="Times New Roman" w:hAnsi="Times New Roman" w:cs="Times New Roman"/>
          <w:color w:val="000000" w:themeColor="text1"/>
        </w:rPr>
      </w:pPr>
    </w:p>
    <w:p w14:paraId="788227CC" w14:textId="77777777" w:rsidR="00511AF8" w:rsidRPr="00506EE5" w:rsidRDefault="00511AF8" w:rsidP="009A545B">
      <w:pPr>
        <w:spacing w:line="360" w:lineRule="auto"/>
        <w:jc w:val="both"/>
        <w:rPr>
          <w:rFonts w:ascii="Times New Roman" w:hAnsi="Times New Roman" w:cs="Times New Roman"/>
          <w:color w:val="000000" w:themeColor="text1"/>
        </w:rPr>
      </w:pPr>
    </w:p>
    <w:p w14:paraId="3EFC1EBD" w14:textId="77777777" w:rsidR="00511AF8" w:rsidRPr="00506EE5" w:rsidRDefault="00511AF8" w:rsidP="009A545B">
      <w:pPr>
        <w:spacing w:line="360" w:lineRule="auto"/>
        <w:jc w:val="both"/>
        <w:rPr>
          <w:rFonts w:ascii="Times New Roman" w:hAnsi="Times New Roman" w:cs="Times New Roman"/>
          <w:color w:val="000000" w:themeColor="text1"/>
        </w:rPr>
      </w:pPr>
    </w:p>
    <w:p w14:paraId="0DF8A733" w14:textId="77777777" w:rsidR="00511AF8" w:rsidRDefault="00511AF8" w:rsidP="009A545B">
      <w:pPr>
        <w:spacing w:line="360" w:lineRule="auto"/>
        <w:jc w:val="both"/>
        <w:rPr>
          <w:rFonts w:ascii="Times New Roman" w:hAnsi="Times New Roman" w:cs="Times New Roman"/>
          <w:color w:val="000000" w:themeColor="text1"/>
        </w:rPr>
      </w:pPr>
    </w:p>
    <w:p w14:paraId="40FB1624" w14:textId="77777777" w:rsidR="0023203F" w:rsidRDefault="0023203F" w:rsidP="009A545B">
      <w:pPr>
        <w:spacing w:line="360" w:lineRule="auto"/>
        <w:jc w:val="both"/>
        <w:rPr>
          <w:rFonts w:ascii="Times New Roman" w:hAnsi="Times New Roman" w:cs="Times New Roman"/>
          <w:color w:val="000000" w:themeColor="text1"/>
        </w:rPr>
      </w:pPr>
    </w:p>
    <w:p w14:paraId="75BA05C8" w14:textId="77777777" w:rsidR="0023203F" w:rsidRDefault="0023203F" w:rsidP="009A545B">
      <w:pPr>
        <w:spacing w:line="360" w:lineRule="auto"/>
        <w:jc w:val="both"/>
        <w:rPr>
          <w:rFonts w:ascii="Times New Roman" w:hAnsi="Times New Roman" w:cs="Times New Roman"/>
          <w:color w:val="000000" w:themeColor="text1"/>
        </w:rPr>
      </w:pPr>
    </w:p>
    <w:p w14:paraId="5664FC31" w14:textId="77777777" w:rsidR="0023203F" w:rsidRDefault="0023203F" w:rsidP="009A545B">
      <w:pPr>
        <w:spacing w:line="360" w:lineRule="auto"/>
        <w:jc w:val="both"/>
        <w:rPr>
          <w:rFonts w:ascii="Times New Roman" w:hAnsi="Times New Roman" w:cs="Times New Roman"/>
          <w:color w:val="000000" w:themeColor="text1"/>
        </w:rPr>
      </w:pPr>
    </w:p>
    <w:p w14:paraId="58000F49" w14:textId="77777777" w:rsidR="0023203F" w:rsidRDefault="0023203F" w:rsidP="009A545B">
      <w:pPr>
        <w:spacing w:line="360" w:lineRule="auto"/>
        <w:jc w:val="both"/>
        <w:rPr>
          <w:rFonts w:ascii="Times New Roman" w:hAnsi="Times New Roman" w:cs="Times New Roman"/>
          <w:color w:val="000000" w:themeColor="text1"/>
        </w:rPr>
      </w:pPr>
    </w:p>
    <w:p w14:paraId="4DFF4DEC" w14:textId="77777777" w:rsidR="0023203F" w:rsidRPr="00506EE5" w:rsidRDefault="0023203F" w:rsidP="009A545B">
      <w:pPr>
        <w:spacing w:line="360" w:lineRule="auto"/>
        <w:jc w:val="both"/>
        <w:rPr>
          <w:rFonts w:ascii="Times New Roman" w:hAnsi="Times New Roman" w:cs="Times New Roman"/>
          <w:color w:val="000000" w:themeColor="text1"/>
        </w:rPr>
      </w:pPr>
    </w:p>
    <w:p w14:paraId="76A80F13" w14:textId="77777777" w:rsidR="007F7A99" w:rsidRPr="00506EE5" w:rsidRDefault="007F7A99" w:rsidP="009A545B">
      <w:pPr>
        <w:spacing w:line="360" w:lineRule="auto"/>
        <w:jc w:val="both"/>
        <w:rPr>
          <w:rFonts w:ascii="Times New Roman" w:hAnsi="Times New Roman" w:cs="Times New Roman"/>
          <w:color w:val="000000" w:themeColor="text1"/>
        </w:rPr>
      </w:pPr>
    </w:p>
    <w:p w14:paraId="38B07250" w14:textId="01C25B65" w:rsidR="00236E6D" w:rsidRPr="00506EE5" w:rsidRDefault="00236E6D" w:rsidP="0023203F">
      <w:pPr>
        <w:spacing w:line="360" w:lineRule="auto"/>
        <w:rPr>
          <w:rFonts w:ascii="Times New Roman" w:hAnsi="Times New Roman" w:cs="Times New Roman"/>
          <w:color w:val="000000" w:themeColor="text1"/>
        </w:rPr>
      </w:pPr>
      <w:r w:rsidRPr="00506EE5">
        <w:rPr>
          <w:rFonts w:ascii="Times New Roman" w:hAnsi="Times New Roman" w:cs="Times New Roman"/>
          <w:b/>
          <w:bCs/>
          <w:color w:val="000000" w:themeColor="text1"/>
        </w:rPr>
        <w:lastRenderedPageBreak/>
        <w:t>ABSTRACT</w:t>
      </w:r>
    </w:p>
    <w:p w14:paraId="748F6AA9" w14:textId="1838DDD4" w:rsidR="00FA6414" w:rsidRPr="00506EE5" w:rsidRDefault="004A242A" w:rsidP="0023203F">
      <w:pPr>
        <w:spacing w:line="360" w:lineRule="auto"/>
        <w:ind w:firstLine="720"/>
        <w:rPr>
          <w:rFonts w:ascii="Times New Roman" w:hAnsi="Times New Roman" w:cs="Times New Roman"/>
          <w:color w:val="000000" w:themeColor="text1"/>
        </w:rPr>
      </w:pPr>
      <w:r w:rsidRPr="00506EE5">
        <w:rPr>
          <w:rFonts w:ascii="Times New Roman" w:hAnsi="Times New Roman" w:cs="Times New Roman"/>
          <w:color w:val="000000" w:themeColor="text1"/>
        </w:rPr>
        <w:t xml:space="preserve">Recent regulatory measures designed to reduce emissions, combined with advancements in alternative fuels, are accelerating the shift towards vehicle electrification. While major original equipment manufacturers (OEMs) have already scaled up the deployment of electric vehicles, addressing the engineering challenges of this technology remains crucial. Lithium-ion batteries, though a promising solution for energy storage, present issues such as thermal management, variability in cell capacity, and the risk of thermal runaway. Their complex behavior and sensitivity to temperature during operation require precise modeling and analysis to accurately predict performance. The objective of this thesis is to comprehensively understand involvement of complex electrochemical process inside </w:t>
      </w:r>
      <w:r w:rsidR="003B7CE1" w:rsidRPr="00506EE5">
        <w:rPr>
          <w:rFonts w:ascii="Times New Roman" w:hAnsi="Times New Roman" w:cs="Times New Roman"/>
          <w:color w:val="000000" w:themeColor="text1"/>
        </w:rPr>
        <w:t>lithium-ion</w:t>
      </w:r>
      <w:r w:rsidRPr="00506EE5">
        <w:rPr>
          <w:rFonts w:ascii="Times New Roman" w:hAnsi="Times New Roman" w:cs="Times New Roman"/>
          <w:color w:val="000000" w:themeColor="text1"/>
        </w:rPr>
        <w:t xml:space="preserve"> batteries (LIBs) and development of high fidelity </w:t>
      </w:r>
      <w:r w:rsidR="00FA6414" w:rsidRPr="00506EE5">
        <w:rPr>
          <w:rFonts w:ascii="Times New Roman" w:hAnsi="Times New Roman" w:cs="Times New Roman"/>
          <w:color w:val="000000" w:themeColor="text1"/>
        </w:rPr>
        <w:t xml:space="preserve">fully coupled thermal electrochemical model </w:t>
      </w:r>
      <w:r w:rsidR="001E062C" w:rsidRPr="00506EE5">
        <w:rPr>
          <w:rFonts w:ascii="Times New Roman" w:hAnsi="Times New Roman" w:cs="Times New Roman"/>
          <w:color w:val="000000" w:themeColor="text1"/>
        </w:rPr>
        <w:t>to understand effect of temperature non-uniformity on limiting capacity of battery pack.</w:t>
      </w:r>
      <w:r w:rsidR="00FA6414" w:rsidRPr="00506EE5">
        <w:rPr>
          <w:rFonts w:ascii="Times New Roman" w:hAnsi="Times New Roman" w:cs="Times New Roman"/>
          <w:color w:val="000000" w:themeColor="text1"/>
        </w:rPr>
        <w:t xml:space="preserve"> </w:t>
      </w:r>
    </w:p>
    <w:p w14:paraId="4E90028B" w14:textId="4B144DD6" w:rsidR="00506EE5" w:rsidRPr="00506EE5" w:rsidRDefault="001810A2" w:rsidP="0023203F">
      <w:pPr>
        <w:spacing w:line="360" w:lineRule="auto"/>
        <w:ind w:firstLine="720"/>
        <w:rPr>
          <w:rFonts w:ascii="Times New Roman" w:hAnsi="Times New Roman" w:cs="Times New Roman"/>
          <w:color w:val="000000" w:themeColor="text1"/>
        </w:rPr>
      </w:pPr>
      <w:r w:rsidRPr="00506EE5">
        <w:rPr>
          <w:rFonts w:ascii="Times New Roman" w:hAnsi="Times New Roman" w:cs="Times New Roman"/>
          <w:color w:val="000000" w:themeColor="text1"/>
        </w:rPr>
        <w:t>T</w:t>
      </w:r>
      <w:r w:rsidR="00FA6414" w:rsidRPr="00506EE5">
        <w:rPr>
          <w:rFonts w:ascii="Times New Roman" w:hAnsi="Times New Roman" w:cs="Times New Roman"/>
          <w:color w:val="000000" w:themeColor="text1"/>
        </w:rPr>
        <w:t xml:space="preserve">hesis explores a comprehensive guideline in developing high fidelity electrochemical model and its coupling with thermal capacity fade model which has SEI formation and Li dendrite growth as a governing capacity fade mechanism. A strategic benchmarking guideline of validating numerical model with set of experimental results are provided. </w:t>
      </w:r>
      <w:r w:rsidR="00126D75" w:rsidRPr="00506EE5">
        <w:rPr>
          <w:rFonts w:ascii="Times New Roman" w:hAnsi="Times New Roman" w:cs="Times New Roman"/>
          <w:color w:val="000000" w:themeColor="text1"/>
        </w:rPr>
        <w:t xml:space="preserve">Further this study explores, issue of </w:t>
      </w:r>
      <w:r w:rsidR="00506EE5" w:rsidRPr="00506EE5">
        <w:rPr>
          <w:rFonts w:ascii="Times New Roman" w:hAnsi="Times New Roman" w:cs="Times New Roman"/>
          <w:color w:val="000000" w:themeColor="text1"/>
        </w:rPr>
        <w:t xml:space="preserve">thermal non-uniformity existence in cylindrical battery module and its direct effect on </w:t>
      </w:r>
      <w:proofErr w:type="gramStart"/>
      <w:r w:rsidR="00506EE5" w:rsidRPr="00506EE5">
        <w:rPr>
          <w:rFonts w:ascii="Times New Roman" w:hAnsi="Times New Roman" w:cs="Times New Roman"/>
          <w:color w:val="000000" w:themeColor="text1"/>
        </w:rPr>
        <w:t>cell to cell</w:t>
      </w:r>
      <w:proofErr w:type="gramEnd"/>
      <w:r w:rsidR="00506EE5" w:rsidRPr="00506EE5">
        <w:rPr>
          <w:rFonts w:ascii="Times New Roman" w:hAnsi="Times New Roman" w:cs="Times New Roman"/>
          <w:color w:val="000000" w:themeColor="text1"/>
        </w:rPr>
        <w:t xml:space="preserve"> variable non-uniform capacity fading over time under conventional fluid flow thermal design and mitigation strategy to reduce non-uniform capacity loss using reciprocating fluid flow thermal design is demonstrated. </w:t>
      </w:r>
    </w:p>
    <w:p w14:paraId="72517F13" w14:textId="05BE7B5F" w:rsidR="00506EE5" w:rsidRPr="00506EE5" w:rsidRDefault="00506EE5" w:rsidP="009A545B">
      <w:pPr>
        <w:spacing w:line="360" w:lineRule="auto"/>
        <w:ind w:firstLine="720"/>
        <w:jc w:val="both"/>
        <w:rPr>
          <w:rFonts w:ascii="Times New Roman" w:hAnsi="Times New Roman" w:cs="Times New Roman"/>
          <w:color w:val="000000" w:themeColor="text1"/>
        </w:rPr>
      </w:pPr>
    </w:p>
    <w:p w14:paraId="746170AA" w14:textId="77777777" w:rsidR="00506EE5" w:rsidRDefault="00506EE5" w:rsidP="009A545B">
      <w:pPr>
        <w:spacing w:line="360" w:lineRule="auto"/>
        <w:ind w:firstLine="720"/>
        <w:jc w:val="both"/>
        <w:rPr>
          <w:rFonts w:ascii="Times New Roman" w:hAnsi="Times New Roman" w:cs="Times New Roman"/>
          <w:color w:val="000000" w:themeColor="text1"/>
        </w:rPr>
      </w:pPr>
    </w:p>
    <w:p w14:paraId="76D1C85A" w14:textId="77777777" w:rsidR="0023203F" w:rsidRDefault="0023203F" w:rsidP="009A545B">
      <w:pPr>
        <w:spacing w:line="360" w:lineRule="auto"/>
        <w:ind w:firstLine="720"/>
        <w:jc w:val="both"/>
        <w:rPr>
          <w:rFonts w:ascii="Times New Roman" w:hAnsi="Times New Roman" w:cs="Times New Roman"/>
          <w:color w:val="000000" w:themeColor="text1"/>
        </w:rPr>
      </w:pPr>
    </w:p>
    <w:p w14:paraId="42BA3E26" w14:textId="77777777" w:rsidR="0023203F" w:rsidRPr="00506EE5" w:rsidRDefault="0023203F" w:rsidP="009A545B">
      <w:pPr>
        <w:spacing w:line="360" w:lineRule="auto"/>
        <w:ind w:firstLine="720"/>
        <w:jc w:val="both"/>
        <w:rPr>
          <w:rFonts w:ascii="Times New Roman" w:hAnsi="Times New Roman" w:cs="Times New Roman"/>
          <w:color w:val="000000" w:themeColor="text1"/>
        </w:rPr>
      </w:pPr>
    </w:p>
    <w:p w14:paraId="0A404847" w14:textId="77777777" w:rsidR="00605A7C" w:rsidRPr="00506EE5" w:rsidRDefault="00605A7C" w:rsidP="009A545B">
      <w:pPr>
        <w:spacing w:line="360" w:lineRule="auto"/>
        <w:ind w:firstLine="720"/>
        <w:jc w:val="both"/>
        <w:rPr>
          <w:rFonts w:ascii="Times New Roman" w:hAnsi="Times New Roman" w:cs="Times New Roman"/>
          <w:color w:val="000000" w:themeColor="text1"/>
        </w:rPr>
      </w:pPr>
    </w:p>
    <w:p w14:paraId="446AB821" w14:textId="4CB1BAB2" w:rsidR="003F7FED" w:rsidRPr="00506EE5" w:rsidRDefault="003F7FED" w:rsidP="00506EE5">
      <w:pPr>
        <w:spacing w:after="240" w:line="360" w:lineRule="auto"/>
        <w:ind w:firstLine="720"/>
        <w:jc w:val="both"/>
        <w:rPr>
          <w:rFonts w:ascii="Times New Roman" w:hAnsi="Times New Roman" w:cs="Times New Roman"/>
          <w:color w:val="000000" w:themeColor="text1"/>
        </w:rPr>
      </w:pPr>
    </w:p>
    <w:sdt>
      <w:sdtPr>
        <w:rPr>
          <w:rFonts w:ascii="Arial" w:hAnsi="Arial" w:cs="Arial"/>
          <w:b w:val="0"/>
          <w:caps w:val="0"/>
          <w:szCs w:val="24"/>
        </w:rPr>
        <w:id w:val="1730806342"/>
        <w:docPartObj>
          <w:docPartGallery w:val="Table of Contents"/>
          <w:docPartUnique/>
        </w:docPartObj>
      </w:sdtPr>
      <w:sdtEndPr>
        <w:rPr>
          <w:rFonts w:ascii="Times New Roman" w:hAnsi="Times New Roman" w:cs="Times New Roman"/>
          <w:bCs/>
          <w:noProof/>
        </w:rPr>
      </w:sdtEndPr>
      <w:sdtContent>
        <w:p w14:paraId="637B272E" w14:textId="573560E4" w:rsidR="00D06031" w:rsidRPr="0053303B" w:rsidRDefault="00A641D3" w:rsidP="0023203F">
          <w:pPr>
            <w:pStyle w:val="TOCHeading"/>
            <w:spacing w:before="0"/>
          </w:pPr>
          <w:r w:rsidRPr="0053303B">
            <w:t>Table of Contents</w:t>
          </w:r>
        </w:p>
        <w:p w14:paraId="653FBFBD" w14:textId="222685FD" w:rsidR="0053303B" w:rsidRPr="0053303B" w:rsidRDefault="00A641D3" w:rsidP="0023203F">
          <w:pPr>
            <w:pStyle w:val="TOC1"/>
            <w:tabs>
              <w:tab w:val="right" w:leader="dot" w:pos="8630"/>
            </w:tabs>
            <w:spacing w:line="360" w:lineRule="auto"/>
            <w:rPr>
              <w:rFonts w:ascii="Times New Roman" w:eastAsiaTheme="minorEastAsia" w:hAnsi="Times New Roman" w:cs="Times New Roman"/>
              <w:noProof/>
              <w:kern w:val="2"/>
              <w14:ligatures w14:val="standardContextual"/>
            </w:rPr>
          </w:pPr>
          <w:r w:rsidRPr="0053303B">
            <w:rPr>
              <w:rFonts w:ascii="Times New Roman" w:hAnsi="Times New Roman" w:cs="Times New Roman"/>
            </w:rPr>
            <w:fldChar w:fldCharType="begin"/>
          </w:r>
          <w:r w:rsidRPr="0053303B">
            <w:rPr>
              <w:rFonts w:ascii="Times New Roman" w:hAnsi="Times New Roman" w:cs="Times New Roman"/>
            </w:rPr>
            <w:instrText xml:space="preserve"> TOC \o "1-4" \h \z \u </w:instrText>
          </w:r>
          <w:r w:rsidRPr="0053303B">
            <w:rPr>
              <w:rFonts w:ascii="Times New Roman" w:hAnsi="Times New Roman" w:cs="Times New Roman"/>
            </w:rPr>
            <w:fldChar w:fldCharType="separate"/>
          </w:r>
          <w:hyperlink w:anchor="_Toc183447730" w:history="1">
            <w:r w:rsidR="0053303B" w:rsidRPr="0053303B">
              <w:rPr>
                <w:rStyle w:val="Hyperlink"/>
                <w:rFonts w:ascii="Times New Roman" w:hAnsi="Times New Roman" w:cs="Times New Roman"/>
                <w:noProof/>
              </w:rPr>
              <w:t>CHAPTER 1. INTRODUCTION</w:t>
            </w:r>
            <w:r w:rsidR="0053303B" w:rsidRPr="0053303B">
              <w:rPr>
                <w:rFonts w:ascii="Times New Roman" w:hAnsi="Times New Roman" w:cs="Times New Roman"/>
                <w:noProof/>
                <w:webHidden/>
              </w:rPr>
              <w:tab/>
            </w:r>
            <w:r w:rsidR="0053303B" w:rsidRPr="0053303B">
              <w:rPr>
                <w:rFonts w:ascii="Times New Roman" w:hAnsi="Times New Roman" w:cs="Times New Roman"/>
                <w:noProof/>
                <w:webHidden/>
              </w:rPr>
              <w:fldChar w:fldCharType="begin"/>
            </w:r>
            <w:r w:rsidR="0053303B" w:rsidRPr="0053303B">
              <w:rPr>
                <w:rFonts w:ascii="Times New Roman" w:hAnsi="Times New Roman" w:cs="Times New Roman"/>
                <w:noProof/>
                <w:webHidden/>
              </w:rPr>
              <w:instrText xml:space="preserve"> PAGEREF _Toc183447730 \h </w:instrText>
            </w:r>
            <w:r w:rsidR="0053303B" w:rsidRPr="0053303B">
              <w:rPr>
                <w:rFonts w:ascii="Times New Roman" w:hAnsi="Times New Roman" w:cs="Times New Roman"/>
                <w:noProof/>
                <w:webHidden/>
              </w:rPr>
            </w:r>
            <w:r w:rsidR="0053303B" w:rsidRPr="0053303B">
              <w:rPr>
                <w:rFonts w:ascii="Times New Roman" w:hAnsi="Times New Roman" w:cs="Times New Roman"/>
                <w:noProof/>
                <w:webHidden/>
              </w:rPr>
              <w:fldChar w:fldCharType="separate"/>
            </w:r>
            <w:r w:rsidR="0053303B" w:rsidRPr="0053303B">
              <w:rPr>
                <w:rFonts w:ascii="Times New Roman" w:hAnsi="Times New Roman" w:cs="Times New Roman"/>
                <w:noProof/>
                <w:webHidden/>
              </w:rPr>
              <w:t>1</w:t>
            </w:r>
            <w:r w:rsidR="0053303B" w:rsidRPr="0053303B">
              <w:rPr>
                <w:rFonts w:ascii="Times New Roman" w:hAnsi="Times New Roman" w:cs="Times New Roman"/>
                <w:noProof/>
                <w:webHidden/>
              </w:rPr>
              <w:fldChar w:fldCharType="end"/>
            </w:r>
          </w:hyperlink>
        </w:p>
        <w:p w14:paraId="59AB98CA" w14:textId="2C471432"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hyperlink w:anchor="_Toc183447731" w:history="1">
            <w:r w:rsidRPr="0053303B">
              <w:rPr>
                <w:rStyle w:val="Hyperlink"/>
                <w:rFonts w:ascii="Times New Roman" w:hAnsi="Times New Roman" w:cs="Times New Roman"/>
                <w:noProof/>
              </w:rPr>
              <w:t>1.1 General Introduction</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_Toc183447731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1</w:t>
            </w:r>
            <w:r w:rsidRPr="0053303B">
              <w:rPr>
                <w:rFonts w:ascii="Times New Roman" w:hAnsi="Times New Roman" w:cs="Times New Roman"/>
                <w:noProof/>
                <w:webHidden/>
              </w:rPr>
              <w:fldChar w:fldCharType="end"/>
            </w:r>
          </w:hyperlink>
        </w:p>
        <w:p w14:paraId="27116323" w14:textId="7DEA7C44"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hyperlink w:anchor="_Toc183447732" w:history="1">
            <w:r w:rsidRPr="0053303B">
              <w:rPr>
                <w:rStyle w:val="Hyperlink"/>
                <w:rFonts w:ascii="Times New Roman" w:hAnsi="Times New Roman" w:cs="Times New Roman"/>
                <w:noProof/>
              </w:rPr>
              <w:t>1.2 Significance of study</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_Toc183447732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1</w:t>
            </w:r>
            <w:r w:rsidRPr="0053303B">
              <w:rPr>
                <w:rFonts w:ascii="Times New Roman" w:hAnsi="Times New Roman" w:cs="Times New Roman"/>
                <w:noProof/>
                <w:webHidden/>
              </w:rPr>
              <w:fldChar w:fldCharType="end"/>
            </w:r>
          </w:hyperlink>
        </w:p>
        <w:p w14:paraId="611502D0" w14:textId="1F47361E"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hyperlink w:anchor="_Toc183447733" w:history="1">
            <w:r w:rsidRPr="0053303B">
              <w:rPr>
                <w:rStyle w:val="Hyperlink"/>
                <w:rFonts w:ascii="Times New Roman" w:hAnsi="Times New Roman" w:cs="Times New Roman"/>
                <w:noProof/>
              </w:rPr>
              <w:t>1.3 Objective and outline of study</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_Toc183447733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2</w:t>
            </w:r>
            <w:r w:rsidRPr="0053303B">
              <w:rPr>
                <w:rFonts w:ascii="Times New Roman" w:hAnsi="Times New Roman" w:cs="Times New Roman"/>
                <w:noProof/>
                <w:webHidden/>
              </w:rPr>
              <w:fldChar w:fldCharType="end"/>
            </w:r>
          </w:hyperlink>
        </w:p>
        <w:p w14:paraId="7E19E23D" w14:textId="6A20E901" w:rsidR="0053303B" w:rsidRPr="0053303B" w:rsidRDefault="0053303B" w:rsidP="0023203F">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83447734" w:history="1">
            <w:r w:rsidRPr="0053303B">
              <w:rPr>
                <w:rStyle w:val="Hyperlink"/>
                <w:rFonts w:ascii="Times New Roman" w:hAnsi="Times New Roman" w:cs="Times New Roman"/>
                <w:noProof/>
              </w:rPr>
              <w:t>C</w:t>
            </w:r>
            <w:r w:rsidR="001C73C3">
              <w:rPr>
                <w:rStyle w:val="Hyperlink"/>
                <w:rFonts w:ascii="Times New Roman" w:hAnsi="Times New Roman" w:cs="Times New Roman"/>
                <w:noProof/>
              </w:rPr>
              <w:t>HAPTER</w:t>
            </w:r>
            <w:r w:rsidRPr="0053303B">
              <w:rPr>
                <w:rStyle w:val="Hyperlink"/>
                <w:rFonts w:ascii="Times New Roman" w:hAnsi="Times New Roman" w:cs="Times New Roman"/>
                <w:noProof/>
              </w:rPr>
              <w:t xml:space="preserve"> 2. SIMULATION AND REDUCTION OF NONUNIFORM CAPACITY FADING IN A CYLINDRICAL BATTERY MODULE VIA RECIPROCATING THERMAL DESIGN</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_Toc183447734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6</w:t>
            </w:r>
            <w:r w:rsidRPr="0053303B">
              <w:rPr>
                <w:rFonts w:ascii="Times New Roman" w:hAnsi="Times New Roman" w:cs="Times New Roman"/>
                <w:noProof/>
                <w:webHidden/>
              </w:rPr>
              <w:fldChar w:fldCharType="end"/>
            </w:r>
          </w:hyperlink>
        </w:p>
        <w:p w14:paraId="420947F4" w14:textId="0FB88740"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hyperlink w:anchor="_Toc183447735" w:history="1">
            <w:r w:rsidRPr="0053303B">
              <w:rPr>
                <w:rStyle w:val="Hyperlink"/>
                <w:rFonts w:ascii="Times New Roman" w:hAnsi="Times New Roman" w:cs="Times New Roman"/>
                <w:noProof/>
              </w:rPr>
              <w:t>2.1. Introduction</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_Toc183447735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6</w:t>
            </w:r>
            <w:r w:rsidRPr="0053303B">
              <w:rPr>
                <w:rFonts w:ascii="Times New Roman" w:hAnsi="Times New Roman" w:cs="Times New Roman"/>
                <w:noProof/>
                <w:webHidden/>
              </w:rPr>
              <w:fldChar w:fldCharType="end"/>
            </w:r>
          </w:hyperlink>
        </w:p>
        <w:p w14:paraId="791A36FA" w14:textId="19D1CFAE"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hyperlink w:anchor="_Toc183447736" w:history="1">
            <w:r w:rsidRPr="0053303B">
              <w:rPr>
                <w:rStyle w:val="Hyperlink"/>
                <w:rFonts w:ascii="Times New Roman" w:hAnsi="Times New Roman" w:cs="Times New Roman"/>
                <w:noProof/>
              </w:rPr>
              <w:t>2.2 Modeling methodology</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_Toc183447736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9</w:t>
            </w:r>
            <w:r w:rsidRPr="0053303B">
              <w:rPr>
                <w:rFonts w:ascii="Times New Roman" w:hAnsi="Times New Roman" w:cs="Times New Roman"/>
                <w:noProof/>
                <w:webHidden/>
              </w:rPr>
              <w:fldChar w:fldCharType="end"/>
            </w:r>
          </w:hyperlink>
        </w:p>
        <w:p w14:paraId="7DBBFEC4" w14:textId="5B347FD3"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r>
            <w:rPr>
              <w:rStyle w:val="Hyperlink"/>
              <w:rFonts w:ascii="Times New Roman" w:hAnsi="Times New Roman" w:cs="Times New Roman"/>
              <w:noProof/>
            </w:rPr>
            <w:t xml:space="preserve">    </w:t>
          </w:r>
          <w:hyperlink w:anchor="_Toc183447737" w:history="1">
            <w:r w:rsidRPr="0053303B">
              <w:rPr>
                <w:rStyle w:val="Hyperlink"/>
                <w:rFonts w:ascii="Times New Roman" w:hAnsi="Times New Roman" w:cs="Times New Roman"/>
                <w:noProof/>
              </w:rPr>
              <w:t>2.2.1 Development of electrochemical coupled conjugate heat transfer model</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_Toc183447737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9</w:t>
            </w:r>
            <w:r w:rsidRPr="0053303B">
              <w:rPr>
                <w:rFonts w:ascii="Times New Roman" w:hAnsi="Times New Roman" w:cs="Times New Roman"/>
                <w:noProof/>
                <w:webHidden/>
              </w:rPr>
              <w:fldChar w:fldCharType="end"/>
            </w:r>
          </w:hyperlink>
        </w:p>
        <w:p w14:paraId="30299F6A" w14:textId="10EB619E"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r>
            <w:rPr>
              <w:rStyle w:val="Hyperlink"/>
              <w:rFonts w:ascii="Times New Roman" w:hAnsi="Times New Roman" w:cs="Times New Roman"/>
              <w:noProof/>
            </w:rPr>
            <w:t xml:space="preserve">    </w:t>
          </w:r>
          <w:hyperlink w:anchor="_Toc183447738" w:history="1">
            <w:r w:rsidRPr="0053303B">
              <w:rPr>
                <w:rStyle w:val="Hyperlink"/>
                <w:rFonts w:ascii="Times New Roman" w:hAnsi="Times New Roman" w:cs="Times New Roman"/>
                <w:noProof/>
              </w:rPr>
              <w:t>2.2.2 Battery module development with reciprocating thermal design.</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_Toc183447738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12</w:t>
            </w:r>
            <w:r w:rsidRPr="0053303B">
              <w:rPr>
                <w:rFonts w:ascii="Times New Roman" w:hAnsi="Times New Roman" w:cs="Times New Roman"/>
                <w:noProof/>
                <w:webHidden/>
              </w:rPr>
              <w:fldChar w:fldCharType="end"/>
            </w:r>
          </w:hyperlink>
        </w:p>
        <w:p w14:paraId="47D562E0" w14:textId="4B57517B"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r>
            <w:rPr>
              <w:rStyle w:val="Hyperlink"/>
              <w:rFonts w:ascii="Times New Roman" w:hAnsi="Times New Roman" w:cs="Times New Roman"/>
              <w:noProof/>
            </w:rPr>
            <w:t xml:space="preserve">    </w:t>
          </w:r>
          <w:hyperlink w:anchor="_Toc183447739" w:history="1">
            <w:r w:rsidRPr="0053303B">
              <w:rPr>
                <w:rStyle w:val="Hyperlink"/>
                <w:rFonts w:ascii="Times New Roman" w:hAnsi="Times New Roman" w:cs="Times New Roman"/>
                <w:noProof/>
              </w:rPr>
              <w:t>2.2.3 Thermo-Electrochemical model</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_Toc183447739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17</w:t>
            </w:r>
            <w:r w:rsidRPr="0053303B">
              <w:rPr>
                <w:rFonts w:ascii="Times New Roman" w:hAnsi="Times New Roman" w:cs="Times New Roman"/>
                <w:noProof/>
                <w:webHidden/>
              </w:rPr>
              <w:fldChar w:fldCharType="end"/>
            </w:r>
          </w:hyperlink>
        </w:p>
        <w:p w14:paraId="603EFC25" w14:textId="3C41EFBC"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r>
            <w:rPr>
              <w:rStyle w:val="Hyperlink"/>
              <w:rFonts w:ascii="Times New Roman" w:hAnsi="Times New Roman" w:cs="Times New Roman"/>
              <w:noProof/>
            </w:rPr>
            <w:t xml:space="preserve">    </w:t>
          </w:r>
          <w:hyperlink w:anchor="_Toc183447740" w:history="1">
            <w:r w:rsidRPr="0053303B">
              <w:rPr>
                <w:rStyle w:val="Hyperlink"/>
                <w:rFonts w:ascii="Times New Roman" w:hAnsi="Times New Roman" w:cs="Times New Roman"/>
                <w:noProof/>
              </w:rPr>
              <w:t>2.2.4 Capacity fade model</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_Toc183447740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22</w:t>
            </w:r>
            <w:r w:rsidRPr="0053303B">
              <w:rPr>
                <w:rFonts w:ascii="Times New Roman" w:hAnsi="Times New Roman" w:cs="Times New Roman"/>
                <w:noProof/>
                <w:webHidden/>
              </w:rPr>
              <w:fldChar w:fldCharType="end"/>
            </w:r>
          </w:hyperlink>
        </w:p>
        <w:p w14:paraId="6B5C104C" w14:textId="551613AE"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r>
            <w:rPr>
              <w:rStyle w:val="Hyperlink"/>
              <w:rFonts w:ascii="Times New Roman" w:hAnsi="Times New Roman" w:cs="Times New Roman"/>
              <w:noProof/>
            </w:rPr>
            <w:t xml:space="preserve">    </w:t>
          </w:r>
          <w:hyperlink w:anchor="_Toc183447741" w:history="1">
            <w:r w:rsidRPr="0053303B">
              <w:rPr>
                <w:rStyle w:val="Hyperlink"/>
                <w:rFonts w:ascii="Times New Roman" w:hAnsi="Times New Roman" w:cs="Times New Roman"/>
                <w:noProof/>
              </w:rPr>
              <w:t>2.2.5 Numerical Scheme Verification</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_Toc183447741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27</w:t>
            </w:r>
            <w:r w:rsidRPr="0053303B">
              <w:rPr>
                <w:rFonts w:ascii="Times New Roman" w:hAnsi="Times New Roman" w:cs="Times New Roman"/>
                <w:noProof/>
                <w:webHidden/>
              </w:rPr>
              <w:fldChar w:fldCharType="end"/>
            </w:r>
          </w:hyperlink>
        </w:p>
        <w:p w14:paraId="45EA334A" w14:textId="1A8BCB4E"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hyperlink w:anchor="_Toc183447742" w:history="1">
            <w:r w:rsidRPr="0053303B">
              <w:rPr>
                <w:rStyle w:val="Hyperlink"/>
                <w:rFonts w:ascii="Times New Roman" w:hAnsi="Times New Roman" w:cs="Times New Roman"/>
                <w:noProof/>
              </w:rPr>
              <w:t>2.3. Model validation</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_Toc183447742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30</w:t>
            </w:r>
            <w:r w:rsidRPr="0053303B">
              <w:rPr>
                <w:rFonts w:ascii="Times New Roman" w:hAnsi="Times New Roman" w:cs="Times New Roman"/>
                <w:noProof/>
                <w:webHidden/>
              </w:rPr>
              <w:fldChar w:fldCharType="end"/>
            </w:r>
          </w:hyperlink>
        </w:p>
        <w:p w14:paraId="44BE6524" w14:textId="084BEB24"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hyperlink w:anchor="_Toc183447743" w:history="1">
            <w:r w:rsidRPr="0053303B">
              <w:rPr>
                <w:rStyle w:val="Hyperlink"/>
                <w:rFonts w:ascii="Times New Roman" w:hAnsi="Times New Roman" w:cs="Times New Roman"/>
                <w:noProof/>
              </w:rPr>
              <w:t>2.4. Result and discussion</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_Toc183447743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35</w:t>
            </w:r>
            <w:r w:rsidRPr="0053303B">
              <w:rPr>
                <w:rFonts w:ascii="Times New Roman" w:hAnsi="Times New Roman" w:cs="Times New Roman"/>
                <w:noProof/>
                <w:webHidden/>
              </w:rPr>
              <w:fldChar w:fldCharType="end"/>
            </w:r>
          </w:hyperlink>
        </w:p>
        <w:p w14:paraId="573AE5F3" w14:textId="3F79CBE9"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r>
            <w:rPr>
              <w:rStyle w:val="Hyperlink"/>
              <w:rFonts w:ascii="Times New Roman" w:hAnsi="Times New Roman" w:cs="Times New Roman"/>
              <w:noProof/>
            </w:rPr>
            <w:t xml:space="preserve">    </w:t>
          </w:r>
          <w:hyperlink w:anchor="_Toc183447744" w:history="1">
            <w:r w:rsidRPr="0053303B">
              <w:rPr>
                <w:rStyle w:val="Hyperlink"/>
                <w:rFonts w:ascii="Times New Roman" w:hAnsi="Times New Roman" w:cs="Times New Roman"/>
                <w:noProof/>
              </w:rPr>
              <w:t>2.4.1 Thermal performance of battery module with unidirectional and reciprocating thermal design</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_Toc183447744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35</w:t>
            </w:r>
            <w:r w:rsidRPr="0053303B">
              <w:rPr>
                <w:rFonts w:ascii="Times New Roman" w:hAnsi="Times New Roman" w:cs="Times New Roman"/>
                <w:noProof/>
                <w:webHidden/>
              </w:rPr>
              <w:fldChar w:fldCharType="end"/>
            </w:r>
          </w:hyperlink>
        </w:p>
        <w:p w14:paraId="09948D3F" w14:textId="4DEC17EF"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r>
            <w:rPr>
              <w:rStyle w:val="Hyperlink"/>
              <w:rFonts w:ascii="Times New Roman" w:hAnsi="Times New Roman" w:cs="Times New Roman"/>
              <w:noProof/>
            </w:rPr>
            <w:t xml:space="preserve">    </w:t>
          </w:r>
          <w:hyperlink w:anchor="_Toc183447745" w:history="1">
            <w:r w:rsidRPr="0053303B">
              <w:rPr>
                <w:rStyle w:val="Hyperlink"/>
                <w:rFonts w:ascii="Times New Roman" w:hAnsi="Times New Roman" w:cs="Times New Roman"/>
                <w:noProof/>
              </w:rPr>
              <w:t>2.4.2 Cell-to-Cell variable capacity loss between unidirectional and reciprocating thermal design</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_Toc183447745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45</w:t>
            </w:r>
            <w:r w:rsidRPr="0053303B">
              <w:rPr>
                <w:rFonts w:ascii="Times New Roman" w:hAnsi="Times New Roman" w:cs="Times New Roman"/>
                <w:noProof/>
                <w:webHidden/>
              </w:rPr>
              <w:fldChar w:fldCharType="end"/>
            </w:r>
          </w:hyperlink>
        </w:p>
        <w:p w14:paraId="22FB67EE" w14:textId="3005BA51"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r>
            <w:rPr>
              <w:rStyle w:val="Hyperlink"/>
              <w:rFonts w:ascii="Times New Roman" w:hAnsi="Times New Roman" w:cs="Times New Roman"/>
              <w:noProof/>
            </w:rPr>
            <w:t xml:space="preserve">    </w:t>
          </w:r>
          <w:hyperlink w:anchor="_Toc183447746" w:history="1">
            <w:r w:rsidRPr="0053303B">
              <w:rPr>
                <w:rStyle w:val="Hyperlink"/>
                <w:rFonts w:ascii="Times New Roman" w:hAnsi="Times New Roman" w:cs="Times New Roman"/>
                <w:noProof/>
              </w:rPr>
              <w:t>2.4.3 Loss of lithium inventory and growth of SEI/Li plating thickness on most degraded cell</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_Toc183447746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49</w:t>
            </w:r>
            <w:r w:rsidRPr="0053303B">
              <w:rPr>
                <w:rFonts w:ascii="Times New Roman" w:hAnsi="Times New Roman" w:cs="Times New Roman"/>
                <w:noProof/>
                <w:webHidden/>
              </w:rPr>
              <w:fldChar w:fldCharType="end"/>
            </w:r>
          </w:hyperlink>
        </w:p>
        <w:p w14:paraId="21CED839" w14:textId="089AF19F"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hyperlink w:anchor="_Toc183447747" w:history="1">
            <w:r w:rsidRPr="0053303B">
              <w:rPr>
                <w:rStyle w:val="Hyperlink"/>
                <w:rFonts w:ascii="Times New Roman" w:hAnsi="Times New Roman" w:cs="Times New Roman"/>
                <w:noProof/>
              </w:rPr>
              <w:t>2.5. Conclusion</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_Toc183447747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53</w:t>
            </w:r>
            <w:r w:rsidRPr="0053303B">
              <w:rPr>
                <w:rFonts w:ascii="Times New Roman" w:hAnsi="Times New Roman" w:cs="Times New Roman"/>
                <w:noProof/>
                <w:webHidden/>
              </w:rPr>
              <w:fldChar w:fldCharType="end"/>
            </w:r>
          </w:hyperlink>
        </w:p>
        <w:p w14:paraId="1749D67B" w14:textId="291D31AB"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hyperlink w:anchor="_Toc183447748" w:history="1">
            <w:r w:rsidRPr="0053303B">
              <w:rPr>
                <w:rStyle w:val="Hyperlink"/>
                <w:rFonts w:ascii="Times New Roman" w:hAnsi="Times New Roman" w:cs="Times New Roman"/>
                <w:noProof/>
              </w:rPr>
              <w:t>2.6. Future Work</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_Toc183447748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54</w:t>
            </w:r>
            <w:r w:rsidRPr="0053303B">
              <w:rPr>
                <w:rFonts w:ascii="Times New Roman" w:hAnsi="Times New Roman" w:cs="Times New Roman"/>
                <w:noProof/>
                <w:webHidden/>
              </w:rPr>
              <w:fldChar w:fldCharType="end"/>
            </w:r>
          </w:hyperlink>
        </w:p>
        <w:p w14:paraId="06B5E303" w14:textId="3131EC82" w:rsidR="0053303B" w:rsidRPr="0053303B" w:rsidRDefault="0053303B" w:rsidP="0023203F">
          <w:pPr>
            <w:pStyle w:val="TOC3"/>
            <w:spacing w:line="360" w:lineRule="auto"/>
            <w:rPr>
              <w:rFonts w:ascii="Times New Roman" w:eastAsiaTheme="minorEastAsia" w:hAnsi="Times New Roman" w:cs="Times New Roman"/>
              <w:noProof/>
              <w:kern w:val="2"/>
              <w14:ligatures w14:val="standardContextual"/>
            </w:rPr>
          </w:pPr>
          <w:hyperlink w:anchor="_Toc183447749" w:history="1">
            <w:r w:rsidRPr="0053303B">
              <w:rPr>
                <w:rStyle w:val="Hyperlink"/>
                <w:rFonts w:ascii="Times New Roman" w:hAnsi="Times New Roman" w:cs="Times New Roman"/>
                <w:noProof/>
              </w:rPr>
              <w:t>APPENDIX</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_Toc183447749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56</w:t>
            </w:r>
            <w:r w:rsidRPr="0053303B">
              <w:rPr>
                <w:rFonts w:ascii="Times New Roman" w:hAnsi="Times New Roman" w:cs="Times New Roman"/>
                <w:noProof/>
                <w:webHidden/>
              </w:rPr>
              <w:fldChar w:fldCharType="end"/>
            </w:r>
          </w:hyperlink>
        </w:p>
        <w:p w14:paraId="0AD291A8" w14:textId="35089795" w:rsidR="0053303B" w:rsidRPr="0053303B" w:rsidRDefault="0053303B" w:rsidP="0023203F">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83447750" w:history="1">
            <w:r w:rsidRPr="0053303B">
              <w:rPr>
                <w:rStyle w:val="Hyperlink"/>
                <w:rFonts w:ascii="Times New Roman" w:hAnsi="Times New Roman" w:cs="Times New Roman"/>
                <w:noProof/>
              </w:rPr>
              <w:t>LIST OF REFERENCES</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_Toc183447750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60</w:t>
            </w:r>
            <w:r w:rsidRPr="0053303B">
              <w:rPr>
                <w:rFonts w:ascii="Times New Roman" w:hAnsi="Times New Roman" w:cs="Times New Roman"/>
                <w:noProof/>
                <w:webHidden/>
              </w:rPr>
              <w:fldChar w:fldCharType="end"/>
            </w:r>
          </w:hyperlink>
        </w:p>
        <w:p w14:paraId="4B2A89E9" w14:textId="0523276E" w:rsidR="0053303B" w:rsidRPr="0053303B" w:rsidRDefault="0053303B" w:rsidP="0023203F">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83447751" w:history="1">
            <w:r w:rsidRPr="0053303B">
              <w:rPr>
                <w:rStyle w:val="Hyperlink"/>
                <w:rFonts w:ascii="Times New Roman" w:hAnsi="Times New Roman" w:cs="Times New Roman"/>
                <w:noProof/>
              </w:rPr>
              <w:t>VITA</w:t>
            </w:r>
            <w:r w:rsidRPr="0053303B">
              <w:rPr>
                <w:rFonts w:ascii="Times New Roman" w:hAnsi="Times New Roman" w:cs="Times New Roman"/>
                <w:noProof/>
                <w:webHidden/>
              </w:rPr>
              <w:tab/>
            </w:r>
            <w:r w:rsidRPr="0053303B">
              <w:rPr>
                <w:rFonts w:ascii="Times New Roman" w:hAnsi="Times New Roman" w:cs="Times New Roman"/>
                <w:noProof/>
                <w:webHidden/>
              </w:rPr>
              <w:fldChar w:fldCharType="begin"/>
            </w:r>
            <w:r w:rsidRPr="0053303B">
              <w:rPr>
                <w:rFonts w:ascii="Times New Roman" w:hAnsi="Times New Roman" w:cs="Times New Roman"/>
                <w:noProof/>
                <w:webHidden/>
              </w:rPr>
              <w:instrText xml:space="preserve"> PAGEREF _Toc183447751 \h </w:instrText>
            </w:r>
            <w:r w:rsidRPr="0053303B">
              <w:rPr>
                <w:rFonts w:ascii="Times New Roman" w:hAnsi="Times New Roman" w:cs="Times New Roman"/>
                <w:noProof/>
                <w:webHidden/>
              </w:rPr>
            </w:r>
            <w:r w:rsidRPr="0053303B">
              <w:rPr>
                <w:rFonts w:ascii="Times New Roman" w:hAnsi="Times New Roman" w:cs="Times New Roman"/>
                <w:noProof/>
                <w:webHidden/>
              </w:rPr>
              <w:fldChar w:fldCharType="separate"/>
            </w:r>
            <w:r w:rsidRPr="0053303B">
              <w:rPr>
                <w:rFonts w:ascii="Times New Roman" w:hAnsi="Times New Roman" w:cs="Times New Roman"/>
                <w:noProof/>
                <w:webHidden/>
              </w:rPr>
              <w:t>68</w:t>
            </w:r>
            <w:r w:rsidRPr="0053303B">
              <w:rPr>
                <w:rFonts w:ascii="Times New Roman" w:hAnsi="Times New Roman" w:cs="Times New Roman"/>
                <w:noProof/>
                <w:webHidden/>
              </w:rPr>
              <w:fldChar w:fldCharType="end"/>
            </w:r>
          </w:hyperlink>
        </w:p>
        <w:p w14:paraId="46D74762" w14:textId="39F98C1B" w:rsidR="003F7FED" w:rsidRPr="00406E10" w:rsidRDefault="00A641D3" w:rsidP="0023203F">
          <w:pPr>
            <w:spacing w:line="360" w:lineRule="auto"/>
            <w:jc w:val="both"/>
            <w:rPr>
              <w:rFonts w:ascii="Times New Roman" w:hAnsi="Times New Roman" w:cs="Times New Roman"/>
            </w:rPr>
          </w:pPr>
          <w:r w:rsidRPr="0053303B">
            <w:rPr>
              <w:rFonts w:ascii="Times New Roman" w:hAnsi="Times New Roman" w:cs="Times New Roman"/>
            </w:rPr>
            <w:fldChar w:fldCharType="end"/>
          </w:r>
        </w:p>
      </w:sdtContent>
    </w:sdt>
    <w:p w14:paraId="1F31FB41" w14:textId="77777777" w:rsidR="0053303B" w:rsidRDefault="0053303B" w:rsidP="00D06031">
      <w:pPr>
        <w:spacing w:line="360" w:lineRule="auto"/>
        <w:jc w:val="both"/>
        <w:rPr>
          <w:rFonts w:ascii="Times New Roman" w:hAnsi="Times New Roman" w:cs="Times New Roman"/>
          <w:b/>
          <w:bCs/>
        </w:rPr>
      </w:pPr>
    </w:p>
    <w:p w14:paraId="443034FB" w14:textId="35D2E3B2" w:rsidR="00D06031" w:rsidRPr="0023203F" w:rsidRDefault="00506EE5" w:rsidP="0023203F">
      <w:pPr>
        <w:spacing w:line="360" w:lineRule="auto"/>
        <w:jc w:val="both"/>
        <w:rPr>
          <w:rFonts w:ascii="Times New Roman" w:hAnsi="Times New Roman" w:cs="Times New Roman"/>
          <w:b/>
          <w:bCs/>
          <w:color w:val="000000" w:themeColor="text1"/>
        </w:rPr>
      </w:pPr>
      <w:r w:rsidRPr="009D2AA9">
        <w:rPr>
          <w:rFonts w:ascii="Times New Roman" w:hAnsi="Times New Roman" w:cs="Times New Roman"/>
          <w:b/>
          <w:bCs/>
        </w:rPr>
        <w:lastRenderedPageBreak/>
        <w:t>LIST OF TABLES</w:t>
      </w:r>
    </w:p>
    <w:p w14:paraId="4BE139C4" w14:textId="7C2DE5B0" w:rsidR="00D06031" w:rsidRPr="00D06031" w:rsidRDefault="00D06031" w:rsidP="00D06031">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r>
        <w:rPr>
          <w:rFonts w:ascii="Times New Roman" w:hAnsi="Times New Roman" w:cs="Times New Roman"/>
        </w:rPr>
        <w:fldChar w:fldCharType="begin"/>
      </w:r>
      <w:r>
        <w:rPr>
          <w:rFonts w:ascii="Times New Roman" w:hAnsi="Times New Roman" w:cs="Times New Roman"/>
        </w:rPr>
        <w:instrText xml:space="preserve"> TOC \h \z \t "Style1" \c </w:instrText>
      </w:r>
      <w:r>
        <w:rPr>
          <w:rFonts w:ascii="Times New Roman" w:hAnsi="Times New Roman" w:cs="Times New Roman"/>
        </w:rPr>
        <w:fldChar w:fldCharType="separate"/>
      </w:r>
      <w:hyperlink w:anchor="_Toc182773743" w:history="1">
        <w:r w:rsidRPr="00D06031">
          <w:rPr>
            <w:rStyle w:val="Hyperlink"/>
            <w:rFonts w:ascii="Times New Roman" w:hAnsi="Times New Roman" w:cs="Times New Roman"/>
            <w:noProof/>
          </w:rPr>
          <w:t xml:space="preserve">Table 1. A123 26650 M1-B Commercial </w:t>
        </w:r>
        <w:r w:rsidRPr="00D06031">
          <w:rPr>
            <w:rStyle w:val="Hyperlink"/>
            <w:rFonts w:ascii="Times New Roman" w:hAnsi="Times New Roman" w:cs="Times New Roman"/>
            <w:i/>
            <w:iCs/>
            <w:noProof/>
          </w:rPr>
          <w:t>LiFePO</w:t>
        </w:r>
        <w:r w:rsidRPr="00D06031">
          <w:rPr>
            <w:rStyle w:val="Hyperlink"/>
            <w:rFonts w:ascii="Times New Roman" w:hAnsi="Times New Roman" w:cs="Times New Roman"/>
            <w:i/>
            <w:iCs/>
            <w:noProof/>
            <w:vertAlign w:val="subscript"/>
          </w:rPr>
          <w:t>4</w:t>
        </w:r>
        <w:r w:rsidRPr="00D06031">
          <w:rPr>
            <w:rStyle w:val="Hyperlink"/>
            <w:rFonts w:ascii="Times New Roman" w:hAnsi="Times New Roman" w:cs="Times New Roman"/>
            <w:noProof/>
            <w:vertAlign w:val="subscript"/>
          </w:rPr>
          <w:t xml:space="preserve"> </w:t>
        </w:r>
        <w:r w:rsidRPr="00D06031">
          <w:rPr>
            <w:rStyle w:val="Hyperlink"/>
            <w:rFonts w:ascii="Times New Roman" w:hAnsi="Times New Roman" w:cs="Times New Roman"/>
            <w:noProof/>
          </w:rPr>
          <w:t xml:space="preserve"> battery characteristics</w:t>
        </w:r>
        <w:r w:rsidRPr="00D06031">
          <w:rPr>
            <w:rFonts w:ascii="Times New Roman" w:hAnsi="Times New Roman" w:cs="Times New Roman"/>
            <w:noProof/>
            <w:webHidden/>
          </w:rPr>
          <w:tab/>
        </w:r>
        <w:r w:rsidRPr="00D06031">
          <w:rPr>
            <w:rFonts w:ascii="Times New Roman" w:hAnsi="Times New Roman" w:cs="Times New Roman"/>
            <w:noProof/>
            <w:webHidden/>
          </w:rPr>
          <w:fldChar w:fldCharType="begin"/>
        </w:r>
        <w:r w:rsidRPr="00D06031">
          <w:rPr>
            <w:rFonts w:ascii="Times New Roman" w:hAnsi="Times New Roman" w:cs="Times New Roman"/>
            <w:noProof/>
            <w:webHidden/>
          </w:rPr>
          <w:instrText xml:space="preserve"> PAGEREF _Toc182773743 \h </w:instrText>
        </w:r>
        <w:r w:rsidRPr="00D06031">
          <w:rPr>
            <w:rFonts w:ascii="Times New Roman" w:hAnsi="Times New Roman" w:cs="Times New Roman"/>
            <w:noProof/>
            <w:webHidden/>
          </w:rPr>
        </w:r>
        <w:r w:rsidRPr="00D06031">
          <w:rPr>
            <w:rFonts w:ascii="Times New Roman" w:hAnsi="Times New Roman" w:cs="Times New Roman"/>
            <w:noProof/>
            <w:webHidden/>
          </w:rPr>
          <w:fldChar w:fldCharType="separate"/>
        </w:r>
        <w:r w:rsidRPr="00D06031">
          <w:rPr>
            <w:rFonts w:ascii="Times New Roman" w:hAnsi="Times New Roman" w:cs="Times New Roman"/>
            <w:noProof/>
            <w:webHidden/>
          </w:rPr>
          <w:t>15</w:t>
        </w:r>
        <w:r w:rsidRPr="00D06031">
          <w:rPr>
            <w:rFonts w:ascii="Times New Roman" w:hAnsi="Times New Roman" w:cs="Times New Roman"/>
            <w:noProof/>
            <w:webHidden/>
          </w:rPr>
          <w:fldChar w:fldCharType="end"/>
        </w:r>
      </w:hyperlink>
    </w:p>
    <w:p w14:paraId="1A71F071" w14:textId="67581108" w:rsidR="00D06031" w:rsidRPr="00D06031" w:rsidRDefault="00D06031" w:rsidP="00D06031">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2773744" w:history="1">
        <w:r w:rsidRPr="00D06031">
          <w:rPr>
            <w:rStyle w:val="Hyperlink"/>
            <w:rFonts w:ascii="Times New Roman" w:hAnsi="Times New Roman" w:cs="Times New Roman"/>
            <w:noProof/>
          </w:rPr>
          <w:t>Table 2. Thermophysical and design property of assigned materials</w:t>
        </w:r>
        <w:r w:rsidRPr="00D06031">
          <w:rPr>
            <w:rFonts w:ascii="Times New Roman" w:hAnsi="Times New Roman" w:cs="Times New Roman"/>
            <w:noProof/>
            <w:webHidden/>
          </w:rPr>
          <w:tab/>
        </w:r>
        <w:r w:rsidRPr="00D06031">
          <w:rPr>
            <w:rFonts w:ascii="Times New Roman" w:hAnsi="Times New Roman" w:cs="Times New Roman"/>
            <w:noProof/>
            <w:webHidden/>
          </w:rPr>
          <w:fldChar w:fldCharType="begin"/>
        </w:r>
        <w:r w:rsidRPr="00D06031">
          <w:rPr>
            <w:rFonts w:ascii="Times New Roman" w:hAnsi="Times New Roman" w:cs="Times New Roman"/>
            <w:noProof/>
            <w:webHidden/>
          </w:rPr>
          <w:instrText xml:space="preserve"> PAGEREF _Toc182773744 \h </w:instrText>
        </w:r>
        <w:r w:rsidRPr="00D06031">
          <w:rPr>
            <w:rFonts w:ascii="Times New Roman" w:hAnsi="Times New Roman" w:cs="Times New Roman"/>
            <w:noProof/>
            <w:webHidden/>
          </w:rPr>
        </w:r>
        <w:r w:rsidRPr="00D06031">
          <w:rPr>
            <w:rFonts w:ascii="Times New Roman" w:hAnsi="Times New Roman" w:cs="Times New Roman"/>
            <w:noProof/>
            <w:webHidden/>
          </w:rPr>
          <w:fldChar w:fldCharType="separate"/>
        </w:r>
        <w:r w:rsidRPr="00D06031">
          <w:rPr>
            <w:rFonts w:ascii="Times New Roman" w:hAnsi="Times New Roman" w:cs="Times New Roman"/>
            <w:noProof/>
            <w:webHidden/>
          </w:rPr>
          <w:t>15</w:t>
        </w:r>
        <w:r w:rsidRPr="00D06031">
          <w:rPr>
            <w:rFonts w:ascii="Times New Roman" w:hAnsi="Times New Roman" w:cs="Times New Roman"/>
            <w:noProof/>
            <w:webHidden/>
          </w:rPr>
          <w:fldChar w:fldCharType="end"/>
        </w:r>
      </w:hyperlink>
    </w:p>
    <w:p w14:paraId="2021E988" w14:textId="73FF5A14" w:rsidR="00D06031" w:rsidRPr="00D06031" w:rsidRDefault="00D06031" w:rsidP="00D06031">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2773745" w:history="1">
        <w:r w:rsidRPr="00D06031">
          <w:rPr>
            <w:rStyle w:val="Hyperlink"/>
            <w:rFonts w:ascii="Times New Roman" w:hAnsi="Times New Roman" w:cs="Times New Roman"/>
            <w:noProof/>
          </w:rPr>
          <w:t>Table 3. Thermophysical property of coolant (Water)</w:t>
        </w:r>
        <w:r w:rsidRPr="00D06031">
          <w:rPr>
            <w:rFonts w:ascii="Times New Roman" w:hAnsi="Times New Roman" w:cs="Times New Roman"/>
            <w:noProof/>
            <w:webHidden/>
          </w:rPr>
          <w:tab/>
        </w:r>
        <w:r w:rsidRPr="00D06031">
          <w:rPr>
            <w:rFonts w:ascii="Times New Roman" w:hAnsi="Times New Roman" w:cs="Times New Roman"/>
            <w:noProof/>
            <w:webHidden/>
          </w:rPr>
          <w:fldChar w:fldCharType="begin"/>
        </w:r>
        <w:r w:rsidRPr="00D06031">
          <w:rPr>
            <w:rFonts w:ascii="Times New Roman" w:hAnsi="Times New Roman" w:cs="Times New Roman"/>
            <w:noProof/>
            <w:webHidden/>
          </w:rPr>
          <w:instrText xml:space="preserve"> PAGEREF _Toc182773745 \h </w:instrText>
        </w:r>
        <w:r w:rsidRPr="00D06031">
          <w:rPr>
            <w:rFonts w:ascii="Times New Roman" w:hAnsi="Times New Roman" w:cs="Times New Roman"/>
            <w:noProof/>
            <w:webHidden/>
          </w:rPr>
        </w:r>
        <w:r w:rsidRPr="00D06031">
          <w:rPr>
            <w:rFonts w:ascii="Times New Roman" w:hAnsi="Times New Roman" w:cs="Times New Roman"/>
            <w:noProof/>
            <w:webHidden/>
          </w:rPr>
          <w:fldChar w:fldCharType="separate"/>
        </w:r>
        <w:r w:rsidRPr="00D06031">
          <w:rPr>
            <w:rFonts w:ascii="Times New Roman" w:hAnsi="Times New Roman" w:cs="Times New Roman"/>
            <w:noProof/>
            <w:webHidden/>
          </w:rPr>
          <w:t>16</w:t>
        </w:r>
        <w:r w:rsidRPr="00D06031">
          <w:rPr>
            <w:rFonts w:ascii="Times New Roman" w:hAnsi="Times New Roman" w:cs="Times New Roman"/>
            <w:noProof/>
            <w:webHidden/>
          </w:rPr>
          <w:fldChar w:fldCharType="end"/>
        </w:r>
      </w:hyperlink>
    </w:p>
    <w:p w14:paraId="5008CF03" w14:textId="79F6F277" w:rsidR="00D06031" w:rsidRPr="00D06031" w:rsidRDefault="00D06031" w:rsidP="00D06031">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2773746" w:history="1">
        <w:r w:rsidRPr="00D06031">
          <w:rPr>
            <w:rStyle w:val="Hyperlink"/>
            <w:rFonts w:ascii="Times New Roman" w:hAnsi="Times New Roman" w:cs="Times New Roman"/>
            <w:noProof/>
          </w:rPr>
          <w:t>Table 4. Governing equations of the electrochemical-thermal model and corresponding boundary condition.</w:t>
        </w:r>
        <w:r w:rsidRPr="00D06031">
          <w:rPr>
            <w:rFonts w:ascii="Times New Roman" w:hAnsi="Times New Roman" w:cs="Times New Roman"/>
            <w:noProof/>
            <w:webHidden/>
          </w:rPr>
          <w:tab/>
        </w:r>
        <w:r w:rsidRPr="00D06031">
          <w:rPr>
            <w:rFonts w:ascii="Times New Roman" w:hAnsi="Times New Roman" w:cs="Times New Roman"/>
            <w:noProof/>
            <w:webHidden/>
          </w:rPr>
          <w:fldChar w:fldCharType="begin"/>
        </w:r>
        <w:r w:rsidRPr="00D06031">
          <w:rPr>
            <w:rFonts w:ascii="Times New Roman" w:hAnsi="Times New Roman" w:cs="Times New Roman"/>
            <w:noProof/>
            <w:webHidden/>
          </w:rPr>
          <w:instrText xml:space="preserve"> PAGEREF _Toc182773746 \h </w:instrText>
        </w:r>
        <w:r w:rsidRPr="00D06031">
          <w:rPr>
            <w:rFonts w:ascii="Times New Roman" w:hAnsi="Times New Roman" w:cs="Times New Roman"/>
            <w:noProof/>
            <w:webHidden/>
          </w:rPr>
        </w:r>
        <w:r w:rsidRPr="00D06031">
          <w:rPr>
            <w:rFonts w:ascii="Times New Roman" w:hAnsi="Times New Roman" w:cs="Times New Roman"/>
            <w:noProof/>
            <w:webHidden/>
          </w:rPr>
          <w:fldChar w:fldCharType="separate"/>
        </w:r>
        <w:r w:rsidRPr="00D06031">
          <w:rPr>
            <w:rFonts w:ascii="Times New Roman" w:hAnsi="Times New Roman" w:cs="Times New Roman"/>
            <w:noProof/>
            <w:webHidden/>
          </w:rPr>
          <w:t>18</w:t>
        </w:r>
        <w:r w:rsidRPr="00D06031">
          <w:rPr>
            <w:rFonts w:ascii="Times New Roman" w:hAnsi="Times New Roman" w:cs="Times New Roman"/>
            <w:noProof/>
            <w:webHidden/>
          </w:rPr>
          <w:fldChar w:fldCharType="end"/>
        </w:r>
      </w:hyperlink>
    </w:p>
    <w:p w14:paraId="7CFA804D" w14:textId="6C369DAB" w:rsidR="00D06031" w:rsidRPr="00D06031" w:rsidRDefault="00D06031" w:rsidP="00D06031">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2773747" w:history="1">
        <w:r w:rsidRPr="00D06031">
          <w:rPr>
            <w:rStyle w:val="Hyperlink"/>
            <w:rFonts w:ascii="Times New Roman" w:hAnsi="Times New Roman" w:cs="Times New Roman"/>
            <w:noProof/>
          </w:rPr>
          <w:t>Table 5. Thermo-electrochemical model heat generation</w:t>
        </w:r>
        <w:r w:rsidRPr="00D06031">
          <w:rPr>
            <w:rFonts w:ascii="Times New Roman" w:hAnsi="Times New Roman" w:cs="Times New Roman"/>
            <w:noProof/>
            <w:webHidden/>
          </w:rPr>
          <w:tab/>
        </w:r>
        <w:r w:rsidRPr="00D06031">
          <w:rPr>
            <w:rFonts w:ascii="Times New Roman" w:hAnsi="Times New Roman" w:cs="Times New Roman"/>
            <w:noProof/>
            <w:webHidden/>
          </w:rPr>
          <w:fldChar w:fldCharType="begin"/>
        </w:r>
        <w:r w:rsidRPr="00D06031">
          <w:rPr>
            <w:rFonts w:ascii="Times New Roman" w:hAnsi="Times New Roman" w:cs="Times New Roman"/>
            <w:noProof/>
            <w:webHidden/>
          </w:rPr>
          <w:instrText xml:space="preserve"> PAGEREF _Toc182773747 \h </w:instrText>
        </w:r>
        <w:r w:rsidRPr="00D06031">
          <w:rPr>
            <w:rFonts w:ascii="Times New Roman" w:hAnsi="Times New Roman" w:cs="Times New Roman"/>
            <w:noProof/>
            <w:webHidden/>
          </w:rPr>
        </w:r>
        <w:r w:rsidRPr="00D06031">
          <w:rPr>
            <w:rFonts w:ascii="Times New Roman" w:hAnsi="Times New Roman" w:cs="Times New Roman"/>
            <w:noProof/>
            <w:webHidden/>
          </w:rPr>
          <w:fldChar w:fldCharType="separate"/>
        </w:r>
        <w:r w:rsidRPr="00D06031">
          <w:rPr>
            <w:rFonts w:ascii="Times New Roman" w:hAnsi="Times New Roman" w:cs="Times New Roman"/>
            <w:noProof/>
            <w:webHidden/>
          </w:rPr>
          <w:t>19</w:t>
        </w:r>
        <w:r w:rsidRPr="00D06031">
          <w:rPr>
            <w:rFonts w:ascii="Times New Roman" w:hAnsi="Times New Roman" w:cs="Times New Roman"/>
            <w:noProof/>
            <w:webHidden/>
          </w:rPr>
          <w:fldChar w:fldCharType="end"/>
        </w:r>
      </w:hyperlink>
    </w:p>
    <w:p w14:paraId="3118FE7D" w14:textId="1A5DE6EE" w:rsidR="00D06031" w:rsidRPr="00D06031" w:rsidRDefault="00D06031" w:rsidP="00D06031">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2773748" w:history="1">
        <w:r w:rsidRPr="00D06031">
          <w:rPr>
            <w:rStyle w:val="Hyperlink"/>
            <w:rFonts w:ascii="Times New Roman" w:hAnsi="Times New Roman" w:cs="Times New Roman"/>
            <w:noProof/>
          </w:rPr>
          <w:t>Table 6. SEI formation model</w:t>
        </w:r>
        <w:r w:rsidRPr="00D06031">
          <w:rPr>
            <w:rFonts w:ascii="Times New Roman" w:hAnsi="Times New Roman" w:cs="Times New Roman"/>
            <w:noProof/>
            <w:webHidden/>
          </w:rPr>
          <w:tab/>
        </w:r>
        <w:r w:rsidRPr="00D06031">
          <w:rPr>
            <w:rFonts w:ascii="Times New Roman" w:hAnsi="Times New Roman" w:cs="Times New Roman"/>
            <w:noProof/>
            <w:webHidden/>
          </w:rPr>
          <w:fldChar w:fldCharType="begin"/>
        </w:r>
        <w:r w:rsidRPr="00D06031">
          <w:rPr>
            <w:rFonts w:ascii="Times New Roman" w:hAnsi="Times New Roman" w:cs="Times New Roman"/>
            <w:noProof/>
            <w:webHidden/>
          </w:rPr>
          <w:instrText xml:space="preserve"> PAGEREF _Toc182773748 \h </w:instrText>
        </w:r>
        <w:r w:rsidRPr="00D06031">
          <w:rPr>
            <w:rFonts w:ascii="Times New Roman" w:hAnsi="Times New Roman" w:cs="Times New Roman"/>
            <w:noProof/>
            <w:webHidden/>
          </w:rPr>
        </w:r>
        <w:r w:rsidRPr="00D06031">
          <w:rPr>
            <w:rFonts w:ascii="Times New Roman" w:hAnsi="Times New Roman" w:cs="Times New Roman"/>
            <w:noProof/>
            <w:webHidden/>
          </w:rPr>
          <w:fldChar w:fldCharType="separate"/>
        </w:r>
        <w:r w:rsidRPr="00D06031">
          <w:rPr>
            <w:rFonts w:ascii="Times New Roman" w:hAnsi="Times New Roman" w:cs="Times New Roman"/>
            <w:noProof/>
            <w:webHidden/>
          </w:rPr>
          <w:t>25</w:t>
        </w:r>
        <w:r w:rsidRPr="00D06031">
          <w:rPr>
            <w:rFonts w:ascii="Times New Roman" w:hAnsi="Times New Roman" w:cs="Times New Roman"/>
            <w:noProof/>
            <w:webHidden/>
          </w:rPr>
          <w:fldChar w:fldCharType="end"/>
        </w:r>
      </w:hyperlink>
    </w:p>
    <w:p w14:paraId="26E7C645" w14:textId="0AC64D2D" w:rsidR="00D06031" w:rsidRPr="00D06031" w:rsidRDefault="00D06031" w:rsidP="00D06031">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2773749" w:history="1">
        <w:r w:rsidRPr="00D06031">
          <w:rPr>
            <w:rStyle w:val="Hyperlink"/>
            <w:rFonts w:ascii="Times New Roman" w:hAnsi="Times New Roman" w:cs="Times New Roman"/>
            <w:noProof/>
          </w:rPr>
          <w:t>Table 7. Aging parameters are used to develop SEI formation mechanisms.</w:t>
        </w:r>
        <w:r w:rsidRPr="00D06031">
          <w:rPr>
            <w:rFonts w:ascii="Times New Roman" w:hAnsi="Times New Roman" w:cs="Times New Roman"/>
            <w:noProof/>
            <w:webHidden/>
          </w:rPr>
          <w:tab/>
        </w:r>
        <w:r w:rsidRPr="00D06031">
          <w:rPr>
            <w:rFonts w:ascii="Times New Roman" w:hAnsi="Times New Roman" w:cs="Times New Roman"/>
            <w:noProof/>
            <w:webHidden/>
          </w:rPr>
          <w:fldChar w:fldCharType="begin"/>
        </w:r>
        <w:r w:rsidRPr="00D06031">
          <w:rPr>
            <w:rFonts w:ascii="Times New Roman" w:hAnsi="Times New Roman" w:cs="Times New Roman"/>
            <w:noProof/>
            <w:webHidden/>
          </w:rPr>
          <w:instrText xml:space="preserve"> PAGEREF _Toc182773749 \h </w:instrText>
        </w:r>
        <w:r w:rsidRPr="00D06031">
          <w:rPr>
            <w:rFonts w:ascii="Times New Roman" w:hAnsi="Times New Roman" w:cs="Times New Roman"/>
            <w:noProof/>
            <w:webHidden/>
          </w:rPr>
        </w:r>
        <w:r w:rsidRPr="00D06031">
          <w:rPr>
            <w:rFonts w:ascii="Times New Roman" w:hAnsi="Times New Roman" w:cs="Times New Roman"/>
            <w:noProof/>
            <w:webHidden/>
          </w:rPr>
          <w:fldChar w:fldCharType="separate"/>
        </w:r>
        <w:r w:rsidRPr="00D06031">
          <w:rPr>
            <w:rFonts w:ascii="Times New Roman" w:hAnsi="Times New Roman" w:cs="Times New Roman"/>
            <w:noProof/>
            <w:webHidden/>
          </w:rPr>
          <w:t>25</w:t>
        </w:r>
        <w:r w:rsidRPr="00D06031">
          <w:rPr>
            <w:rFonts w:ascii="Times New Roman" w:hAnsi="Times New Roman" w:cs="Times New Roman"/>
            <w:noProof/>
            <w:webHidden/>
          </w:rPr>
          <w:fldChar w:fldCharType="end"/>
        </w:r>
      </w:hyperlink>
    </w:p>
    <w:p w14:paraId="24AE1C23" w14:textId="07949E21" w:rsidR="00D06031" w:rsidRPr="00D06031" w:rsidRDefault="00D06031" w:rsidP="00D06031">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2773750" w:history="1">
        <w:r w:rsidRPr="00D06031">
          <w:rPr>
            <w:rStyle w:val="Hyperlink"/>
            <w:rFonts w:ascii="Times New Roman" w:hAnsi="Times New Roman" w:cs="Times New Roman"/>
            <w:noProof/>
          </w:rPr>
          <w:t>Table 8. Lithium plating model</w:t>
        </w:r>
        <w:r w:rsidRPr="00D06031">
          <w:rPr>
            <w:rFonts w:ascii="Times New Roman" w:hAnsi="Times New Roman" w:cs="Times New Roman"/>
            <w:noProof/>
            <w:webHidden/>
          </w:rPr>
          <w:tab/>
        </w:r>
        <w:r w:rsidRPr="00D06031">
          <w:rPr>
            <w:rFonts w:ascii="Times New Roman" w:hAnsi="Times New Roman" w:cs="Times New Roman"/>
            <w:noProof/>
            <w:webHidden/>
          </w:rPr>
          <w:fldChar w:fldCharType="begin"/>
        </w:r>
        <w:r w:rsidRPr="00D06031">
          <w:rPr>
            <w:rFonts w:ascii="Times New Roman" w:hAnsi="Times New Roman" w:cs="Times New Roman"/>
            <w:noProof/>
            <w:webHidden/>
          </w:rPr>
          <w:instrText xml:space="preserve"> PAGEREF _Toc182773750 \h </w:instrText>
        </w:r>
        <w:r w:rsidRPr="00D06031">
          <w:rPr>
            <w:rFonts w:ascii="Times New Roman" w:hAnsi="Times New Roman" w:cs="Times New Roman"/>
            <w:noProof/>
            <w:webHidden/>
          </w:rPr>
        </w:r>
        <w:r w:rsidRPr="00D06031">
          <w:rPr>
            <w:rFonts w:ascii="Times New Roman" w:hAnsi="Times New Roman" w:cs="Times New Roman"/>
            <w:noProof/>
            <w:webHidden/>
          </w:rPr>
          <w:fldChar w:fldCharType="separate"/>
        </w:r>
        <w:r w:rsidRPr="00D06031">
          <w:rPr>
            <w:rFonts w:ascii="Times New Roman" w:hAnsi="Times New Roman" w:cs="Times New Roman"/>
            <w:noProof/>
            <w:webHidden/>
          </w:rPr>
          <w:t>26</w:t>
        </w:r>
        <w:r w:rsidRPr="00D06031">
          <w:rPr>
            <w:rFonts w:ascii="Times New Roman" w:hAnsi="Times New Roman" w:cs="Times New Roman"/>
            <w:noProof/>
            <w:webHidden/>
          </w:rPr>
          <w:fldChar w:fldCharType="end"/>
        </w:r>
      </w:hyperlink>
    </w:p>
    <w:p w14:paraId="467A20BD" w14:textId="30B6272B" w:rsidR="00D06031" w:rsidRPr="00D06031" w:rsidRDefault="00D06031" w:rsidP="00D06031">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2773751" w:history="1">
        <w:r w:rsidRPr="00D06031">
          <w:rPr>
            <w:rStyle w:val="Hyperlink"/>
            <w:rFonts w:ascii="Times New Roman" w:hAnsi="Times New Roman" w:cs="Times New Roman"/>
            <w:noProof/>
          </w:rPr>
          <w:t xml:space="preserve">Table </w:t>
        </w:r>
        <w:r w:rsidR="00634981">
          <w:rPr>
            <w:rStyle w:val="Hyperlink"/>
            <w:rFonts w:ascii="Times New Roman" w:hAnsi="Times New Roman" w:cs="Times New Roman"/>
            <w:noProof/>
          </w:rPr>
          <w:t>9</w:t>
        </w:r>
        <w:r w:rsidRPr="00D06031">
          <w:rPr>
            <w:rStyle w:val="Hyperlink"/>
            <w:rFonts w:ascii="Times New Roman" w:hAnsi="Times New Roman" w:cs="Times New Roman"/>
            <w:noProof/>
          </w:rPr>
          <w:t>. Validation targets at different operating conditions</w:t>
        </w:r>
        <w:r w:rsidRPr="00D06031">
          <w:rPr>
            <w:rFonts w:ascii="Times New Roman" w:hAnsi="Times New Roman" w:cs="Times New Roman"/>
            <w:noProof/>
            <w:webHidden/>
          </w:rPr>
          <w:tab/>
        </w:r>
        <w:r w:rsidRPr="00D06031">
          <w:rPr>
            <w:rFonts w:ascii="Times New Roman" w:hAnsi="Times New Roman" w:cs="Times New Roman"/>
            <w:noProof/>
            <w:webHidden/>
          </w:rPr>
          <w:fldChar w:fldCharType="begin"/>
        </w:r>
        <w:r w:rsidRPr="00D06031">
          <w:rPr>
            <w:rFonts w:ascii="Times New Roman" w:hAnsi="Times New Roman" w:cs="Times New Roman"/>
            <w:noProof/>
            <w:webHidden/>
          </w:rPr>
          <w:instrText xml:space="preserve"> PAGEREF _Toc182773751 \h </w:instrText>
        </w:r>
        <w:r w:rsidRPr="00D06031">
          <w:rPr>
            <w:rFonts w:ascii="Times New Roman" w:hAnsi="Times New Roman" w:cs="Times New Roman"/>
            <w:noProof/>
            <w:webHidden/>
          </w:rPr>
        </w:r>
        <w:r w:rsidRPr="00D06031">
          <w:rPr>
            <w:rFonts w:ascii="Times New Roman" w:hAnsi="Times New Roman" w:cs="Times New Roman"/>
            <w:noProof/>
            <w:webHidden/>
          </w:rPr>
          <w:fldChar w:fldCharType="separate"/>
        </w:r>
        <w:r w:rsidRPr="00D06031">
          <w:rPr>
            <w:rFonts w:ascii="Times New Roman" w:hAnsi="Times New Roman" w:cs="Times New Roman"/>
            <w:noProof/>
            <w:webHidden/>
          </w:rPr>
          <w:t>33</w:t>
        </w:r>
        <w:r w:rsidRPr="00D06031">
          <w:rPr>
            <w:rFonts w:ascii="Times New Roman" w:hAnsi="Times New Roman" w:cs="Times New Roman"/>
            <w:noProof/>
            <w:webHidden/>
          </w:rPr>
          <w:fldChar w:fldCharType="end"/>
        </w:r>
      </w:hyperlink>
    </w:p>
    <w:p w14:paraId="5646CB13" w14:textId="4DCEC7C9" w:rsidR="00D06031" w:rsidRPr="00D06031" w:rsidRDefault="00D06031" w:rsidP="00D06031">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2773752" w:history="1">
        <w:r w:rsidRPr="00D06031">
          <w:rPr>
            <w:rStyle w:val="Hyperlink"/>
            <w:rFonts w:ascii="Times New Roman" w:hAnsi="Times New Roman" w:cs="Times New Roman"/>
            <w:noProof/>
          </w:rPr>
          <w:t>Table A1. List of parameters used to develop electrochemical model</w:t>
        </w:r>
        <w:r w:rsidRPr="00D06031">
          <w:rPr>
            <w:rFonts w:ascii="Times New Roman" w:hAnsi="Times New Roman" w:cs="Times New Roman"/>
            <w:noProof/>
            <w:webHidden/>
          </w:rPr>
          <w:tab/>
        </w:r>
        <w:r w:rsidRPr="00D06031">
          <w:rPr>
            <w:rFonts w:ascii="Times New Roman" w:hAnsi="Times New Roman" w:cs="Times New Roman"/>
            <w:noProof/>
            <w:webHidden/>
          </w:rPr>
          <w:fldChar w:fldCharType="begin"/>
        </w:r>
        <w:r w:rsidRPr="00D06031">
          <w:rPr>
            <w:rFonts w:ascii="Times New Roman" w:hAnsi="Times New Roman" w:cs="Times New Roman"/>
            <w:noProof/>
            <w:webHidden/>
          </w:rPr>
          <w:instrText xml:space="preserve"> PAGEREF _Toc182773752 \h </w:instrText>
        </w:r>
        <w:r w:rsidRPr="00D06031">
          <w:rPr>
            <w:rFonts w:ascii="Times New Roman" w:hAnsi="Times New Roman" w:cs="Times New Roman"/>
            <w:noProof/>
            <w:webHidden/>
          </w:rPr>
        </w:r>
        <w:r w:rsidRPr="00D06031">
          <w:rPr>
            <w:rFonts w:ascii="Times New Roman" w:hAnsi="Times New Roman" w:cs="Times New Roman"/>
            <w:noProof/>
            <w:webHidden/>
          </w:rPr>
          <w:fldChar w:fldCharType="separate"/>
        </w:r>
        <w:r w:rsidRPr="00D06031">
          <w:rPr>
            <w:rFonts w:ascii="Times New Roman" w:hAnsi="Times New Roman" w:cs="Times New Roman"/>
            <w:noProof/>
            <w:webHidden/>
          </w:rPr>
          <w:t>55</w:t>
        </w:r>
        <w:r w:rsidRPr="00D06031">
          <w:rPr>
            <w:rFonts w:ascii="Times New Roman" w:hAnsi="Times New Roman" w:cs="Times New Roman"/>
            <w:noProof/>
            <w:webHidden/>
          </w:rPr>
          <w:fldChar w:fldCharType="end"/>
        </w:r>
      </w:hyperlink>
    </w:p>
    <w:p w14:paraId="74E97EA0" w14:textId="486D10E1" w:rsidR="00D06031" w:rsidRDefault="00D06031" w:rsidP="00D06031">
      <w:pPr>
        <w:pStyle w:val="TableofFigures"/>
        <w:tabs>
          <w:tab w:val="right" w:leader="dot" w:pos="8630"/>
        </w:tabs>
        <w:spacing w:line="360" w:lineRule="auto"/>
        <w:rPr>
          <w:rFonts w:asciiTheme="minorHAnsi" w:eastAsiaTheme="minorEastAsia" w:hAnsiTheme="minorHAnsi" w:cstheme="minorBidi"/>
          <w:noProof/>
          <w:kern w:val="2"/>
          <w14:ligatures w14:val="standardContextual"/>
        </w:rPr>
      </w:pPr>
      <w:hyperlink w:anchor="_Toc182773753" w:history="1">
        <w:r w:rsidRPr="00D06031">
          <w:rPr>
            <w:rStyle w:val="Hyperlink"/>
            <w:rFonts w:ascii="Times New Roman" w:hAnsi="Times New Roman" w:cs="Times New Roman"/>
            <w:noProof/>
          </w:rPr>
          <w:t>Table A2. List of temperature dependent concentration variables fitted in modeling framework.</w:t>
        </w:r>
        <w:r w:rsidRPr="00D06031">
          <w:rPr>
            <w:rFonts w:ascii="Times New Roman" w:hAnsi="Times New Roman" w:cs="Times New Roman"/>
            <w:noProof/>
            <w:webHidden/>
          </w:rPr>
          <w:tab/>
        </w:r>
        <w:r w:rsidRPr="00D06031">
          <w:rPr>
            <w:rFonts w:ascii="Times New Roman" w:hAnsi="Times New Roman" w:cs="Times New Roman"/>
            <w:noProof/>
            <w:webHidden/>
          </w:rPr>
          <w:fldChar w:fldCharType="begin"/>
        </w:r>
        <w:r w:rsidRPr="00D06031">
          <w:rPr>
            <w:rFonts w:ascii="Times New Roman" w:hAnsi="Times New Roman" w:cs="Times New Roman"/>
            <w:noProof/>
            <w:webHidden/>
          </w:rPr>
          <w:instrText xml:space="preserve"> PAGEREF _Toc182773753 \h </w:instrText>
        </w:r>
        <w:r w:rsidRPr="00D06031">
          <w:rPr>
            <w:rFonts w:ascii="Times New Roman" w:hAnsi="Times New Roman" w:cs="Times New Roman"/>
            <w:noProof/>
            <w:webHidden/>
          </w:rPr>
        </w:r>
        <w:r w:rsidRPr="00D06031">
          <w:rPr>
            <w:rFonts w:ascii="Times New Roman" w:hAnsi="Times New Roman" w:cs="Times New Roman"/>
            <w:noProof/>
            <w:webHidden/>
          </w:rPr>
          <w:fldChar w:fldCharType="separate"/>
        </w:r>
        <w:r w:rsidRPr="00D06031">
          <w:rPr>
            <w:rFonts w:ascii="Times New Roman" w:hAnsi="Times New Roman" w:cs="Times New Roman"/>
            <w:noProof/>
            <w:webHidden/>
          </w:rPr>
          <w:t>57</w:t>
        </w:r>
        <w:r w:rsidRPr="00D06031">
          <w:rPr>
            <w:rFonts w:ascii="Times New Roman" w:hAnsi="Times New Roman" w:cs="Times New Roman"/>
            <w:noProof/>
            <w:webHidden/>
          </w:rPr>
          <w:fldChar w:fldCharType="end"/>
        </w:r>
      </w:hyperlink>
    </w:p>
    <w:p w14:paraId="43361F8D" w14:textId="3CABC174" w:rsidR="00506EE5" w:rsidRPr="009D2AA9" w:rsidRDefault="00D06031" w:rsidP="00F151A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fldChar w:fldCharType="end"/>
      </w:r>
    </w:p>
    <w:p w14:paraId="0B8DEFDA" w14:textId="3B2FE5EB" w:rsidR="00244512" w:rsidRPr="007F7A99" w:rsidRDefault="00506EE5" w:rsidP="0023203F">
      <w:pPr>
        <w:spacing w:line="360" w:lineRule="auto"/>
        <w:rPr>
          <w:rFonts w:ascii="Times New Roman" w:hAnsi="Times New Roman" w:cs="Times New Roman"/>
          <w:b/>
          <w:bCs/>
        </w:rPr>
      </w:pPr>
      <w:r w:rsidRPr="009D2AA9">
        <w:rPr>
          <w:rFonts w:ascii="Times New Roman" w:hAnsi="Times New Roman" w:cs="Times New Roman"/>
        </w:rPr>
        <w:br w:type="page"/>
      </w:r>
      <w:r w:rsidR="00C36600" w:rsidRPr="009D2AA9">
        <w:rPr>
          <w:rFonts w:ascii="Times New Roman" w:hAnsi="Times New Roman" w:cs="Times New Roman"/>
        </w:rPr>
        <w:lastRenderedPageBreak/>
        <w:t xml:space="preserve"> </w:t>
      </w:r>
      <w:r w:rsidR="00C36600" w:rsidRPr="009D2AA9">
        <w:rPr>
          <w:rFonts w:ascii="Times New Roman" w:hAnsi="Times New Roman" w:cs="Times New Roman"/>
          <w:b/>
          <w:bCs/>
        </w:rPr>
        <w:t xml:space="preserve">LIST OF </w:t>
      </w:r>
      <w:r w:rsidR="00C36600">
        <w:rPr>
          <w:rFonts w:ascii="Times New Roman" w:hAnsi="Times New Roman" w:cs="Times New Roman"/>
          <w:b/>
          <w:bCs/>
        </w:rPr>
        <w:t>FIGURES</w:t>
      </w:r>
    </w:p>
    <w:p w14:paraId="70E193A6" w14:textId="51F1EE54" w:rsidR="009B3682" w:rsidRPr="009B3682" w:rsidRDefault="00244512" w:rsidP="0023203F">
      <w:pPr>
        <w:pStyle w:val="TableofFigures"/>
        <w:tabs>
          <w:tab w:val="right" w:leader="dot" w:pos="8630"/>
        </w:tabs>
        <w:spacing w:line="360" w:lineRule="auto"/>
        <w:jc w:val="both"/>
        <w:rPr>
          <w:rFonts w:ascii="Times New Roman" w:eastAsiaTheme="minorEastAsia" w:hAnsi="Times New Roman" w:cs="Times New Roman"/>
          <w:noProof/>
          <w:kern w:val="2"/>
          <w14:ligatures w14:val="standardContextual"/>
        </w:rPr>
      </w:pPr>
      <w:r>
        <w:rPr>
          <w:rFonts w:ascii="Times New Roman" w:hAnsi="Times New Roman" w:cs="Times New Roman"/>
        </w:rPr>
        <w:fldChar w:fldCharType="begin"/>
      </w:r>
      <w:r>
        <w:rPr>
          <w:rFonts w:ascii="Times New Roman" w:hAnsi="Times New Roman" w:cs="Times New Roman"/>
        </w:rPr>
        <w:instrText xml:space="preserve"> TOC \h \z \t "Caption" \c </w:instrText>
      </w:r>
      <w:r>
        <w:rPr>
          <w:rFonts w:ascii="Times New Roman" w:hAnsi="Times New Roman" w:cs="Times New Roman"/>
        </w:rPr>
        <w:fldChar w:fldCharType="separate"/>
      </w:r>
      <w:hyperlink w:anchor="_Toc182772650" w:history="1">
        <w:r w:rsidR="009B3682" w:rsidRPr="009B3682">
          <w:rPr>
            <w:rStyle w:val="Hyperlink"/>
            <w:rFonts w:ascii="Times New Roman" w:hAnsi="Times New Roman" w:cs="Times New Roman"/>
            <w:noProof/>
          </w:rPr>
          <w:t>Figure 1. Thermal-Electrochemical coupled with capacity fade and conjugate heat transfer</w:t>
        </w:r>
        <w:r w:rsidR="009B3682" w:rsidRPr="009B3682">
          <w:rPr>
            <w:rFonts w:ascii="Times New Roman" w:hAnsi="Times New Roman" w:cs="Times New Roman"/>
            <w:noProof/>
            <w:webHidden/>
          </w:rPr>
          <w:tab/>
        </w:r>
        <w:r w:rsidR="009B3682" w:rsidRPr="009B3682">
          <w:rPr>
            <w:rFonts w:ascii="Times New Roman" w:hAnsi="Times New Roman" w:cs="Times New Roman"/>
            <w:noProof/>
            <w:webHidden/>
          </w:rPr>
          <w:fldChar w:fldCharType="begin"/>
        </w:r>
        <w:r w:rsidR="009B3682" w:rsidRPr="009B3682">
          <w:rPr>
            <w:rFonts w:ascii="Times New Roman" w:hAnsi="Times New Roman" w:cs="Times New Roman"/>
            <w:noProof/>
            <w:webHidden/>
          </w:rPr>
          <w:instrText xml:space="preserve"> PAGEREF _Toc182772650 \h </w:instrText>
        </w:r>
        <w:r w:rsidR="009B3682" w:rsidRPr="009B3682">
          <w:rPr>
            <w:rFonts w:ascii="Times New Roman" w:hAnsi="Times New Roman" w:cs="Times New Roman"/>
            <w:noProof/>
            <w:webHidden/>
          </w:rPr>
        </w:r>
        <w:r w:rsidR="009B3682" w:rsidRPr="009B3682">
          <w:rPr>
            <w:rFonts w:ascii="Times New Roman" w:hAnsi="Times New Roman" w:cs="Times New Roman"/>
            <w:noProof/>
            <w:webHidden/>
          </w:rPr>
          <w:fldChar w:fldCharType="separate"/>
        </w:r>
        <w:r w:rsidR="009B3682" w:rsidRPr="009B3682">
          <w:rPr>
            <w:rFonts w:ascii="Times New Roman" w:hAnsi="Times New Roman" w:cs="Times New Roman"/>
            <w:noProof/>
            <w:webHidden/>
          </w:rPr>
          <w:t>10</w:t>
        </w:r>
        <w:r w:rsidR="009B3682" w:rsidRPr="009B3682">
          <w:rPr>
            <w:rFonts w:ascii="Times New Roman" w:hAnsi="Times New Roman" w:cs="Times New Roman"/>
            <w:noProof/>
            <w:webHidden/>
          </w:rPr>
          <w:fldChar w:fldCharType="end"/>
        </w:r>
      </w:hyperlink>
    </w:p>
    <w:p w14:paraId="18EA41D1" w14:textId="68848B53" w:rsidR="009B3682" w:rsidRPr="009B3682" w:rsidRDefault="009B3682" w:rsidP="0023203F">
      <w:pPr>
        <w:pStyle w:val="TableofFigures"/>
        <w:tabs>
          <w:tab w:val="right" w:leader="dot" w:pos="8630"/>
        </w:tabs>
        <w:spacing w:line="360" w:lineRule="auto"/>
        <w:jc w:val="both"/>
        <w:rPr>
          <w:rFonts w:ascii="Times New Roman" w:eastAsiaTheme="minorEastAsia" w:hAnsi="Times New Roman" w:cs="Times New Roman"/>
          <w:noProof/>
          <w:kern w:val="2"/>
          <w14:ligatures w14:val="standardContextual"/>
        </w:rPr>
      </w:pPr>
      <w:hyperlink w:anchor="_Toc182772651" w:history="1">
        <w:r w:rsidRPr="009B3682">
          <w:rPr>
            <w:rStyle w:val="Hyperlink"/>
            <w:rFonts w:ascii="Times New Roman" w:hAnsi="Times New Roman" w:cs="Times New Roman"/>
            <w:noProof/>
          </w:rPr>
          <w:t>Figure 2. Fluid flow thermal design dimensions</w:t>
        </w:r>
        <w:r w:rsidRPr="009B3682">
          <w:rPr>
            <w:rFonts w:ascii="Times New Roman" w:hAnsi="Times New Roman" w:cs="Times New Roman"/>
            <w:noProof/>
            <w:webHidden/>
          </w:rPr>
          <w:tab/>
        </w:r>
        <w:r w:rsidRPr="009B3682">
          <w:rPr>
            <w:rFonts w:ascii="Times New Roman" w:hAnsi="Times New Roman" w:cs="Times New Roman"/>
            <w:noProof/>
            <w:webHidden/>
          </w:rPr>
          <w:fldChar w:fldCharType="begin"/>
        </w:r>
        <w:r w:rsidRPr="009B3682">
          <w:rPr>
            <w:rFonts w:ascii="Times New Roman" w:hAnsi="Times New Roman" w:cs="Times New Roman"/>
            <w:noProof/>
            <w:webHidden/>
          </w:rPr>
          <w:instrText xml:space="preserve"> PAGEREF _Toc182772651 \h </w:instrText>
        </w:r>
        <w:r w:rsidRPr="009B3682">
          <w:rPr>
            <w:rFonts w:ascii="Times New Roman" w:hAnsi="Times New Roman" w:cs="Times New Roman"/>
            <w:noProof/>
            <w:webHidden/>
          </w:rPr>
        </w:r>
        <w:r w:rsidRPr="009B3682">
          <w:rPr>
            <w:rFonts w:ascii="Times New Roman" w:hAnsi="Times New Roman" w:cs="Times New Roman"/>
            <w:noProof/>
            <w:webHidden/>
          </w:rPr>
          <w:fldChar w:fldCharType="separate"/>
        </w:r>
        <w:r w:rsidRPr="009B3682">
          <w:rPr>
            <w:rFonts w:ascii="Times New Roman" w:hAnsi="Times New Roman" w:cs="Times New Roman"/>
            <w:noProof/>
            <w:webHidden/>
          </w:rPr>
          <w:t>14</w:t>
        </w:r>
        <w:r w:rsidRPr="009B3682">
          <w:rPr>
            <w:rFonts w:ascii="Times New Roman" w:hAnsi="Times New Roman" w:cs="Times New Roman"/>
            <w:noProof/>
            <w:webHidden/>
          </w:rPr>
          <w:fldChar w:fldCharType="end"/>
        </w:r>
      </w:hyperlink>
    </w:p>
    <w:p w14:paraId="6DEBA1CD" w14:textId="06677F47" w:rsidR="009B3682" w:rsidRPr="009B3682" w:rsidRDefault="009B3682" w:rsidP="0023203F">
      <w:pPr>
        <w:pStyle w:val="TableofFigures"/>
        <w:tabs>
          <w:tab w:val="right" w:leader="dot" w:pos="8630"/>
        </w:tabs>
        <w:spacing w:line="360" w:lineRule="auto"/>
        <w:jc w:val="both"/>
        <w:rPr>
          <w:rFonts w:ascii="Times New Roman" w:eastAsiaTheme="minorEastAsia" w:hAnsi="Times New Roman" w:cs="Times New Roman"/>
          <w:noProof/>
          <w:kern w:val="2"/>
          <w14:ligatures w14:val="standardContextual"/>
        </w:rPr>
      </w:pPr>
      <w:hyperlink w:anchor="_Toc182772652" w:history="1">
        <w:r w:rsidRPr="009B3682">
          <w:rPr>
            <w:rStyle w:val="Hyperlink"/>
            <w:rFonts w:ascii="Times New Roman" w:hAnsi="Times New Roman" w:cs="Times New Roman"/>
            <w:noProof/>
          </w:rPr>
          <w:t>Figure 3. Fluid flow thermal design schematic</w:t>
        </w:r>
        <w:r w:rsidRPr="009B3682">
          <w:rPr>
            <w:rFonts w:ascii="Times New Roman" w:hAnsi="Times New Roman" w:cs="Times New Roman"/>
            <w:noProof/>
            <w:webHidden/>
          </w:rPr>
          <w:tab/>
        </w:r>
        <w:r w:rsidRPr="009B3682">
          <w:rPr>
            <w:rFonts w:ascii="Times New Roman" w:hAnsi="Times New Roman" w:cs="Times New Roman"/>
            <w:noProof/>
            <w:webHidden/>
          </w:rPr>
          <w:fldChar w:fldCharType="begin"/>
        </w:r>
        <w:r w:rsidRPr="009B3682">
          <w:rPr>
            <w:rFonts w:ascii="Times New Roman" w:hAnsi="Times New Roman" w:cs="Times New Roman"/>
            <w:noProof/>
            <w:webHidden/>
          </w:rPr>
          <w:instrText xml:space="preserve"> PAGEREF _Toc182772652 \h </w:instrText>
        </w:r>
        <w:r w:rsidRPr="009B3682">
          <w:rPr>
            <w:rFonts w:ascii="Times New Roman" w:hAnsi="Times New Roman" w:cs="Times New Roman"/>
            <w:noProof/>
            <w:webHidden/>
          </w:rPr>
        </w:r>
        <w:r w:rsidRPr="009B3682">
          <w:rPr>
            <w:rFonts w:ascii="Times New Roman" w:hAnsi="Times New Roman" w:cs="Times New Roman"/>
            <w:noProof/>
            <w:webHidden/>
          </w:rPr>
          <w:fldChar w:fldCharType="separate"/>
        </w:r>
        <w:r w:rsidRPr="009B3682">
          <w:rPr>
            <w:rFonts w:ascii="Times New Roman" w:hAnsi="Times New Roman" w:cs="Times New Roman"/>
            <w:noProof/>
            <w:webHidden/>
          </w:rPr>
          <w:t>15</w:t>
        </w:r>
        <w:r w:rsidRPr="009B3682">
          <w:rPr>
            <w:rFonts w:ascii="Times New Roman" w:hAnsi="Times New Roman" w:cs="Times New Roman"/>
            <w:noProof/>
            <w:webHidden/>
          </w:rPr>
          <w:fldChar w:fldCharType="end"/>
        </w:r>
      </w:hyperlink>
    </w:p>
    <w:p w14:paraId="03AB1C21" w14:textId="155E51C8" w:rsidR="009B3682" w:rsidRPr="009B3682" w:rsidRDefault="009B3682" w:rsidP="0023203F">
      <w:pPr>
        <w:pStyle w:val="TableofFigures"/>
        <w:tabs>
          <w:tab w:val="right" w:leader="dot" w:pos="8630"/>
        </w:tabs>
        <w:spacing w:line="360" w:lineRule="auto"/>
        <w:jc w:val="both"/>
        <w:rPr>
          <w:rFonts w:ascii="Times New Roman" w:eastAsiaTheme="minorEastAsia" w:hAnsi="Times New Roman" w:cs="Times New Roman"/>
          <w:noProof/>
          <w:kern w:val="2"/>
          <w14:ligatures w14:val="standardContextual"/>
        </w:rPr>
      </w:pPr>
      <w:hyperlink w:anchor="_Toc182772653" w:history="1">
        <w:r w:rsidRPr="009B3682">
          <w:rPr>
            <w:rStyle w:val="Hyperlink"/>
            <w:rFonts w:ascii="Times New Roman" w:hAnsi="Times New Roman" w:cs="Times New Roman"/>
            <w:noProof/>
          </w:rPr>
          <w:t>Figure 4. Mesh independent study</w:t>
        </w:r>
        <w:r w:rsidRPr="009B3682">
          <w:rPr>
            <w:rFonts w:ascii="Times New Roman" w:hAnsi="Times New Roman" w:cs="Times New Roman"/>
            <w:noProof/>
            <w:webHidden/>
          </w:rPr>
          <w:tab/>
        </w:r>
        <w:r w:rsidRPr="009B3682">
          <w:rPr>
            <w:rFonts w:ascii="Times New Roman" w:hAnsi="Times New Roman" w:cs="Times New Roman"/>
            <w:noProof/>
            <w:webHidden/>
          </w:rPr>
          <w:fldChar w:fldCharType="begin"/>
        </w:r>
        <w:r w:rsidRPr="009B3682">
          <w:rPr>
            <w:rFonts w:ascii="Times New Roman" w:hAnsi="Times New Roman" w:cs="Times New Roman"/>
            <w:noProof/>
            <w:webHidden/>
          </w:rPr>
          <w:instrText xml:space="preserve"> PAGEREF _Toc182772653 \h </w:instrText>
        </w:r>
        <w:r w:rsidRPr="009B3682">
          <w:rPr>
            <w:rFonts w:ascii="Times New Roman" w:hAnsi="Times New Roman" w:cs="Times New Roman"/>
            <w:noProof/>
            <w:webHidden/>
          </w:rPr>
        </w:r>
        <w:r w:rsidRPr="009B3682">
          <w:rPr>
            <w:rFonts w:ascii="Times New Roman" w:hAnsi="Times New Roman" w:cs="Times New Roman"/>
            <w:noProof/>
            <w:webHidden/>
          </w:rPr>
          <w:fldChar w:fldCharType="separate"/>
        </w:r>
        <w:r w:rsidRPr="009B3682">
          <w:rPr>
            <w:rFonts w:ascii="Times New Roman" w:hAnsi="Times New Roman" w:cs="Times New Roman"/>
            <w:noProof/>
            <w:webHidden/>
          </w:rPr>
          <w:t>28</w:t>
        </w:r>
        <w:r w:rsidRPr="009B3682">
          <w:rPr>
            <w:rFonts w:ascii="Times New Roman" w:hAnsi="Times New Roman" w:cs="Times New Roman"/>
            <w:noProof/>
            <w:webHidden/>
          </w:rPr>
          <w:fldChar w:fldCharType="end"/>
        </w:r>
      </w:hyperlink>
    </w:p>
    <w:p w14:paraId="5662CBC5" w14:textId="66EDD81D" w:rsidR="009B3682" w:rsidRPr="009B3682" w:rsidRDefault="009B3682" w:rsidP="0023203F">
      <w:pPr>
        <w:pStyle w:val="TableofFigures"/>
        <w:tabs>
          <w:tab w:val="right" w:leader="dot" w:pos="8630"/>
        </w:tabs>
        <w:spacing w:line="360" w:lineRule="auto"/>
        <w:jc w:val="both"/>
        <w:rPr>
          <w:rFonts w:ascii="Times New Roman" w:eastAsiaTheme="minorEastAsia" w:hAnsi="Times New Roman" w:cs="Times New Roman"/>
          <w:noProof/>
          <w:kern w:val="2"/>
          <w14:ligatures w14:val="standardContextual"/>
        </w:rPr>
      </w:pPr>
      <w:hyperlink w:anchor="_Toc182772654" w:history="1">
        <w:r w:rsidRPr="009B3682">
          <w:rPr>
            <w:rStyle w:val="Hyperlink"/>
            <w:rFonts w:ascii="Times New Roman" w:hAnsi="Times New Roman" w:cs="Times New Roman"/>
            <w:noProof/>
          </w:rPr>
          <w:t>Figure 5. Time independent study for discharge curve comparison on different time stepping cases.</w:t>
        </w:r>
        <w:r w:rsidRPr="009B3682">
          <w:rPr>
            <w:rFonts w:ascii="Times New Roman" w:hAnsi="Times New Roman" w:cs="Times New Roman"/>
            <w:noProof/>
            <w:webHidden/>
          </w:rPr>
          <w:tab/>
        </w:r>
        <w:r w:rsidRPr="009B3682">
          <w:rPr>
            <w:rFonts w:ascii="Times New Roman" w:hAnsi="Times New Roman" w:cs="Times New Roman"/>
            <w:noProof/>
            <w:webHidden/>
          </w:rPr>
          <w:fldChar w:fldCharType="begin"/>
        </w:r>
        <w:r w:rsidRPr="009B3682">
          <w:rPr>
            <w:rFonts w:ascii="Times New Roman" w:hAnsi="Times New Roman" w:cs="Times New Roman"/>
            <w:noProof/>
            <w:webHidden/>
          </w:rPr>
          <w:instrText xml:space="preserve"> PAGEREF _Toc182772654 \h </w:instrText>
        </w:r>
        <w:r w:rsidRPr="009B3682">
          <w:rPr>
            <w:rFonts w:ascii="Times New Roman" w:hAnsi="Times New Roman" w:cs="Times New Roman"/>
            <w:noProof/>
            <w:webHidden/>
          </w:rPr>
        </w:r>
        <w:r w:rsidRPr="009B3682">
          <w:rPr>
            <w:rFonts w:ascii="Times New Roman" w:hAnsi="Times New Roman" w:cs="Times New Roman"/>
            <w:noProof/>
            <w:webHidden/>
          </w:rPr>
          <w:fldChar w:fldCharType="separate"/>
        </w:r>
        <w:r w:rsidRPr="009B3682">
          <w:rPr>
            <w:rFonts w:ascii="Times New Roman" w:hAnsi="Times New Roman" w:cs="Times New Roman"/>
            <w:noProof/>
            <w:webHidden/>
          </w:rPr>
          <w:t>29</w:t>
        </w:r>
        <w:r w:rsidRPr="009B3682">
          <w:rPr>
            <w:rFonts w:ascii="Times New Roman" w:hAnsi="Times New Roman" w:cs="Times New Roman"/>
            <w:noProof/>
            <w:webHidden/>
          </w:rPr>
          <w:fldChar w:fldCharType="end"/>
        </w:r>
      </w:hyperlink>
    </w:p>
    <w:p w14:paraId="27301DBC" w14:textId="7E0A808E" w:rsidR="009B3682" w:rsidRPr="009B3682" w:rsidRDefault="009B3682" w:rsidP="0023203F">
      <w:pPr>
        <w:pStyle w:val="TableofFigures"/>
        <w:tabs>
          <w:tab w:val="right" w:leader="dot" w:pos="8630"/>
        </w:tabs>
        <w:spacing w:line="360" w:lineRule="auto"/>
        <w:jc w:val="both"/>
        <w:rPr>
          <w:rFonts w:ascii="Times New Roman" w:eastAsiaTheme="minorEastAsia" w:hAnsi="Times New Roman" w:cs="Times New Roman"/>
          <w:noProof/>
          <w:kern w:val="2"/>
          <w14:ligatures w14:val="standardContextual"/>
        </w:rPr>
      </w:pPr>
      <w:hyperlink w:anchor="_Toc182772655" w:history="1">
        <w:r w:rsidRPr="009B3682">
          <w:rPr>
            <w:rStyle w:val="Hyperlink"/>
            <w:rFonts w:ascii="Times New Roman" w:hAnsi="Times New Roman" w:cs="Times New Roman"/>
            <w:noProof/>
          </w:rPr>
          <w:t>Figure 6. Fresh cell a) Charge and b) Discharge Voltage validation under isothermal conditions</w:t>
        </w:r>
        <w:r w:rsidRPr="009B3682">
          <w:rPr>
            <w:rFonts w:ascii="Times New Roman" w:hAnsi="Times New Roman" w:cs="Times New Roman"/>
            <w:noProof/>
            <w:webHidden/>
          </w:rPr>
          <w:tab/>
        </w:r>
        <w:r w:rsidRPr="009B3682">
          <w:rPr>
            <w:rFonts w:ascii="Times New Roman" w:hAnsi="Times New Roman" w:cs="Times New Roman"/>
            <w:noProof/>
            <w:webHidden/>
          </w:rPr>
          <w:fldChar w:fldCharType="begin"/>
        </w:r>
        <w:r w:rsidRPr="009B3682">
          <w:rPr>
            <w:rFonts w:ascii="Times New Roman" w:hAnsi="Times New Roman" w:cs="Times New Roman"/>
            <w:noProof/>
            <w:webHidden/>
          </w:rPr>
          <w:instrText xml:space="preserve"> PAGEREF _Toc182772655 \h </w:instrText>
        </w:r>
        <w:r w:rsidRPr="009B3682">
          <w:rPr>
            <w:rFonts w:ascii="Times New Roman" w:hAnsi="Times New Roman" w:cs="Times New Roman"/>
            <w:noProof/>
            <w:webHidden/>
          </w:rPr>
        </w:r>
        <w:r w:rsidRPr="009B3682">
          <w:rPr>
            <w:rFonts w:ascii="Times New Roman" w:hAnsi="Times New Roman" w:cs="Times New Roman"/>
            <w:noProof/>
            <w:webHidden/>
          </w:rPr>
          <w:fldChar w:fldCharType="separate"/>
        </w:r>
        <w:r w:rsidRPr="009B3682">
          <w:rPr>
            <w:rFonts w:ascii="Times New Roman" w:hAnsi="Times New Roman" w:cs="Times New Roman"/>
            <w:noProof/>
            <w:webHidden/>
          </w:rPr>
          <w:t>31</w:t>
        </w:r>
        <w:r w:rsidRPr="009B3682">
          <w:rPr>
            <w:rFonts w:ascii="Times New Roman" w:hAnsi="Times New Roman" w:cs="Times New Roman"/>
            <w:noProof/>
            <w:webHidden/>
          </w:rPr>
          <w:fldChar w:fldCharType="end"/>
        </w:r>
      </w:hyperlink>
    </w:p>
    <w:p w14:paraId="7BF16E9D" w14:textId="7435D51B" w:rsidR="009B3682" w:rsidRPr="009B3682" w:rsidRDefault="009B3682" w:rsidP="0023203F">
      <w:pPr>
        <w:pStyle w:val="TableofFigures"/>
        <w:tabs>
          <w:tab w:val="right" w:leader="dot" w:pos="8630"/>
        </w:tabs>
        <w:spacing w:line="360" w:lineRule="auto"/>
        <w:jc w:val="both"/>
        <w:rPr>
          <w:rFonts w:ascii="Times New Roman" w:eastAsiaTheme="minorEastAsia" w:hAnsi="Times New Roman" w:cs="Times New Roman"/>
          <w:noProof/>
          <w:kern w:val="2"/>
          <w14:ligatures w14:val="standardContextual"/>
        </w:rPr>
      </w:pPr>
      <w:hyperlink w:anchor="_Toc182772656" w:history="1">
        <w:r w:rsidRPr="009B3682">
          <w:rPr>
            <w:rStyle w:val="Hyperlink"/>
            <w:rFonts w:ascii="Times New Roman" w:hAnsi="Times New Roman" w:cs="Times New Roman"/>
            <w:noProof/>
          </w:rPr>
          <w:t>Figure 7. Fresh cell temperature validation under adiabatic and known cooling conditions</w:t>
        </w:r>
        <w:r w:rsidRPr="009B3682">
          <w:rPr>
            <w:rFonts w:ascii="Times New Roman" w:hAnsi="Times New Roman" w:cs="Times New Roman"/>
            <w:noProof/>
            <w:webHidden/>
          </w:rPr>
          <w:tab/>
        </w:r>
        <w:r w:rsidRPr="009B3682">
          <w:rPr>
            <w:rFonts w:ascii="Times New Roman" w:hAnsi="Times New Roman" w:cs="Times New Roman"/>
            <w:noProof/>
            <w:webHidden/>
          </w:rPr>
          <w:fldChar w:fldCharType="begin"/>
        </w:r>
        <w:r w:rsidRPr="009B3682">
          <w:rPr>
            <w:rFonts w:ascii="Times New Roman" w:hAnsi="Times New Roman" w:cs="Times New Roman"/>
            <w:noProof/>
            <w:webHidden/>
          </w:rPr>
          <w:instrText xml:space="preserve"> PAGEREF _Toc182772656 \h </w:instrText>
        </w:r>
        <w:r w:rsidRPr="009B3682">
          <w:rPr>
            <w:rFonts w:ascii="Times New Roman" w:hAnsi="Times New Roman" w:cs="Times New Roman"/>
            <w:noProof/>
            <w:webHidden/>
          </w:rPr>
        </w:r>
        <w:r w:rsidRPr="009B3682">
          <w:rPr>
            <w:rFonts w:ascii="Times New Roman" w:hAnsi="Times New Roman" w:cs="Times New Roman"/>
            <w:noProof/>
            <w:webHidden/>
          </w:rPr>
          <w:fldChar w:fldCharType="separate"/>
        </w:r>
        <w:r w:rsidRPr="009B3682">
          <w:rPr>
            <w:rFonts w:ascii="Times New Roman" w:hAnsi="Times New Roman" w:cs="Times New Roman"/>
            <w:noProof/>
            <w:webHidden/>
          </w:rPr>
          <w:t>32</w:t>
        </w:r>
        <w:r w:rsidRPr="009B3682">
          <w:rPr>
            <w:rFonts w:ascii="Times New Roman" w:hAnsi="Times New Roman" w:cs="Times New Roman"/>
            <w:noProof/>
            <w:webHidden/>
          </w:rPr>
          <w:fldChar w:fldCharType="end"/>
        </w:r>
      </w:hyperlink>
    </w:p>
    <w:p w14:paraId="782D7B83" w14:textId="38BA6C62" w:rsidR="009B3682" w:rsidRPr="009B3682" w:rsidRDefault="009B3682" w:rsidP="0023203F">
      <w:pPr>
        <w:pStyle w:val="TableofFigures"/>
        <w:tabs>
          <w:tab w:val="right" w:leader="dot" w:pos="8630"/>
        </w:tabs>
        <w:spacing w:line="360" w:lineRule="auto"/>
        <w:jc w:val="both"/>
        <w:rPr>
          <w:rFonts w:ascii="Times New Roman" w:eastAsiaTheme="minorEastAsia" w:hAnsi="Times New Roman" w:cs="Times New Roman"/>
          <w:noProof/>
          <w:kern w:val="2"/>
          <w14:ligatures w14:val="standardContextual"/>
        </w:rPr>
      </w:pPr>
      <w:hyperlink w:anchor="_Toc182772657" w:history="1">
        <w:r w:rsidRPr="009B3682">
          <w:rPr>
            <w:rStyle w:val="Hyperlink"/>
            <w:rFonts w:ascii="Times New Roman" w:hAnsi="Times New Roman" w:cs="Times New Roman"/>
            <w:noProof/>
          </w:rPr>
          <w:t>Figure 8. Cycled cell validation results a) Capacity and b) Discharge voltage</w:t>
        </w:r>
        <w:r w:rsidRPr="009B3682">
          <w:rPr>
            <w:rFonts w:ascii="Times New Roman" w:hAnsi="Times New Roman" w:cs="Times New Roman"/>
            <w:noProof/>
            <w:webHidden/>
          </w:rPr>
          <w:tab/>
        </w:r>
        <w:r w:rsidRPr="009B3682">
          <w:rPr>
            <w:rFonts w:ascii="Times New Roman" w:hAnsi="Times New Roman" w:cs="Times New Roman"/>
            <w:noProof/>
            <w:webHidden/>
          </w:rPr>
          <w:fldChar w:fldCharType="begin"/>
        </w:r>
        <w:r w:rsidRPr="009B3682">
          <w:rPr>
            <w:rFonts w:ascii="Times New Roman" w:hAnsi="Times New Roman" w:cs="Times New Roman"/>
            <w:noProof/>
            <w:webHidden/>
          </w:rPr>
          <w:instrText xml:space="preserve"> PAGEREF _Toc182772657 \h </w:instrText>
        </w:r>
        <w:r w:rsidRPr="009B3682">
          <w:rPr>
            <w:rFonts w:ascii="Times New Roman" w:hAnsi="Times New Roman" w:cs="Times New Roman"/>
            <w:noProof/>
            <w:webHidden/>
          </w:rPr>
        </w:r>
        <w:r w:rsidRPr="009B3682">
          <w:rPr>
            <w:rFonts w:ascii="Times New Roman" w:hAnsi="Times New Roman" w:cs="Times New Roman"/>
            <w:noProof/>
            <w:webHidden/>
          </w:rPr>
          <w:fldChar w:fldCharType="separate"/>
        </w:r>
        <w:r w:rsidRPr="009B3682">
          <w:rPr>
            <w:rFonts w:ascii="Times New Roman" w:hAnsi="Times New Roman" w:cs="Times New Roman"/>
            <w:noProof/>
            <w:webHidden/>
          </w:rPr>
          <w:t>33</w:t>
        </w:r>
        <w:r w:rsidRPr="009B3682">
          <w:rPr>
            <w:rFonts w:ascii="Times New Roman" w:hAnsi="Times New Roman" w:cs="Times New Roman"/>
            <w:noProof/>
            <w:webHidden/>
          </w:rPr>
          <w:fldChar w:fldCharType="end"/>
        </w:r>
      </w:hyperlink>
    </w:p>
    <w:p w14:paraId="03E841CF" w14:textId="4DA3D863" w:rsidR="009B3682" w:rsidRPr="009B3682" w:rsidRDefault="009B3682" w:rsidP="0023203F">
      <w:pPr>
        <w:pStyle w:val="TableofFigures"/>
        <w:tabs>
          <w:tab w:val="right" w:leader="dot" w:pos="8630"/>
        </w:tabs>
        <w:spacing w:line="360" w:lineRule="auto"/>
        <w:jc w:val="both"/>
        <w:rPr>
          <w:rFonts w:ascii="Times New Roman" w:eastAsiaTheme="minorEastAsia" w:hAnsi="Times New Roman" w:cs="Times New Roman"/>
          <w:noProof/>
          <w:kern w:val="2"/>
          <w14:ligatures w14:val="standardContextual"/>
        </w:rPr>
      </w:pPr>
      <w:hyperlink w:anchor="_Toc182772658" w:history="1">
        <w:r w:rsidRPr="009B3682">
          <w:rPr>
            <w:rStyle w:val="Hyperlink"/>
            <w:rFonts w:ascii="Times New Roman" w:hAnsi="Times New Roman" w:cs="Times New Roman"/>
            <w:noProof/>
          </w:rPr>
          <w:t>Figure 9. Average temperature of cells with reciprocating flow cooling system over 700 cycles.</w:t>
        </w:r>
        <w:r w:rsidRPr="009B3682">
          <w:rPr>
            <w:rFonts w:ascii="Times New Roman" w:hAnsi="Times New Roman" w:cs="Times New Roman"/>
            <w:noProof/>
            <w:webHidden/>
          </w:rPr>
          <w:tab/>
        </w:r>
        <w:r w:rsidRPr="009B3682">
          <w:rPr>
            <w:rFonts w:ascii="Times New Roman" w:hAnsi="Times New Roman" w:cs="Times New Roman"/>
            <w:noProof/>
            <w:webHidden/>
          </w:rPr>
          <w:fldChar w:fldCharType="begin"/>
        </w:r>
        <w:r w:rsidRPr="009B3682">
          <w:rPr>
            <w:rFonts w:ascii="Times New Roman" w:hAnsi="Times New Roman" w:cs="Times New Roman"/>
            <w:noProof/>
            <w:webHidden/>
          </w:rPr>
          <w:instrText xml:space="preserve"> PAGEREF _Toc182772658 \h </w:instrText>
        </w:r>
        <w:r w:rsidRPr="009B3682">
          <w:rPr>
            <w:rFonts w:ascii="Times New Roman" w:hAnsi="Times New Roman" w:cs="Times New Roman"/>
            <w:noProof/>
            <w:webHidden/>
          </w:rPr>
        </w:r>
        <w:r w:rsidRPr="009B3682">
          <w:rPr>
            <w:rFonts w:ascii="Times New Roman" w:hAnsi="Times New Roman" w:cs="Times New Roman"/>
            <w:noProof/>
            <w:webHidden/>
          </w:rPr>
          <w:fldChar w:fldCharType="separate"/>
        </w:r>
        <w:r w:rsidRPr="009B3682">
          <w:rPr>
            <w:rFonts w:ascii="Times New Roman" w:hAnsi="Times New Roman" w:cs="Times New Roman"/>
            <w:noProof/>
            <w:webHidden/>
          </w:rPr>
          <w:t>37</w:t>
        </w:r>
        <w:r w:rsidRPr="009B3682">
          <w:rPr>
            <w:rFonts w:ascii="Times New Roman" w:hAnsi="Times New Roman" w:cs="Times New Roman"/>
            <w:noProof/>
            <w:webHidden/>
          </w:rPr>
          <w:fldChar w:fldCharType="end"/>
        </w:r>
      </w:hyperlink>
    </w:p>
    <w:p w14:paraId="0031675D" w14:textId="6BCF8372" w:rsidR="009B3682" w:rsidRPr="009B3682" w:rsidRDefault="009B3682" w:rsidP="0023203F">
      <w:pPr>
        <w:pStyle w:val="TableofFigures"/>
        <w:tabs>
          <w:tab w:val="right" w:leader="dot" w:pos="8630"/>
        </w:tabs>
        <w:spacing w:line="360" w:lineRule="auto"/>
        <w:jc w:val="both"/>
        <w:rPr>
          <w:rFonts w:ascii="Times New Roman" w:eastAsiaTheme="minorEastAsia" w:hAnsi="Times New Roman" w:cs="Times New Roman"/>
          <w:noProof/>
          <w:kern w:val="2"/>
          <w14:ligatures w14:val="standardContextual"/>
        </w:rPr>
      </w:pPr>
      <w:hyperlink w:anchor="_Toc182772659" w:history="1">
        <w:r w:rsidRPr="009B3682">
          <w:rPr>
            <w:rStyle w:val="Hyperlink"/>
            <w:rFonts w:ascii="Times New Roman" w:hAnsi="Times New Roman" w:cs="Times New Roman"/>
            <w:noProof/>
          </w:rPr>
          <w:t>Figure 10. Comparison of reciprocating flow cooling and unidirectional flow cooling</w:t>
        </w:r>
        <w:r w:rsidRPr="009B3682">
          <w:rPr>
            <w:rFonts w:ascii="Times New Roman" w:hAnsi="Times New Roman" w:cs="Times New Roman"/>
            <w:noProof/>
            <w:webHidden/>
          </w:rPr>
          <w:tab/>
        </w:r>
        <w:r w:rsidRPr="009B3682">
          <w:rPr>
            <w:rFonts w:ascii="Times New Roman" w:hAnsi="Times New Roman" w:cs="Times New Roman"/>
            <w:noProof/>
            <w:webHidden/>
          </w:rPr>
          <w:fldChar w:fldCharType="begin"/>
        </w:r>
        <w:r w:rsidRPr="009B3682">
          <w:rPr>
            <w:rFonts w:ascii="Times New Roman" w:hAnsi="Times New Roman" w:cs="Times New Roman"/>
            <w:noProof/>
            <w:webHidden/>
          </w:rPr>
          <w:instrText xml:space="preserve"> PAGEREF _Toc182772659 \h </w:instrText>
        </w:r>
        <w:r w:rsidRPr="009B3682">
          <w:rPr>
            <w:rFonts w:ascii="Times New Roman" w:hAnsi="Times New Roman" w:cs="Times New Roman"/>
            <w:noProof/>
            <w:webHidden/>
          </w:rPr>
        </w:r>
        <w:r w:rsidRPr="009B3682">
          <w:rPr>
            <w:rFonts w:ascii="Times New Roman" w:hAnsi="Times New Roman" w:cs="Times New Roman"/>
            <w:noProof/>
            <w:webHidden/>
          </w:rPr>
          <w:fldChar w:fldCharType="separate"/>
        </w:r>
        <w:r w:rsidRPr="009B3682">
          <w:rPr>
            <w:rFonts w:ascii="Times New Roman" w:hAnsi="Times New Roman" w:cs="Times New Roman"/>
            <w:noProof/>
            <w:webHidden/>
          </w:rPr>
          <w:t>38</w:t>
        </w:r>
        <w:r w:rsidRPr="009B3682">
          <w:rPr>
            <w:rFonts w:ascii="Times New Roman" w:hAnsi="Times New Roman" w:cs="Times New Roman"/>
            <w:noProof/>
            <w:webHidden/>
          </w:rPr>
          <w:fldChar w:fldCharType="end"/>
        </w:r>
      </w:hyperlink>
    </w:p>
    <w:p w14:paraId="02570101" w14:textId="340C0834" w:rsidR="009B3682" w:rsidRPr="009B3682" w:rsidRDefault="009B3682" w:rsidP="0023203F">
      <w:pPr>
        <w:pStyle w:val="TableofFigures"/>
        <w:tabs>
          <w:tab w:val="right" w:leader="dot" w:pos="8630"/>
        </w:tabs>
        <w:spacing w:line="360" w:lineRule="auto"/>
        <w:jc w:val="both"/>
        <w:rPr>
          <w:rFonts w:ascii="Times New Roman" w:eastAsiaTheme="minorEastAsia" w:hAnsi="Times New Roman" w:cs="Times New Roman"/>
          <w:noProof/>
          <w:kern w:val="2"/>
          <w14:ligatures w14:val="standardContextual"/>
        </w:rPr>
      </w:pPr>
      <w:hyperlink w:anchor="_Toc182772660" w:history="1">
        <w:r w:rsidRPr="009B3682">
          <w:rPr>
            <w:rStyle w:val="Hyperlink"/>
            <w:rFonts w:ascii="Times New Roman" w:hAnsi="Times New Roman" w:cs="Times New Roman"/>
            <w:noProof/>
          </w:rPr>
          <w:t>Figure 11. Comparison of reciprocating flow cooling and unidirectional flow cooling (violin plot)</w:t>
        </w:r>
        <w:r w:rsidRPr="009B3682">
          <w:rPr>
            <w:rFonts w:ascii="Times New Roman" w:hAnsi="Times New Roman" w:cs="Times New Roman"/>
            <w:noProof/>
            <w:webHidden/>
          </w:rPr>
          <w:tab/>
        </w:r>
        <w:r w:rsidRPr="009B3682">
          <w:rPr>
            <w:rFonts w:ascii="Times New Roman" w:hAnsi="Times New Roman" w:cs="Times New Roman"/>
            <w:noProof/>
            <w:webHidden/>
          </w:rPr>
          <w:fldChar w:fldCharType="begin"/>
        </w:r>
        <w:r w:rsidRPr="009B3682">
          <w:rPr>
            <w:rFonts w:ascii="Times New Roman" w:hAnsi="Times New Roman" w:cs="Times New Roman"/>
            <w:noProof/>
            <w:webHidden/>
          </w:rPr>
          <w:instrText xml:space="preserve"> PAGEREF _Toc182772660 \h </w:instrText>
        </w:r>
        <w:r w:rsidRPr="009B3682">
          <w:rPr>
            <w:rFonts w:ascii="Times New Roman" w:hAnsi="Times New Roman" w:cs="Times New Roman"/>
            <w:noProof/>
            <w:webHidden/>
          </w:rPr>
        </w:r>
        <w:r w:rsidRPr="009B3682">
          <w:rPr>
            <w:rFonts w:ascii="Times New Roman" w:hAnsi="Times New Roman" w:cs="Times New Roman"/>
            <w:noProof/>
            <w:webHidden/>
          </w:rPr>
          <w:fldChar w:fldCharType="separate"/>
        </w:r>
        <w:r w:rsidRPr="009B3682">
          <w:rPr>
            <w:rFonts w:ascii="Times New Roman" w:hAnsi="Times New Roman" w:cs="Times New Roman"/>
            <w:noProof/>
            <w:webHidden/>
          </w:rPr>
          <w:t>41</w:t>
        </w:r>
        <w:r w:rsidRPr="009B3682">
          <w:rPr>
            <w:rFonts w:ascii="Times New Roman" w:hAnsi="Times New Roman" w:cs="Times New Roman"/>
            <w:noProof/>
            <w:webHidden/>
          </w:rPr>
          <w:fldChar w:fldCharType="end"/>
        </w:r>
      </w:hyperlink>
    </w:p>
    <w:p w14:paraId="5ECE28E7" w14:textId="47E6A0FD" w:rsidR="009B3682" w:rsidRPr="009B3682" w:rsidRDefault="009B3682" w:rsidP="0023203F">
      <w:pPr>
        <w:pStyle w:val="TableofFigures"/>
        <w:tabs>
          <w:tab w:val="right" w:leader="dot" w:pos="8630"/>
        </w:tabs>
        <w:spacing w:line="360" w:lineRule="auto"/>
        <w:jc w:val="both"/>
        <w:rPr>
          <w:rFonts w:ascii="Times New Roman" w:eastAsiaTheme="minorEastAsia" w:hAnsi="Times New Roman" w:cs="Times New Roman"/>
          <w:noProof/>
          <w:kern w:val="2"/>
          <w14:ligatures w14:val="standardContextual"/>
        </w:rPr>
      </w:pPr>
      <w:hyperlink w:anchor="_Toc182772661" w:history="1">
        <w:r w:rsidRPr="009B3682">
          <w:rPr>
            <w:rStyle w:val="Hyperlink"/>
            <w:rFonts w:ascii="Times New Roman" w:hAnsi="Times New Roman" w:cs="Times New Roman"/>
            <w:noProof/>
          </w:rPr>
          <w:t>Figure 12. Cell to battery module temperature variation results.</w:t>
        </w:r>
        <w:r w:rsidRPr="009B3682">
          <w:rPr>
            <w:rFonts w:ascii="Times New Roman" w:hAnsi="Times New Roman" w:cs="Times New Roman"/>
            <w:noProof/>
            <w:webHidden/>
          </w:rPr>
          <w:tab/>
        </w:r>
        <w:r w:rsidRPr="009B3682">
          <w:rPr>
            <w:rFonts w:ascii="Times New Roman" w:hAnsi="Times New Roman" w:cs="Times New Roman"/>
            <w:noProof/>
            <w:webHidden/>
          </w:rPr>
          <w:fldChar w:fldCharType="begin"/>
        </w:r>
        <w:r w:rsidRPr="009B3682">
          <w:rPr>
            <w:rFonts w:ascii="Times New Roman" w:hAnsi="Times New Roman" w:cs="Times New Roman"/>
            <w:noProof/>
            <w:webHidden/>
          </w:rPr>
          <w:instrText xml:space="preserve"> PAGEREF _Toc182772661 \h </w:instrText>
        </w:r>
        <w:r w:rsidRPr="009B3682">
          <w:rPr>
            <w:rFonts w:ascii="Times New Roman" w:hAnsi="Times New Roman" w:cs="Times New Roman"/>
            <w:noProof/>
            <w:webHidden/>
          </w:rPr>
        </w:r>
        <w:r w:rsidRPr="009B3682">
          <w:rPr>
            <w:rFonts w:ascii="Times New Roman" w:hAnsi="Times New Roman" w:cs="Times New Roman"/>
            <w:noProof/>
            <w:webHidden/>
          </w:rPr>
          <w:fldChar w:fldCharType="separate"/>
        </w:r>
        <w:r w:rsidRPr="009B3682">
          <w:rPr>
            <w:rFonts w:ascii="Times New Roman" w:hAnsi="Times New Roman" w:cs="Times New Roman"/>
            <w:noProof/>
            <w:webHidden/>
          </w:rPr>
          <w:t>42</w:t>
        </w:r>
        <w:r w:rsidRPr="009B3682">
          <w:rPr>
            <w:rFonts w:ascii="Times New Roman" w:hAnsi="Times New Roman" w:cs="Times New Roman"/>
            <w:noProof/>
            <w:webHidden/>
          </w:rPr>
          <w:fldChar w:fldCharType="end"/>
        </w:r>
      </w:hyperlink>
    </w:p>
    <w:p w14:paraId="26040E35" w14:textId="4DF96488" w:rsidR="009B3682" w:rsidRPr="009B3682" w:rsidRDefault="009B3682" w:rsidP="0023203F">
      <w:pPr>
        <w:pStyle w:val="TableofFigures"/>
        <w:tabs>
          <w:tab w:val="right" w:leader="dot" w:pos="8630"/>
        </w:tabs>
        <w:spacing w:line="360" w:lineRule="auto"/>
        <w:jc w:val="both"/>
        <w:rPr>
          <w:rFonts w:ascii="Times New Roman" w:eastAsiaTheme="minorEastAsia" w:hAnsi="Times New Roman" w:cs="Times New Roman"/>
          <w:noProof/>
          <w:kern w:val="2"/>
          <w14:ligatures w14:val="standardContextual"/>
        </w:rPr>
      </w:pPr>
      <w:hyperlink w:anchor="_Toc182772662" w:history="1">
        <w:r w:rsidRPr="009B3682">
          <w:rPr>
            <w:rStyle w:val="Hyperlink"/>
            <w:rFonts w:ascii="Times New Roman" w:hAnsi="Times New Roman" w:cs="Times New Roman"/>
            <w:noProof/>
          </w:rPr>
          <w:t>Figure 13. Temperature contours of the module, cells, and liquid channel at the conclusion of the 700</w:t>
        </w:r>
        <w:r w:rsidRPr="009B3682">
          <w:rPr>
            <w:rStyle w:val="Hyperlink"/>
            <w:rFonts w:ascii="Times New Roman" w:hAnsi="Times New Roman" w:cs="Times New Roman"/>
            <w:noProof/>
            <w:vertAlign w:val="superscript"/>
          </w:rPr>
          <w:t>th</w:t>
        </w:r>
        <w:r w:rsidRPr="009B3682">
          <w:rPr>
            <w:rStyle w:val="Hyperlink"/>
            <w:rFonts w:ascii="Times New Roman" w:hAnsi="Times New Roman" w:cs="Times New Roman"/>
            <w:noProof/>
          </w:rPr>
          <w:t xml:space="preserve"> cycle under unidirectional flow and reciprocating flow</w:t>
        </w:r>
        <w:r w:rsidRPr="009B3682">
          <w:rPr>
            <w:rFonts w:ascii="Times New Roman" w:hAnsi="Times New Roman" w:cs="Times New Roman"/>
            <w:noProof/>
            <w:webHidden/>
          </w:rPr>
          <w:tab/>
        </w:r>
        <w:r w:rsidRPr="009B3682">
          <w:rPr>
            <w:rFonts w:ascii="Times New Roman" w:hAnsi="Times New Roman" w:cs="Times New Roman"/>
            <w:noProof/>
            <w:webHidden/>
          </w:rPr>
          <w:fldChar w:fldCharType="begin"/>
        </w:r>
        <w:r w:rsidRPr="009B3682">
          <w:rPr>
            <w:rFonts w:ascii="Times New Roman" w:hAnsi="Times New Roman" w:cs="Times New Roman"/>
            <w:noProof/>
            <w:webHidden/>
          </w:rPr>
          <w:instrText xml:space="preserve"> PAGEREF _Toc182772662 \h </w:instrText>
        </w:r>
        <w:r w:rsidRPr="009B3682">
          <w:rPr>
            <w:rFonts w:ascii="Times New Roman" w:hAnsi="Times New Roman" w:cs="Times New Roman"/>
            <w:noProof/>
            <w:webHidden/>
          </w:rPr>
        </w:r>
        <w:r w:rsidRPr="009B3682">
          <w:rPr>
            <w:rFonts w:ascii="Times New Roman" w:hAnsi="Times New Roman" w:cs="Times New Roman"/>
            <w:noProof/>
            <w:webHidden/>
          </w:rPr>
          <w:fldChar w:fldCharType="separate"/>
        </w:r>
        <w:r w:rsidRPr="009B3682">
          <w:rPr>
            <w:rFonts w:ascii="Times New Roman" w:hAnsi="Times New Roman" w:cs="Times New Roman"/>
            <w:noProof/>
            <w:webHidden/>
          </w:rPr>
          <w:t>44</w:t>
        </w:r>
        <w:r w:rsidRPr="009B3682">
          <w:rPr>
            <w:rFonts w:ascii="Times New Roman" w:hAnsi="Times New Roman" w:cs="Times New Roman"/>
            <w:noProof/>
            <w:webHidden/>
          </w:rPr>
          <w:fldChar w:fldCharType="end"/>
        </w:r>
      </w:hyperlink>
    </w:p>
    <w:p w14:paraId="04A1DB2D" w14:textId="0D9927C9" w:rsidR="009B3682" w:rsidRPr="009B3682" w:rsidRDefault="009B3682" w:rsidP="0023203F">
      <w:pPr>
        <w:pStyle w:val="TableofFigures"/>
        <w:tabs>
          <w:tab w:val="right" w:leader="dot" w:pos="8630"/>
        </w:tabs>
        <w:spacing w:line="360" w:lineRule="auto"/>
        <w:jc w:val="both"/>
        <w:rPr>
          <w:rFonts w:ascii="Times New Roman" w:eastAsiaTheme="minorEastAsia" w:hAnsi="Times New Roman" w:cs="Times New Roman"/>
          <w:noProof/>
          <w:kern w:val="2"/>
          <w14:ligatures w14:val="standardContextual"/>
        </w:rPr>
      </w:pPr>
      <w:hyperlink w:anchor="_Toc182772663" w:history="1">
        <w:r w:rsidRPr="009B3682">
          <w:rPr>
            <w:rStyle w:val="Hyperlink"/>
            <w:rFonts w:ascii="Times New Roman" w:hAnsi="Times New Roman" w:cs="Times New Roman"/>
            <w:noProof/>
          </w:rPr>
          <w:t>Figure 14. Cell-to-cell level remaining capacity v.s. number of cycle</w:t>
        </w:r>
        <w:r w:rsidRPr="009B3682">
          <w:rPr>
            <w:rFonts w:ascii="Times New Roman" w:hAnsi="Times New Roman" w:cs="Times New Roman"/>
            <w:noProof/>
            <w:webHidden/>
          </w:rPr>
          <w:tab/>
        </w:r>
        <w:r w:rsidRPr="009B3682">
          <w:rPr>
            <w:rFonts w:ascii="Times New Roman" w:hAnsi="Times New Roman" w:cs="Times New Roman"/>
            <w:noProof/>
            <w:webHidden/>
          </w:rPr>
          <w:fldChar w:fldCharType="begin"/>
        </w:r>
        <w:r w:rsidRPr="009B3682">
          <w:rPr>
            <w:rFonts w:ascii="Times New Roman" w:hAnsi="Times New Roman" w:cs="Times New Roman"/>
            <w:noProof/>
            <w:webHidden/>
          </w:rPr>
          <w:instrText xml:space="preserve"> PAGEREF _Toc182772663 \h </w:instrText>
        </w:r>
        <w:r w:rsidRPr="009B3682">
          <w:rPr>
            <w:rFonts w:ascii="Times New Roman" w:hAnsi="Times New Roman" w:cs="Times New Roman"/>
            <w:noProof/>
            <w:webHidden/>
          </w:rPr>
        </w:r>
        <w:r w:rsidRPr="009B3682">
          <w:rPr>
            <w:rFonts w:ascii="Times New Roman" w:hAnsi="Times New Roman" w:cs="Times New Roman"/>
            <w:noProof/>
            <w:webHidden/>
          </w:rPr>
          <w:fldChar w:fldCharType="separate"/>
        </w:r>
        <w:r w:rsidRPr="009B3682">
          <w:rPr>
            <w:rFonts w:ascii="Times New Roman" w:hAnsi="Times New Roman" w:cs="Times New Roman"/>
            <w:noProof/>
            <w:webHidden/>
          </w:rPr>
          <w:t>47</w:t>
        </w:r>
        <w:r w:rsidRPr="009B3682">
          <w:rPr>
            <w:rFonts w:ascii="Times New Roman" w:hAnsi="Times New Roman" w:cs="Times New Roman"/>
            <w:noProof/>
            <w:webHidden/>
          </w:rPr>
          <w:fldChar w:fldCharType="end"/>
        </w:r>
      </w:hyperlink>
    </w:p>
    <w:p w14:paraId="5062119B" w14:textId="670B402A" w:rsidR="009B3682" w:rsidRPr="009B3682" w:rsidRDefault="009B3682" w:rsidP="0023203F">
      <w:pPr>
        <w:pStyle w:val="TableofFigures"/>
        <w:tabs>
          <w:tab w:val="right" w:leader="dot" w:pos="8630"/>
        </w:tabs>
        <w:spacing w:line="360" w:lineRule="auto"/>
        <w:jc w:val="both"/>
        <w:rPr>
          <w:rFonts w:ascii="Times New Roman" w:eastAsiaTheme="minorEastAsia" w:hAnsi="Times New Roman" w:cs="Times New Roman"/>
          <w:noProof/>
          <w:kern w:val="2"/>
          <w14:ligatures w14:val="standardContextual"/>
        </w:rPr>
      </w:pPr>
      <w:hyperlink w:anchor="_Toc182772664" w:history="1">
        <w:r w:rsidRPr="009B3682">
          <w:rPr>
            <w:rStyle w:val="Hyperlink"/>
            <w:rFonts w:ascii="Times New Roman" w:hAnsi="Times New Roman" w:cs="Times New Roman"/>
            <w:noProof/>
          </w:rPr>
          <w:t>Figure 15. Battery module mean capacity and Coefficient of variance comparison for unidirectional and reciprocating fluid flow thermal design.</w:t>
        </w:r>
        <w:r w:rsidRPr="009B3682">
          <w:rPr>
            <w:rFonts w:ascii="Times New Roman" w:hAnsi="Times New Roman" w:cs="Times New Roman"/>
            <w:noProof/>
            <w:webHidden/>
          </w:rPr>
          <w:tab/>
        </w:r>
        <w:r w:rsidRPr="009B3682">
          <w:rPr>
            <w:rFonts w:ascii="Times New Roman" w:hAnsi="Times New Roman" w:cs="Times New Roman"/>
            <w:noProof/>
            <w:webHidden/>
          </w:rPr>
          <w:fldChar w:fldCharType="begin"/>
        </w:r>
        <w:r w:rsidRPr="009B3682">
          <w:rPr>
            <w:rFonts w:ascii="Times New Roman" w:hAnsi="Times New Roman" w:cs="Times New Roman"/>
            <w:noProof/>
            <w:webHidden/>
          </w:rPr>
          <w:instrText xml:space="preserve"> PAGEREF _Toc182772664 \h </w:instrText>
        </w:r>
        <w:r w:rsidRPr="009B3682">
          <w:rPr>
            <w:rFonts w:ascii="Times New Roman" w:hAnsi="Times New Roman" w:cs="Times New Roman"/>
            <w:noProof/>
            <w:webHidden/>
          </w:rPr>
        </w:r>
        <w:r w:rsidRPr="009B3682">
          <w:rPr>
            <w:rFonts w:ascii="Times New Roman" w:hAnsi="Times New Roman" w:cs="Times New Roman"/>
            <w:noProof/>
            <w:webHidden/>
          </w:rPr>
          <w:fldChar w:fldCharType="separate"/>
        </w:r>
        <w:r w:rsidRPr="009B3682">
          <w:rPr>
            <w:rFonts w:ascii="Times New Roman" w:hAnsi="Times New Roman" w:cs="Times New Roman"/>
            <w:noProof/>
            <w:webHidden/>
          </w:rPr>
          <w:t>48</w:t>
        </w:r>
        <w:r w:rsidRPr="009B3682">
          <w:rPr>
            <w:rFonts w:ascii="Times New Roman" w:hAnsi="Times New Roman" w:cs="Times New Roman"/>
            <w:noProof/>
            <w:webHidden/>
          </w:rPr>
          <w:fldChar w:fldCharType="end"/>
        </w:r>
      </w:hyperlink>
    </w:p>
    <w:p w14:paraId="5D4A535B" w14:textId="622D9359" w:rsidR="009B3682" w:rsidRPr="009B3682" w:rsidRDefault="009B3682" w:rsidP="0023203F">
      <w:pPr>
        <w:pStyle w:val="TableofFigures"/>
        <w:tabs>
          <w:tab w:val="right" w:leader="dot" w:pos="8630"/>
        </w:tabs>
        <w:spacing w:line="360" w:lineRule="auto"/>
        <w:jc w:val="both"/>
        <w:rPr>
          <w:rFonts w:ascii="Times New Roman" w:eastAsiaTheme="minorEastAsia" w:hAnsi="Times New Roman" w:cs="Times New Roman"/>
          <w:noProof/>
          <w:kern w:val="2"/>
          <w14:ligatures w14:val="standardContextual"/>
        </w:rPr>
      </w:pPr>
      <w:hyperlink w:anchor="_Toc182772665" w:history="1">
        <w:r w:rsidRPr="009B3682">
          <w:rPr>
            <w:rStyle w:val="Hyperlink"/>
            <w:rFonts w:ascii="Times New Roman" w:hAnsi="Times New Roman" w:cs="Times New Roman"/>
            <w:noProof/>
          </w:rPr>
          <w:t>Figure 16. Budget analysis of loss of lithium inventory a) unidirectional: cell 14 and b) reciprocating: cell 2.</w:t>
        </w:r>
        <w:r w:rsidRPr="009B3682">
          <w:rPr>
            <w:rFonts w:ascii="Times New Roman" w:hAnsi="Times New Roman" w:cs="Times New Roman"/>
            <w:noProof/>
            <w:webHidden/>
          </w:rPr>
          <w:tab/>
        </w:r>
        <w:r w:rsidRPr="009B3682">
          <w:rPr>
            <w:rFonts w:ascii="Times New Roman" w:hAnsi="Times New Roman" w:cs="Times New Roman"/>
            <w:noProof/>
            <w:webHidden/>
          </w:rPr>
          <w:fldChar w:fldCharType="begin"/>
        </w:r>
        <w:r w:rsidRPr="009B3682">
          <w:rPr>
            <w:rFonts w:ascii="Times New Roman" w:hAnsi="Times New Roman" w:cs="Times New Roman"/>
            <w:noProof/>
            <w:webHidden/>
          </w:rPr>
          <w:instrText xml:space="preserve"> PAGEREF _Toc182772665 \h </w:instrText>
        </w:r>
        <w:r w:rsidRPr="009B3682">
          <w:rPr>
            <w:rFonts w:ascii="Times New Roman" w:hAnsi="Times New Roman" w:cs="Times New Roman"/>
            <w:noProof/>
            <w:webHidden/>
          </w:rPr>
        </w:r>
        <w:r w:rsidRPr="009B3682">
          <w:rPr>
            <w:rFonts w:ascii="Times New Roman" w:hAnsi="Times New Roman" w:cs="Times New Roman"/>
            <w:noProof/>
            <w:webHidden/>
          </w:rPr>
          <w:fldChar w:fldCharType="separate"/>
        </w:r>
        <w:r w:rsidRPr="009B3682">
          <w:rPr>
            <w:rFonts w:ascii="Times New Roman" w:hAnsi="Times New Roman" w:cs="Times New Roman"/>
            <w:noProof/>
            <w:webHidden/>
          </w:rPr>
          <w:t>51</w:t>
        </w:r>
        <w:r w:rsidRPr="009B3682">
          <w:rPr>
            <w:rFonts w:ascii="Times New Roman" w:hAnsi="Times New Roman" w:cs="Times New Roman"/>
            <w:noProof/>
            <w:webHidden/>
          </w:rPr>
          <w:fldChar w:fldCharType="end"/>
        </w:r>
      </w:hyperlink>
    </w:p>
    <w:p w14:paraId="076CA10E" w14:textId="5A29919B" w:rsidR="009B3682" w:rsidRPr="009B3682" w:rsidRDefault="009B3682" w:rsidP="0023203F">
      <w:pPr>
        <w:pStyle w:val="TableofFigures"/>
        <w:tabs>
          <w:tab w:val="right" w:leader="dot" w:pos="8630"/>
        </w:tabs>
        <w:spacing w:line="360" w:lineRule="auto"/>
        <w:jc w:val="both"/>
        <w:rPr>
          <w:rFonts w:ascii="Times New Roman" w:eastAsiaTheme="minorEastAsia" w:hAnsi="Times New Roman" w:cs="Times New Roman"/>
          <w:noProof/>
          <w:kern w:val="2"/>
          <w14:ligatures w14:val="standardContextual"/>
        </w:rPr>
      </w:pPr>
      <w:hyperlink w:anchor="_Toc182772666" w:history="1">
        <w:r w:rsidRPr="009B3682">
          <w:rPr>
            <w:rStyle w:val="Hyperlink"/>
            <w:rFonts w:ascii="Times New Roman" w:hAnsi="Times New Roman" w:cs="Times New Roman"/>
            <w:noProof/>
          </w:rPr>
          <w:t>Figure 17. Change in thickness for most degraded cell in thermal design a) unidirectional: cell 14 and b) reciprocating: cell 2.</w:t>
        </w:r>
        <w:r w:rsidRPr="009B3682">
          <w:rPr>
            <w:rFonts w:ascii="Times New Roman" w:hAnsi="Times New Roman" w:cs="Times New Roman"/>
            <w:noProof/>
            <w:webHidden/>
          </w:rPr>
          <w:tab/>
        </w:r>
        <w:r w:rsidRPr="009B3682">
          <w:rPr>
            <w:rFonts w:ascii="Times New Roman" w:hAnsi="Times New Roman" w:cs="Times New Roman"/>
            <w:noProof/>
            <w:webHidden/>
          </w:rPr>
          <w:fldChar w:fldCharType="begin"/>
        </w:r>
        <w:r w:rsidRPr="009B3682">
          <w:rPr>
            <w:rFonts w:ascii="Times New Roman" w:hAnsi="Times New Roman" w:cs="Times New Roman"/>
            <w:noProof/>
            <w:webHidden/>
          </w:rPr>
          <w:instrText xml:space="preserve"> PAGEREF _Toc182772666 \h </w:instrText>
        </w:r>
        <w:r w:rsidRPr="009B3682">
          <w:rPr>
            <w:rFonts w:ascii="Times New Roman" w:hAnsi="Times New Roman" w:cs="Times New Roman"/>
            <w:noProof/>
            <w:webHidden/>
          </w:rPr>
        </w:r>
        <w:r w:rsidRPr="009B3682">
          <w:rPr>
            <w:rFonts w:ascii="Times New Roman" w:hAnsi="Times New Roman" w:cs="Times New Roman"/>
            <w:noProof/>
            <w:webHidden/>
          </w:rPr>
          <w:fldChar w:fldCharType="separate"/>
        </w:r>
        <w:r w:rsidRPr="009B3682">
          <w:rPr>
            <w:rFonts w:ascii="Times New Roman" w:hAnsi="Times New Roman" w:cs="Times New Roman"/>
            <w:noProof/>
            <w:webHidden/>
          </w:rPr>
          <w:t>52</w:t>
        </w:r>
        <w:r w:rsidRPr="009B3682">
          <w:rPr>
            <w:rFonts w:ascii="Times New Roman" w:hAnsi="Times New Roman" w:cs="Times New Roman"/>
            <w:noProof/>
            <w:webHidden/>
          </w:rPr>
          <w:fldChar w:fldCharType="end"/>
        </w:r>
      </w:hyperlink>
    </w:p>
    <w:p w14:paraId="63A9D359" w14:textId="6D6B4523" w:rsidR="00506EE5" w:rsidRPr="009D2AA9" w:rsidRDefault="00244512" w:rsidP="0023203F">
      <w:pPr>
        <w:numPr>
          <w:ilvl w:val="12"/>
          <w:numId w:val="0"/>
        </w:numPr>
        <w:spacing w:line="360" w:lineRule="auto"/>
        <w:rPr>
          <w:rFonts w:ascii="Times New Roman" w:hAnsi="Times New Roman" w:cs="Times New Roman"/>
        </w:rPr>
        <w:sectPr w:rsidR="00506EE5" w:rsidRPr="009D2AA9" w:rsidSect="00506EE5">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Pr>
          <w:rFonts w:ascii="Times New Roman" w:hAnsi="Times New Roman" w:cs="Times New Roman"/>
        </w:rPr>
        <w:fldChar w:fldCharType="end"/>
      </w:r>
    </w:p>
    <w:p w14:paraId="0AD4D198" w14:textId="35776C4C" w:rsidR="008031A9" w:rsidRPr="00506EE5" w:rsidRDefault="008031A9" w:rsidP="00F151A9">
      <w:pPr>
        <w:numPr>
          <w:ilvl w:val="12"/>
          <w:numId w:val="0"/>
        </w:numPr>
        <w:spacing w:line="360" w:lineRule="auto"/>
        <w:rPr>
          <w:rFonts w:ascii="Times New Roman" w:hAnsi="Times New Roman" w:cs="Times New Roman"/>
          <w:b/>
          <w:bCs/>
          <w:color w:val="000000" w:themeColor="text1"/>
        </w:rPr>
      </w:pPr>
      <w:r w:rsidRPr="00506EE5">
        <w:rPr>
          <w:rFonts w:ascii="Times New Roman" w:hAnsi="Times New Roman" w:cs="Times New Roman"/>
          <w:b/>
          <w:bCs/>
          <w:color w:val="000000" w:themeColor="text1"/>
        </w:rPr>
        <w:lastRenderedPageBreak/>
        <w:t>LIST OF ABBREVIATIONS</w:t>
      </w:r>
    </w:p>
    <w:tbl>
      <w:tblPr>
        <w:tblStyle w:val="TableGrid"/>
        <w:tblW w:w="0" w:type="auto"/>
        <w:tblLayout w:type="fixed"/>
        <w:tblLook w:val="04A0" w:firstRow="1" w:lastRow="0" w:firstColumn="1" w:lastColumn="0" w:noHBand="0" w:noVBand="1"/>
      </w:tblPr>
      <w:tblGrid>
        <w:gridCol w:w="1795"/>
        <w:gridCol w:w="7555"/>
      </w:tblGrid>
      <w:tr w:rsidR="0016540E" w:rsidRPr="00506EE5" w14:paraId="14524089" w14:textId="77777777" w:rsidTr="008B0470">
        <w:trPr>
          <w:trHeight w:val="364"/>
        </w:trPr>
        <w:tc>
          <w:tcPr>
            <w:tcW w:w="1795" w:type="dxa"/>
          </w:tcPr>
          <w:p w14:paraId="56C290F6"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BTMS</w:t>
            </w:r>
          </w:p>
        </w:tc>
        <w:tc>
          <w:tcPr>
            <w:tcW w:w="7555" w:type="dxa"/>
          </w:tcPr>
          <w:p w14:paraId="01402183"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Battery thermal management system</w:t>
            </w:r>
          </w:p>
        </w:tc>
      </w:tr>
      <w:tr w:rsidR="0016540E" w:rsidRPr="00506EE5" w14:paraId="79E10AA1" w14:textId="77777777" w:rsidTr="008B0470">
        <w:trPr>
          <w:trHeight w:val="364"/>
        </w:trPr>
        <w:tc>
          <w:tcPr>
            <w:tcW w:w="1795" w:type="dxa"/>
          </w:tcPr>
          <w:p w14:paraId="3282861D"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BEV</w:t>
            </w:r>
          </w:p>
        </w:tc>
        <w:tc>
          <w:tcPr>
            <w:tcW w:w="7555" w:type="dxa"/>
          </w:tcPr>
          <w:p w14:paraId="545FCA4F"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Battery operated vehicle</w:t>
            </w:r>
          </w:p>
        </w:tc>
      </w:tr>
      <w:tr w:rsidR="0016540E" w:rsidRPr="00506EE5" w14:paraId="7ABBE5B2" w14:textId="77777777" w:rsidTr="008B0470">
        <w:trPr>
          <w:trHeight w:val="364"/>
        </w:trPr>
        <w:tc>
          <w:tcPr>
            <w:tcW w:w="1795" w:type="dxa"/>
          </w:tcPr>
          <w:p w14:paraId="4961C769"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CFD</w:t>
            </w:r>
          </w:p>
        </w:tc>
        <w:tc>
          <w:tcPr>
            <w:tcW w:w="7555" w:type="dxa"/>
          </w:tcPr>
          <w:p w14:paraId="472BE9FA"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Computational fluid dynamics</w:t>
            </w:r>
          </w:p>
        </w:tc>
      </w:tr>
      <w:tr w:rsidR="0016540E" w:rsidRPr="00506EE5" w14:paraId="3B943495" w14:textId="77777777" w:rsidTr="008B0470">
        <w:trPr>
          <w:trHeight w:val="364"/>
        </w:trPr>
        <w:tc>
          <w:tcPr>
            <w:tcW w:w="1795" w:type="dxa"/>
          </w:tcPr>
          <w:p w14:paraId="1567E19E"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CC</w:t>
            </w:r>
          </w:p>
        </w:tc>
        <w:tc>
          <w:tcPr>
            <w:tcW w:w="7555" w:type="dxa"/>
          </w:tcPr>
          <w:p w14:paraId="4D4718EE"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Constant current</w:t>
            </w:r>
          </w:p>
        </w:tc>
      </w:tr>
      <w:tr w:rsidR="0016540E" w:rsidRPr="00506EE5" w14:paraId="4AF14C38" w14:textId="77777777" w:rsidTr="008B0470">
        <w:trPr>
          <w:trHeight w:val="364"/>
        </w:trPr>
        <w:tc>
          <w:tcPr>
            <w:tcW w:w="1795" w:type="dxa"/>
          </w:tcPr>
          <w:p w14:paraId="3FB214F7"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CV</w:t>
            </w:r>
          </w:p>
        </w:tc>
        <w:tc>
          <w:tcPr>
            <w:tcW w:w="7555" w:type="dxa"/>
          </w:tcPr>
          <w:p w14:paraId="2DDB2398"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Constant voltage</w:t>
            </w:r>
          </w:p>
        </w:tc>
      </w:tr>
      <w:tr w:rsidR="0016540E" w:rsidRPr="00506EE5" w14:paraId="18F32BDC" w14:textId="77777777" w:rsidTr="008B0470">
        <w:trPr>
          <w:trHeight w:val="364"/>
        </w:trPr>
        <w:tc>
          <w:tcPr>
            <w:tcW w:w="1795" w:type="dxa"/>
          </w:tcPr>
          <w:p w14:paraId="2605DD8E"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CHT</w:t>
            </w:r>
          </w:p>
        </w:tc>
        <w:tc>
          <w:tcPr>
            <w:tcW w:w="7555" w:type="dxa"/>
          </w:tcPr>
          <w:p w14:paraId="4A1168ED"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Conjugate heat transfer</w:t>
            </w:r>
          </w:p>
        </w:tc>
      </w:tr>
      <w:tr w:rsidR="0016540E" w:rsidRPr="00506EE5" w14:paraId="51ED394E" w14:textId="77777777" w:rsidTr="008B0470">
        <w:trPr>
          <w:trHeight w:val="364"/>
        </w:trPr>
        <w:tc>
          <w:tcPr>
            <w:tcW w:w="1795" w:type="dxa"/>
          </w:tcPr>
          <w:p w14:paraId="43E64FA5"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DOD</w:t>
            </w:r>
          </w:p>
        </w:tc>
        <w:tc>
          <w:tcPr>
            <w:tcW w:w="7555" w:type="dxa"/>
          </w:tcPr>
          <w:p w14:paraId="758A33AC"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Depth of discharge</w:t>
            </w:r>
          </w:p>
        </w:tc>
      </w:tr>
      <w:tr w:rsidR="0016540E" w:rsidRPr="00506EE5" w14:paraId="09C272C8" w14:textId="77777777" w:rsidTr="008B0470">
        <w:trPr>
          <w:trHeight w:val="364"/>
        </w:trPr>
        <w:tc>
          <w:tcPr>
            <w:tcW w:w="1795" w:type="dxa"/>
          </w:tcPr>
          <w:p w14:paraId="14BC4DDD"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EV</w:t>
            </w:r>
          </w:p>
        </w:tc>
        <w:tc>
          <w:tcPr>
            <w:tcW w:w="7555" w:type="dxa"/>
          </w:tcPr>
          <w:p w14:paraId="1703D9AD"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Electric vehicle</w:t>
            </w:r>
          </w:p>
        </w:tc>
      </w:tr>
      <w:tr w:rsidR="0016540E" w:rsidRPr="00506EE5" w14:paraId="19E8B754" w14:textId="77777777" w:rsidTr="008B0470">
        <w:trPr>
          <w:trHeight w:val="364"/>
        </w:trPr>
        <w:tc>
          <w:tcPr>
            <w:tcW w:w="1795" w:type="dxa"/>
          </w:tcPr>
          <w:p w14:paraId="03BA073A"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ESS</w:t>
            </w:r>
          </w:p>
        </w:tc>
        <w:tc>
          <w:tcPr>
            <w:tcW w:w="7555" w:type="dxa"/>
          </w:tcPr>
          <w:p w14:paraId="12B3E1C3"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Energy storage system</w:t>
            </w:r>
          </w:p>
        </w:tc>
      </w:tr>
      <w:tr w:rsidR="0016540E" w:rsidRPr="00506EE5" w14:paraId="5E816819" w14:textId="77777777" w:rsidTr="008B0470">
        <w:trPr>
          <w:trHeight w:val="364"/>
        </w:trPr>
        <w:tc>
          <w:tcPr>
            <w:tcW w:w="1795" w:type="dxa"/>
          </w:tcPr>
          <w:p w14:paraId="0FCDE1EB"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EOL</w:t>
            </w:r>
          </w:p>
        </w:tc>
        <w:tc>
          <w:tcPr>
            <w:tcW w:w="7555" w:type="dxa"/>
          </w:tcPr>
          <w:p w14:paraId="6860A406"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End of life</w:t>
            </w:r>
          </w:p>
        </w:tc>
      </w:tr>
      <w:tr w:rsidR="0016540E" w:rsidRPr="00506EE5" w14:paraId="285ABE0A" w14:textId="77777777" w:rsidTr="008B0470">
        <w:trPr>
          <w:trHeight w:val="364"/>
        </w:trPr>
        <w:tc>
          <w:tcPr>
            <w:tcW w:w="1795" w:type="dxa"/>
          </w:tcPr>
          <w:p w14:paraId="258372D5"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LAM</w:t>
            </w:r>
          </w:p>
        </w:tc>
        <w:tc>
          <w:tcPr>
            <w:tcW w:w="7555" w:type="dxa"/>
          </w:tcPr>
          <w:p w14:paraId="3ED9107F"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Loss of active material</w:t>
            </w:r>
          </w:p>
        </w:tc>
      </w:tr>
      <w:tr w:rsidR="0016540E" w:rsidRPr="00506EE5" w14:paraId="770A7620" w14:textId="77777777" w:rsidTr="008B0470">
        <w:trPr>
          <w:trHeight w:val="364"/>
        </w:trPr>
        <w:tc>
          <w:tcPr>
            <w:tcW w:w="1795" w:type="dxa"/>
          </w:tcPr>
          <w:p w14:paraId="3C3960AC"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LCO</w:t>
            </w:r>
          </w:p>
        </w:tc>
        <w:tc>
          <w:tcPr>
            <w:tcW w:w="7555" w:type="dxa"/>
          </w:tcPr>
          <w:p w14:paraId="003E7490"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LiCoO</w:t>
            </w:r>
            <w:r w:rsidRPr="00506EE5">
              <w:rPr>
                <w:rFonts w:ascii="Times New Roman" w:hAnsi="Times New Roman" w:cs="Times New Roman"/>
                <w:i/>
                <w:iCs/>
                <w:color w:val="000000" w:themeColor="text1"/>
                <w:vertAlign w:val="subscript"/>
              </w:rPr>
              <w:t>2</w:t>
            </w:r>
          </w:p>
        </w:tc>
      </w:tr>
      <w:tr w:rsidR="0016540E" w:rsidRPr="00506EE5" w14:paraId="666049B2" w14:textId="77777777" w:rsidTr="008B0470">
        <w:trPr>
          <w:trHeight w:val="364"/>
        </w:trPr>
        <w:tc>
          <w:tcPr>
            <w:tcW w:w="1795" w:type="dxa"/>
          </w:tcPr>
          <w:p w14:paraId="6762A435"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LFP</w:t>
            </w:r>
          </w:p>
        </w:tc>
        <w:tc>
          <w:tcPr>
            <w:tcW w:w="7555" w:type="dxa"/>
          </w:tcPr>
          <w:p w14:paraId="4E4273C6" w14:textId="77777777" w:rsidR="008031A9" w:rsidRPr="00506EE5" w:rsidRDefault="008031A9" w:rsidP="00F347F5">
            <w:pPr>
              <w:pStyle w:val="NormalWeb"/>
              <w:spacing w:before="0" w:beforeAutospacing="0" w:after="0" w:afterAutospacing="0" w:line="360" w:lineRule="auto"/>
              <w:rPr>
                <w:i/>
                <w:iCs/>
                <w:color w:val="000000" w:themeColor="text1"/>
              </w:rPr>
            </w:pPr>
            <w:r w:rsidRPr="00506EE5">
              <w:rPr>
                <w:i/>
                <w:iCs/>
                <w:color w:val="000000" w:themeColor="text1"/>
              </w:rPr>
              <w:t>LiFePO</w:t>
            </w:r>
            <w:r w:rsidRPr="00506EE5">
              <w:rPr>
                <w:i/>
                <w:iCs/>
                <w:color w:val="000000" w:themeColor="text1"/>
                <w:vertAlign w:val="subscript"/>
              </w:rPr>
              <w:t>4</w:t>
            </w:r>
          </w:p>
        </w:tc>
      </w:tr>
      <w:tr w:rsidR="0016540E" w:rsidRPr="00506EE5" w14:paraId="0D2ECB23" w14:textId="77777777" w:rsidTr="008B0470">
        <w:trPr>
          <w:trHeight w:val="364"/>
        </w:trPr>
        <w:tc>
          <w:tcPr>
            <w:tcW w:w="1795" w:type="dxa"/>
          </w:tcPr>
          <w:p w14:paraId="16F8188B"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LLI</w:t>
            </w:r>
          </w:p>
        </w:tc>
        <w:tc>
          <w:tcPr>
            <w:tcW w:w="7555" w:type="dxa"/>
          </w:tcPr>
          <w:p w14:paraId="46D24F08"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Loss of lithium inventory</w:t>
            </w:r>
          </w:p>
        </w:tc>
      </w:tr>
      <w:tr w:rsidR="0016540E" w:rsidRPr="00506EE5" w14:paraId="11A0D127" w14:textId="77777777" w:rsidTr="008B0470">
        <w:trPr>
          <w:trHeight w:val="364"/>
        </w:trPr>
        <w:tc>
          <w:tcPr>
            <w:tcW w:w="1795" w:type="dxa"/>
          </w:tcPr>
          <w:p w14:paraId="5733C066"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LI</w:t>
            </w:r>
          </w:p>
        </w:tc>
        <w:tc>
          <w:tcPr>
            <w:tcW w:w="7555" w:type="dxa"/>
          </w:tcPr>
          <w:p w14:paraId="7768FC37"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Lithium inventory</w:t>
            </w:r>
          </w:p>
        </w:tc>
      </w:tr>
      <w:tr w:rsidR="0016540E" w:rsidRPr="00506EE5" w14:paraId="57BC0960" w14:textId="77777777" w:rsidTr="008B0470">
        <w:trPr>
          <w:trHeight w:val="364"/>
        </w:trPr>
        <w:tc>
          <w:tcPr>
            <w:tcW w:w="1795" w:type="dxa"/>
          </w:tcPr>
          <w:p w14:paraId="618492B8"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Li</w:t>
            </w:r>
          </w:p>
        </w:tc>
        <w:tc>
          <w:tcPr>
            <w:tcW w:w="7555" w:type="dxa"/>
          </w:tcPr>
          <w:p w14:paraId="35FD769C"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Lithium</w:t>
            </w:r>
          </w:p>
        </w:tc>
      </w:tr>
      <w:tr w:rsidR="0016540E" w:rsidRPr="00506EE5" w14:paraId="3DC1C533" w14:textId="77777777" w:rsidTr="008B0470">
        <w:trPr>
          <w:trHeight w:val="364"/>
        </w:trPr>
        <w:tc>
          <w:tcPr>
            <w:tcW w:w="1795" w:type="dxa"/>
          </w:tcPr>
          <w:p w14:paraId="63C08562"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LP</w:t>
            </w:r>
          </w:p>
        </w:tc>
        <w:tc>
          <w:tcPr>
            <w:tcW w:w="7555" w:type="dxa"/>
          </w:tcPr>
          <w:p w14:paraId="6BC9F4D0"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Lithium plating</w:t>
            </w:r>
          </w:p>
        </w:tc>
      </w:tr>
      <w:tr w:rsidR="0016540E" w:rsidRPr="00506EE5" w14:paraId="6F58119E" w14:textId="77777777" w:rsidTr="008B0470">
        <w:trPr>
          <w:trHeight w:val="364"/>
        </w:trPr>
        <w:tc>
          <w:tcPr>
            <w:tcW w:w="1795" w:type="dxa"/>
          </w:tcPr>
          <w:p w14:paraId="4DB71642"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NMC</w:t>
            </w:r>
          </w:p>
        </w:tc>
        <w:tc>
          <w:tcPr>
            <w:tcW w:w="7555" w:type="dxa"/>
          </w:tcPr>
          <w:p w14:paraId="03DDCEED"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Nickel Manganese Cobalt</w:t>
            </w:r>
          </w:p>
        </w:tc>
      </w:tr>
      <w:tr w:rsidR="0016540E" w:rsidRPr="00506EE5" w14:paraId="13C2426C" w14:textId="77777777" w:rsidTr="008B0470">
        <w:trPr>
          <w:trHeight w:val="364"/>
        </w:trPr>
        <w:tc>
          <w:tcPr>
            <w:tcW w:w="1795" w:type="dxa"/>
          </w:tcPr>
          <w:p w14:paraId="20A8CB18"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OCP</w:t>
            </w:r>
          </w:p>
        </w:tc>
        <w:tc>
          <w:tcPr>
            <w:tcW w:w="7555" w:type="dxa"/>
          </w:tcPr>
          <w:p w14:paraId="06841264"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 xml:space="preserve">Open Circuit Potential </w:t>
            </w:r>
          </w:p>
        </w:tc>
      </w:tr>
      <w:tr w:rsidR="0016540E" w:rsidRPr="00506EE5" w14:paraId="3E3353F1" w14:textId="77777777" w:rsidTr="008B0470">
        <w:trPr>
          <w:trHeight w:val="364"/>
        </w:trPr>
        <w:tc>
          <w:tcPr>
            <w:tcW w:w="1795" w:type="dxa"/>
          </w:tcPr>
          <w:p w14:paraId="1E7AF6A3"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P2D</w:t>
            </w:r>
          </w:p>
        </w:tc>
        <w:tc>
          <w:tcPr>
            <w:tcW w:w="7555" w:type="dxa"/>
          </w:tcPr>
          <w:p w14:paraId="6E54970A"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pseudo-two-dimensional</w:t>
            </w:r>
          </w:p>
        </w:tc>
      </w:tr>
      <w:tr w:rsidR="0016540E" w:rsidRPr="00506EE5" w14:paraId="5160C904" w14:textId="77777777" w:rsidTr="008B0470">
        <w:trPr>
          <w:trHeight w:val="364"/>
        </w:trPr>
        <w:tc>
          <w:tcPr>
            <w:tcW w:w="1795" w:type="dxa"/>
          </w:tcPr>
          <w:p w14:paraId="52282163"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SEI</w:t>
            </w:r>
          </w:p>
        </w:tc>
        <w:tc>
          <w:tcPr>
            <w:tcW w:w="7555" w:type="dxa"/>
          </w:tcPr>
          <w:p w14:paraId="6895AED3"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Solid electrolyte interface</w:t>
            </w:r>
          </w:p>
        </w:tc>
      </w:tr>
      <w:tr w:rsidR="0016540E" w:rsidRPr="00506EE5" w14:paraId="3EC3FBD7" w14:textId="77777777" w:rsidTr="008B0470">
        <w:trPr>
          <w:trHeight w:val="56"/>
        </w:trPr>
        <w:tc>
          <w:tcPr>
            <w:tcW w:w="1795" w:type="dxa"/>
          </w:tcPr>
          <w:p w14:paraId="090C7BAB"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SOC</w:t>
            </w:r>
          </w:p>
        </w:tc>
        <w:tc>
          <w:tcPr>
            <w:tcW w:w="7555" w:type="dxa"/>
          </w:tcPr>
          <w:p w14:paraId="3EF10119" w14:textId="77777777" w:rsidR="008031A9" w:rsidRPr="00506EE5" w:rsidRDefault="008031A9" w:rsidP="00F347F5">
            <w:pPr>
              <w:pStyle w:val="NormalWeb"/>
              <w:spacing w:before="0" w:beforeAutospacing="0" w:after="0" w:afterAutospacing="0" w:line="360" w:lineRule="auto"/>
              <w:rPr>
                <w:i/>
                <w:iCs/>
                <w:color w:val="000000" w:themeColor="text1"/>
              </w:rPr>
            </w:pPr>
            <w:r w:rsidRPr="00506EE5">
              <w:rPr>
                <w:i/>
                <w:iCs/>
                <w:color w:val="000000" w:themeColor="text1"/>
              </w:rPr>
              <w:t>State of charge</w:t>
            </w:r>
          </w:p>
        </w:tc>
      </w:tr>
      <w:tr w:rsidR="0016540E" w:rsidRPr="00506EE5" w14:paraId="6E32293A" w14:textId="77777777" w:rsidTr="008B0470">
        <w:trPr>
          <w:trHeight w:val="248"/>
        </w:trPr>
        <w:tc>
          <w:tcPr>
            <w:tcW w:w="1795" w:type="dxa"/>
          </w:tcPr>
          <w:p w14:paraId="7FA14630"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SOH</w:t>
            </w:r>
          </w:p>
        </w:tc>
        <w:tc>
          <w:tcPr>
            <w:tcW w:w="7555" w:type="dxa"/>
          </w:tcPr>
          <w:p w14:paraId="690E8C88" w14:textId="77777777" w:rsidR="008031A9" w:rsidRPr="00506EE5" w:rsidRDefault="008031A9" w:rsidP="00F347F5">
            <w:pPr>
              <w:pStyle w:val="NormalWeb"/>
              <w:spacing w:before="0" w:beforeAutospacing="0" w:after="0" w:afterAutospacing="0" w:line="360" w:lineRule="auto"/>
              <w:rPr>
                <w:i/>
                <w:iCs/>
                <w:color w:val="000000" w:themeColor="text1"/>
              </w:rPr>
            </w:pPr>
            <w:r w:rsidRPr="00506EE5">
              <w:rPr>
                <w:i/>
                <w:iCs/>
                <w:color w:val="000000" w:themeColor="text1"/>
              </w:rPr>
              <w:t>State of health</w:t>
            </w:r>
          </w:p>
        </w:tc>
      </w:tr>
      <w:tr w:rsidR="0016540E" w:rsidRPr="00506EE5" w14:paraId="53CED83C" w14:textId="77777777" w:rsidTr="008B0470">
        <w:trPr>
          <w:trHeight w:val="248"/>
        </w:trPr>
        <w:tc>
          <w:tcPr>
            <w:tcW w:w="1795" w:type="dxa"/>
          </w:tcPr>
          <w:p w14:paraId="15647E86"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STP</w:t>
            </w:r>
          </w:p>
        </w:tc>
        <w:tc>
          <w:tcPr>
            <w:tcW w:w="7555" w:type="dxa"/>
          </w:tcPr>
          <w:p w14:paraId="4B56963F" w14:textId="77777777" w:rsidR="008031A9" w:rsidRPr="00506EE5" w:rsidRDefault="008031A9" w:rsidP="00F347F5">
            <w:pPr>
              <w:pStyle w:val="NormalWeb"/>
              <w:spacing w:before="0" w:beforeAutospacing="0" w:after="0" w:afterAutospacing="0" w:line="360" w:lineRule="auto"/>
              <w:rPr>
                <w:i/>
                <w:iCs/>
                <w:color w:val="000000" w:themeColor="text1"/>
              </w:rPr>
            </w:pPr>
            <w:r w:rsidRPr="00506EE5">
              <w:rPr>
                <w:i/>
                <w:iCs/>
                <w:color w:val="000000" w:themeColor="text1"/>
              </w:rPr>
              <w:t xml:space="preserve">Standard operating temperature and pressure </w:t>
            </w:r>
          </w:p>
        </w:tc>
      </w:tr>
      <w:tr w:rsidR="008031A9" w:rsidRPr="00506EE5" w14:paraId="5A0B5134" w14:textId="77777777" w:rsidTr="008B0470">
        <w:trPr>
          <w:trHeight w:val="248"/>
        </w:trPr>
        <w:tc>
          <w:tcPr>
            <w:tcW w:w="1795" w:type="dxa"/>
          </w:tcPr>
          <w:p w14:paraId="414A5E79"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TIM</w:t>
            </w:r>
          </w:p>
        </w:tc>
        <w:tc>
          <w:tcPr>
            <w:tcW w:w="7555" w:type="dxa"/>
          </w:tcPr>
          <w:p w14:paraId="5D171847" w14:textId="77777777" w:rsidR="008031A9" w:rsidRPr="00506EE5" w:rsidRDefault="008031A9" w:rsidP="00F347F5">
            <w:pPr>
              <w:pStyle w:val="NormalWeb"/>
              <w:spacing w:before="0" w:beforeAutospacing="0" w:after="0" w:afterAutospacing="0" w:line="360" w:lineRule="auto"/>
              <w:rPr>
                <w:i/>
                <w:iCs/>
                <w:color w:val="000000" w:themeColor="text1"/>
              </w:rPr>
            </w:pPr>
            <w:r w:rsidRPr="00506EE5">
              <w:rPr>
                <w:i/>
                <w:iCs/>
                <w:color w:val="000000" w:themeColor="text1"/>
              </w:rPr>
              <w:t>Thermal interface material</w:t>
            </w:r>
          </w:p>
        </w:tc>
      </w:tr>
    </w:tbl>
    <w:p w14:paraId="4FB167BA" w14:textId="77777777" w:rsidR="00A731B5" w:rsidRDefault="00A731B5" w:rsidP="00CD29D0">
      <w:pPr>
        <w:numPr>
          <w:ilvl w:val="12"/>
          <w:numId w:val="0"/>
        </w:numPr>
        <w:spacing w:line="360" w:lineRule="auto"/>
        <w:rPr>
          <w:rFonts w:ascii="Times New Roman" w:hAnsi="Times New Roman" w:cs="Times New Roman"/>
          <w:b/>
          <w:bCs/>
          <w:color w:val="000000" w:themeColor="text1"/>
        </w:rPr>
      </w:pPr>
    </w:p>
    <w:p w14:paraId="4665B7D8" w14:textId="77777777" w:rsidR="00CD29D0" w:rsidRDefault="00CD29D0" w:rsidP="00CD29D0">
      <w:pPr>
        <w:numPr>
          <w:ilvl w:val="12"/>
          <w:numId w:val="0"/>
        </w:numPr>
        <w:spacing w:line="360" w:lineRule="auto"/>
        <w:rPr>
          <w:rFonts w:ascii="Times New Roman" w:hAnsi="Times New Roman" w:cs="Times New Roman"/>
          <w:b/>
          <w:bCs/>
          <w:color w:val="000000" w:themeColor="text1"/>
        </w:rPr>
      </w:pPr>
    </w:p>
    <w:p w14:paraId="1D545822" w14:textId="77777777" w:rsidR="009B3682" w:rsidRPr="00506EE5" w:rsidRDefault="009B3682" w:rsidP="00CD29D0">
      <w:pPr>
        <w:numPr>
          <w:ilvl w:val="12"/>
          <w:numId w:val="0"/>
        </w:numPr>
        <w:spacing w:line="360" w:lineRule="auto"/>
        <w:rPr>
          <w:rFonts w:ascii="Times New Roman" w:hAnsi="Times New Roman" w:cs="Times New Roman"/>
          <w:b/>
          <w:bCs/>
          <w:color w:val="000000" w:themeColor="text1"/>
        </w:rPr>
      </w:pPr>
    </w:p>
    <w:p w14:paraId="083438B2" w14:textId="474ABA33" w:rsidR="008031A9" w:rsidRPr="00506EE5" w:rsidRDefault="008031A9" w:rsidP="00827282">
      <w:pPr>
        <w:numPr>
          <w:ilvl w:val="12"/>
          <w:numId w:val="0"/>
        </w:numPr>
        <w:spacing w:line="360" w:lineRule="auto"/>
        <w:rPr>
          <w:rFonts w:ascii="Times New Roman" w:hAnsi="Times New Roman" w:cs="Times New Roman"/>
          <w:b/>
          <w:bCs/>
          <w:color w:val="000000" w:themeColor="text1"/>
        </w:rPr>
      </w:pPr>
      <w:r w:rsidRPr="00506EE5">
        <w:rPr>
          <w:rFonts w:ascii="Times New Roman" w:hAnsi="Times New Roman" w:cs="Times New Roman"/>
          <w:b/>
          <w:bCs/>
          <w:color w:val="000000" w:themeColor="text1"/>
        </w:rPr>
        <w:lastRenderedPageBreak/>
        <w:t>LIST OF NOMENCLATURE</w:t>
      </w:r>
    </w:p>
    <w:tbl>
      <w:tblPr>
        <w:tblStyle w:val="TableGrid"/>
        <w:tblW w:w="0" w:type="auto"/>
        <w:tblLayout w:type="fixed"/>
        <w:tblLook w:val="04A0" w:firstRow="1" w:lastRow="0" w:firstColumn="1" w:lastColumn="0" w:noHBand="0" w:noVBand="1"/>
      </w:tblPr>
      <w:tblGrid>
        <w:gridCol w:w="1786"/>
        <w:gridCol w:w="7564"/>
      </w:tblGrid>
      <w:tr w:rsidR="0016540E" w:rsidRPr="00506EE5" w14:paraId="31545BAE" w14:textId="77777777" w:rsidTr="008B0470">
        <w:trPr>
          <w:trHeight w:val="381"/>
        </w:trPr>
        <w:tc>
          <w:tcPr>
            <w:tcW w:w="1786" w:type="dxa"/>
          </w:tcPr>
          <w:p w14:paraId="566FB0CC"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A</w:t>
            </w:r>
            <w:r w:rsidRPr="00CD29D0">
              <w:rPr>
                <w:rFonts w:ascii="Times New Roman" w:hAnsi="Times New Roman" w:cs="Times New Roman"/>
                <w:i/>
                <w:iCs/>
                <w:color w:val="000000" w:themeColor="text1"/>
                <w:vertAlign w:val="subscript"/>
              </w:rPr>
              <w:t>v</w:t>
            </w:r>
          </w:p>
        </w:tc>
        <w:tc>
          <w:tcPr>
            <w:tcW w:w="7564" w:type="dxa"/>
          </w:tcPr>
          <w:p w14:paraId="15DE726C"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Specified surface area</w:t>
            </w:r>
          </w:p>
          <w:p w14:paraId="11D84825"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(m</w:t>
            </w:r>
            <w:r w:rsidRPr="00CD29D0">
              <w:rPr>
                <w:rFonts w:ascii="Times New Roman" w:hAnsi="Times New Roman" w:cs="Times New Roman"/>
                <w:i/>
                <w:iCs/>
                <w:color w:val="000000" w:themeColor="text1"/>
                <w:vertAlign w:val="superscript"/>
              </w:rPr>
              <w:t>2</w:t>
            </w:r>
            <w:r w:rsidRPr="00CD29D0">
              <w:rPr>
                <w:rFonts w:ascii="Times New Roman" w:hAnsi="Times New Roman" w:cs="Times New Roman"/>
                <w:i/>
                <w:iCs/>
                <w:color w:val="000000" w:themeColor="text1"/>
              </w:rPr>
              <w:t> </w:t>
            </w:r>
            <w:r w:rsidRPr="00CD29D0">
              <w:rPr>
                <w:rStyle w:val="Emphasis"/>
                <w:rFonts w:ascii="Times New Roman" w:hAnsi="Times New Roman" w:cs="Times New Roman"/>
                <w:color w:val="000000" w:themeColor="text1"/>
              </w:rPr>
              <w:t>m</w:t>
            </w:r>
            <w:r w:rsidRPr="00CD29D0">
              <w:rPr>
                <w:rStyle w:val="Emphasis"/>
                <w:rFonts w:ascii="Times New Roman" w:hAnsi="Times New Roman" w:cs="Times New Roman"/>
                <w:color w:val="000000" w:themeColor="text1"/>
                <w:vertAlign w:val="superscript"/>
              </w:rPr>
              <w:t>-3</w:t>
            </w:r>
            <w:r w:rsidRPr="00CD29D0">
              <w:rPr>
                <w:rStyle w:val="Emphasis"/>
                <w:rFonts w:ascii="Times New Roman" w:hAnsi="Times New Roman" w:cs="Times New Roman"/>
                <w:color w:val="000000" w:themeColor="text1"/>
              </w:rPr>
              <w:t>)</w:t>
            </w:r>
          </w:p>
        </w:tc>
      </w:tr>
      <w:tr w:rsidR="0016540E" w:rsidRPr="00506EE5" w14:paraId="5446B034" w14:textId="77777777" w:rsidTr="008B0470">
        <w:trPr>
          <w:trHeight w:val="381"/>
        </w:trPr>
        <w:tc>
          <w:tcPr>
            <w:tcW w:w="1786" w:type="dxa"/>
          </w:tcPr>
          <w:p w14:paraId="0C4DEA72"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c</w:t>
            </w:r>
          </w:p>
        </w:tc>
        <w:tc>
          <w:tcPr>
            <w:tcW w:w="7564" w:type="dxa"/>
          </w:tcPr>
          <w:p w14:paraId="2427CECA"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 xml:space="preserve">concentration </w:t>
            </w:r>
          </w:p>
          <w:p w14:paraId="2634D7C7"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(mol </w:t>
            </w:r>
            <w:r w:rsidRPr="00CD29D0">
              <w:rPr>
                <w:rStyle w:val="Emphasis"/>
                <w:rFonts w:ascii="Times New Roman" w:hAnsi="Times New Roman" w:cs="Times New Roman"/>
                <w:color w:val="000000" w:themeColor="text1"/>
              </w:rPr>
              <w:t>m</w:t>
            </w:r>
            <w:r w:rsidRPr="00CD29D0">
              <w:rPr>
                <w:rStyle w:val="Emphasis"/>
                <w:rFonts w:ascii="Times New Roman" w:hAnsi="Times New Roman" w:cs="Times New Roman"/>
                <w:color w:val="000000" w:themeColor="text1"/>
                <w:vertAlign w:val="superscript"/>
              </w:rPr>
              <w:t>-3</w:t>
            </w:r>
            <w:r w:rsidRPr="00CD29D0">
              <w:rPr>
                <w:rStyle w:val="Emphasis"/>
                <w:rFonts w:ascii="Times New Roman" w:hAnsi="Times New Roman" w:cs="Times New Roman"/>
                <w:color w:val="000000" w:themeColor="text1"/>
              </w:rPr>
              <w:t>)</w:t>
            </w:r>
          </w:p>
        </w:tc>
      </w:tr>
      <w:tr w:rsidR="0016540E" w:rsidRPr="00506EE5" w14:paraId="0EEFD139" w14:textId="77777777" w:rsidTr="008B0470">
        <w:trPr>
          <w:trHeight w:val="381"/>
        </w:trPr>
        <w:tc>
          <w:tcPr>
            <w:tcW w:w="1786" w:type="dxa"/>
          </w:tcPr>
          <w:p w14:paraId="36E29C99"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C</w:t>
            </w:r>
            <w:r w:rsidRPr="00CD29D0">
              <w:rPr>
                <w:rFonts w:ascii="Times New Roman" w:hAnsi="Times New Roman" w:cs="Times New Roman"/>
                <w:i/>
                <w:iCs/>
                <w:color w:val="000000" w:themeColor="text1"/>
                <w:vertAlign w:val="subscript"/>
              </w:rPr>
              <w:t>s</w:t>
            </w:r>
          </w:p>
        </w:tc>
        <w:tc>
          <w:tcPr>
            <w:tcW w:w="7564" w:type="dxa"/>
          </w:tcPr>
          <w:p w14:paraId="2E9E6E07"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Solid phase</w:t>
            </w:r>
          </w:p>
        </w:tc>
      </w:tr>
      <w:tr w:rsidR="0016540E" w:rsidRPr="00506EE5" w14:paraId="56646B4D" w14:textId="77777777" w:rsidTr="008B0470">
        <w:trPr>
          <w:trHeight w:val="381"/>
        </w:trPr>
        <w:tc>
          <w:tcPr>
            <w:tcW w:w="1786" w:type="dxa"/>
          </w:tcPr>
          <w:p w14:paraId="213A208C"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C</w:t>
            </w:r>
            <w:r w:rsidRPr="00CD29D0">
              <w:rPr>
                <w:rFonts w:ascii="Times New Roman" w:hAnsi="Times New Roman" w:cs="Times New Roman"/>
                <w:i/>
                <w:iCs/>
                <w:color w:val="000000" w:themeColor="text1"/>
                <w:vertAlign w:val="subscript"/>
              </w:rPr>
              <w:t>l</w:t>
            </w:r>
          </w:p>
        </w:tc>
        <w:tc>
          <w:tcPr>
            <w:tcW w:w="7564" w:type="dxa"/>
          </w:tcPr>
          <w:p w14:paraId="4DFF4E1C"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Liquid phase</w:t>
            </w:r>
          </w:p>
        </w:tc>
      </w:tr>
      <w:tr w:rsidR="0016540E" w:rsidRPr="00506EE5" w14:paraId="782556CC" w14:textId="77777777" w:rsidTr="008B0470">
        <w:trPr>
          <w:trHeight w:val="381"/>
        </w:trPr>
        <w:tc>
          <w:tcPr>
            <w:tcW w:w="1786" w:type="dxa"/>
          </w:tcPr>
          <w:p w14:paraId="65754EB9"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C</w:t>
            </w:r>
            <w:r w:rsidRPr="00CD29D0">
              <w:rPr>
                <w:rFonts w:ascii="Times New Roman" w:hAnsi="Times New Roman" w:cs="Times New Roman"/>
                <w:i/>
                <w:iCs/>
                <w:color w:val="000000" w:themeColor="text1"/>
                <w:vertAlign w:val="subscript"/>
              </w:rPr>
              <w:t>0</w:t>
            </w:r>
          </w:p>
        </w:tc>
        <w:tc>
          <w:tcPr>
            <w:tcW w:w="7564" w:type="dxa"/>
          </w:tcPr>
          <w:p w14:paraId="605A02AB"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Ambient condition</w:t>
            </w:r>
          </w:p>
        </w:tc>
      </w:tr>
      <w:tr w:rsidR="0016540E" w:rsidRPr="00506EE5" w14:paraId="30C95103" w14:textId="77777777" w:rsidTr="008B0470">
        <w:trPr>
          <w:trHeight w:val="381"/>
        </w:trPr>
        <w:tc>
          <w:tcPr>
            <w:tcW w:w="1786" w:type="dxa"/>
          </w:tcPr>
          <w:p w14:paraId="4B7FD9E7"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C</w:t>
            </w:r>
            <w:r w:rsidRPr="00CD29D0">
              <w:rPr>
                <w:rFonts w:ascii="Times New Roman" w:hAnsi="Times New Roman" w:cs="Times New Roman"/>
                <w:i/>
                <w:iCs/>
                <w:color w:val="000000" w:themeColor="text1"/>
                <w:vertAlign w:val="subscript"/>
              </w:rPr>
              <w:t>p</w:t>
            </w:r>
          </w:p>
        </w:tc>
        <w:tc>
          <w:tcPr>
            <w:tcW w:w="7564" w:type="dxa"/>
          </w:tcPr>
          <w:p w14:paraId="02D74E42"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 xml:space="preserve">Specific heat capacity </w:t>
            </w:r>
          </w:p>
          <w:p w14:paraId="18E1FD91"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(J K</w:t>
            </w:r>
            <w:r w:rsidRPr="00CD29D0">
              <w:rPr>
                <w:rFonts w:ascii="Times New Roman" w:hAnsi="Times New Roman" w:cs="Times New Roman"/>
                <w:i/>
                <w:iCs/>
                <w:color w:val="000000" w:themeColor="text1"/>
                <w:vertAlign w:val="superscript"/>
              </w:rPr>
              <w:t>-1</w:t>
            </w:r>
            <w:r w:rsidRPr="00CD29D0">
              <w:rPr>
                <w:rFonts w:ascii="Times New Roman" w:hAnsi="Times New Roman" w:cs="Times New Roman"/>
                <w:i/>
                <w:iCs/>
                <w:color w:val="000000" w:themeColor="text1"/>
              </w:rPr>
              <w:t xml:space="preserve"> kg</w:t>
            </w:r>
            <w:r w:rsidRPr="00CD29D0">
              <w:rPr>
                <w:rFonts w:ascii="Times New Roman" w:hAnsi="Times New Roman" w:cs="Times New Roman"/>
                <w:i/>
                <w:iCs/>
                <w:color w:val="000000" w:themeColor="text1"/>
                <w:vertAlign w:val="superscript"/>
              </w:rPr>
              <w:t>1</w:t>
            </w:r>
            <w:r w:rsidRPr="00CD29D0">
              <w:rPr>
                <w:rFonts w:ascii="Times New Roman" w:hAnsi="Times New Roman" w:cs="Times New Roman"/>
                <w:i/>
                <w:iCs/>
                <w:color w:val="000000" w:themeColor="text1"/>
              </w:rPr>
              <w:t>)</w:t>
            </w:r>
          </w:p>
        </w:tc>
      </w:tr>
      <w:tr w:rsidR="0016540E" w:rsidRPr="00506EE5" w14:paraId="6C245887" w14:textId="77777777" w:rsidTr="008B0470">
        <w:trPr>
          <w:trHeight w:val="381"/>
        </w:trPr>
        <w:tc>
          <w:tcPr>
            <w:tcW w:w="1786" w:type="dxa"/>
          </w:tcPr>
          <w:p w14:paraId="3635A673"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D</w:t>
            </w:r>
          </w:p>
        </w:tc>
        <w:tc>
          <w:tcPr>
            <w:tcW w:w="7564" w:type="dxa"/>
          </w:tcPr>
          <w:p w14:paraId="433F52C2"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Diffusion coefficient</w:t>
            </w:r>
          </w:p>
          <w:p w14:paraId="6F56B32B"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(m</w:t>
            </w:r>
            <w:r w:rsidRPr="00CD29D0">
              <w:rPr>
                <w:rFonts w:ascii="Times New Roman" w:hAnsi="Times New Roman" w:cs="Times New Roman"/>
                <w:i/>
                <w:iCs/>
                <w:color w:val="000000" w:themeColor="text1"/>
                <w:vertAlign w:val="superscript"/>
              </w:rPr>
              <w:t>2</w:t>
            </w:r>
            <w:r w:rsidRPr="00CD29D0">
              <w:rPr>
                <w:rFonts w:ascii="Times New Roman" w:hAnsi="Times New Roman" w:cs="Times New Roman"/>
                <w:i/>
                <w:iCs/>
                <w:color w:val="000000" w:themeColor="text1"/>
              </w:rPr>
              <w:t xml:space="preserve"> s</w:t>
            </w:r>
            <w:r w:rsidRPr="00CD29D0">
              <w:rPr>
                <w:rFonts w:ascii="Times New Roman" w:hAnsi="Times New Roman" w:cs="Times New Roman"/>
                <w:i/>
                <w:iCs/>
                <w:color w:val="000000" w:themeColor="text1"/>
                <w:vertAlign w:val="superscript"/>
              </w:rPr>
              <w:t>-1</w:t>
            </w:r>
            <w:r w:rsidRPr="00CD29D0">
              <w:rPr>
                <w:rFonts w:ascii="Times New Roman" w:hAnsi="Times New Roman" w:cs="Times New Roman"/>
                <w:i/>
                <w:iCs/>
                <w:color w:val="000000" w:themeColor="text1"/>
              </w:rPr>
              <w:t>)</w:t>
            </w:r>
          </w:p>
        </w:tc>
      </w:tr>
      <w:tr w:rsidR="0016540E" w:rsidRPr="00506EE5" w14:paraId="5DB94833" w14:textId="77777777" w:rsidTr="008B0470">
        <w:trPr>
          <w:trHeight w:val="381"/>
        </w:trPr>
        <w:tc>
          <w:tcPr>
            <w:tcW w:w="1786" w:type="dxa"/>
          </w:tcPr>
          <w:p w14:paraId="49652010"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DMC</w:t>
            </w:r>
          </w:p>
        </w:tc>
        <w:tc>
          <w:tcPr>
            <w:tcW w:w="7564" w:type="dxa"/>
          </w:tcPr>
          <w:p w14:paraId="478BEABE"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Dimethyl Carbonate</w:t>
            </w:r>
          </w:p>
        </w:tc>
      </w:tr>
      <w:tr w:rsidR="0016540E" w:rsidRPr="00506EE5" w14:paraId="15DE99A7" w14:textId="77777777" w:rsidTr="008B0470">
        <w:trPr>
          <w:trHeight w:val="381"/>
        </w:trPr>
        <w:tc>
          <w:tcPr>
            <w:tcW w:w="1786" w:type="dxa"/>
          </w:tcPr>
          <w:p w14:paraId="2813A9D1"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EC</w:t>
            </w:r>
          </w:p>
        </w:tc>
        <w:tc>
          <w:tcPr>
            <w:tcW w:w="7564" w:type="dxa"/>
          </w:tcPr>
          <w:p w14:paraId="15666FE0"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Ethylene Carbonate</w:t>
            </w:r>
          </w:p>
        </w:tc>
      </w:tr>
      <w:tr w:rsidR="0016540E" w:rsidRPr="00506EE5" w14:paraId="017B2E89" w14:textId="77777777" w:rsidTr="008B0470">
        <w:trPr>
          <w:trHeight w:val="381"/>
        </w:trPr>
        <w:tc>
          <w:tcPr>
            <w:tcW w:w="1786" w:type="dxa"/>
          </w:tcPr>
          <w:p w14:paraId="17B954C4" w14:textId="77777777" w:rsidR="008031A9" w:rsidRPr="00CD29D0" w:rsidRDefault="008031A9" w:rsidP="00F347F5">
            <w:pPr>
              <w:spacing w:line="360" w:lineRule="auto"/>
              <w:rPr>
                <w:rFonts w:ascii="Times New Roman" w:hAnsi="Times New Roman" w:cs="Times New Roman"/>
                <w:i/>
                <w:iCs/>
                <w:color w:val="000000" w:themeColor="text1"/>
              </w:rPr>
            </w:pPr>
            <w:proofErr w:type="spellStart"/>
            <w:r w:rsidRPr="00CD29D0">
              <w:rPr>
                <w:rFonts w:ascii="Times New Roman" w:hAnsi="Times New Roman" w:cs="Times New Roman"/>
                <w:i/>
                <w:iCs/>
                <w:color w:val="000000" w:themeColor="text1"/>
              </w:rPr>
              <w:t>E</w:t>
            </w:r>
            <w:r w:rsidRPr="00CD29D0">
              <w:rPr>
                <w:rFonts w:ascii="Times New Roman" w:hAnsi="Times New Roman" w:cs="Times New Roman"/>
                <w:i/>
                <w:iCs/>
                <w:color w:val="000000" w:themeColor="text1"/>
                <w:vertAlign w:val="subscript"/>
              </w:rPr>
              <w:t>a</w:t>
            </w:r>
            <w:proofErr w:type="spellEnd"/>
          </w:p>
        </w:tc>
        <w:tc>
          <w:tcPr>
            <w:tcW w:w="7564" w:type="dxa"/>
          </w:tcPr>
          <w:p w14:paraId="3BF5A66A"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Activation energy</w:t>
            </w:r>
          </w:p>
          <w:p w14:paraId="59FE07B9"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(J mol</w:t>
            </w:r>
            <w:r w:rsidRPr="00CD29D0">
              <w:rPr>
                <w:rFonts w:ascii="Times New Roman" w:hAnsi="Times New Roman" w:cs="Times New Roman"/>
                <w:i/>
                <w:iCs/>
                <w:color w:val="000000" w:themeColor="text1"/>
                <w:vertAlign w:val="superscript"/>
              </w:rPr>
              <w:t>-1</w:t>
            </w:r>
            <w:r w:rsidRPr="00CD29D0">
              <w:rPr>
                <w:rFonts w:ascii="Times New Roman" w:hAnsi="Times New Roman" w:cs="Times New Roman"/>
                <w:i/>
                <w:iCs/>
                <w:color w:val="000000" w:themeColor="text1"/>
              </w:rPr>
              <w:t>)</w:t>
            </w:r>
          </w:p>
        </w:tc>
      </w:tr>
      <w:tr w:rsidR="0016540E" w:rsidRPr="00506EE5" w14:paraId="7A654BA0" w14:textId="77777777" w:rsidTr="008B0470">
        <w:trPr>
          <w:trHeight w:val="381"/>
        </w:trPr>
        <w:tc>
          <w:tcPr>
            <w:tcW w:w="1786" w:type="dxa"/>
          </w:tcPr>
          <w:p w14:paraId="6DB4E794"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Style w:val="Emphasis"/>
                <w:rFonts w:ascii="Times New Roman" w:hAnsi="Times New Roman" w:cs="Times New Roman"/>
                <w:color w:val="000000" w:themeColor="text1"/>
              </w:rPr>
              <w:t>F</w:t>
            </w:r>
          </w:p>
        </w:tc>
        <w:tc>
          <w:tcPr>
            <w:tcW w:w="7564" w:type="dxa"/>
          </w:tcPr>
          <w:p w14:paraId="5025003E"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Faraday constant</w:t>
            </w:r>
          </w:p>
          <w:p w14:paraId="36872A0F" w14:textId="4E2FC735"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(C mol</w:t>
            </w:r>
            <w:r w:rsidRPr="00CD29D0">
              <w:rPr>
                <w:rFonts w:ascii="Times New Roman" w:hAnsi="Times New Roman" w:cs="Times New Roman"/>
                <w:i/>
                <w:iCs/>
                <w:color w:val="000000" w:themeColor="text1"/>
                <w:vertAlign w:val="superscript"/>
              </w:rPr>
              <w:t>−1</w:t>
            </w:r>
            <w:r w:rsidRPr="00CD29D0">
              <w:rPr>
                <w:rFonts w:ascii="Times New Roman" w:hAnsi="Times New Roman" w:cs="Times New Roman"/>
                <w:i/>
                <w:iCs/>
                <w:color w:val="000000" w:themeColor="text1"/>
              </w:rPr>
              <w:t>)</w:t>
            </w:r>
          </w:p>
        </w:tc>
      </w:tr>
      <w:tr w:rsidR="0016540E" w:rsidRPr="00506EE5" w14:paraId="6E2D3989" w14:textId="77777777" w:rsidTr="008B0470">
        <w:trPr>
          <w:trHeight w:val="381"/>
        </w:trPr>
        <w:tc>
          <w:tcPr>
            <w:tcW w:w="1786" w:type="dxa"/>
          </w:tcPr>
          <w:p w14:paraId="1B133296" w14:textId="77777777" w:rsidR="008031A9" w:rsidRPr="00CD29D0" w:rsidRDefault="008031A9" w:rsidP="00F347F5">
            <w:pPr>
              <w:spacing w:line="360" w:lineRule="auto"/>
              <w:rPr>
                <w:rStyle w:val="Emphasis"/>
                <w:rFonts w:ascii="Times New Roman" w:hAnsi="Times New Roman" w:cs="Times New Roman"/>
                <w:color w:val="000000" w:themeColor="text1"/>
              </w:rPr>
            </w:pPr>
            <w:r w:rsidRPr="00CD29D0">
              <w:rPr>
                <w:rStyle w:val="Emphasis"/>
                <w:rFonts w:ascii="Times New Roman" w:eastAsiaTheme="minorEastAsia" w:hAnsi="Times New Roman" w:cs="Times New Roman"/>
                <w:color w:val="000000" w:themeColor="text1"/>
              </w:rPr>
              <w:t>f</w:t>
            </w:r>
            <m:oMath>
              <m:r>
                <m:rPr>
                  <m:sty m:val="p"/>
                </m:rPr>
                <w:rPr>
                  <w:rStyle w:val="Emphasis"/>
                  <w:rFonts w:ascii="Cambria Math" w:hAnsi="Cambria Math" w:cs="Times New Roman"/>
                  <w:color w:val="000000" w:themeColor="text1"/>
                </w:rPr>
                <m:t>±</m:t>
              </m:r>
            </m:oMath>
          </w:p>
        </w:tc>
        <w:tc>
          <w:tcPr>
            <w:tcW w:w="7564" w:type="dxa"/>
          </w:tcPr>
          <w:p w14:paraId="4A8868E7"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Average molar activity coefficient</w:t>
            </w:r>
          </w:p>
        </w:tc>
      </w:tr>
      <w:tr w:rsidR="0016540E" w:rsidRPr="00506EE5" w14:paraId="6A09E96E" w14:textId="77777777" w:rsidTr="008B0470">
        <w:trPr>
          <w:trHeight w:val="381"/>
        </w:trPr>
        <w:tc>
          <w:tcPr>
            <w:tcW w:w="1786" w:type="dxa"/>
          </w:tcPr>
          <w:p w14:paraId="580531E2"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H</w:t>
            </w:r>
          </w:p>
        </w:tc>
        <w:tc>
          <w:tcPr>
            <w:tcW w:w="7564" w:type="dxa"/>
          </w:tcPr>
          <w:p w14:paraId="5A578158"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Dimensionless relative expansion factor</w:t>
            </w:r>
          </w:p>
        </w:tc>
      </w:tr>
      <w:tr w:rsidR="0016540E" w:rsidRPr="00506EE5" w14:paraId="08BC6CBE" w14:textId="77777777" w:rsidTr="008B0470">
        <w:trPr>
          <w:trHeight w:val="381"/>
        </w:trPr>
        <w:tc>
          <w:tcPr>
            <w:tcW w:w="1786" w:type="dxa"/>
          </w:tcPr>
          <w:p w14:paraId="194D0059"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HTC or h</w:t>
            </w:r>
          </w:p>
        </w:tc>
        <w:tc>
          <w:tcPr>
            <w:tcW w:w="7564" w:type="dxa"/>
          </w:tcPr>
          <w:p w14:paraId="2A2E6864" w14:textId="77777777" w:rsidR="00CD29D0"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 xml:space="preserve">Convective heat transfer coefficient </w:t>
            </w:r>
          </w:p>
          <w:p w14:paraId="3A131293" w14:textId="19FA1618"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(W m</w:t>
            </w:r>
            <w:r w:rsidRPr="00CD29D0">
              <w:rPr>
                <w:rFonts w:ascii="Times New Roman" w:hAnsi="Times New Roman" w:cs="Times New Roman"/>
                <w:i/>
                <w:iCs/>
                <w:color w:val="000000" w:themeColor="text1"/>
                <w:vertAlign w:val="superscript"/>
              </w:rPr>
              <w:t>− 2</w:t>
            </w:r>
            <w:r w:rsidRPr="00CD29D0">
              <w:rPr>
                <w:rFonts w:ascii="Times New Roman" w:hAnsi="Times New Roman" w:cs="Times New Roman"/>
                <w:i/>
                <w:iCs/>
                <w:color w:val="000000" w:themeColor="text1"/>
              </w:rPr>
              <w:t xml:space="preserve"> K</w:t>
            </w:r>
            <w:r w:rsidRPr="00CD29D0">
              <w:rPr>
                <w:rFonts w:ascii="Times New Roman" w:hAnsi="Times New Roman" w:cs="Times New Roman"/>
                <w:i/>
                <w:iCs/>
                <w:color w:val="000000" w:themeColor="text1"/>
                <w:vertAlign w:val="superscript"/>
              </w:rPr>
              <w:t>− 1</w:t>
            </w:r>
            <w:r w:rsidRPr="00CD29D0">
              <w:rPr>
                <w:rFonts w:ascii="Times New Roman" w:hAnsi="Times New Roman" w:cs="Times New Roman"/>
                <w:i/>
                <w:iCs/>
                <w:color w:val="000000" w:themeColor="text1"/>
              </w:rPr>
              <w:t>)</w:t>
            </w:r>
          </w:p>
        </w:tc>
      </w:tr>
      <w:tr w:rsidR="0016540E" w:rsidRPr="00506EE5" w14:paraId="43B407DE" w14:textId="77777777" w:rsidTr="008B0470">
        <w:trPr>
          <w:trHeight w:val="381"/>
        </w:trPr>
        <w:tc>
          <w:tcPr>
            <w:tcW w:w="1786" w:type="dxa"/>
          </w:tcPr>
          <w:p w14:paraId="3FA4789C"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I</w:t>
            </w:r>
          </w:p>
        </w:tc>
        <w:tc>
          <w:tcPr>
            <w:tcW w:w="7564" w:type="dxa"/>
          </w:tcPr>
          <w:p w14:paraId="0F1A6A12" w14:textId="77777777" w:rsidR="00CD29D0"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 xml:space="preserve">Current </w:t>
            </w:r>
          </w:p>
          <w:p w14:paraId="23B3CC5E" w14:textId="51679DB8"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(A)</w:t>
            </w:r>
          </w:p>
        </w:tc>
      </w:tr>
      <w:tr w:rsidR="0016540E" w:rsidRPr="00506EE5" w14:paraId="20BC5DB3" w14:textId="77777777" w:rsidTr="008B0470">
        <w:trPr>
          <w:trHeight w:val="381"/>
        </w:trPr>
        <w:tc>
          <w:tcPr>
            <w:tcW w:w="1786" w:type="dxa"/>
          </w:tcPr>
          <w:p w14:paraId="6C9EA1B1" w14:textId="77777777" w:rsidR="008031A9" w:rsidRPr="00CD29D0" w:rsidRDefault="008031A9" w:rsidP="00F347F5">
            <w:pPr>
              <w:spacing w:line="360" w:lineRule="auto"/>
              <w:rPr>
                <w:rFonts w:ascii="Times New Roman" w:hAnsi="Times New Roman" w:cs="Times New Roman"/>
                <w:i/>
                <w:iCs/>
                <w:color w:val="000000" w:themeColor="text1"/>
              </w:rPr>
            </w:pPr>
            <w:proofErr w:type="spellStart"/>
            <w:r w:rsidRPr="00CD29D0">
              <w:rPr>
                <w:rFonts w:ascii="Times New Roman" w:hAnsi="Times New Roman" w:cs="Times New Roman"/>
                <w:i/>
                <w:iCs/>
                <w:color w:val="000000" w:themeColor="text1"/>
              </w:rPr>
              <w:t>I</w:t>
            </w:r>
            <w:r w:rsidRPr="00CD29D0">
              <w:rPr>
                <w:rFonts w:ascii="Times New Roman" w:hAnsi="Times New Roman" w:cs="Times New Roman"/>
                <w:i/>
                <w:iCs/>
                <w:color w:val="000000" w:themeColor="text1"/>
                <w:vertAlign w:val="subscript"/>
              </w:rPr>
              <w:t>app</w:t>
            </w:r>
            <w:proofErr w:type="spellEnd"/>
          </w:p>
        </w:tc>
        <w:tc>
          <w:tcPr>
            <w:tcW w:w="7564" w:type="dxa"/>
          </w:tcPr>
          <w:p w14:paraId="1CADFF89"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Applied current density</w:t>
            </w:r>
          </w:p>
          <w:p w14:paraId="5A30E48A"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(A m</w:t>
            </w:r>
            <w:r w:rsidRPr="00CD29D0">
              <w:rPr>
                <w:rFonts w:ascii="Times New Roman" w:hAnsi="Times New Roman" w:cs="Times New Roman"/>
                <w:i/>
                <w:iCs/>
                <w:color w:val="000000" w:themeColor="text1"/>
                <w:vertAlign w:val="superscript"/>
              </w:rPr>
              <w:t>− 2</w:t>
            </w:r>
            <w:r w:rsidRPr="00CD29D0">
              <w:rPr>
                <w:rFonts w:ascii="Times New Roman" w:hAnsi="Times New Roman" w:cs="Times New Roman"/>
                <w:i/>
                <w:iCs/>
                <w:color w:val="000000" w:themeColor="text1"/>
              </w:rPr>
              <w:t>)</w:t>
            </w:r>
          </w:p>
        </w:tc>
      </w:tr>
      <w:tr w:rsidR="0016540E" w:rsidRPr="00506EE5" w14:paraId="67CBC420" w14:textId="77777777" w:rsidTr="008B0470">
        <w:trPr>
          <w:trHeight w:val="381"/>
        </w:trPr>
        <w:tc>
          <w:tcPr>
            <w:tcW w:w="1786" w:type="dxa"/>
          </w:tcPr>
          <w:p w14:paraId="75634E27"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J</w:t>
            </w:r>
          </w:p>
        </w:tc>
        <w:tc>
          <w:tcPr>
            <w:tcW w:w="7564" w:type="dxa"/>
          </w:tcPr>
          <w:p w14:paraId="7DBA1BDC"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Dimensionless exchange current density</w:t>
            </w:r>
          </w:p>
        </w:tc>
      </w:tr>
      <w:tr w:rsidR="0016540E" w:rsidRPr="00506EE5" w14:paraId="48FA6944" w14:textId="77777777" w:rsidTr="008B0470">
        <w:trPr>
          <w:trHeight w:val="381"/>
        </w:trPr>
        <w:tc>
          <w:tcPr>
            <w:tcW w:w="1786" w:type="dxa"/>
          </w:tcPr>
          <w:p w14:paraId="0F2FED8C"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j</w:t>
            </w:r>
            <w:r w:rsidRPr="00CD29D0">
              <w:rPr>
                <w:rFonts w:ascii="Times New Roman" w:hAnsi="Times New Roman" w:cs="Times New Roman"/>
                <w:i/>
                <w:iCs/>
                <w:color w:val="000000" w:themeColor="text1"/>
                <w:vertAlign w:val="subscript"/>
              </w:rPr>
              <w:t>0</w:t>
            </w:r>
          </w:p>
        </w:tc>
        <w:tc>
          <w:tcPr>
            <w:tcW w:w="7564" w:type="dxa"/>
          </w:tcPr>
          <w:p w14:paraId="3CB8D93E"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 xml:space="preserve">Exchange current density </w:t>
            </w:r>
          </w:p>
          <w:p w14:paraId="1A730102"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(A m</w:t>
            </w:r>
            <w:r w:rsidRPr="00CD29D0">
              <w:rPr>
                <w:rFonts w:ascii="Times New Roman" w:hAnsi="Times New Roman" w:cs="Times New Roman"/>
                <w:i/>
                <w:iCs/>
                <w:color w:val="000000" w:themeColor="text1"/>
                <w:vertAlign w:val="superscript"/>
              </w:rPr>
              <w:t>− 2</w:t>
            </w:r>
            <w:r w:rsidRPr="00CD29D0">
              <w:rPr>
                <w:rFonts w:ascii="Times New Roman" w:hAnsi="Times New Roman" w:cs="Times New Roman"/>
                <w:i/>
                <w:iCs/>
                <w:color w:val="000000" w:themeColor="text1"/>
              </w:rPr>
              <w:t>)</w:t>
            </w:r>
          </w:p>
        </w:tc>
      </w:tr>
      <w:tr w:rsidR="0016540E" w:rsidRPr="00506EE5" w14:paraId="3BE1C48F" w14:textId="77777777" w:rsidTr="008B0470">
        <w:trPr>
          <w:trHeight w:val="381"/>
        </w:trPr>
        <w:tc>
          <w:tcPr>
            <w:tcW w:w="1786" w:type="dxa"/>
          </w:tcPr>
          <w:p w14:paraId="49A530BE" w14:textId="77777777" w:rsidR="008031A9" w:rsidRPr="00CD29D0" w:rsidRDefault="008031A9" w:rsidP="00F347F5">
            <w:pPr>
              <w:spacing w:line="360" w:lineRule="auto"/>
              <w:rPr>
                <w:rFonts w:ascii="Times New Roman" w:hAnsi="Times New Roman" w:cs="Times New Roman"/>
                <w:i/>
                <w:iCs/>
                <w:color w:val="000000" w:themeColor="text1"/>
              </w:rPr>
            </w:pPr>
            <w:proofErr w:type="spellStart"/>
            <w:r w:rsidRPr="00CD29D0">
              <w:rPr>
                <w:rFonts w:ascii="Times New Roman" w:hAnsi="Times New Roman" w:cs="Times New Roman"/>
                <w:i/>
                <w:iCs/>
                <w:color w:val="000000" w:themeColor="text1"/>
              </w:rPr>
              <w:lastRenderedPageBreak/>
              <w:t>j</w:t>
            </w:r>
            <w:r w:rsidRPr="00CD29D0">
              <w:rPr>
                <w:rFonts w:ascii="Times New Roman" w:hAnsi="Times New Roman" w:cs="Times New Roman"/>
                <w:i/>
                <w:iCs/>
                <w:color w:val="000000" w:themeColor="text1"/>
                <w:vertAlign w:val="subscript"/>
              </w:rPr>
              <w:t>loc</w:t>
            </w:r>
            <w:proofErr w:type="spellEnd"/>
          </w:p>
        </w:tc>
        <w:tc>
          <w:tcPr>
            <w:tcW w:w="7564" w:type="dxa"/>
          </w:tcPr>
          <w:p w14:paraId="614BB719"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Local current density</w:t>
            </w:r>
          </w:p>
          <w:p w14:paraId="30BC1E43"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(A m</w:t>
            </w:r>
            <w:r w:rsidRPr="00CD29D0">
              <w:rPr>
                <w:rFonts w:ascii="Times New Roman" w:hAnsi="Times New Roman" w:cs="Times New Roman"/>
                <w:i/>
                <w:iCs/>
                <w:color w:val="000000" w:themeColor="text1"/>
                <w:vertAlign w:val="superscript"/>
              </w:rPr>
              <w:t>− 2</w:t>
            </w:r>
            <w:r w:rsidRPr="00CD29D0">
              <w:rPr>
                <w:rFonts w:ascii="Times New Roman" w:hAnsi="Times New Roman" w:cs="Times New Roman"/>
                <w:i/>
                <w:iCs/>
                <w:color w:val="000000" w:themeColor="text1"/>
              </w:rPr>
              <w:t>)</w:t>
            </w:r>
          </w:p>
        </w:tc>
      </w:tr>
      <w:tr w:rsidR="0016540E" w:rsidRPr="00506EE5" w14:paraId="3C189F4B" w14:textId="77777777" w:rsidTr="008B0470">
        <w:trPr>
          <w:trHeight w:val="381"/>
        </w:trPr>
        <w:tc>
          <w:tcPr>
            <w:tcW w:w="1786" w:type="dxa"/>
          </w:tcPr>
          <w:p w14:paraId="5F3E8215"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K</w:t>
            </w:r>
          </w:p>
        </w:tc>
        <w:tc>
          <w:tcPr>
            <w:tcW w:w="7564" w:type="dxa"/>
          </w:tcPr>
          <w:p w14:paraId="7C113B30"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Dimensionless expansion factor</w:t>
            </w:r>
          </w:p>
        </w:tc>
      </w:tr>
      <w:tr w:rsidR="0016540E" w:rsidRPr="00506EE5" w14:paraId="6B8E9C26" w14:textId="77777777" w:rsidTr="008B0470">
        <w:trPr>
          <w:trHeight w:val="381"/>
        </w:trPr>
        <w:tc>
          <w:tcPr>
            <w:tcW w:w="1786" w:type="dxa"/>
          </w:tcPr>
          <w:p w14:paraId="17A3C7A8"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k</w:t>
            </w:r>
            <w:r w:rsidRPr="00CD29D0">
              <w:rPr>
                <w:rFonts w:ascii="Times New Roman" w:hAnsi="Times New Roman" w:cs="Times New Roman"/>
                <w:i/>
                <w:iCs/>
                <w:color w:val="000000" w:themeColor="text1"/>
                <w:vertAlign w:val="subscript"/>
              </w:rPr>
              <w:t>0</w:t>
            </w:r>
          </w:p>
        </w:tc>
        <w:tc>
          <w:tcPr>
            <w:tcW w:w="7564" w:type="dxa"/>
          </w:tcPr>
          <w:p w14:paraId="012F2F7B"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 xml:space="preserve">Reaction temperature constant </w:t>
            </w:r>
          </w:p>
          <w:p w14:paraId="0A3D450C"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(m</w:t>
            </w:r>
            <w:r w:rsidRPr="00CD29D0">
              <w:rPr>
                <w:rFonts w:ascii="Times New Roman" w:hAnsi="Times New Roman" w:cs="Times New Roman"/>
                <w:i/>
                <w:iCs/>
                <w:color w:val="000000" w:themeColor="text1"/>
                <w:vertAlign w:val="superscript"/>
              </w:rPr>
              <w:t>2.5</w:t>
            </w:r>
            <w:r w:rsidRPr="00CD29D0">
              <w:rPr>
                <w:rFonts w:ascii="Times New Roman" w:hAnsi="Times New Roman" w:cs="Times New Roman"/>
                <w:i/>
                <w:iCs/>
                <w:color w:val="000000" w:themeColor="text1"/>
              </w:rPr>
              <w:t xml:space="preserve"> mol</w:t>
            </w:r>
            <w:r w:rsidRPr="00CD29D0">
              <w:rPr>
                <w:rFonts w:ascii="Times New Roman" w:hAnsi="Times New Roman" w:cs="Times New Roman"/>
                <w:i/>
                <w:iCs/>
                <w:color w:val="000000" w:themeColor="text1"/>
                <w:vertAlign w:val="superscript"/>
              </w:rPr>
              <w:t>−0.5</w:t>
            </w:r>
            <w:r w:rsidRPr="00CD29D0">
              <w:rPr>
                <w:rFonts w:ascii="Times New Roman" w:hAnsi="Times New Roman" w:cs="Times New Roman"/>
                <w:i/>
                <w:iCs/>
                <w:color w:val="000000" w:themeColor="text1"/>
              </w:rPr>
              <w:t xml:space="preserve"> s</w:t>
            </w:r>
            <w:r w:rsidRPr="00CD29D0">
              <w:rPr>
                <w:rFonts w:ascii="Times New Roman" w:hAnsi="Times New Roman" w:cs="Times New Roman"/>
                <w:i/>
                <w:iCs/>
                <w:color w:val="000000" w:themeColor="text1"/>
                <w:vertAlign w:val="superscript"/>
              </w:rPr>
              <w:t>− 1</w:t>
            </w:r>
            <w:r w:rsidRPr="00CD29D0">
              <w:rPr>
                <w:rFonts w:ascii="Times New Roman" w:hAnsi="Times New Roman" w:cs="Times New Roman"/>
                <w:i/>
                <w:iCs/>
                <w:color w:val="000000" w:themeColor="text1"/>
              </w:rPr>
              <w:t>)</w:t>
            </w:r>
          </w:p>
        </w:tc>
      </w:tr>
      <w:tr w:rsidR="0016540E" w:rsidRPr="00506EE5" w14:paraId="2A496617" w14:textId="77777777" w:rsidTr="008B0470">
        <w:trPr>
          <w:trHeight w:val="381"/>
        </w:trPr>
        <w:tc>
          <w:tcPr>
            <w:tcW w:w="1786" w:type="dxa"/>
          </w:tcPr>
          <w:p w14:paraId="59094B63" w14:textId="77777777" w:rsidR="008031A9" w:rsidRPr="00CD29D0" w:rsidRDefault="008031A9" w:rsidP="00F347F5">
            <w:pPr>
              <w:spacing w:line="360" w:lineRule="auto"/>
              <w:rPr>
                <w:rFonts w:ascii="Times New Roman" w:hAnsi="Times New Roman" w:cs="Times New Roman"/>
                <w:i/>
                <w:iCs/>
                <w:color w:val="000000" w:themeColor="text1"/>
              </w:rPr>
            </w:pPr>
            <w:proofErr w:type="spellStart"/>
            <w:r w:rsidRPr="00CD29D0">
              <w:rPr>
                <w:rFonts w:ascii="Times New Roman" w:hAnsi="Times New Roman" w:cs="Times New Roman"/>
                <w:i/>
                <w:iCs/>
                <w:color w:val="000000" w:themeColor="text1"/>
              </w:rPr>
              <w:t>L</w:t>
            </w:r>
            <w:r w:rsidRPr="00CD29D0">
              <w:rPr>
                <w:rFonts w:ascii="Times New Roman" w:hAnsi="Times New Roman" w:cs="Times New Roman"/>
                <w:i/>
                <w:iCs/>
                <w:color w:val="000000" w:themeColor="text1"/>
                <w:vertAlign w:val="subscript"/>
              </w:rPr>
              <w:t>neg</w:t>
            </w:r>
            <w:proofErr w:type="spellEnd"/>
          </w:p>
        </w:tc>
        <w:tc>
          <w:tcPr>
            <w:tcW w:w="7564" w:type="dxa"/>
          </w:tcPr>
          <w:p w14:paraId="549DF4A6"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Length of negative electrode</w:t>
            </w:r>
          </w:p>
          <w:p w14:paraId="4ABF5C6C"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(m)</w:t>
            </w:r>
          </w:p>
        </w:tc>
      </w:tr>
      <w:tr w:rsidR="0016540E" w:rsidRPr="00506EE5" w14:paraId="7A9F4668" w14:textId="77777777" w:rsidTr="008B0470">
        <w:trPr>
          <w:trHeight w:val="381"/>
        </w:trPr>
        <w:tc>
          <w:tcPr>
            <w:tcW w:w="1786" w:type="dxa"/>
          </w:tcPr>
          <w:p w14:paraId="5CDE4570" w14:textId="77777777" w:rsidR="008031A9" w:rsidRPr="00CD29D0" w:rsidRDefault="008031A9" w:rsidP="00F347F5">
            <w:pPr>
              <w:spacing w:line="360" w:lineRule="auto"/>
              <w:rPr>
                <w:rFonts w:ascii="Times New Roman" w:hAnsi="Times New Roman" w:cs="Times New Roman"/>
                <w:i/>
                <w:iCs/>
                <w:color w:val="000000" w:themeColor="text1"/>
              </w:rPr>
            </w:pPr>
            <w:proofErr w:type="spellStart"/>
            <w:r w:rsidRPr="00CD29D0">
              <w:rPr>
                <w:rFonts w:ascii="Times New Roman" w:hAnsi="Times New Roman" w:cs="Times New Roman"/>
                <w:i/>
                <w:iCs/>
                <w:color w:val="000000" w:themeColor="text1"/>
              </w:rPr>
              <w:t>L</w:t>
            </w:r>
            <w:r w:rsidRPr="00CD29D0">
              <w:rPr>
                <w:rFonts w:ascii="Times New Roman" w:hAnsi="Times New Roman" w:cs="Times New Roman"/>
                <w:i/>
                <w:iCs/>
                <w:color w:val="000000" w:themeColor="text1"/>
                <w:vertAlign w:val="subscript"/>
              </w:rPr>
              <w:t>sep</w:t>
            </w:r>
            <w:proofErr w:type="spellEnd"/>
          </w:p>
        </w:tc>
        <w:tc>
          <w:tcPr>
            <w:tcW w:w="7564" w:type="dxa"/>
          </w:tcPr>
          <w:p w14:paraId="561AC5A8"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Length of separator</w:t>
            </w:r>
          </w:p>
          <w:p w14:paraId="5C1DB46B"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(m)</w:t>
            </w:r>
          </w:p>
        </w:tc>
      </w:tr>
      <w:tr w:rsidR="0016540E" w:rsidRPr="00506EE5" w14:paraId="5599B997" w14:textId="77777777" w:rsidTr="008B0470">
        <w:trPr>
          <w:trHeight w:val="381"/>
        </w:trPr>
        <w:tc>
          <w:tcPr>
            <w:tcW w:w="1786" w:type="dxa"/>
          </w:tcPr>
          <w:p w14:paraId="4B5D064E" w14:textId="77777777" w:rsidR="008031A9" w:rsidRPr="00CD29D0" w:rsidRDefault="008031A9" w:rsidP="00F347F5">
            <w:pPr>
              <w:spacing w:line="360" w:lineRule="auto"/>
              <w:rPr>
                <w:rFonts w:ascii="Times New Roman" w:hAnsi="Times New Roman" w:cs="Times New Roman"/>
                <w:i/>
                <w:iCs/>
                <w:color w:val="000000" w:themeColor="text1"/>
              </w:rPr>
            </w:pPr>
            <w:proofErr w:type="spellStart"/>
            <w:r w:rsidRPr="00CD29D0">
              <w:rPr>
                <w:rFonts w:ascii="Times New Roman" w:hAnsi="Times New Roman" w:cs="Times New Roman"/>
                <w:i/>
                <w:iCs/>
                <w:color w:val="000000" w:themeColor="text1"/>
              </w:rPr>
              <w:t>L</w:t>
            </w:r>
            <w:r w:rsidRPr="00CD29D0">
              <w:rPr>
                <w:rFonts w:ascii="Times New Roman" w:hAnsi="Times New Roman" w:cs="Times New Roman"/>
                <w:i/>
                <w:iCs/>
                <w:color w:val="000000" w:themeColor="text1"/>
                <w:vertAlign w:val="subscript"/>
              </w:rPr>
              <w:t>pos</w:t>
            </w:r>
            <w:proofErr w:type="spellEnd"/>
          </w:p>
        </w:tc>
        <w:tc>
          <w:tcPr>
            <w:tcW w:w="7564" w:type="dxa"/>
          </w:tcPr>
          <w:p w14:paraId="4AC7C85C"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Length of positive electrode</w:t>
            </w:r>
          </w:p>
          <w:p w14:paraId="6D5E4C15"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(m)</w:t>
            </w:r>
          </w:p>
        </w:tc>
      </w:tr>
      <w:tr w:rsidR="0016540E" w:rsidRPr="00506EE5" w14:paraId="27280648" w14:textId="77777777" w:rsidTr="008B0470">
        <w:trPr>
          <w:trHeight w:val="381"/>
        </w:trPr>
        <w:tc>
          <w:tcPr>
            <w:tcW w:w="1786" w:type="dxa"/>
          </w:tcPr>
          <w:p w14:paraId="0571A85B"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M</w:t>
            </w:r>
          </w:p>
        </w:tc>
        <w:tc>
          <w:tcPr>
            <w:tcW w:w="7564" w:type="dxa"/>
          </w:tcPr>
          <w:p w14:paraId="74545E02"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Molecular weight</w:t>
            </w:r>
          </w:p>
          <w:p w14:paraId="63A76058"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(kg mol</w:t>
            </w:r>
            <w:r w:rsidRPr="00CD29D0">
              <w:rPr>
                <w:rFonts w:ascii="Times New Roman" w:hAnsi="Times New Roman" w:cs="Times New Roman"/>
                <w:i/>
                <w:iCs/>
                <w:color w:val="000000" w:themeColor="text1"/>
                <w:vertAlign w:val="superscript"/>
              </w:rPr>
              <w:t>-1</w:t>
            </w:r>
            <w:r w:rsidRPr="00CD29D0">
              <w:rPr>
                <w:rFonts w:ascii="Times New Roman" w:hAnsi="Times New Roman" w:cs="Times New Roman"/>
                <w:i/>
                <w:iCs/>
                <w:color w:val="000000" w:themeColor="text1"/>
              </w:rPr>
              <w:t>)</w:t>
            </w:r>
          </w:p>
        </w:tc>
      </w:tr>
      <w:tr w:rsidR="0016540E" w:rsidRPr="00506EE5" w14:paraId="071C29EB" w14:textId="77777777" w:rsidTr="008B0470">
        <w:trPr>
          <w:trHeight w:val="381"/>
        </w:trPr>
        <w:tc>
          <w:tcPr>
            <w:tcW w:w="1786" w:type="dxa"/>
          </w:tcPr>
          <w:p w14:paraId="4585CABA" w14:textId="520CE82C" w:rsidR="008031A9" w:rsidRPr="00CD29D0" w:rsidRDefault="00000000" w:rsidP="00F347F5">
            <w:pPr>
              <w:spacing w:line="360" w:lineRule="auto"/>
              <w:rPr>
                <w:rFonts w:ascii="Times New Roman"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acc>
                      <m:accPr>
                        <m:chr m:val="̇"/>
                        <m:ctrlPr>
                          <w:rPr>
                            <w:rFonts w:ascii="Cambria Math" w:hAnsi="Cambria Math" w:cs="Times New Roman"/>
                            <w:i/>
                            <w:color w:val="000000" w:themeColor="text1"/>
                          </w:rPr>
                        </m:ctrlPr>
                      </m:accPr>
                      <m:e>
                        <m:r>
                          <w:rPr>
                            <w:rFonts w:ascii="Cambria Math" w:hAnsi="Cambria Math" w:cs="Times New Roman"/>
                            <w:color w:val="000000" w:themeColor="text1"/>
                          </w:rPr>
                          <m:t>Q</m:t>
                        </m:r>
                      </m:e>
                    </m:acc>
                  </m:e>
                  <m:sub>
                    <m:r>
                      <w:rPr>
                        <w:rFonts w:ascii="Cambria Math" w:hAnsi="Cambria Math" w:cs="Times New Roman"/>
                        <w:color w:val="000000" w:themeColor="text1"/>
                      </w:rPr>
                      <m:t>Total</m:t>
                    </m:r>
                  </m:sub>
                </m:sSub>
              </m:oMath>
            </m:oMathPara>
          </w:p>
        </w:tc>
        <w:tc>
          <w:tcPr>
            <w:tcW w:w="7564" w:type="dxa"/>
          </w:tcPr>
          <w:p w14:paraId="38BF21DB"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Total heat generation</w:t>
            </w:r>
          </w:p>
          <w:p w14:paraId="178291B2"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(W/m</w:t>
            </w:r>
            <w:r w:rsidRPr="00CD29D0">
              <w:rPr>
                <w:rFonts w:ascii="Times New Roman" w:hAnsi="Times New Roman" w:cs="Times New Roman"/>
                <w:i/>
                <w:iCs/>
                <w:color w:val="000000" w:themeColor="text1"/>
                <w:vertAlign w:val="superscript"/>
              </w:rPr>
              <w:t>3</w:t>
            </w:r>
            <w:r w:rsidRPr="00CD29D0">
              <w:rPr>
                <w:rFonts w:ascii="Times New Roman" w:hAnsi="Times New Roman" w:cs="Times New Roman"/>
                <w:i/>
                <w:iCs/>
                <w:color w:val="000000" w:themeColor="text1"/>
              </w:rPr>
              <w:t>)</w:t>
            </w:r>
          </w:p>
        </w:tc>
      </w:tr>
      <w:tr w:rsidR="0016540E" w:rsidRPr="00506EE5" w14:paraId="3F4792C8" w14:textId="77777777" w:rsidTr="008B0470">
        <w:trPr>
          <w:trHeight w:val="381"/>
        </w:trPr>
        <w:tc>
          <w:tcPr>
            <w:tcW w:w="1786" w:type="dxa"/>
          </w:tcPr>
          <w:p w14:paraId="5E80BE16" w14:textId="77777777" w:rsidR="008031A9" w:rsidRPr="00CD29D0" w:rsidRDefault="00000000" w:rsidP="00F347F5">
            <w:pPr>
              <w:spacing w:line="360" w:lineRule="auto"/>
              <w:rPr>
                <w:rFonts w:ascii="Times New Roman" w:hAnsi="Times New Roman" w:cs="Times New Roman"/>
                <w:i/>
                <w:iCs/>
                <w:color w:val="000000" w:themeColor="text1"/>
              </w:rPr>
            </w:pPr>
            <m:oMathPara>
              <m:oMathParaPr>
                <m:jc m:val="left"/>
              </m:oMathParaPr>
              <m:oMath>
                <m:sSub>
                  <m:sSubPr>
                    <m:ctrlPr>
                      <w:rPr>
                        <w:rFonts w:ascii="Cambria Math" w:hAnsi="Cambria Math" w:cs="Times New Roman"/>
                        <w:i/>
                        <w:iCs/>
                        <w:color w:val="000000" w:themeColor="text1"/>
                      </w:rPr>
                    </m:ctrlPr>
                  </m:sSubPr>
                  <m:e>
                    <m:acc>
                      <m:accPr>
                        <m:chr m:val="̇"/>
                        <m:ctrlPr>
                          <w:rPr>
                            <w:rFonts w:ascii="Cambria Math" w:hAnsi="Cambria Math" w:cs="Times New Roman"/>
                            <w:i/>
                            <w:iCs/>
                            <w:color w:val="000000" w:themeColor="text1"/>
                          </w:rPr>
                        </m:ctrlPr>
                      </m:accPr>
                      <m:e>
                        <m:r>
                          <w:rPr>
                            <w:rFonts w:ascii="Cambria Math" w:hAnsi="Cambria Math" w:cs="Times New Roman"/>
                            <w:color w:val="000000" w:themeColor="text1"/>
                          </w:rPr>
                          <m:t>Q</m:t>
                        </m:r>
                      </m:e>
                    </m:acc>
                  </m:e>
                  <m:sub>
                    <m:r>
                      <w:rPr>
                        <w:rFonts w:ascii="Cambria Math" w:hAnsi="Cambria Math" w:cs="Times New Roman"/>
                        <w:color w:val="000000" w:themeColor="text1"/>
                      </w:rPr>
                      <m:t>Rev</m:t>
                    </m:r>
                  </m:sub>
                </m:sSub>
              </m:oMath>
            </m:oMathPara>
          </w:p>
        </w:tc>
        <w:tc>
          <w:tcPr>
            <w:tcW w:w="7564" w:type="dxa"/>
          </w:tcPr>
          <w:p w14:paraId="0C094828"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Reversible heat generation</w:t>
            </w:r>
          </w:p>
          <w:p w14:paraId="5B21EB2A"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(W)</w:t>
            </w:r>
          </w:p>
        </w:tc>
      </w:tr>
      <w:tr w:rsidR="0016540E" w:rsidRPr="00506EE5" w14:paraId="0AA21A6F" w14:textId="77777777" w:rsidTr="008B0470">
        <w:trPr>
          <w:trHeight w:val="381"/>
        </w:trPr>
        <w:tc>
          <w:tcPr>
            <w:tcW w:w="1786" w:type="dxa"/>
          </w:tcPr>
          <w:p w14:paraId="37D6EB68" w14:textId="77777777" w:rsidR="008031A9" w:rsidRPr="00CD29D0" w:rsidRDefault="00000000" w:rsidP="00F347F5">
            <w:pPr>
              <w:spacing w:line="360" w:lineRule="auto"/>
              <w:rPr>
                <w:rFonts w:ascii="Times New Roman" w:hAnsi="Times New Roman" w:cs="Times New Roman"/>
                <w:i/>
                <w:iCs/>
                <w:color w:val="000000" w:themeColor="text1"/>
              </w:rPr>
            </w:pPr>
            <m:oMathPara>
              <m:oMathParaPr>
                <m:jc m:val="left"/>
              </m:oMathParaPr>
              <m:oMath>
                <m:sSub>
                  <m:sSubPr>
                    <m:ctrlPr>
                      <w:rPr>
                        <w:rFonts w:ascii="Cambria Math" w:hAnsi="Cambria Math" w:cs="Times New Roman"/>
                        <w:i/>
                        <w:iCs/>
                        <w:color w:val="000000" w:themeColor="text1"/>
                      </w:rPr>
                    </m:ctrlPr>
                  </m:sSubPr>
                  <m:e>
                    <m:acc>
                      <m:accPr>
                        <m:chr m:val="̇"/>
                        <m:ctrlPr>
                          <w:rPr>
                            <w:rFonts w:ascii="Cambria Math" w:hAnsi="Cambria Math" w:cs="Times New Roman"/>
                            <w:i/>
                            <w:iCs/>
                            <w:color w:val="000000" w:themeColor="text1"/>
                          </w:rPr>
                        </m:ctrlPr>
                      </m:accPr>
                      <m:e>
                        <m:r>
                          <w:rPr>
                            <w:rFonts w:ascii="Cambria Math" w:hAnsi="Cambria Math" w:cs="Times New Roman"/>
                            <w:color w:val="000000" w:themeColor="text1"/>
                          </w:rPr>
                          <m:t>Q</m:t>
                        </m:r>
                      </m:e>
                    </m:acc>
                  </m:e>
                  <m:sub>
                    <m:r>
                      <w:rPr>
                        <w:rFonts w:ascii="Cambria Math" w:hAnsi="Cambria Math" w:cs="Times New Roman"/>
                        <w:color w:val="000000" w:themeColor="text1"/>
                      </w:rPr>
                      <m:t>Irrev</m:t>
                    </m:r>
                  </m:sub>
                </m:sSub>
              </m:oMath>
            </m:oMathPara>
          </w:p>
        </w:tc>
        <w:tc>
          <w:tcPr>
            <w:tcW w:w="7564" w:type="dxa"/>
          </w:tcPr>
          <w:p w14:paraId="4B11CC13"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Irreversible heat generation</w:t>
            </w:r>
          </w:p>
          <w:p w14:paraId="04CEBFD6"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(W)</w:t>
            </w:r>
          </w:p>
        </w:tc>
      </w:tr>
      <w:tr w:rsidR="0016540E" w:rsidRPr="00506EE5" w14:paraId="2C4AE086" w14:textId="77777777" w:rsidTr="008B0470">
        <w:trPr>
          <w:trHeight w:val="381"/>
        </w:trPr>
        <w:tc>
          <w:tcPr>
            <w:tcW w:w="1786" w:type="dxa"/>
          </w:tcPr>
          <w:p w14:paraId="07DCD5D1" w14:textId="77777777" w:rsidR="008031A9" w:rsidRPr="00CD29D0" w:rsidRDefault="00000000" w:rsidP="00F347F5">
            <w:pPr>
              <w:spacing w:line="360" w:lineRule="auto"/>
              <w:rPr>
                <w:rFonts w:ascii="Times New Roman" w:hAnsi="Times New Roman" w:cs="Times New Roman"/>
                <w:i/>
                <w:iCs/>
                <w:color w:val="000000" w:themeColor="text1"/>
              </w:rPr>
            </w:pPr>
            <m:oMathPara>
              <m:oMathParaPr>
                <m:jc m:val="left"/>
              </m:oMathParaPr>
              <m:oMath>
                <m:sSub>
                  <m:sSubPr>
                    <m:ctrlPr>
                      <w:rPr>
                        <w:rFonts w:ascii="Cambria Math" w:hAnsi="Cambria Math" w:cs="Times New Roman"/>
                        <w:i/>
                        <w:iCs/>
                        <w:color w:val="000000" w:themeColor="text1"/>
                      </w:rPr>
                    </m:ctrlPr>
                  </m:sSubPr>
                  <m:e>
                    <m:acc>
                      <m:accPr>
                        <m:chr m:val="̇"/>
                        <m:ctrlPr>
                          <w:rPr>
                            <w:rFonts w:ascii="Cambria Math" w:hAnsi="Cambria Math" w:cs="Times New Roman"/>
                            <w:i/>
                            <w:iCs/>
                            <w:color w:val="000000" w:themeColor="text1"/>
                          </w:rPr>
                        </m:ctrlPr>
                      </m:accPr>
                      <m:e>
                        <m:r>
                          <w:rPr>
                            <w:rFonts w:ascii="Cambria Math" w:hAnsi="Cambria Math" w:cs="Times New Roman"/>
                            <w:color w:val="000000" w:themeColor="text1"/>
                          </w:rPr>
                          <m:t>Q</m:t>
                        </m:r>
                      </m:e>
                    </m:acc>
                  </m:e>
                  <m:sub>
                    <m:r>
                      <w:rPr>
                        <w:rFonts w:ascii="Cambria Math" w:hAnsi="Cambria Math" w:cs="Times New Roman"/>
                        <w:color w:val="000000" w:themeColor="text1"/>
                      </w:rPr>
                      <m:t>Ohmic</m:t>
                    </m:r>
                  </m:sub>
                </m:sSub>
              </m:oMath>
            </m:oMathPara>
          </w:p>
        </w:tc>
        <w:tc>
          <w:tcPr>
            <w:tcW w:w="7564" w:type="dxa"/>
          </w:tcPr>
          <w:p w14:paraId="3E035CF6"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Ohmic heat</w:t>
            </w:r>
          </w:p>
          <w:p w14:paraId="22121F63"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(W)</w:t>
            </w:r>
          </w:p>
        </w:tc>
      </w:tr>
      <w:tr w:rsidR="0016540E" w:rsidRPr="00506EE5" w14:paraId="30A824D8" w14:textId="77777777" w:rsidTr="008B0470">
        <w:trPr>
          <w:trHeight w:val="381"/>
        </w:trPr>
        <w:tc>
          <w:tcPr>
            <w:tcW w:w="1786" w:type="dxa"/>
          </w:tcPr>
          <w:p w14:paraId="4F943A10"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R</w:t>
            </w:r>
          </w:p>
        </w:tc>
        <w:tc>
          <w:tcPr>
            <w:tcW w:w="7564" w:type="dxa"/>
          </w:tcPr>
          <w:p w14:paraId="0484594C"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Gas constant</w:t>
            </w:r>
          </w:p>
          <w:p w14:paraId="64627826"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(J mol</w:t>
            </w:r>
            <w:r w:rsidRPr="00CD29D0">
              <w:rPr>
                <w:rFonts w:ascii="Times New Roman" w:hAnsi="Times New Roman" w:cs="Times New Roman"/>
                <w:i/>
                <w:iCs/>
                <w:color w:val="000000" w:themeColor="text1"/>
                <w:vertAlign w:val="superscript"/>
              </w:rPr>
              <w:t>-1</w:t>
            </w:r>
            <w:r w:rsidRPr="00CD29D0">
              <w:rPr>
                <w:rFonts w:ascii="Times New Roman" w:hAnsi="Times New Roman" w:cs="Times New Roman"/>
                <w:i/>
                <w:iCs/>
                <w:color w:val="000000" w:themeColor="text1"/>
              </w:rPr>
              <w:t xml:space="preserve"> K</w:t>
            </w:r>
            <w:r w:rsidRPr="00CD29D0">
              <w:rPr>
                <w:rFonts w:ascii="Times New Roman" w:hAnsi="Times New Roman" w:cs="Times New Roman"/>
                <w:i/>
                <w:iCs/>
                <w:color w:val="000000" w:themeColor="text1"/>
                <w:vertAlign w:val="superscript"/>
              </w:rPr>
              <w:t>-1</w:t>
            </w:r>
            <w:r w:rsidRPr="00CD29D0">
              <w:rPr>
                <w:rFonts w:ascii="Times New Roman" w:hAnsi="Times New Roman" w:cs="Times New Roman"/>
                <w:i/>
                <w:iCs/>
                <w:color w:val="000000" w:themeColor="text1"/>
              </w:rPr>
              <w:t>)</w:t>
            </w:r>
          </w:p>
        </w:tc>
      </w:tr>
      <w:tr w:rsidR="0016540E" w:rsidRPr="00506EE5" w14:paraId="291E414F" w14:textId="77777777" w:rsidTr="008B0470">
        <w:trPr>
          <w:trHeight w:val="381"/>
        </w:trPr>
        <w:tc>
          <w:tcPr>
            <w:tcW w:w="1786" w:type="dxa"/>
          </w:tcPr>
          <w:p w14:paraId="3D9A408B"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R</w:t>
            </w:r>
            <w:r w:rsidRPr="00CD29D0">
              <w:rPr>
                <w:rFonts w:ascii="Times New Roman" w:hAnsi="Times New Roman" w:cs="Times New Roman"/>
                <w:i/>
                <w:iCs/>
                <w:color w:val="000000" w:themeColor="text1"/>
                <w:vertAlign w:val="subscript"/>
              </w:rPr>
              <w:t>SEI</w:t>
            </w:r>
          </w:p>
        </w:tc>
        <w:tc>
          <w:tcPr>
            <w:tcW w:w="7564" w:type="dxa"/>
          </w:tcPr>
          <w:p w14:paraId="61AAF8AC"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 xml:space="preserve">Electrical resistance of SEI </w:t>
            </w:r>
          </w:p>
          <w:p w14:paraId="7712D910"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(Ω)</w:t>
            </w:r>
          </w:p>
        </w:tc>
      </w:tr>
      <w:tr w:rsidR="0016540E" w:rsidRPr="00506EE5" w14:paraId="197C3D9B" w14:textId="77777777" w:rsidTr="008B0470">
        <w:trPr>
          <w:trHeight w:val="381"/>
        </w:trPr>
        <w:tc>
          <w:tcPr>
            <w:tcW w:w="1786" w:type="dxa"/>
          </w:tcPr>
          <w:p w14:paraId="08BC4F57"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r</w:t>
            </w:r>
          </w:p>
        </w:tc>
        <w:tc>
          <w:tcPr>
            <w:tcW w:w="7564" w:type="dxa"/>
          </w:tcPr>
          <w:p w14:paraId="3B3C75B4"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Radius of particle</w:t>
            </w:r>
          </w:p>
        </w:tc>
      </w:tr>
      <w:tr w:rsidR="0016540E" w:rsidRPr="00506EE5" w14:paraId="4FDABE6E" w14:textId="77777777" w:rsidTr="008B0470">
        <w:trPr>
          <w:trHeight w:val="381"/>
        </w:trPr>
        <w:tc>
          <w:tcPr>
            <w:tcW w:w="1786" w:type="dxa"/>
          </w:tcPr>
          <w:p w14:paraId="4E541429"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T</w:t>
            </w:r>
          </w:p>
        </w:tc>
        <w:tc>
          <w:tcPr>
            <w:tcW w:w="7564" w:type="dxa"/>
          </w:tcPr>
          <w:p w14:paraId="0A965339"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Temperature</w:t>
            </w:r>
          </w:p>
          <w:p w14:paraId="44035B84"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(K)</w:t>
            </w:r>
          </w:p>
        </w:tc>
      </w:tr>
      <w:tr w:rsidR="0016540E" w:rsidRPr="00506EE5" w14:paraId="0C396E97" w14:textId="77777777" w:rsidTr="008B0470">
        <w:trPr>
          <w:trHeight w:val="381"/>
        </w:trPr>
        <w:tc>
          <w:tcPr>
            <w:tcW w:w="1786" w:type="dxa"/>
          </w:tcPr>
          <w:p w14:paraId="15C855E2" w14:textId="77777777" w:rsidR="008031A9" w:rsidRPr="00CD29D0" w:rsidRDefault="008031A9" w:rsidP="00F347F5">
            <w:pPr>
              <w:spacing w:line="360" w:lineRule="auto"/>
              <w:rPr>
                <w:rFonts w:ascii="Times New Roman" w:hAnsi="Times New Roman" w:cs="Times New Roman"/>
                <w:i/>
                <w:iCs/>
                <w:color w:val="000000" w:themeColor="text1"/>
              </w:rPr>
            </w:pPr>
            <w:proofErr w:type="spellStart"/>
            <w:r w:rsidRPr="00CD29D0">
              <w:rPr>
                <w:rFonts w:ascii="Times New Roman" w:hAnsi="Times New Roman" w:cs="Times New Roman"/>
                <w:i/>
                <w:iCs/>
                <w:color w:val="000000" w:themeColor="text1"/>
              </w:rPr>
              <w:t>T</w:t>
            </w:r>
            <w:r w:rsidRPr="00CD29D0">
              <w:rPr>
                <w:rFonts w:ascii="Times New Roman" w:hAnsi="Times New Roman" w:cs="Times New Roman"/>
                <w:i/>
                <w:iCs/>
                <w:color w:val="000000" w:themeColor="text1"/>
                <w:vertAlign w:val="subscript"/>
              </w:rPr>
              <w:t>avg</w:t>
            </w:r>
            <w:proofErr w:type="spellEnd"/>
          </w:p>
        </w:tc>
        <w:tc>
          <w:tcPr>
            <w:tcW w:w="7564" w:type="dxa"/>
          </w:tcPr>
          <w:p w14:paraId="4193835D"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Average temperature</w:t>
            </w:r>
          </w:p>
          <w:p w14:paraId="53234C78"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lastRenderedPageBreak/>
              <w:t>(K)</w:t>
            </w:r>
          </w:p>
        </w:tc>
      </w:tr>
      <w:tr w:rsidR="0016540E" w:rsidRPr="00506EE5" w14:paraId="095D9B4D" w14:textId="77777777" w:rsidTr="008B0470">
        <w:trPr>
          <w:trHeight w:val="381"/>
        </w:trPr>
        <w:tc>
          <w:tcPr>
            <w:tcW w:w="1786" w:type="dxa"/>
          </w:tcPr>
          <w:p w14:paraId="125445EA"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lastRenderedPageBreak/>
              <w:t>t</w:t>
            </w:r>
          </w:p>
        </w:tc>
        <w:tc>
          <w:tcPr>
            <w:tcW w:w="7564" w:type="dxa"/>
          </w:tcPr>
          <w:p w14:paraId="460AD82E"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Time</w:t>
            </w:r>
          </w:p>
          <w:p w14:paraId="29144311"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(s)</w:t>
            </w:r>
          </w:p>
        </w:tc>
      </w:tr>
      <w:tr w:rsidR="0016540E" w:rsidRPr="00506EE5" w14:paraId="6ED4116E" w14:textId="77777777" w:rsidTr="008B0470">
        <w:trPr>
          <w:trHeight w:val="381"/>
        </w:trPr>
        <w:tc>
          <w:tcPr>
            <w:tcW w:w="1786" w:type="dxa"/>
          </w:tcPr>
          <w:p w14:paraId="671B8E52"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t</w:t>
            </w:r>
            <w:r w:rsidRPr="00CD29D0">
              <w:rPr>
                <w:rFonts w:ascii="Times New Roman" w:hAnsi="Times New Roman" w:cs="Times New Roman"/>
                <w:i/>
                <w:iCs/>
                <w:color w:val="000000" w:themeColor="text1"/>
                <w:vertAlign w:val="subscript"/>
              </w:rPr>
              <w:t>+</w:t>
            </w:r>
          </w:p>
        </w:tc>
        <w:tc>
          <w:tcPr>
            <w:tcW w:w="7564" w:type="dxa"/>
          </w:tcPr>
          <w:p w14:paraId="272FC638"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Transfer number</w:t>
            </w:r>
          </w:p>
        </w:tc>
      </w:tr>
      <w:tr w:rsidR="008031A9" w:rsidRPr="00506EE5" w14:paraId="482AD800" w14:textId="77777777" w:rsidTr="008B0470">
        <w:trPr>
          <w:trHeight w:val="381"/>
        </w:trPr>
        <w:tc>
          <w:tcPr>
            <w:tcW w:w="1786" w:type="dxa"/>
          </w:tcPr>
          <w:p w14:paraId="58ADA6EA"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U</w:t>
            </w:r>
          </w:p>
        </w:tc>
        <w:tc>
          <w:tcPr>
            <w:tcW w:w="7564" w:type="dxa"/>
          </w:tcPr>
          <w:p w14:paraId="18E945E3" w14:textId="77777777" w:rsidR="008031A9" w:rsidRPr="00CD29D0" w:rsidRDefault="008031A9" w:rsidP="00F347F5">
            <w:pPr>
              <w:spacing w:line="360" w:lineRule="auto"/>
              <w:rPr>
                <w:rFonts w:ascii="Times New Roman" w:hAnsi="Times New Roman" w:cs="Times New Roman"/>
                <w:i/>
                <w:iCs/>
                <w:color w:val="000000" w:themeColor="text1"/>
              </w:rPr>
            </w:pPr>
            <w:r w:rsidRPr="00CD29D0">
              <w:rPr>
                <w:rFonts w:ascii="Times New Roman" w:hAnsi="Times New Roman" w:cs="Times New Roman"/>
                <w:i/>
                <w:iCs/>
                <w:color w:val="000000" w:themeColor="text1"/>
              </w:rPr>
              <w:t>Open circuit voltage</w:t>
            </w:r>
          </w:p>
        </w:tc>
      </w:tr>
    </w:tbl>
    <w:p w14:paraId="671A742E" w14:textId="77777777" w:rsidR="00A731B5" w:rsidRDefault="00A731B5" w:rsidP="009A545B">
      <w:pPr>
        <w:numPr>
          <w:ilvl w:val="12"/>
          <w:numId w:val="0"/>
        </w:numPr>
        <w:spacing w:line="360" w:lineRule="auto"/>
        <w:jc w:val="both"/>
        <w:rPr>
          <w:rFonts w:ascii="Times New Roman" w:hAnsi="Times New Roman" w:cs="Times New Roman"/>
          <w:b/>
          <w:bCs/>
          <w:color w:val="000000" w:themeColor="text1"/>
        </w:rPr>
      </w:pPr>
    </w:p>
    <w:p w14:paraId="2E6C093A"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0C456561"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37617564"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4C396811"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09D555F3"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6B30D108"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2A0B6AEC"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283A42E6"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53AB42D3"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75A6A228"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024FE2CB"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4ADD5B02"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7B8E8D16"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4E002FE9"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0809F7F3"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3C2C6263"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30AF4940"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5E85D8EB"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4DA28E29"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2B8B69DC"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21FEB812"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4209F552"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2C8CED46" w14:textId="77777777" w:rsidR="00CD29D0" w:rsidRDefault="00CD29D0" w:rsidP="009A545B">
      <w:pPr>
        <w:numPr>
          <w:ilvl w:val="12"/>
          <w:numId w:val="0"/>
        </w:numPr>
        <w:spacing w:line="360" w:lineRule="auto"/>
        <w:jc w:val="both"/>
        <w:rPr>
          <w:rFonts w:ascii="Times New Roman" w:hAnsi="Times New Roman" w:cs="Times New Roman"/>
          <w:b/>
          <w:bCs/>
          <w:color w:val="000000" w:themeColor="text1"/>
        </w:rPr>
      </w:pPr>
    </w:p>
    <w:p w14:paraId="6A1BB6D7" w14:textId="77777777" w:rsidR="00CD29D0" w:rsidRPr="00506EE5" w:rsidRDefault="00CD29D0" w:rsidP="009A545B">
      <w:pPr>
        <w:numPr>
          <w:ilvl w:val="12"/>
          <w:numId w:val="0"/>
        </w:numPr>
        <w:spacing w:line="360" w:lineRule="auto"/>
        <w:jc w:val="both"/>
        <w:rPr>
          <w:rFonts w:ascii="Times New Roman" w:hAnsi="Times New Roman" w:cs="Times New Roman"/>
          <w:b/>
          <w:bCs/>
          <w:color w:val="000000" w:themeColor="text1"/>
        </w:rPr>
      </w:pPr>
    </w:p>
    <w:p w14:paraId="67C91B3D" w14:textId="5F7C7E82" w:rsidR="008031A9" w:rsidRPr="00506EE5" w:rsidRDefault="008031A9" w:rsidP="00F151A9">
      <w:pPr>
        <w:spacing w:line="360" w:lineRule="auto"/>
        <w:rPr>
          <w:rFonts w:ascii="Times New Roman" w:hAnsi="Times New Roman" w:cs="Times New Roman"/>
          <w:b/>
          <w:bCs/>
          <w:color w:val="000000" w:themeColor="text1"/>
        </w:rPr>
      </w:pPr>
      <w:r w:rsidRPr="00506EE5">
        <w:rPr>
          <w:rFonts w:ascii="Times New Roman" w:hAnsi="Times New Roman" w:cs="Times New Roman"/>
          <w:b/>
          <w:bCs/>
          <w:color w:val="000000" w:themeColor="text1"/>
        </w:rPr>
        <w:lastRenderedPageBreak/>
        <w:t>GREEK SYMBOLS</w:t>
      </w:r>
    </w:p>
    <w:tbl>
      <w:tblPr>
        <w:tblStyle w:val="TableGrid"/>
        <w:tblW w:w="9350" w:type="dxa"/>
        <w:tblLayout w:type="fixed"/>
        <w:tblLook w:val="04A0" w:firstRow="1" w:lastRow="0" w:firstColumn="1" w:lastColumn="0" w:noHBand="0" w:noVBand="1"/>
      </w:tblPr>
      <w:tblGrid>
        <w:gridCol w:w="1705"/>
        <w:gridCol w:w="7645"/>
      </w:tblGrid>
      <w:tr w:rsidR="0016540E" w:rsidRPr="00506EE5" w14:paraId="3AD0CA83" w14:textId="77777777" w:rsidTr="0049772C">
        <w:trPr>
          <w:trHeight w:val="381"/>
        </w:trPr>
        <w:tc>
          <w:tcPr>
            <w:tcW w:w="1705" w:type="dxa"/>
          </w:tcPr>
          <w:p w14:paraId="3F161433" w14:textId="77777777" w:rsidR="008031A9" w:rsidRPr="00506EE5" w:rsidRDefault="008031A9" w:rsidP="00F347F5">
            <w:pPr>
              <w:spacing w:line="360" w:lineRule="auto"/>
              <w:rPr>
                <w:rStyle w:val="Emphasis"/>
                <w:rFonts w:ascii="Times New Roman" w:hAnsi="Times New Roman" w:cs="Times New Roman"/>
                <w:iCs w:val="0"/>
                <w:color w:val="000000" w:themeColor="text1"/>
              </w:rPr>
            </w:pPr>
            <m:oMathPara>
              <m:oMathParaPr>
                <m:jc m:val="left"/>
              </m:oMathParaPr>
              <m:oMath>
                <m:r>
                  <m:rPr>
                    <m:sty m:val="p"/>
                  </m:rPr>
                  <w:rPr>
                    <w:rStyle w:val="Emphasis"/>
                    <w:rFonts w:ascii="Cambria Math" w:hAnsi="Cambria Math" w:cs="Times New Roman"/>
                    <w:color w:val="000000" w:themeColor="text1"/>
                  </w:rPr>
                  <m:t>ρ</m:t>
                </m:r>
              </m:oMath>
            </m:oMathPara>
          </w:p>
        </w:tc>
        <w:tc>
          <w:tcPr>
            <w:tcW w:w="7645" w:type="dxa"/>
          </w:tcPr>
          <w:p w14:paraId="392EC6C6" w14:textId="77777777" w:rsidR="00CD29D0"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 xml:space="preserve">Density </w:t>
            </w:r>
          </w:p>
          <w:p w14:paraId="4D11B16F" w14:textId="1E68E53B" w:rsidR="008031A9" w:rsidRPr="00506EE5"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(kg m</w:t>
            </w:r>
            <w:r w:rsidRPr="00506EE5">
              <w:rPr>
                <w:rFonts w:ascii="Times New Roman" w:hAnsi="Times New Roman" w:cs="Times New Roman"/>
                <w:i/>
                <w:color w:val="000000" w:themeColor="text1"/>
                <w:vertAlign w:val="superscript"/>
              </w:rPr>
              <w:t>-3</w:t>
            </w:r>
            <w:r w:rsidRPr="00506EE5">
              <w:rPr>
                <w:rFonts w:ascii="Times New Roman" w:hAnsi="Times New Roman" w:cs="Times New Roman"/>
                <w:i/>
                <w:color w:val="000000" w:themeColor="text1"/>
              </w:rPr>
              <w:t>)</w:t>
            </w:r>
          </w:p>
        </w:tc>
      </w:tr>
      <w:tr w:rsidR="0016540E" w:rsidRPr="00506EE5" w14:paraId="1A659D26" w14:textId="77777777" w:rsidTr="0049772C">
        <w:trPr>
          <w:trHeight w:val="381"/>
        </w:trPr>
        <w:tc>
          <w:tcPr>
            <w:tcW w:w="1705" w:type="dxa"/>
          </w:tcPr>
          <w:p w14:paraId="76F5DF99" w14:textId="77777777" w:rsidR="008031A9" w:rsidRPr="00506EE5" w:rsidRDefault="008031A9" w:rsidP="00F347F5">
            <w:pPr>
              <w:spacing w:line="360" w:lineRule="auto"/>
              <w:rPr>
                <w:rFonts w:ascii="Times New Roman" w:hAnsi="Times New Roman" w:cs="Times New Roman"/>
                <w:i/>
                <w:color w:val="000000" w:themeColor="text1"/>
              </w:rPr>
            </w:pPr>
            <w:r w:rsidRPr="00506EE5">
              <w:rPr>
                <w:rStyle w:val="Emphasis"/>
                <w:rFonts w:ascii="Times New Roman" w:hAnsi="Times New Roman" w:cs="Times New Roman"/>
                <w:color w:val="000000" w:themeColor="text1"/>
              </w:rPr>
              <w:t>α</w:t>
            </w:r>
          </w:p>
        </w:tc>
        <w:tc>
          <w:tcPr>
            <w:tcW w:w="7645" w:type="dxa"/>
          </w:tcPr>
          <w:p w14:paraId="518FF2E2" w14:textId="77777777" w:rsidR="008031A9" w:rsidRPr="00506EE5"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Transfer coefficient</w:t>
            </w:r>
          </w:p>
        </w:tc>
      </w:tr>
      <w:tr w:rsidR="0016540E" w:rsidRPr="00506EE5" w14:paraId="333CA055" w14:textId="77777777" w:rsidTr="0049772C">
        <w:trPr>
          <w:trHeight w:val="381"/>
        </w:trPr>
        <w:tc>
          <w:tcPr>
            <w:tcW w:w="1705" w:type="dxa"/>
          </w:tcPr>
          <w:p w14:paraId="474A7480" w14:textId="77777777" w:rsidR="008031A9" w:rsidRPr="00506EE5" w:rsidRDefault="008031A9" w:rsidP="00F347F5">
            <w:pPr>
              <w:spacing w:line="360" w:lineRule="auto"/>
              <w:rPr>
                <w:rStyle w:val="Emphasis"/>
                <w:rFonts w:ascii="Times New Roman" w:hAnsi="Times New Roman" w:cs="Times New Roman"/>
                <w:iCs w:val="0"/>
                <w:color w:val="000000" w:themeColor="text1"/>
              </w:rPr>
            </w:pPr>
            <w:r w:rsidRPr="00506EE5">
              <w:rPr>
                <w:rStyle w:val="Emphasis"/>
                <w:rFonts w:ascii="Times New Roman" w:hAnsi="Times New Roman" w:cs="Times New Roman"/>
                <w:color w:val="000000" w:themeColor="text1"/>
              </w:rPr>
              <w:t>α</w:t>
            </w:r>
            <w:r w:rsidRPr="00506EE5">
              <w:rPr>
                <w:rFonts w:ascii="Times New Roman" w:hAnsi="Times New Roman" w:cs="Times New Roman"/>
                <w:i/>
                <w:color w:val="000000" w:themeColor="text1"/>
                <w:vertAlign w:val="subscript"/>
              </w:rPr>
              <w:t>a</w:t>
            </w:r>
            <w:r w:rsidRPr="00506EE5">
              <w:rPr>
                <w:rFonts w:ascii="Times New Roman" w:hAnsi="Times New Roman" w:cs="Times New Roman"/>
                <w:i/>
                <w:color w:val="000000" w:themeColor="text1"/>
              </w:rPr>
              <w:t>, </w:t>
            </w:r>
            <w:r w:rsidRPr="00506EE5">
              <w:rPr>
                <w:rStyle w:val="Emphasis"/>
                <w:rFonts w:ascii="Times New Roman" w:hAnsi="Times New Roman" w:cs="Times New Roman"/>
                <w:color w:val="000000" w:themeColor="text1"/>
              </w:rPr>
              <w:t>α</w:t>
            </w:r>
            <w:r w:rsidRPr="00506EE5">
              <w:rPr>
                <w:rFonts w:ascii="Times New Roman" w:hAnsi="Times New Roman" w:cs="Times New Roman"/>
                <w:i/>
                <w:color w:val="000000" w:themeColor="text1"/>
                <w:vertAlign w:val="subscript"/>
              </w:rPr>
              <w:t>c</w:t>
            </w:r>
          </w:p>
        </w:tc>
        <w:tc>
          <w:tcPr>
            <w:tcW w:w="7645" w:type="dxa"/>
          </w:tcPr>
          <w:p w14:paraId="0E642719" w14:textId="77777777" w:rsidR="008031A9" w:rsidRPr="00506EE5"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Transfer coefficient at anode and cathode</w:t>
            </w:r>
          </w:p>
        </w:tc>
      </w:tr>
      <w:tr w:rsidR="0016540E" w:rsidRPr="00506EE5" w14:paraId="3C589EE5" w14:textId="77777777" w:rsidTr="0049772C">
        <w:trPr>
          <w:trHeight w:val="381"/>
        </w:trPr>
        <w:tc>
          <w:tcPr>
            <w:tcW w:w="1705" w:type="dxa"/>
          </w:tcPr>
          <w:p w14:paraId="37DFA3D6" w14:textId="77777777" w:rsidR="008031A9" w:rsidRPr="00506EE5" w:rsidRDefault="008031A9" w:rsidP="00F347F5">
            <w:pPr>
              <w:spacing w:line="360" w:lineRule="auto"/>
              <w:rPr>
                <w:rStyle w:val="Emphasis"/>
                <w:rFonts w:ascii="Times New Roman" w:hAnsi="Times New Roman" w:cs="Times New Roman"/>
                <w:iCs w:val="0"/>
                <w:color w:val="000000" w:themeColor="text1"/>
              </w:rPr>
            </w:pPr>
            <w:r w:rsidRPr="00506EE5">
              <w:rPr>
                <w:rStyle w:val="Emphasis"/>
                <w:rFonts w:ascii="Times New Roman" w:hAnsi="Times New Roman" w:cs="Times New Roman"/>
                <w:color w:val="000000" w:themeColor="text1"/>
              </w:rPr>
              <w:t>β</w:t>
            </w:r>
          </w:p>
        </w:tc>
        <w:tc>
          <w:tcPr>
            <w:tcW w:w="7645" w:type="dxa"/>
          </w:tcPr>
          <w:p w14:paraId="199D231C" w14:textId="77777777" w:rsidR="008031A9" w:rsidRPr="00506EE5"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Strain energy ratio</w:t>
            </w:r>
          </w:p>
        </w:tc>
      </w:tr>
      <w:tr w:rsidR="0016540E" w:rsidRPr="00506EE5" w14:paraId="4A4C394A" w14:textId="77777777" w:rsidTr="0049772C">
        <w:trPr>
          <w:trHeight w:val="381"/>
        </w:trPr>
        <w:tc>
          <w:tcPr>
            <w:tcW w:w="1705" w:type="dxa"/>
          </w:tcPr>
          <w:p w14:paraId="2ED49A19" w14:textId="77777777" w:rsidR="008031A9" w:rsidRPr="00506EE5" w:rsidRDefault="008031A9" w:rsidP="00F347F5">
            <w:pPr>
              <w:spacing w:line="360" w:lineRule="auto"/>
              <w:rPr>
                <w:rStyle w:val="Emphasis"/>
                <w:rFonts w:ascii="Times New Roman" w:hAnsi="Times New Roman" w:cs="Times New Roman"/>
                <w:iCs w:val="0"/>
                <w:color w:val="000000" w:themeColor="text1"/>
              </w:rPr>
            </w:pPr>
            <m:oMathPara>
              <m:oMathParaPr>
                <m:jc m:val="left"/>
              </m:oMathParaPr>
              <m:oMath>
                <m:r>
                  <w:rPr>
                    <w:rFonts w:ascii="Cambria Math" w:hAnsi="Cambria Math" w:cs="Times New Roman"/>
                    <w:color w:val="000000" w:themeColor="text1"/>
                    <w:kern w:val="24"/>
                  </w:rPr>
                  <m:t>λ</m:t>
                </m:r>
              </m:oMath>
            </m:oMathPara>
          </w:p>
        </w:tc>
        <w:tc>
          <w:tcPr>
            <w:tcW w:w="7645" w:type="dxa"/>
          </w:tcPr>
          <w:p w14:paraId="2D2881EE" w14:textId="77777777" w:rsidR="008031A9" w:rsidRPr="00506EE5"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Thermal conductivity</w:t>
            </w:r>
          </w:p>
          <w:p w14:paraId="060D60EE" w14:textId="77777777" w:rsidR="008031A9" w:rsidRPr="00506EE5"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(W m</w:t>
            </w:r>
            <w:r w:rsidRPr="00506EE5">
              <w:rPr>
                <w:rFonts w:ascii="Times New Roman" w:hAnsi="Times New Roman" w:cs="Times New Roman"/>
                <w:i/>
                <w:color w:val="000000" w:themeColor="text1"/>
                <w:vertAlign w:val="superscript"/>
              </w:rPr>
              <w:t>-1</w:t>
            </w:r>
            <w:r w:rsidRPr="00506EE5">
              <w:rPr>
                <w:rFonts w:ascii="Times New Roman" w:hAnsi="Times New Roman" w:cs="Times New Roman"/>
                <w:i/>
                <w:color w:val="000000" w:themeColor="text1"/>
              </w:rPr>
              <w:t xml:space="preserve"> K</w:t>
            </w:r>
            <w:r w:rsidRPr="00506EE5">
              <w:rPr>
                <w:rFonts w:ascii="Times New Roman" w:hAnsi="Times New Roman" w:cs="Times New Roman"/>
                <w:i/>
                <w:color w:val="000000" w:themeColor="text1"/>
                <w:vertAlign w:val="superscript"/>
              </w:rPr>
              <w:t>-1</w:t>
            </w:r>
            <w:r w:rsidRPr="00506EE5">
              <w:rPr>
                <w:rFonts w:ascii="Times New Roman" w:hAnsi="Times New Roman" w:cs="Times New Roman"/>
                <w:i/>
                <w:color w:val="000000" w:themeColor="text1"/>
              </w:rPr>
              <w:t>)</w:t>
            </w:r>
          </w:p>
        </w:tc>
      </w:tr>
      <w:tr w:rsidR="0016540E" w:rsidRPr="00506EE5" w14:paraId="5A6284B7" w14:textId="77777777" w:rsidTr="0049772C">
        <w:trPr>
          <w:trHeight w:val="381"/>
        </w:trPr>
        <w:tc>
          <w:tcPr>
            <w:tcW w:w="1705" w:type="dxa"/>
          </w:tcPr>
          <w:p w14:paraId="693EB9E0" w14:textId="77777777" w:rsidR="008031A9" w:rsidRPr="00506EE5" w:rsidRDefault="008031A9" w:rsidP="00F347F5">
            <w:pPr>
              <w:spacing w:line="360" w:lineRule="auto"/>
              <w:rPr>
                <w:rStyle w:val="Emphasis"/>
                <w:rFonts w:ascii="Times New Roman" w:hAnsi="Times New Roman" w:cs="Times New Roman"/>
                <w:iCs w:val="0"/>
                <w:color w:val="000000" w:themeColor="text1"/>
              </w:rPr>
            </w:pPr>
            <w:r w:rsidRPr="00506EE5">
              <w:rPr>
                <w:rStyle w:val="Emphasis"/>
                <w:rFonts w:ascii="Times New Roman" w:hAnsi="Times New Roman" w:cs="Times New Roman"/>
                <w:color w:val="000000" w:themeColor="text1"/>
              </w:rPr>
              <w:t>δ</w:t>
            </w:r>
          </w:p>
        </w:tc>
        <w:tc>
          <w:tcPr>
            <w:tcW w:w="7645" w:type="dxa"/>
          </w:tcPr>
          <w:p w14:paraId="266DB918" w14:textId="77777777" w:rsidR="008031A9" w:rsidRPr="00506EE5"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Thickness (m)</w:t>
            </w:r>
          </w:p>
        </w:tc>
      </w:tr>
      <w:tr w:rsidR="0016540E" w:rsidRPr="00506EE5" w14:paraId="7E418B1A" w14:textId="77777777" w:rsidTr="0049772C">
        <w:trPr>
          <w:trHeight w:val="381"/>
        </w:trPr>
        <w:tc>
          <w:tcPr>
            <w:tcW w:w="1705" w:type="dxa"/>
          </w:tcPr>
          <w:p w14:paraId="108A46C3" w14:textId="77777777" w:rsidR="008031A9" w:rsidRPr="00506EE5" w:rsidRDefault="008031A9" w:rsidP="00F347F5">
            <w:pPr>
              <w:spacing w:line="360" w:lineRule="auto"/>
              <w:rPr>
                <w:rStyle w:val="Emphasis"/>
                <w:rFonts w:ascii="Times New Roman" w:hAnsi="Times New Roman" w:cs="Times New Roman"/>
                <w:iCs w:val="0"/>
                <w:color w:val="000000" w:themeColor="text1"/>
              </w:rPr>
            </w:pPr>
            <w:r w:rsidRPr="00506EE5">
              <w:rPr>
                <w:rStyle w:val="Emphasis"/>
                <w:rFonts w:ascii="Times New Roman" w:hAnsi="Times New Roman" w:cs="Times New Roman"/>
                <w:color w:val="000000" w:themeColor="text1"/>
              </w:rPr>
              <w:t>ε</w:t>
            </w:r>
          </w:p>
        </w:tc>
        <w:tc>
          <w:tcPr>
            <w:tcW w:w="7645" w:type="dxa"/>
          </w:tcPr>
          <w:p w14:paraId="23C957FF" w14:textId="77777777" w:rsidR="008031A9" w:rsidRPr="00506EE5"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Volume fraction</w:t>
            </w:r>
          </w:p>
        </w:tc>
      </w:tr>
      <w:tr w:rsidR="0016540E" w:rsidRPr="00506EE5" w14:paraId="18394D22" w14:textId="77777777" w:rsidTr="0049772C">
        <w:trPr>
          <w:trHeight w:val="381"/>
        </w:trPr>
        <w:tc>
          <w:tcPr>
            <w:tcW w:w="1705" w:type="dxa"/>
          </w:tcPr>
          <w:p w14:paraId="338270DD" w14:textId="77777777" w:rsidR="008031A9" w:rsidRPr="00506EE5" w:rsidRDefault="008031A9" w:rsidP="00F347F5">
            <w:pPr>
              <w:spacing w:line="360" w:lineRule="auto"/>
              <w:rPr>
                <w:rStyle w:val="Emphasis"/>
                <w:rFonts w:ascii="Times New Roman" w:hAnsi="Times New Roman" w:cs="Times New Roman"/>
                <w:iCs w:val="0"/>
                <w:color w:val="000000" w:themeColor="text1"/>
              </w:rPr>
            </w:pPr>
            <w:r w:rsidRPr="00506EE5">
              <w:rPr>
                <w:rStyle w:val="Emphasis"/>
                <w:rFonts w:ascii="Times New Roman" w:hAnsi="Times New Roman" w:cs="Times New Roman"/>
                <w:color w:val="000000" w:themeColor="text1"/>
              </w:rPr>
              <w:t>γ</w:t>
            </w:r>
          </w:p>
        </w:tc>
        <w:tc>
          <w:tcPr>
            <w:tcW w:w="7645" w:type="dxa"/>
          </w:tcPr>
          <w:p w14:paraId="2E30910C" w14:textId="77777777" w:rsidR="008031A9" w:rsidRPr="00506EE5"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Bruggeman exponent</w:t>
            </w:r>
          </w:p>
        </w:tc>
      </w:tr>
      <w:tr w:rsidR="0016540E" w:rsidRPr="00506EE5" w14:paraId="042F532D" w14:textId="77777777" w:rsidTr="0049772C">
        <w:trPr>
          <w:trHeight w:val="381"/>
        </w:trPr>
        <w:tc>
          <w:tcPr>
            <w:tcW w:w="1705" w:type="dxa"/>
          </w:tcPr>
          <w:p w14:paraId="6950C7AC" w14:textId="77777777" w:rsidR="008031A9" w:rsidRPr="00506EE5" w:rsidRDefault="008031A9" w:rsidP="00F347F5">
            <w:pPr>
              <w:spacing w:line="360" w:lineRule="auto"/>
              <w:rPr>
                <w:rStyle w:val="Emphasis"/>
                <w:rFonts w:ascii="Times New Roman" w:hAnsi="Times New Roman" w:cs="Times New Roman"/>
                <w:iCs w:val="0"/>
                <w:color w:val="000000" w:themeColor="text1"/>
              </w:rPr>
            </w:pPr>
            <w:r w:rsidRPr="00506EE5">
              <w:rPr>
                <w:rStyle w:val="Emphasis"/>
                <w:rFonts w:ascii="Times New Roman" w:hAnsi="Times New Roman" w:cs="Times New Roman"/>
                <w:color w:val="000000" w:themeColor="text1"/>
              </w:rPr>
              <w:t>η</w:t>
            </w:r>
          </w:p>
        </w:tc>
        <w:tc>
          <w:tcPr>
            <w:tcW w:w="7645" w:type="dxa"/>
          </w:tcPr>
          <w:p w14:paraId="71FA15F5" w14:textId="77777777" w:rsidR="00CD29D0"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 xml:space="preserve">Over potential </w:t>
            </w:r>
          </w:p>
          <w:p w14:paraId="5B0905C6" w14:textId="528C7890" w:rsidR="008031A9" w:rsidRPr="00506EE5"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(V)</w:t>
            </w:r>
          </w:p>
        </w:tc>
      </w:tr>
      <w:tr w:rsidR="0016540E" w:rsidRPr="00506EE5" w14:paraId="08F3CBB8" w14:textId="77777777" w:rsidTr="0049772C">
        <w:trPr>
          <w:trHeight w:val="224"/>
        </w:trPr>
        <w:tc>
          <w:tcPr>
            <w:tcW w:w="1705" w:type="dxa"/>
          </w:tcPr>
          <w:p w14:paraId="26969B73" w14:textId="77777777" w:rsidR="008031A9" w:rsidRPr="00506EE5" w:rsidRDefault="008031A9" w:rsidP="00F347F5">
            <w:pPr>
              <w:spacing w:line="360" w:lineRule="auto"/>
              <w:rPr>
                <w:rStyle w:val="Emphasis"/>
                <w:rFonts w:ascii="Times New Roman" w:hAnsi="Times New Roman" w:cs="Times New Roman"/>
                <w:iCs w:val="0"/>
                <w:color w:val="000000" w:themeColor="text1"/>
              </w:rPr>
            </w:pPr>
            <m:oMathPara>
              <m:oMathParaPr>
                <m:jc m:val="left"/>
              </m:oMathParaPr>
              <m:oMath>
                <m:r>
                  <w:rPr>
                    <w:rFonts w:ascii="Cambria Math" w:eastAsiaTheme="minorEastAsia" w:hAnsi="Cambria Math" w:cs="Times New Roman"/>
                    <w:color w:val="000000" w:themeColor="text1"/>
                    <w:lang w:val="fr-FR"/>
                  </w:rPr>
                  <m:t>ϕ</m:t>
                </m:r>
              </m:oMath>
            </m:oMathPara>
          </w:p>
        </w:tc>
        <w:tc>
          <w:tcPr>
            <w:tcW w:w="7645" w:type="dxa"/>
          </w:tcPr>
          <w:p w14:paraId="27D07380" w14:textId="77777777" w:rsidR="00CD29D0"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 xml:space="preserve">Potential </w:t>
            </w:r>
          </w:p>
          <w:p w14:paraId="7AD643CB" w14:textId="22295C8E" w:rsidR="008031A9" w:rsidRPr="00506EE5"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(V)</w:t>
            </w:r>
          </w:p>
        </w:tc>
      </w:tr>
      <w:tr w:rsidR="0016540E" w:rsidRPr="00506EE5" w14:paraId="07678A13" w14:textId="77777777" w:rsidTr="0049772C">
        <w:trPr>
          <w:trHeight w:val="381"/>
        </w:trPr>
        <w:tc>
          <w:tcPr>
            <w:tcW w:w="1705" w:type="dxa"/>
          </w:tcPr>
          <w:p w14:paraId="0BDB06D2" w14:textId="77777777" w:rsidR="008031A9" w:rsidRPr="00506EE5" w:rsidRDefault="008031A9" w:rsidP="00F347F5">
            <w:pPr>
              <w:spacing w:line="360" w:lineRule="auto"/>
              <w:rPr>
                <w:rStyle w:val="Emphasis"/>
                <w:rFonts w:ascii="Times New Roman" w:hAnsi="Times New Roman" w:cs="Times New Roman"/>
                <w:iCs w:val="0"/>
                <w:color w:val="000000" w:themeColor="text1"/>
              </w:rPr>
            </w:pPr>
            <w:r w:rsidRPr="00506EE5">
              <w:rPr>
                <w:rStyle w:val="Emphasis"/>
                <w:rFonts w:ascii="Times New Roman" w:hAnsi="Times New Roman" w:cs="Times New Roman"/>
                <w:color w:val="000000" w:themeColor="text1"/>
              </w:rPr>
              <w:t>μ</w:t>
            </w:r>
          </w:p>
        </w:tc>
        <w:tc>
          <w:tcPr>
            <w:tcW w:w="7645" w:type="dxa"/>
          </w:tcPr>
          <w:p w14:paraId="2B24F24A" w14:textId="77777777" w:rsidR="00CD29D0"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 xml:space="preserve">Radial displacement </w:t>
            </w:r>
          </w:p>
          <w:p w14:paraId="6CA169DF" w14:textId="02EBCD05" w:rsidR="008031A9" w:rsidRPr="00506EE5"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(m)</w:t>
            </w:r>
          </w:p>
        </w:tc>
      </w:tr>
      <w:tr w:rsidR="0016540E" w:rsidRPr="00506EE5" w14:paraId="3507BDF0" w14:textId="77777777" w:rsidTr="0049772C">
        <w:trPr>
          <w:trHeight w:val="381"/>
        </w:trPr>
        <w:tc>
          <w:tcPr>
            <w:tcW w:w="1705" w:type="dxa"/>
          </w:tcPr>
          <w:p w14:paraId="2A28AA55" w14:textId="77777777" w:rsidR="008031A9" w:rsidRPr="00506EE5" w:rsidRDefault="008031A9" w:rsidP="00F347F5">
            <w:pPr>
              <w:spacing w:line="360" w:lineRule="auto"/>
              <w:rPr>
                <w:rStyle w:val="Emphasis"/>
                <w:rFonts w:ascii="Times New Roman" w:hAnsi="Times New Roman" w:cs="Times New Roman"/>
                <w:iCs w:val="0"/>
                <w:color w:val="000000" w:themeColor="text1"/>
              </w:rPr>
            </w:pPr>
            <w:r w:rsidRPr="00506EE5">
              <w:rPr>
                <w:rStyle w:val="Emphasis"/>
                <w:rFonts w:ascii="Times New Roman" w:hAnsi="Times New Roman" w:cs="Times New Roman"/>
                <w:color w:val="000000" w:themeColor="text1"/>
              </w:rPr>
              <w:t>ν</w:t>
            </w:r>
          </w:p>
        </w:tc>
        <w:tc>
          <w:tcPr>
            <w:tcW w:w="7645" w:type="dxa"/>
          </w:tcPr>
          <w:p w14:paraId="751B57E4" w14:textId="77777777" w:rsidR="008031A9" w:rsidRPr="00506EE5"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Thermodynamic factor</w:t>
            </w:r>
          </w:p>
        </w:tc>
      </w:tr>
      <w:tr w:rsidR="0016540E" w:rsidRPr="00506EE5" w14:paraId="14B6EDC0" w14:textId="77777777" w:rsidTr="0049772C">
        <w:trPr>
          <w:trHeight w:val="381"/>
        </w:trPr>
        <w:tc>
          <w:tcPr>
            <w:tcW w:w="1705" w:type="dxa"/>
          </w:tcPr>
          <w:p w14:paraId="050E80A0" w14:textId="77777777" w:rsidR="008031A9" w:rsidRPr="00506EE5" w:rsidRDefault="008031A9" w:rsidP="00F347F5">
            <w:pPr>
              <w:spacing w:line="360" w:lineRule="auto"/>
              <w:rPr>
                <w:rStyle w:val="Emphasis"/>
                <w:rFonts w:ascii="Times New Roman" w:hAnsi="Times New Roman" w:cs="Times New Roman"/>
                <w:iCs w:val="0"/>
                <w:color w:val="000000" w:themeColor="text1"/>
              </w:rPr>
            </w:pPr>
            <w:proofErr w:type="spellStart"/>
            <w:r w:rsidRPr="00506EE5">
              <w:rPr>
                <w:rStyle w:val="Emphasis"/>
                <w:rFonts w:ascii="Times New Roman" w:hAnsi="Times New Roman" w:cs="Times New Roman"/>
                <w:color w:val="000000" w:themeColor="text1"/>
              </w:rPr>
              <w:t>ν</w:t>
            </w:r>
            <w:r w:rsidRPr="00506EE5">
              <w:rPr>
                <w:rStyle w:val="Emphasis"/>
                <w:rFonts w:ascii="Times New Roman" w:hAnsi="Times New Roman" w:cs="Times New Roman"/>
                <w:color w:val="000000" w:themeColor="text1"/>
                <w:vertAlign w:val="subscript"/>
              </w:rPr>
              <w:t>SEI</w:t>
            </w:r>
            <w:proofErr w:type="spellEnd"/>
          </w:p>
        </w:tc>
        <w:tc>
          <w:tcPr>
            <w:tcW w:w="7645" w:type="dxa"/>
          </w:tcPr>
          <w:p w14:paraId="186924D6" w14:textId="77777777" w:rsidR="008031A9" w:rsidRPr="00506EE5"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Stoichiometry coefficient of SEI</w:t>
            </w:r>
          </w:p>
        </w:tc>
      </w:tr>
      <w:tr w:rsidR="0016540E" w:rsidRPr="00506EE5" w14:paraId="48491140" w14:textId="77777777" w:rsidTr="0049772C">
        <w:trPr>
          <w:trHeight w:val="381"/>
        </w:trPr>
        <w:tc>
          <w:tcPr>
            <w:tcW w:w="1705" w:type="dxa"/>
          </w:tcPr>
          <w:p w14:paraId="48CBA795" w14:textId="77777777" w:rsidR="008031A9" w:rsidRPr="00506EE5" w:rsidRDefault="008031A9" w:rsidP="00F347F5">
            <w:pPr>
              <w:spacing w:line="360" w:lineRule="auto"/>
              <w:rPr>
                <w:rStyle w:val="Emphasis"/>
                <w:rFonts w:ascii="Times New Roman" w:hAnsi="Times New Roman" w:cs="Times New Roman"/>
                <w:iCs w:val="0"/>
                <w:color w:val="000000" w:themeColor="text1"/>
              </w:rPr>
            </w:pPr>
            <w:r w:rsidRPr="00506EE5">
              <w:rPr>
                <w:rStyle w:val="Emphasis"/>
                <w:rFonts w:ascii="Times New Roman" w:hAnsi="Times New Roman" w:cs="Times New Roman"/>
                <w:color w:val="000000" w:themeColor="text1"/>
              </w:rPr>
              <w:t>σ</w:t>
            </w:r>
          </w:p>
        </w:tc>
        <w:tc>
          <w:tcPr>
            <w:tcW w:w="7645" w:type="dxa"/>
          </w:tcPr>
          <w:p w14:paraId="313BA105" w14:textId="77777777" w:rsidR="00CD29D0"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 xml:space="preserve">Electric conductivity </w:t>
            </w:r>
          </w:p>
          <w:p w14:paraId="47E8C7E2" w14:textId="436FC093" w:rsidR="008031A9" w:rsidRPr="00506EE5"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(S m</w:t>
            </w:r>
            <w:r w:rsidRPr="00506EE5">
              <w:rPr>
                <w:rFonts w:ascii="Times New Roman" w:hAnsi="Times New Roman" w:cs="Times New Roman"/>
                <w:i/>
                <w:color w:val="000000" w:themeColor="text1"/>
                <w:vertAlign w:val="superscript"/>
              </w:rPr>
              <w:t>− 1</w:t>
            </w:r>
            <w:r w:rsidRPr="00506EE5">
              <w:rPr>
                <w:rFonts w:ascii="Times New Roman" w:hAnsi="Times New Roman" w:cs="Times New Roman"/>
                <w:i/>
                <w:color w:val="000000" w:themeColor="text1"/>
              </w:rPr>
              <w:t>)</w:t>
            </w:r>
          </w:p>
        </w:tc>
      </w:tr>
      <w:tr w:rsidR="008031A9" w:rsidRPr="00506EE5" w14:paraId="78796908" w14:textId="77777777" w:rsidTr="0049772C">
        <w:trPr>
          <w:trHeight w:val="381"/>
        </w:trPr>
        <w:tc>
          <w:tcPr>
            <w:tcW w:w="1705" w:type="dxa"/>
          </w:tcPr>
          <w:p w14:paraId="3627B086" w14:textId="77777777" w:rsidR="008031A9" w:rsidRPr="00506EE5" w:rsidRDefault="008031A9" w:rsidP="00F347F5">
            <w:pPr>
              <w:spacing w:line="360" w:lineRule="auto"/>
              <w:rPr>
                <w:rStyle w:val="Emphasis"/>
                <w:rFonts w:ascii="Times New Roman" w:hAnsi="Times New Roman" w:cs="Times New Roman"/>
                <w:iCs w:val="0"/>
                <w:color w:val="000000" w:themeColor="text1"/>
              </w:rPr>
            </w:pPr>
            <w:proofErr w:type="spellStart"/>
            <w:r w:rsidRPr="00506EE5">
              <w:rPr>
                <w:rStyle w:val="Emphasis"/>
                <w:rFonts w:ascii="Times New Roman" w:hAnsi="Times New Roman" w:cs="Times New Roman"/>
                <w:color w:val="000000" w:themeColor="text1"/>
              </w:rPr>
              <w:t>σ</w:t>
            </w:r>
            <w:r w:rsidRPr="00506EE5">
              <w:rPr>
                <w:rFonts w:ascii="Times New Roman" w:hAnsi="Times New Roman" w:cs="Times New Roman"/>
                <w:i/>
                <w:color w:val="000000" w:themeColor="text1"/>
                <w:vertAlign w:val="subscript"/>
              </w:rPr>
              <w:t>B</w:t>
            </w:r>
            <w:proofErr w:type="spellEnd"/>
          </w:p>
        </w:tc>
        <w:tc>
          <w:tcPr>
            <w:tcW w:w="7645" w:type="dxa"/>
          </w:tcPr>
          <w:p w14:paraId="3C1FAEE2" w14:textId="77777777" w:rsidR="00CD29D0"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 xml:space="preserve">Stefan-Boltzmann constant </w:t>
            </w:r>
          </w:p>
          <w:p w14:paraId="2BABCA37" w14:textId="579CF995" w:rsidR="008031A9" w:rsidRPr="00506EE5" w:rsidRDefault="008031A9" w:rsidP="00F347F5">
            <w:pPr>
              <w:spacing w:line="360" w:lineRule="auto"/>
              <w:rPr>
                <w:rFonts w:ascii="Times New Roman" w:hAnsi="Times New Roman" w:cs="Times New Roman"/>
                <w:i/>
                <w:color w:val="000000" w:themeColor="text1"/>
              </w:rPr>
            </w:pPr>
            <w:r w:rsidRPr="00506EE5">
              <w:rPr>
                <w:rFonts w:ascii="Times New Roman" w:hAnsi="Times New Roman" w:cs="Times New Roman"/>
                <w:i/>
                <w:color w:val="000000" w:themeColor="text1"/>
              </w:rPr>
              <w:t>(W m</w:t>
            </w:r>
            <w:r w:rsidRPr="00506EE5">
              <w:rPr>
                <w:rFonts w:ascii="Times New Roman" w:hAnsi="Times New Roman" w:cs="Times New Roman"/>
                <w:i/>
                <w:color w:val="000000" w:themeColor="text1"/>
                <w:vertAlign w:val="superscript"/>
              </w:rPr>
              <w:t xml:space="preserve">− 2 </w:t>
            </w:r>
            <w:r w:rsidRPr="00506EE5">
              <w:rPr>
                <w:rFonts w:ascii="Times New Roman" w:hAnsi="Times New Roman" w:cs="Times New Roman"/>
                <w:i/>
                <w:color w:val="000000" w:themeColor="text1"/>
              </w:rPr>
              <w:t>K</w:t>
            </w:r>
            <w:r w:rsidRPr="00506EE5">
              <w:rPr>
                <w:rFonts w:ascii="Times New Roman" w:hAnsi="Times New Roman" w:cs="Times New Roman"/>
                <w:i/>
                <w:color w:val="000000" w:themeColor="text1"/>
                <w:vertAlign w:val="superscript"/>
              </w:rPr>
              <w:t>− 4</w:t>
            </w:r>
            <w:r w:rsidRPr="00506EE5">
              <w:rPr>
                <w:rFonts w:ascii="Times New Roman" w:hAnsi="Times New Roman" w:cs="Times New Roman"/>
                <w:i/>
                <w:color w:val="000000" w:themeColor="text1"/>
              </w:rPr>
              <w:t>)</w:t>
            </w:r>
          </w:p>
        </w:tc>
      </w:tr>
    </w:tbl>
    <w:p w14:paraId="64BF5BEE" w14:textId="77777777" w:rsidR="008031A9" w:rsidRPr="00506EE5" w:rsidRDefault="008031A9" w:rsidP="009A545B">
      <w:pPr>
        <w:spacing w:line="360" w:lineRule="auto"/>
        <w:jc w:val="both"/>
        <w:rPr>
          <w:rFonts w:ascii="Times New Roman" w:hAnsi="Times New Roman" w:cs="Times New Roman"/>
          <w:b/>
          <w:bCs/>
          <w:i/>
          <w:iCs/>
          <w:color w:val="000000" w:themeColor="text1"/>
        </w:rPr>
      </w:pPr>
    </w:p>
    <w:p w14:paraId="298CA62E" w14:textId="77777777" w:rsidR="008031A9" w:rsidRPr="00506EE5" w:rsidRDefault="008031A9" w:rsidP="009A545B">
      <w:pPr>
        <w:spacing w:line="360" w:lineRule="auto"/>
        <w:jc w:val="both"/>
        <w:rPr>
          <w:rFonts w:ascii="Times New Roman" w:hAnsi="Times New Roman" w:cs="Times New Roman"/>
          <w:b/>
          <w:bCs/>
          <w:color w:val="000000" w:themeColor="text1"/>
        </w:rPr>
      </w:pPr>
    </w:p>
    <w:p w14:paraId="4286B1E3" w14:textId="77777777" w:rsidR="008031A9" w:rsidRPr="00506EE5" w:rsidRDefault="008031A9" w:rsidP="009A545B">
      <w:pPr>
        <w:spacing w:line="360" w:lineRule="auto"/>
        <w:jc w:val="both"/>
        <w:rPr>
          <w:rFonts w:ascii="Times New Roman" w:hAnsi="Times New Roman" w:cs="Times New Roman"/>
          <w:b/>
          <w:bCs/>
          <w:color w:val="000000" w:themeColor="text1"/>
        </w:rPr>
      </w:pPr>
    </w:p>
    <w:p w14:paraId="2B3C241D" w14:textId="77777777" w:rsidR="008031A9" w:rsidRPr="00506EE5" w:rsidRDefault="008031A9" w:rsidP="009A545B">
      <w:pPr>
        <w:spacing w:line="360" w:lineRule="auto"/>
        <w:jc w:val="both"/>
        <w:rPr>
          <w:rFonts w:ascii="Times New Roman" w:hAnsi="Times New Roman" w:cs="Times New Roman"/>
          <w:b/>
          <w:bCs/>
          <w:color w:val="000000" w:themeColor="text1"/>
        </w:rPr>
      </w:pPr>
    </w:p>
    <w:p w14:paraId="30147F42" w14:textId="77777777" w:rsidR="008031A9" w:rsidRPr="00506EE5" w:rsidRDefault="008031A9" w:rsidP="009A545B">
      <w:pPr>
        <w:spacing w:line="360" w:lineRule="auto"/>
        <w:jc w:val="both"/>
        <w:rPr>
          <w:rFonts w:ascii="Times New Roman" w:hAnsi="Times New Roman" w:cs="Times New Roman"/>
          <w:b/>
          <w:bCs/>
          <w:color w:val="000000" w:themeColor="text1"/>
        </w:rPr>
      </w:pPr>
    </w:p>
    <w:p w14:paraId="684F7CDB" w14:textId="77777777" w:rsidR="00A731B5" w:rsidRPr="00506EE5" w:rsidRDefault="00A731B5" w:rsidP="009A545B">
      <w:pPr>
        <w:spacing w:line="360" w:lineRule="auto"/>
        <w:jc w:val="both"/>
        <w:rPr>
          <w:rFonts w:ascii="Times New Roman" w:hAnsi="Times New Roman" w:cs="Times New Roman"/>
          <w:b/>
          <w:bCs/>
          <w:color w:val="000000" w:themeColor="text1"/>
        </w:rPr>
      </w:pPr>
    </w:p>
    <w:p w14:paraId="0270206F" w14:textId="2684E134" w:rsidR="008031A9" w:rsidRPr="00CD29D0" w:rsidRDefault="008031A9" w:rsidP="00F151A9">
      <w:pPr>
        <w:spacing w:line="360" w:lineRule="auto"/>
        <w:rPr>
          <w:rFonts w:ascii="Times New Roman" w:hAnsi="Times New Roman" w:cs="Times New Roman"/>
          <w:b/>
          <w:bCs/>
          <w:color w:val="000000" w:themeColor="text1"/>
        </w:rPr>
      </w:pPr>
      <w:r w:rsidRPr="00506EE5">
        <w:rPr>
          <w:rFonts w:ascii="Times New Roman" w:hAnsi="Times New Roman" w:cs="Times New Roman"/>
          <w:b/>
          <w:bCs/>
          <w:color w:val="000000" w:themeColor="text1"/>
        </w:rPr>
        <w:lastRenderedPageBreak/>
        <w:t>SUPERSCRIPTS</w:t>
      </w:r>
    </w:p>
    <w:tbl>
      <w:tblPr>
        <w:tblStyle w:val="TableGrid"/>
        <w:tblW w:w="0" w:type="auto"/>
        <w:tblLayout w:type="fixed"/>
        <w:tblLook w:val="04A0" w:firstRow="1" w:lastRow="0" w:firstColumn="1" w:lastColumn="0" w:noHBand="0" w:noVBand="1"/>
      </w:tblPr>
      <w:tblGrid>
        <w:gridCol w:w="1795"/>
        <w:gridCol w:w="7555"/>
      </w:tblGrid>
      <w:tr w:rsidR="0016540E" w:rsidRPr="00506EE5" w14:paraId="446D2CDA" w14:textId="77777777" w:rsidTr="008B0470">
        <w:trPr>
          <w:trHeight w:val="267"/>
        </w:trPr>
        <w:tc>
          <w:tcPr>
            <w:tcW w:w="1795" w:type="dxa"/>
          </w:tcPr>
          <w:p w14:paraId="2298FB46" w14:textId="77777777" w:rsidR="008031A9" w:rsidRPr="00506EE5" w:rsidRDefault="008031A9" w:rsidP="00F347F5">
            <w:pPr>
              <w:spacing w:line="360" w:lineRule="auto"/>
              <w:rPr>
                <w:rFonts w:ascii="Times New Roman" w:hAnsi="Times New Roman" w:cs="Times New Roman"/>
                <w:i/>
                <w:iCs/>
                <w:color w:val="000000" w:themeColor="text1"/>
              </w:rPr>
            </w:pPr>
            <w:proofErr w:type="spellStart"/>
            <w:r w:rsidRPr="00506EE5">
              <w:rPr>
                <w:rFonts w:ascii="Times New Roman" w:hAnsi="Times New Roman" w:cs="Times New Roman"/>
                <w:i/>
                <w:iCs/>
                <w:color w:val="000000" w:themeColor="text1"/>
              </w:rPr>
              <w:t>amb</w:t>
            </w:r>
            <w:proofErr w:type="spellEnd"/>
          </w:p>
        </w:tc>
        <w:tc>
          <w:tcPr>
            <w:tcW w:w="7555" w:type="dxa"/>
          </w:tcPr>
          <w:p w14:paraId="61EC61B4"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Ambient temperature</w:t>
            </w:r>
          </w:p>
        </w:tc>
      </w:tr>
      <w:tr w:rsidR="0016540E" w:rsidRPr="00506EE5" w14:paraId="717D5235" w14:textId="77777777" w:rsidTr="008B0470">
        <w:trPr>
          <w:trHeight w:val="267"/>
        </w:trPr>
        <w:tc>
          <w:tcPr>
            <w:tcW w:w="1795" w:type="dxa"/>
          </w:tcPr>
          <w:p w14:paraId="2B5E87B4"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eff</w:t>
            </w:r>
          </w:p>
        </w:tc>
        <w:tc>
          <w:tcPr>
            <w:tcW w:w="7555" w:type="dxa"/>
          </w:tcPr>
          <w:p w14:paraId="6488DC6E"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Effective</w:t>
            </w:r>
          </w:p>
        </w:tc>
      </w:tr>
      <w:tr w:rsidR="0016540E" w:rsidRPr="00506EE5" w14:paraId="134A28F5" w14:textId="77777777" w:rsidTr="008B0470">
        <w:trPr>
          <w:trHeight w:val="267"/>
        </w:trPr>
        <w:tc>
          <w:tcPr>
            <w:tcW w:w="1795" w:type="dxa"/>
          </w:tcPr>
          <w:p w14:paraId="6FC7AAD2"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Int</w:t>
            </w:r>
          </w:p>
        </w:tc>
        <w:tc>
          <w:tcPr>
            <w:tcW w:w="7555" w:type="dxa"/>
          </w:tcPr>
          <w:p w14:paraId="59F125F6"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intercalation</w:t>
            </w:r>
          </w:p>
        </w:tc>
      </w:tr>
      <w:tr w:rsidR="0016540E" w:rsidRPr="00506EE5" w14:paraId="66B38EA9" w14:textId="77777777" w:rsidTr="008B0470">
        <w:trPr>
          <w:trHeight w:val="267"/>
        </w:trPr>
        <w:tc>
          <w:tcPr>
            <w:tcW w:w="1795" w:type="dxa"/>
          </w:tcPr>
          <w:p w14:paraId="1F1209A3"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l</w:t>
            </w:r>
          </w:p>
        </w:tc>
        <w:tc>
          <w:tcPr>
            <w:tcW w:w="7555" w:type="dxa"/>
          </w:tcPr>
          <w:p w14:paraId="12086266"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Liquid phase</w:t>
            </w:r>
          </w:p>
        </w:tc>
      </w:tr>
      <w:tr w:rsidR="0016540E" w:rsidRPr="00506EE5" w14:paraId="3D1486F7" w14:textId="77777777" w:rsidTr="008B0470">
        <w:trPr>
          <w:trHeight w:val="267"/>
        </w:trPr>
        <w:tc>
          <w:tcPr>
            <w:tcW w:w="1795" w:type="dxa"/>
          </w:tcPr>
          <w:p w14:paraId="1174DEA9"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s</w:t>
            </w:r>
          </w:p>
        </w:tc>
        <w:tc>
          <w:tcPr>
            <w:tcW w:w="7555" w:type="dxa"/>
          </w:tcPr>
          <w:p w14:paraId="4B8EB723"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Solid phase</w:t>
            </w:r>
          </w:p>
        </w:tc>
      </w:tr>
      <w:tr w:rsidR="0016540E" w:rsidRPr="00506EE5" w14:paraId="36D06B4F" w14:textId="77777777" w:rsidTr="008B0470">
        <w:trPr>
          <w:trHeight w:val="267"/>
        </w:trPr>
        <w:tc>
          <w:tcPr>
            <w:tcW w:w="1795" w:type="dxa"/>
          </w:tcPr>
          <w:p w14:paraId="578A95FC"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surf</w:t>
            </w:r>
          </w:p>
        </w:tc>
        <w:tc>
          <w:tcPr>
            <w:tcW w:w="7555" w:type="dxa"/>
          </w:tcPr>
          <w:p w14:paraId="7AA8BFBB"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surface</w:t>
            </w:r>
          </w:p>
        </w:tc>
      </w:tr>
      <w:tr w:rsidR="008031A9" w:rsidRPr="00506EE5" w14:paraId="65E0B750" w14:textId="77777777" w:rsidTr="008B0470">
        <w:trPr>
          <w:trHeight w:val="267"/>
        </w:trPr>
        <w:tc>
          <w:tcPr>
            <w:tcW w:w="1795" w:type="dxa"/>
          </w:tcPr>
          <w:p w14:paraId="74B191A2"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r</w:t>
            </w:r>
          </w:p>
        </w:tc>
        <w:tc>
          <w:tcPr>
            <w:tcW w:w="7555" w:type="dxa"/>
          </w:tcPr>
          <w:p w14:paraId="5B2CEF2F" w14:textId="77777777" w:rsidR="008031A9" w:rsidRPr="00506EE5" w:rsidRDefault="008031A9" w:rsidP="00F347F5">
            <w:pPr>
              <w:spacing w:line="360" w:lineRule="auto"/>
              <w:rPr>
                <w:rFonts w:ascii="Times New Roman" w:hAnsi="Times New Roman" w:cs="Times New Roman"/>
                <w:i/>
                <w:iCs/>
                <w:color w:val="000000" w:themeColor="text1"/>
              </w:rPr>
            </w:pPr>
            <w:r w:rsidRPr="00506EE5">
              <w:rPr>
                <w:rFonts w:ascii="Times New Roman" w:hAnsi="Times New Roman" w:cs="Times New Roman"/>
                <w:i/>
                <w:iCs/>
                <w:color w:val="000000" w:themeColor="text1"/>
              </w:rPr>
              <w:t>Radius</w:t>
            </w:r>
          </w:p>
        </w:tc>
      </w:tr>
    </w:tbl>
    <w:p w14:paraId="18A5A36C" w14:textId="77777777" w:rsidR="008031A9" w:rsidRPr="00506EE5" w:rsidRDefault="008031A9" w:rsidP="009A545B">
      <w:pPr>
        <w:spacing w:line="360" w:lineRule="auto"/>
        <w:jc w:val="both"/>
        <w:rPr>
          <w:rFonts w:ascii="Times New Roman" w:hAnsi="Times New Roman" w:cs="Times New Roman"/>
          <w:b/>
          <w:bCs/>
          <w:color w:val="000000" w:themeColor="text1"/>
        </w:rPr>
      </w:pPr>
    </w:p>
    <w:p w14:paraId="78F97C51" w14:textId="77777777" w:rsidR="008031A9" w:rsidRPr="00506EE5" w:rsidRDefault="008031A9" w:rsidP="009A545B">
      <w:pPr>
        <w:numPr>
          <w:ilvl w:val="12"/>
          <w:numId w:val="0"/>
        </w:numPr>
        <w:spacing w:line="360" w:lineRule="auto"/>
        <w:jc w:val="both"/>
        <w:rPr>
          <w:rFonts w:ascii="Times New Roman" w:hAnsi="Times New Roman" w:cs="Times New Roman"/>
          <w:b/>
          <w:bCs/>
          <w:color w:val="000000" w:themeColor="text1"/>
        </w:rPr>
      </w:pPr>
    </w:p>
    <w:p w14:paraId="4C2B7995" w14:textId="0B38D455" w:rsidR="008031A9" w:rsidRPr="00506EE5" w:rsidRDefault="008031A9" w:rsidP="009A545B">
      <w:pPr>
        <w:numPr>
          <w:ilvl w:val="12"/>
          <w:numId w:val="0"/>
        </w:numPr>
        <w:spacing w:line="360" w:lineRule="auto"/>
        <w:jc w:val="both"/>
        <w:rPr>
          <w:rFonts w:ascii="Times New Roman" w:hAnsi="Times New Roman" w:cs="Times New Roman"/>
          <w:b/>
          <w:bCs/>
          <w:color w:val="000000" w:themeColor="text1"/>
        </w:rPr>
        <w:sectPr w:rsidR="008031A9" w:rsidRPr="00506EE5" w:rsidSect="008A4E30">
          <w:headerReference w:type="even" r:id="rId11"/>
          <w:headerReference w:type="default" r:id="rId12"/>
          <w:footerReference w:type="default" r:id="rId13"/>
          <w:pgSz w:w="12240" w:h="15840" w:code="1"/>
          <w:pgMar w:top="1440" w:right="1800" w:bottom="1872" w:left="1800" w:header="720" w:footer="1440" w:gutter="0"/>
          <w:pgNumType w:fmt="lowerRoman" w:start="1"/>
          <w:cols w:space="720"/>
          <w:noEndnote/>
          <w:titlePg/>
        </w:sectPr>
      </w:pPr>
    </w:p>
    <w:p w14:paraId="5C203B21" w14:textId="1CEC551D" w:rsidR="00E93EE8" w:rsidRPr="00506EE5" w:rsidRDefault="00364E6E" w:rsidP="0023203F">
      <w:pPr>
        <w:pStyle w:val="Heading1"/>
      </w:pPr>
      <w:bookmarkStart w:id="0" w:name="_Toc183447730"/>
      <w:bookmarkStart w:id="1" w:name="_Hlk177470538"/>
      <w:r w:rsidRPr="00506EE5">
        <w:lastRenderedPageBreak/>
        <w:t>CHAPTER 1. INTRODUCTION</w:t>
      </w:r>
      <w:bookmarkEnd w:id="0"/>
      <w:r w:rsidRPr="00506EE5">
        <w:t xml:space="preserve"> </w:t>
      </w:r>
      <w:bookmarkEnd w:id="1"/>
    </w:p>
    <w:p w14:paraId="365A0E7F" w14:textId="6903BA64" w:rsidR="00FA5923" w:rsidRPr="00506EE5" w:rsidRDefault="0049772C" w:rsidP="0023203F">
      <w:pPr>
        <w:pStyle w:val="Heading3"/>
      </w:pPr>
      <w:bookmarkStart w:id="2" w:name="_Toc183447731"/>
      <w:r w:rsidRPr="00506EE5">
        <w:t xml:space="preserve">1.1 </w:t>
      </w:r>
      <w:r w:rsidR="00FA5923" w:rsidRPr="00506EE5">
        <w:t>General Introduction</w:t>
      </w:r>
      <w:bookmarkEnd w:id="2"/>
    </w:p>
    <w:p w14:paraId="73086151" w14:textId="5B7C8B3E" w:rsidR="00177604" w:rsidRDefault="00364E6E" w:rsidP="0023203F">
      <w:pPr>
        <w:spacing w:line="360" w:lineRule="auto"/>
        <w:ind w:firstLine="720"/>
        <w:rPr>
          <w:rFonts w:ascii="Times New Roman" w:hAnsi="Times New Roman" w:cs="Times New Roman"/>
          <w:color w:val="000000" w:themeColor="text1"/>
        </w:rPr>
      </w:pPr>
      <w:r w:rsidRPr="00506EE5">
        <w:rPr>
          <w:rFonts w:ascii="Times New Roman" w:hAnsi="Times New Roman" w:cs="Times New Roman"/>
          <w:color w:val="000000" w:themeColor="text1"/>
        </w:rPr>
        <w:t xml:space="preserve">In the aim of addressing global warming and the energy problem, nations across the globe have made a commitment to attain </w:t>
      </w:r>
      <w:r w:rsidR="00F11C02" w:rsidRPr="00506EE5">
        <w:rPr>
          <w:rFonts w:ascii="Times New Roman" w:hAnsi="Times New Roman" w:cs="Times New Roman"/>
          <w:color w:val="000000" w:themeColor="text1"/>
        </w:rPr>
        <w:t xml:space="preserve">a reduction in </w:t>
      </w:r>
      <w:r w:rsidRPr="00506EE5">
        <w:rPr>
          <w:rFonts w:ascii="Times New Roman" w:hAnsi="Times New Roman" w:cs="Times New Roman"/>
          <w:color w:val="000000" w:themeColor="text1"/>
        </w:rPr>
        <w:t>carbon</w:t>
      </w:r>
      <w:r w:rsidR="00F11C02" w:rsidRPr="00506EE5">
        <w:rPr>
          <w:rFonts w:ascii="Times New Roman" w:hAnsi="Times New Roman" w:cs="Times New Roman"/>
          <w:color w:val="000000" w:themeColor="text1"/>
        </w:rPr>
        <w:t xml:space="preserve"> emission </w:t>
      </w:r>
      <w:sdt>
        <w:sdtPr>
          <w:rPr>
            <w:rFonts w:ascii="Times New Roman" w:hAnsi="Times New Roman" w:cs="Times New Roman"/>
            <w:color w:val="000000"/>
          </w:rPr>
          <w:tag w:val="MENDELEY_CITATION_v3_eyJjaXRhdGlvbklEIjoiTUVOREVMRVlfQ0lUQVRJT05fN2IxN2YyYjEtMjgxOC00ZmY5LWJhNDAtYjAwMTBmMzc1NzMyIiwicHJvcGVydGllcyI6eyJub3RlSW5kZXgiOjB9LCJpc0VkaXRlZCI6ZmFsc2UsIm1hbnVhbE92ZXJyaWRlIjp7ImlzTWFudWFsbHlPdmVycmlkZGVuIjpmYWxzZSwiY2l0ZXByb2NUZXh0IjoiWzFdIiwibWFudWFsT3ZlcnJpZGVUZXh0IjoiIn0sImNpdGF0aW9uSXRlbXMiOlt7ImlkIjoiZDFjMDgxOTUtNTU5Zi0zYjRlLTliYmYtZDVjOWE5MzZjOWY1IiwiaXRlbURhdGEiOnsidHlwZSI6ImFydGljbGUtam91cm5hbCIsImlkIjoiZDFjMDgxOTUtNTU5Zi0zYjRlLTliYmYtZDVjOWE5MzZjOWY1IiwidGl0bGUiOiJQb3NzaWJpbGl0aWVzIGFuZCBDaGFsbGVuZ2VzIGZvciB0aGUgSW5jbHVzaW9uIG9mIHRoZSBFbGVjdHJpYyBWZWhpY2xlIChFVikgdG8gUmVkdWNlIHRoZSBDYXJib24gRm9vdHByaW50IGluIHRoZSBUcmFuc3BvcnQgU2VjdG9yOiBBIFJldmlldyIsImF1dGhvciI6W3siZmFtaWx5IjoiR2hvc2giLCJnaXZlbiI6IkFyaXRyYSIsInBhcnNlLW5hbWVzIjpmYWxzZSwiZHJvcHBpbmctcGFydGljbGUiOiIiLCJub24tZHJvcHBpbmctcGFydGljbGUiOiIifV0sImNvbnRhaW5lci10aXRsZSI6IkVuZXJnaWVzIiwiY29udGFpbmVyLXRpdGxlLXNob3J0IjoiRW5lcmdpZXMgKEJhc2VsKSIsIkRPSSI6IjEwLjMzOTAvZW4xMzEwMjYwMiIsIklTU04iOiIxOTk2LTEwNzMiLCJpc3N1ZWQiOnsiZGF0ZS1wYXJ0cyI6W1syMDIwLDUsMjBdXX0sInBhZ2UiOiIyNjAyIiwiYWJzdHJhY3QiOiI8cD5UbyBjb21iYXQgZ2xvYmFsIGNsaW1hdGUgY2hhbmdlIG1vdmluZyB0b3dhcmRzIHN1c3RhaW5hYmxlLCBtb2JpbGl0eSBpcyBvbmUgb2YgdGhlIG1vc3QgaG9saXN0aWMgYXBwcm9hY2hlcy4gSGVuY2UsIGRlY2FyYm9uaXphdGlvbiBvZiB0aGUgdHJhbnNwb3J0IHNlY3RvciBieSBlbXBsb3lpbmcgZWxlY3RyaWMgdmVoaWNsZXMgKEVWcykgaXMgY3VycmVudGx5IGFuIGVudmlyb25tZW50YWxseSBiZW5pZ24gYW5kIGVmZmljaWVudCBzb2x1dGlvbi4gVGhlIEVWIGluY2x1ZGVzIHRoZSBoeWJyaWQgRVYgKEhFViksIHRoZSBwbHVnLWluIGh5YnJpZCBFViAoUEhFViksIGFuZCB0aGUgYmF0dGVyeSBFViAoQkVWKS4gQSBzdG9yYWdlIHN5c3RlbSwgYSBjaGFyZ2luZyBzdGF0aW9uLCBhbmQgcG93ZXIgZWxlY3Ryb25pY3MgYXJlIHRoZSBlc3NlbnRpYWwgY29tcG9uZW50cyBvZiBFVnMuIFRoZSBFViBjaGFyZ2luZyBzdGF0aW9uIGlzIHByaW1hcmlseSBwb3dlcmVkIGZyb20gdGhlIGdyaWQgd2hpY2ggY2FuIGJlIHJlcGxhY2VkIGJ5IGEgc29sYXIgcGhvdG92b2x0YWljIHN5c3RlbS4gV2lkZSB1cHRha2Ugb2YgRVZzIGlzIHBvc3NpYmxlIGJ5IGltcHJvdmluZyB0aGUgdGVjaG5vbG9naWVzLCBhbmQgYWxzbyB3aXRoIHN1cHBvcnQgZnJvbSB0aGUgZ292ZXJubWVudC4gSG93ZXZlciwgZ3JlZW5ob3VzZSBnYXMgZW1pc3Npb24gKEdIRykgc2F2aW5nIHBvdGVudGlhbCBvZiB0aGUgRVYgaXMgZGViYXRhYmxlIHdoZW4gdGhlIHJlcXVpcmVkIHBvd2VyIHRvIGNoYXJnZSB0aGUgRVYgY29tZXMgZnJvbSB0cmFkaXRpb25hbCBmb3NzaWwgZnVlbCBzb3VyY2VzLjwvcD4iLCJpc3N1ZSI6IjEwIiwidm9sdW1lIjoiMTMifSwiaXNUZW1wb3JhcnkiOmZhbHNlfV19"/>
          <w:id w:val="1287468883"/>
          <w:placeholder>
            <w:docPart w:val="DefaultPlaceholder_-1854013440"/>
          </w:placeholder>
        </w:sdtPr>
        <w:sdtContent>
          <w:r w:rsidR="008F14CD" w:rsidRPr="008F14CD">
            <w:rPr>
              <w:rFonts w:ascii="Times New Roman" w:hAnsi="Times New Roman" w:cs="Times New Roman"/>
              <w:color w:val="000000"/>
            </w:rPr>
            <w:t>[1]</w:t>
          </w:r>
        </w:sdtContent>
      </w:sdt>
      <w:r w:rsidRPr="00506EE5">
        <w:rPr>
          <w:rFonts w:ascii="Times New Roman" w:hAnsi="Times New Roman" w:cs="Times New Roman"/>
          <w:color w:val="000000" w:themeColor="text1"/>
        </w:rPr>
        <w:t>. This commitment aims to expedite the transition towards electrification in transportation and energy storage</w:t>
      </w:r>
      <w:sdt>
        <w:sdtPr>
          <w:rPr>
            <w:rFonts w:ascii="Times New Roman" w:hAnsi="Times New Roman" w:cs="Times New Roman"/>
            <w:color w:val="000000"/>
          </w:rPr>
          <w:tag w:val="MENDELEY_CITATION_v3_eyJjaXRhdGlvbklEIjoiTUVOREVMRVlfQ0lUQVRJT05fNGQ2ODYwMWMtYjI4Zi00ZWI2LWI4NzYtNTVhNjVjOTc5OGQ3IiwicHJvcGVydGllcyI6eyJub3RlSW5kZXgiOjB9LCJpc0VkaXRlZCI6ZmFsc2UsIm1hbnVhbE92ZXJyaWRlIjp7ImlzTWFudWFsbHlPdmVycmlkZGVuIjpmYWxzZSwiY2l0ZXByb2NUZXh0IjoiWzJdIiwibWFudWFsT3ZlcnJpZGVUZXh0IjoiIn0sImNpdGF0aW9uSXRlbXMiOlt7ImlkIjoiODdmYThkY2ItZmNjMS0zMjJjLWEyNTgtMDVlMzc0MGI0NDAwIiwiaXRlbURhdGEiOnsidHlwZSI6ImFydGljbGUtam91cm5hbCIsImlkIjoiODdmYThkY2ItZmNjMS0zMjJjLWEyNTgtMDVlMzc0MGI0NDAwIiwidGl0bGUiOiJFbmVyZ3kgc2F2aW5nIGFuZCBjYXJib24gcmVkdWN0aW9uIHNjaGVtZXMgZm9yIGZhbWlsaWVzIHdpdGggdGhlIGhvdXNlaG9sZCBQVi1CRVMtRVYgc3lzdGVtIiwiYXV0aG9yIjpbeyJmYW1pbHkiOiJaaHUiLCJnaXZlbiI6IlppeXUiLCJwYXJzZS1uYW1lcyI6ZmFsc2UsImRyb3BwaW5nLXBhcnRpY2xlIjoiIiwibm9uLWRyb3BwaW5nLXBhcnRpY2xlIjoiIn0seyJmYW1pbHkiOiJXYW5nIiwiZ2l2ZW4iOiJZdSIsInBhcnNlLW5hbWVzIjpmYWxzZSwiZHJvcHBpbmctcGFydGljbGUiOiIiLCJub24tZHJvcHBpbmctcGFydGljbGUiOiIifSx7ImZhbWlseSI6Ill1YW4iLCJnaXZlbiI6Ik1lbmciLCJwYXJzZS1uYW1lcyI6ZmFsc2UsImRyb3BwaW5nLXBhcnRpY2xlIjoiIiwibm9uLWRyb3BwaW5nLXBhcnRpY2xlIjoiIn0seyJmYW1pbHkiOiJaaGFuZyIsImdpdmVuIjoiUnVpeGlhbmciLCJwYXJzZS1uYW1lcyI6ZmFsc2UsImRyb3BwaW5nLXBhcnRpY2xlIjoiIiwibm9uLWRyb3BwaW5nLXBhcnRpY2xlIjoiIn0seyJmYW1pbHkiOiJDaGVuIiwiZ2l2ZW4iOiJZdWFuaHVpIiwicGFyc2UtbmFtZXMiOmZhbHNlLCJkcm9wcGluZy1wYXJ0aWNsZSI6IiIsIm5vbi1kcm9wcGluZy1wYXJ0aWNsZSI6IiJ9LHsiZmFtaWx5IjoiTG91IiwiZ2l2ZW4iOiJHdW9xaWFuZyIsInBhcnNlLW5hbWVzIjpmYWxzZSwiZHJvcHBpbmctcGFydGljbGUiOiIiLCJub24tZHJvcHBpbmctcGFydGljbGUiOiIifSx7ImZhbWlseSI6IlN1biIsImdpdmVuIjoiWWFvamllIiwicGFyc2UtbmFtZXMiOmZhbHNlLCJkcm9wcGluZy1wYXJ0aWNsZSI6IiIsIm5vbi1kcm9wcGluZy1wYXJ0aWNsZSI6IiJ9XSwiY29udGFpbmVyLXRpdGxlIjoiRW5lcmd5IGFuZCBCdWlsZGluZ3MiLCJjb250YWluZXItdGl0bGUtc2hvcnQiOiJFbmVyZ3kgQnVpbGQiLCJET0kiOiIxMC4xMDE2L2ouZW5idWlsZC4yMDIzLjExMzAwNyIsIklTU04iOiIwMzc4Nzc4OCIsImlzc3VlZCI6eyJkYXRlLXBhcnRzIjpbWzIwMjMsNl1dfSwicGFnZSI6IjExMzAwNyIsInZvbHVtZSI6IjI4OCJ9LCJpc1RlbXBvcmFyeSI6ZmFsc2V9XX0="/>
          <w:id w:val="574400277"/>
          <w:placeholder>
            <w:docPart w:val="DefaultPlaceholder_-1854013440"/>
          </w:placeholder>
        </w:sdtPr>
        <w:sdtContent>
          <w:r w:rsidR="008F14CD" w:rsidRPr="008F14CD">
            <w:rPr>
              <w:rFonts w:ascii="Times New Roman" w:hAnsi="Times New Roman" w:cs="Times New Roman"/>
              <w:color w:val="000000"/>
            </w:rPr>
            <w:t>[2]</w:t>
          </w:r>
        </w:sdtContent>
      </w:sdt>
      <w:r w:rsidRPr="00506EE5">
        <w:rPr>
          <w:rFonts w:ascii="Times New Roman" w:hAnsi="Times New Roman" w:cs="Times New Roman"/>
          <w:color w:val="000000" w:themeColor="text1"/>
        </w:rPr>
        <w:t>. Due to its high energy density, extended cycle life, and l</w:t>
      </w:r>
      <w:r w:rsidR="00CD29D0">
        <w:rPr>
          <w:rFonts w:ascii="Times New Roman" w:hAnsi="Times New Roman" w:cs="Times New Roman"/>
          <w:color w:val="000000" w:themeColor="text1"/>
        </w:rPr>
        <w:t>ess carbon emission production</w:t>
      </w:r>
      <w:r w:rsidRPr="00506EE5">
        <w:rPr>
          <w:rFonts w:ascii="Times New Roman" w:hAnsi="Times New Roman" w:cs="Times New Roman"/>
          <w:color w:val="000000" w:themeColor="text1"/>
        </w:rPr>
        <w:t>, lithium-ion batteries (LIBs) have become essential components of electric vehicles (EVs) and energy storage systems (ESS)</w:t>
      </w:r>
      <w:r w:rsidR="00CD29D0">
        <w:rPr>
          <w:rFonts w:ascii="Times New Roman" w:hAnsi="Times New Roman" w:cs="Times New Roman"/>
          <w:color w:val="000000" w:themeColor="text1"/>
        </w:rPr>
        <w:t xml:space="preserve"> </w:t>
      </w:r>
      <w:sdt>
        <w:sdtPr>
          <w:rPr>
            <w:rFonts w:ascii="Times New Roman" w:hAnsi="Times New Roman" w:cs="Times New Roman"/>
            <w:color w:val="000000"/>
          </w:rPr>
          <w:tag w:val="MENDELEY_CITATION_v3_eyJjaXRhdGlvbklEIjoiTUVOREVMRVlfQ0lUQVRJT05fNzk3MmMwYTMtODEwMy00M2NhLTk4ZjItYjcwMjg4ODEzNjJhIiwicHJvcGVydGllcyI6eyJub3RlSW5kZXgiOjB9LCJpc0VkaXRlZCI6ZmFsc2UsIm1hbnVhbE92ZXJyaWRlIjp7ImlzTWFudWFsbHlPdmVycmlkZGVuIjpmYWxzZSwiY2l0ZXByb2NUZXh0IjoiWzLigJM1XSIsIm1hbnVhbE92ZXJyaWRlVGV4dCI6IiJ9LCJjaXRhdGlvbkl0ZW1zIjpbeyJpZCI6ImI5MzY2YmQzLWYwZmMtMzM2Mi1iNjA1LTY3MWVjYzhhNTE4NCIsIml0ZW1EYXRhIjp7InR5cGUiOiJhcnRpY2xlLWpvdXJuYWwiLCJpZCI6ImI5MzY2YmQzLWYwZmMtMzM2Mi1iNjA1LTY3MWVjYzhhNTE4NCIsInRpdGxlIjoiTGlmZSBjeWNsZSBhc3Nlc3NtZW50IG9mIGVsZWN0cmljIHZlaGljbGVzJyBsaXRoaXVtLWlvbiBiYXR0ZXJpZXMgcmV1c2VkIGZvciBlbmVyZ3kgc3RvcmFnZSIsImF1dGhvciI6W3siZmFtaWx5IjoiRmFuIiwiZ2l2ZW4iOiJUYW8iLCJwYXJzZS1uYW1lcyI6ZmFsc2UsImRyb3BwaW5nLXBhcnRpY2xlIjoiIiwibm9uLWRyb3BwaW5nLXBhcnRpY2xlIjoiIn0seyJmYW1pbHkiOiJMaWFuZyIsImdpdmVuIjoiV2VpY2hlbmciLCJwYXJzZS1uYW1lcyI6ZmFsc2UsImRyb3BwaW5nLXBhcnRpY2xlIjoiIiwibm9uLWRyb3BwaW5nLXBhcnRpY2xlIjoiIn0seyJmYW1pbHkiOiJHdW8iLCJnaXZlbiI6IldlaSIsInBhcnNlLW5hbWVzIjpmYWxzZSwiZHJvcHBpbmctcGFydGljbGUiOiIiLCJub24tZHJvcHBpbmctcGFydGljbGUiOiIifSx7ImZhbWlseSI6IkZlbmciLCJnaXZlbiI6IlRhbyIsInBhcnNlLW5hbWVzIjpmYWxzZSwiZHJvcHBpbmctcGFydGljbGUiOiIiLCJub24tZHJvcHBpbmctcGFydGljbGUiOiIifSx7ImZhbWlseSI6IkxpIiwiZ2l2ZW4iOiJXZWkiLCJwYXJzZS1uYW1lcyI6ZmFsc2UsImRyb3BwaW5nLXBhcnRpY2xlIjoiIiwibm9uLWRyb3BwaW5nLXBhcnRpY2xlIjoiIn1dLCJjb250YWluZXItdGl0bGUiOiJKb3VybmFsIG9mIEVuZXJneSBTdG9yYWdlIiwiY29udGFpbmVyLXRpdGxlLXNob3J0IjoiSiBFbmVyZ3kgU3RvcmFnZSIsIkRPSSI6IjEwLjEwMTYvai5lc3QuMjAyMy4xMDgxMjYiLCJJU1NOIjoiMjM1MjE1MlgiLCJpc3N1ZWQiOnsiZGF0ZS1wYXJ0cyI6W1syMDIzLDExXV19LCJwYWdlIjoiMTA4MTI2Iiwidm9sdW1lIjoiNzEifSwiaXNUZW1wb3JhcnkiOmZhbHNlfSx7ImlkIjoiYzkzN2YzOTktMjg4Mi0zZTNlLWFkYmYtMDBhNmIwNzk4MDY0IiwiaXRlbURhdGEiOnsidHlwZSI6ImFydGljbGUtam91cm5hbCIsImlkIjoiYzkzN2YzOTktMjg4Mi0zZTNlLWFkYmYtMDBhNmIwNzk4MDY0IiwidGl0bGUiOiJBIHJldmlldyBvZiB0aGUgbGlmZSBjeWNsZSBhc3Nlc3NtZW50IG9mIGVsZWN0cmljIHZlaGljbGVzOiBDb25zaWRlcmluZyB0aGUgaW5mbHVlbmNlIG9mIGJhdHRlcmllcyIsImF1dGhvciI6W3siZmFtaWx5IjoiWGlhIiwiZ2l2ZW4iOiJYaWFvbmluZyIsInBhcnNlLW5hbWVzIjpmYWxzZSwiZHJvcHBpbmctcGFydGljbGUiOiIiLCJub24tZHJvcHBpbmctcGFydGljbGUiOiIifSx7ImZhbWlseSI6IkxpIiwiZ2l2ZW4iOiJQZW5nd2VpIiwicGFyc2UtbmFtZXMiOmZhbHNlLCJkcm9wcGluZy1wYXJ0aWNsZSI6IiIsIm5vbi1kcm9wcGluZy1wYXJ0aWNsZSI6IiJ9XSwiY29udGFpbmVyLXRpdGxlIjoiU2NpZW5jZSBvZiBUaGUgVG90YWwgRW52aXJvbm1lbnQiLCJET0kiOiIxMC4xMDE2L2ouc2NpdG90ZW52LjIwMjEuMTUyODcwIiwiSVNTTiI6IjAwNDg5Njk3IiwiaXNzdWVkIjp7ImRhdGUtcGFydHMiOltbMjAyMiwzXV19LCJwYWdlIjoiMTUyODcwIiwidm9sdW1lIjoiODE0IiwiY29udGFpbmVyLXRpdGxlLXNob3J0IjoiIn0sImlzVGVtcG9yYXJ5IjpmYWxzZX0seyJpZCI6IjIxZDlkMjE3LWYyNDEtMzM2My1iMWRmLTgwY2ZmODA0MWY4ZCIsIml0ZW1EYXRhIjp7InR5cGUiOiJhcnRpY2xlLWpvdXJuYWwiLCJpZCI6IjIxZDlkMjE3LWYyNDEtMzM2My1iMWRmLTgwY2ZmODA0MWY4ZCIsInRpdGxlIjoiRGVzaWduIGFuZCBvcHRpbWl6YXRpb24gb2YgbGl0aGl1bS1pb24gYmF0dGVyeSBhcyBhbiBlZmZpY2llbnQgZW5lcmd5IHN0b3JhZ2UgZGV2aWNlIGZvciBlbGVjdHJpYyB2ZWhpY2xlczogQSBjb21wcmVoZW5zaXZlIHJldmlldyIsImF1dGhvciI6W3siZmFtaWx5IjoiS2hhbiIsImdpdmVuIjoiRiBNIE5pemFtIFVkZGluIiwicGFyc2UtbmFtZXMiOmZhbHNlLCJkcm9wcGluZy1wYXJ0aWNsZSI6IiIsIm5vbi1kcm9wcGluZy1wYXJ0aWNsZSI6IiJ9LHsiZmFtaWx5IjoiUmFzdWwiLCJnaXZlbiI6Ik1vaGFtbWFkIEcuIiwicGFyc2UtbmFtZXMiOmZhbHNlLCJkcm9wcGluZy1wYXJ0aWNsZSI6IiIsIm5vbi1kcm9wcGluZy1wYXJ0aWNsZSI6IiJ9LHsiZmFtaWx5IjoiU2F5ZW0iLCJnaXZlbiI6IkEuUy5NLiIsInBhcnNlLW5hbWVzIjpmYWxzZSwiZHJvcHBpbmctcGFydGljbGUiOiIiLCJub24tZHJvcHBpbmctcGFydGljbGUiOiIifSx7ImZhbWlseSI6Ik1hbmRhbCIsImdpdmVuIjoiTmlybWFsIEsuIiwicGFyc2UtbmFtZXMiOmZhbHNlLCJkcm9wcGluZy1wYXJ0aWNsZSI6IiIsIm5vbi1kcm9wcGluZy1wYXJ0aWNsZSI6IiJ9XSwiY29udGFpbmVyLXRpdGxlIjoiSm91cm5hbCBvZiBFbmVyZ3kgU3RvcmFnZSIsImNvbnRhaW5lci10aXRsZS1zaG9ydCI6IkogRW5lcmd5IFN0b3JhZ2UiLCJET0kiOiIxMC4xMDE2L2ouZXN0LjIwMjMuMTA4MDMzIiwiSVNTTiI6IjIzNTIxNTJYIiwiaXNzdWVkIjp7ImRhdGUtcGFydHMiOltbMjAyMywxMV1dfSwicGFnZSI6IjEwODAzMyIsInZvbHVtZSI6IjcxIn0sImlzVGVtcG9yYXJ5IjpmYWxzZX0seyJpZCI6Ijg3ZmE4ZGNiLWZjYzEtMzIyYy1hMjU4LTA1ZTM3NDBiNDQwMCIsIml0ZW1EYXRhIjp7InR5cGUiOiJhcnRpY2xlLWpvdXJuYWwiLCJpZCI6Ijg3ZmE4ZGNiLWZjYzEtMzIyYy1hMjU4LTA1ZTM3NDBiNDQwMCIsInRpdGxlIjoiRW5lcmd5IHNhdmluZyBhbmQgY2FyYm9uIHJlZHVjdGlvbiBzY2hlbWVzIGZvciBmYW1pbGllcyB3aXRoIHRoZSBob3VzZWhvbGQgUFYtQkVTLUVWIHN5c3RlbSIsImF1dGhvciI6W3siZmFtaWx5IjoiWmh1IiwiZ2l2ZW4iOiJaaXl1IiwicGFyc2UtbmFtZXMiOmZhbHNlLCJkcm9wcGluZy1wYXJ0aWNsZSI6IiIsIm5vbi1kcm9wcGluZy1wYXJ0aWNsZSI6IiJ9LHsiZmFtaWx5IjoiV2FuZyIsImdpdmVuIjoiWXUiLCJwYXJzZS1uYW1lcyI6ZmFsc2UsImRyb3BwaW5nLXBhcnRpY2xlIjoiIiwibm9uLWRyb3BwaW5nLXBhcnRpY2xlIjoiIn0seyJmYW1pbHkiOiJZdWFuIiwiZ2l2ZW4iOiJNZW5nIiwicGFyc2UtbmFtZXMiOmZhbHNlLCJkcm9wcGluZy1wYXJ0aWNsZSI6IiIsIm5vbi1kcm9wcGluZy1wYXJ0aWNsZSI6IiJ9LHsiZmFtaWx5IjoiWmhhbmciLCJnaXZlbiI6IlJ1aXhpYW5nIiwicGFyc2UtbmFtZXMiOmZhbHNlLCJkcm9wcGluZy1wYXJ0aWNsZSI6IiIsIm5vbi1kcm9wcGluZy1wYXJ0aWNsZSI6IiJ9LHsiZmFtaWx5IjoiQ2hlbiIsImdpdmVuIjoiWXVhbmh1aSIsInBhcnNlLW5hbWVzIjpmYWxzZSwiZHJvcHBpbmctcGFydGljbGUiOiIiLCJub24tZHJvcHBpbmctcGFydGljbGUiOiIifSx7ImZhbWlseSI6IkxvdSIsImdpdmVuIjoiR3VvcWlhbmciLCJwYXJzZS1uYW1lcyI6ZmFsc2UsImRyb3BwaW5nLXBhcnRpY2xlIjoiIiwibm9uLWRyb3BwaW5nLXBhcnRpY2xlIjoiIn0seyJmYW1pbHkiOiJTdW4iLCJnaXZlbiI6Illhb2ppZSIsInBhcnNlLW5hbWVzIjpmYWxzZSwiZHJvcHBpbmctcGFydGljbGUiOiIiLCJub24tZHJvcHBpbmctcGFydGljbGUiOiIifV0sImNvbnRhaW5lci10aXRsZSI6IkVuZXJneSBhbmQgQnVpbGRpbmdzIiwiY29udGFpbmVyLXRpdGxlLXNob3J0IjoiRW5lcmd5IEJ1aWxkIiwiRE9JIjoiMTAuMTAxNi9qLmVuYnVpbGQuMjAyMy4xMTMwMDciLCJJU1NOIjoiMDM3ODc3ODgiLCJpc3N1ZWQiOnsiZGF0ZS1wYXJ0cyI6W1syMDIzLDZdXX0sInBhZ2UiOiIxMTMwMDciLCJ2b2x1bWUiOiIyODgifSwiaXNUZW1wb3JhcnkiOmZhbHNlfV19"/>
          <w:id w:val="-2084524664"/>
          <w:placeholder>
            <w:docPart w:val="DefaultPlaceholder_-1854013440"/>
          </w:placeholder>
        </w:sdtPr>
        <w:sdtContent>
          <w:r w:rsidR="008F14CD" w:rsidRPr="008F14CD">
            <w:rPr>
              <w:rFonts w:ascii="Times New Roman" w:hAnsi="Times New Roman" w:cs="Times New Roman"/>
              <w:color w:val="000000"/>
            </w:rPr>
            <w:t>[2–5]</w:t>
          </w:r>
        </w:sdtContent>
      </w:sdt>
      <w:r w:rsidRPr="00506EE5">
        <w:rPr>
          <w:rFonts w:ascii="Times New Roman" w:hAnsi="Times New Roman" w:cs="Times New Roman"/>
          <w:color w:val="000000" w:themeColor="text1"/>
        </w:rPr>
        <w:t xml:space="preserve">. Nevertheless, lithium-ion batteries (LIBs) possess substantial quantities of active chemicals and stored electrical energy, which might result in temperature rises that exceed the permissible working limits when subjected to </w:t>
      </w:r>
      <w:r w:rsidR="00CD29D0">
        <w:rPr>
          <w:rFonts w:ascii="Times New Roman" w:hAnsi="Times New Roman" w:cs="Times New Roman"/>
          <w:color w:val="000000" w:themeColor="text1"/>
        </w:rPr>
        <w:t>charge discharge process</w:t>
      </w:r>
      <w:r w:rsidRPr="00506EE5">
        <w:rPr>
          <w:rFonts w:ascii="Times New Roman" w:hAnsi="Times New Roman" w:cs="Times New Roman"/>
          <w:color w:val="000000" w:themeColor="text1"/>
        </w:rPr>
        <w:t>, hence</w:t>
      </w:r>
      <w:r w:rsidR="00CD29D0">
        <w:rPr>
          <w:rFonts w:ascii="Times New Roman" w:hAnsi="Times New Roman" w:cs="Times New Roman"/>
          <w:color w:val="000000" w:themeColor="text1"/>
        </w:rPr>
        <w:t xml:space="preserve"> if not cool down</w:t>
      </w:r>
      <w:r w:rsidRPr="00506EE5">
        <w:rPr>
          <w:rFonts w:ascii="Times New Roman" w:hAnsi="Times New Roman" w:cs="Times New Roman"/>
          <w:color w:val="000000" w:themeColor="text1"/>
        </w:rPr>
        <w:t xml:space="preserve"> potentially triggering thermal runaway (TR) events</w:t>
      </w:r>
      <w:r w:rsidR="00DF1EDA">
        <w:rPr>
          <w:rFonts w:ascii="Times New Roman" w:hAnsi="Times New Roman" w:cs="Times New Roman"/>
          <w:color w:val="000000" w:themeColor="text1"/>
        </w:rPr>
        <w:t xml:space="preserve"> </w:t>
      </w:r>
      <w:sdt>
        <w:sdtPr>
          <w:rPr>
            <w:rFonts w:ascii="Times New Roman" w:hAnsi="Times New Roman" w:cs="Times New Roman"/>
            <w:color w:val="000000"/>
          </w:rPr>
          <w:tag w:val="MENDELEY_CITATION_v3_eyJjaXRhdGlvbklEIjoiTUVOREVMRVlfQ0lUQVRJT05fOWNhNjg4OWUtYjIxMy00NTlmLWFiOTgtZDZlOWU2Y2FkYWZjIiwicHJvcGVydGllcyI6eyJub3RlSW5kZXgiOjB9LCJpc0VkaXRlZCI6ZmFsc2UsIm1hbnVhbE92ZXJyaWRlIjp7ImlzTWFudWFsbHlPdmVycmlkZGVuIjpmYWxzZSwiY2l0ZXByb2NUZXh0IjoiWzbigJM4XSIsIm1hbnVhbE92ZXJyaWRlVGV4dCI6IiJ9LCJjaXRhdGlvbkl0ZW1zIjpbeyJpZCI6ImNiZjJmNjA1LTgxNTUtMzU0Zi1hNTc5LTQxYWUxNzM0N2VjOSIsIml0ZW1EYXRhIjp7InR5cGUiOiJhcnRpY2xlLWpvdXJuYWwiLCJpZCI6ImNiZjJmNjA1LTgxNTUtMzU0Zi1hNTc5LTQxYWUxNzM0N2VjOSIsInRpdGxlIjoiRW5lcmd5IGdlbmVyYXRpb24gbWVjaGFuaXNtcyBmb3IgYSBMaS1pb24gY2VsbCBpbiBjYXNlIG9mIHRoZXJtYWwgZXhwbG9zaW9uOiBBIHJldmlldyIsImF1dGhvciI6W3siZmFtaWx5IjoiV2FuZyIsImdpdmVuIjoiWWloLVdlbiIsInBhcnNlLW5hbWVzIjpmYWxzZSwiZHJvcHBpbmctcGFydGljbGUiOiIiLCJub24tZHJvcHBpbmctcGFydGljbGUiOiIifSx7ImZhbWlseSI6IlNodSIsImdpdmVuIjoiQ2hpLU1pbiIsInBhcnNlLW5hbWVzIjpmYWxzZSwiZHJvcHBpbmctcGFydGljbGUiOiIiLCJub24tZHJvcHBpbmctcGFydGljbGUiOiIifV0sImNvbnRhaW5lci10aXRsZSI6IkpvdXJuYWwgb2YgRW5lcmd5IFN0b3JhZ2UiLCJjb250YWluZXItdGl0bGUtc2hvcnQiOiJKIEVuZXJneSBTdG9yYWdlIiwiRE9JIjoiMTAuMTAxNi9qLmVzdC4yMDIyLjEwNTUwMSIsIklTU04iOiIyMzUyMTUyWCIsImlzc3VlZCI6eyJkYXRlLXBhcnRzIjpbWzIwMjIsMTFdXX0sInBhZ2UiOiIxMDU1MDEiLCJ2b2x1bWUiOiI1NSJ9LCJpc1RlbXBvcmFyeSI6ZmFsc2V9LHsiaWQiOiI2Y2RiZmM2My01NTc4LTM2NmItODRiYi01NmYzYzZkZGM3MTQiLCJpdGVtRGF0YSI6eyJ0eXBlIjoiYXJ0aWNsZS1qb3VybmFsIiwiaWQiOiI2Y2RiZmM2My01NTc4LTM2NmItODRiYi01NmYzYzZkZGM3MTQiLCJ0aXRsZSI6IkFuIGFuYWx5c2lzIG9mIGdhcy1pbmR1Y2VkIGV4cGxvc2lvbnMgaW4gdmVudGVkIGVuY2xvc3VyZXMgaW4gbGl0aGl1bS1pb24gYmF0dGVyaWVzIiwiYXV0aG9yIjpbeyJmYW1pbHkiOiJPZ3VuZnV5ZSIsImdpdmVuIjoiU2FtdWVsIiwicGFyc2UtbmFtZXMiOmZhbHNlLCJkcm9wcGluZy1wYXJ0aWNsZSI6IiIsIm5vbi1kcm9wcGluZy1wYXJ0aWNsZSI6IiJ9LHsiZmFtaWx5IjoiU2V6ZXIiLCJnaXZlbiI6IkhheXJpIiwicGFyc2UtbmFtZXMiOmZhbHNlLCJkcm9wcGluZy1wYXJ0aWNsZSI6IiIsIm5vbi1kcm9wcGluZy1wYXJ0aWNsZSI6IiJ9LHsiZmFtaWx5IjoiU2FpZCIsImdpdmVuIjoiQWhtZWQgTy4iLCJwYXJzZS1uYW1lcyI6ZmFsc2UsImRyb3BwaW5nLXBhcnRpY2xlIjoiIiwibm9uLWRyb3BwaW5nLXBhcnRpY2xlIjoiIn0seyJmYW1pbHkiOiJTaW1lb25pIiwiZ2l2ZW4iOiJBbGJlcnQiLCJwYXJzZS1uYW1lcyI6ZmFsc2UsImRyb3BwaW5nLXBhcnRpY2xlIjoiIiwibm9uLWRyb3BwaW5nLXBhcnRpY2xlIjoiIn0seyJmYW1pbHkiOiJBa2tlcm1hbiIsImdpdmVuIjoiVid5YWNoZXNsYXYiLCJwYXJzZS1uYW1lcyI6ZmFsc2UsImRyb3BwaW5nLXBhcnRpY2xlIjoiIiwibm9uLWRyb3BwaW5nLXBhcnRpY2xlIjoiIn1dLCJjb250YWluZXItdGl0bGUiOiJKb3VybmFsIG9mIEVuZXJneSBTdG9yYWdlIiwiY29udGFpbmVyLXRpdGxlLXNob3J0IjoiSiBFbmVyZ3kgU3RvcmFnZSIsIkRPSSI6IjEwLjEwMTYvai5lc3QuMjAyMi4xMDQ0MzgiLCJJU1NOIjoiMjM1MjE1MlgiLCJpc3N1ZWQiOnsiZGF0ZS1wYXJ0cyI6W1syMDIyLDddXX0sInBhZ2UiOiIxMDQ0MzgiLCJ2b2x1bWUiOiI1MSJ9LCJpc1RlbXBvcmFyeSI6ZmFsc2V9LHsiaWQiOiJmNWQyYzY0NC1lMzIyLTNjMDktYmUyNy01OGNkMzRmODgyYTAiLCJpdGVtRGF0YSI6eyJ0eXBlIjoiYXJ0aWNsZS1qb3VybmFsIiwiaWQiOiJmNWQyYzY0NC1lMzIyLTNjMDktYmUyNy01OGNkMzRmODgyYTAiLCJ0aXRsZSI6Ikxvd2VyIGV4cGxvc2lvbiBsaW1pdCBvZiB0aGUgdmVudGVkIGdhc2VzIGZyb20gTGktaW9uIGJhdHRlcmllcyB0aGVybWFsIHJ1bmF3YXkgaW4gaGlnaCB0ZW1wZXJhdHVyZSBjb25kaXRpb24iLCJhdXRob3IiOlt7ImZhbWlseSI6IkNoZW4iLCJnaXZlbiI6IlNoaWNoZW4iLCJwYXJzZS1uYW1lcyI6ZmFsc2UsImRyb3BwaW5nLXBhcnRpY2xlIjoiIiwibm9uLWRyb3BwaW5nLXBhcnRpY2xlIjoiIn0seyJmYW1pbHkiOiJXYW5nIiwiZ2l2ZW4iOiJaaGlyb25nIiwicGFyc2UtbmFtZXMiOmZhbHNlLCJkcm9wcGluZy1wYXJ0aWNsZSI6IiIsIm5vbi1kcm9wcGluZy1wYXJ0aWNsZSI6IiJ9LHsiZmFtaWx5IjoiV2FuZyIsImdpdmVuIjoiSmluZ2hvbmciLCJwYXJzZS1uYW1lcyI6ZmFsc2UsImRyb3BwaW5nLXBhcnRpY2xlIjoiIiwibm9uLWRyb3BwaW5nLXBhcnRpY2xlIjoiIn0seyJmYW1pbHkiOiJUb25nIiwiZ2l2ZW4iOiJYdWFuIiwicGFyc2UtbmFtZXMiOmZhbHNlLCJkcm9wcGluZy1wYXJ0aWNsZSI6IiIsIm5vbi1kcm9wcGluZy1wYXJ0aWNsZSI6IiJ9LHsiZmFtaWx5IjoiWWFuIiwiZ2l2ZW4iOiJXZWkiLCJwYXJzZS1uYW1lcyI6ZmFsc2UsImRyb3BwaW5nLXBhcnRpY2xlIjoiIiwibm9uLWRyb3BwaW5nLXBhcnRpY2xlIjoiIn1dLCJjb250YWluZXItdGl0bGUiOiJKb3VybmFsIG9mIExvc3MgUHJldmVudGlvbiBpbiB0aGUgUHJvY2VzcyBJbmR1c3RyaWVzIiwiY29udGFpbmVyLXRpdGxlLXNob3J0IjoiSiBMb3NzIFByZXYgUHJvY2VzcyBJbmQiLCJET0kiOiIxMC4xMDE2L2ouamxwLjIwMTkuMTAzOTkyIiwiSVNTTiI6IjA5NTA0MjMwIiwiaXNzdWVkIjp7ImRhdGUtcGFydHMiOltbMjAyMCwxXV19LCJwYWdlIjoiMTAzOTkyIiwidm9sdW1lIjoiNjMifSwiaXNUZW1wb3JhcnkiOmZhbHNlfV19"/>
          <w:id w:val="-1387482559"/>
          <w:placeholder>
            <w:docPart w:val="DefaultPlaceholder_-1854013440"/>
          </w:placeholder>
        </w:sdtPr>
        <w:sdtContent>
          <w:r w:rsidR="008F14CD" w:rsidRPr="008F14CD">
            <w:rPr>
              <w:rFonts w:ascii="Times New Roman" w:hAnsi="Times New Roman" w:cs="Times New Roman"/>
              <w:color w:val="000000"/>
            </w:rPr>
            <w:t>[6–8]</w:t>
          </w:r>
        </w:sdtContent>
      </w:sdt>
      <w:r w:rsidRPr="00506EE5">
        <w:rPr>
          <w:rFonts w:ascii="Times New Roman" w:hAnsi="Times New Roman" w:cs="Times New Roman"/>
          <w:color w:val="000000" w:themeColor="text1"/>
        </w:rPr>
        <w:t xml:space="preserve">. Effectively managing </w:t>
      </w:r>
      <w:r w:rsidR="00DF1EDA">
        <w:rPr>
          <w:rFonts w:ascii="Times New Roman" w:hAnsi="Times New Roman" w:cs="Times New Roman"/>
          <w:color w:val="000000" w:themeColor="text1"/>
        </w:rPr>
        <w:t xml:space="preserve">temperature response by using thermal management strategies help increase safety, reliability, and working capability of battery pack. </w:t>
      </w:r>
    </w:p>
    <w:p w14:paraId="3C8BDC02" w14:textId="7BAE3251" w:rsidR="007D11EA" w:rsidRPr="00506EE5" w:rsidRDefault="001959C7"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ab/>
        <w:t xml:space="preserve">This thesis presents a comprehensive guide on understanding critical electrochemical reactions intriguing inside the LIBs through a series of electrochemical thermal numerical investigations. Its aim is to reveal electrochemical process governing inside the LIBs when operational </w:t>
      </w:r>
      <w:r w:rsidR="00DF1EDA">
        <w:rPr>
          <w:rFonts w:ascii="Times New Roman" w:hAnsi="Times New Roman" w:cs="Times New Roman"/>
          <w:color w:val="000000" w:themeColor="text1"/>
        </w:rPr>
        <w:t xml:space="preserve">under two distinct thermal management strategies such as widely used </w:t>
      </w:r>
      <w:proofErr w:type="spellStart"/>
      <w:r w:rsidR="00DF1EDA">
        <w:rPr>
          <w:rFonts w:ascii="Times New Roman" w:hAnsi="Times New Roman" w:cs="Times New Roman"/>
          <w:color w:val="000000" w:themeColor="text1"/>
        </w:rPr>
        <w:t>uni</w:t>
      </w:r>
      <w:proofErr w:type="spellEnd"/>
      <w:r w:rsidR="00DF1EDA">
        <w:rPr>
          <w:rFonts w:ascii="Times New Roman" w:hAnsi="Times New Roman" w:cs="Times New Roman"/>
          <w:color w:val="000000" w:themeColor="text1"/>
        </w:rPr>
        <w:t>-directional fluid flow and reciprocating thermal design</w:t>
      </w:r>
      <w:r w:rsidR="00177604">
        <w:rPr>
          <w:rFonts w:ascii="Times New Roman" w:hAnsi="Times New Roman" w:cs="Times New Roman"/>
          <w:color w:val="000000" w:themeColor="text1"/>
        </w:rPr>
        <w:t>, and the existence of varied thermal boundary conditions experienced by each cell on capacity degradation rate is further evaluated in detail.</w:t>
      </w:r>
    </w:p>
    <w:p w14:paraId="7FC6F140" w14:textId="2487389A" w:rsidR="007D11EA" w:rsidRPr="00506EE5" w:rsidRDefault="0049772C" w:rsidP="0023203F">
      <w:pPr>
        <w:pStyle w:val="Heading3"/>
      </w:pPr>
      <w:bookmarkStart w:id="3" w:name="_Toc183447732"/>
      <w:r w:rsidRPr="00506EE5">
        <w:t xml:space="preserve">1.2 </w:t>
      </w:r>
      <w:r w:rsidR="007D11EA" w:rsidRPr="00506EE5">
        <w:t>Significance of study</w:t>
      </w:r>
      <w:bookmarkEnd w:id="3"/>
      <w:r w:rsidR="007D11EA" w:rsidRPr="00506EE5">
        <w:t xml:space="preserve"> </w:t>
      </w:r>
    </w:p>
    <w:p w14:paraId="04AB68AD" w14:textId="1E30708F" w:rsidR="00E56DC4" w:rsidRPr="00506EE5" w:rsidRDefault="00E56DC4" w:rsidP="0023203F">
      <w:pPr>
        <w:spacing w:line="360" w:lineRule="auto"/>
        <w:ind w:firstLine="396"/>
        <w:rPr>
          <w:rFonts w:ascii="Times New Roman" w:hAnsi="Times New Roman" w:cs="Times New Roman"/>
          <w:color w:val="000000" w:themeColor="text1"/>
        </w:rPr>
      </w:pPr>
      <w:r w:rsidRPr="00506EE5">
        <w:rPr>
          <w:rFonts w:ascii="Times New Roman" w:hAnsi="Times New Roman" w:cs="Times New Roman"/>
          <w:color w:val="000000" w:themeColor="text1"/>
        </w:rPr>
        <w:t>Thermal characterization of Li-ion cells is crucial for the development of an effective thermal management system for EV battery modules. Nevertheless, the necessary infrastructure for rigorous characterization, including a programmable battery cycler, a temperature chamber, and an accelerating rate calorimeter, is not only expensive but also entails extended testing periods fr</w:t>
      </w:r>
      <w:r w:rsidR="00AA71A6" w:rsidRPr="00506EE5">
        <w:rPr>
          <w:rFonts w:ascii="Times New Roman" w:hAnsi="Times New Roman" w:cs="Times New Roman"/>
          <w:color w:val="000000" w:themeColor="text1"/>
        </w:rPr>
        <w:t>om</w:t>
      </w:r>
      <w:r w:rsidRPr="00506EE5">
        <w:rPr>
          <w:rFonts w:ascii="Times New Roman" w:hAnsi="Times New Roman" w:cs="Times New Roman"/>
          <w:color w:val="000000" w:themeColor="text1"/>
        </w:rPr>
        <w:t xml:space="preserve"> months and </w:t>
      </w:r>
      <w:r w:rsidR="00AA71A6" w:rsidRPr="00506EE5">
        <w:rPr>
          <w:rFonts w:ascii="Times New Roman" w:hAnsi="Times New Roman" w:cs="Times New Roman"/>
          <w:color w:val="000000" w:themeColor="text1"/>
        </w:rPr>
        <w:t>years</w:t>
      </w:r>
      <w:r w:rsidR="00C55AB2" w:rsidRPr="00506EE5">
        <w:rPr>
          <w:rFonts w:ascii="Times New Roman" w:hAnsi="Times New Roman" w:cs="Times New Roman"/>
          <w:color w:val="000000" w:themeColor="text1"/>
        </w:rPr>
        <w:t xml:space="preserve"> </w:t>
      </w:r>
      <w:sdt>
        <w:sdtPr>
          <w:rPr>
            <w:rFonts w:ascii="Times New Roman" w:hAnsi="Times New Roman" w:cs="Times New Roman"/>
            <w:color w:val="000000"/>
          </w:rPr>
          <w:tag w:val="MENDELEY_CITATION_v3_eyJjaXRhdGlvbklEIjoiTUVOREVMRVlfQ0lUQVRJT05fYTdhMWVjYTAtMzliMy00ODc3LWE1ZGItMmU2Nzg1YTZkZjNjIiwicHJvcGVydGllcyI6eyJub3RlSW5kZXgiOjB9LCJpc0VkaXRlZCI6ZmFsc2UsIm1hbnVhbE92ZXJyaWRlIjp7ImlzTWFudWFsbHlPdmVycmlkZGVuIjpmYWxzZSwiY2l0ZXByb2NUZXh0IjoiWzksMTBdIiwibWFudWFsT3ZlcnJpZGVUZXh0IjoiIn0sImNpdGF0aW9uSXRlbXMiOlt7ImlkIjoiYmJhNjY2YWUtMWQ3ZC0zYzMzLTg1MGEtZjc0NzdmMTNkNGFlIiwiaXRlbURhdGEiOnsidHlwZSI6ImFydGljbGUtam91cm5hbCIsImlkIjoiYmJhNjY2YWUtMWQ3ZC0zYzMzLTg1MGEtZjc0NzdmMTNkNGFlIiwidGl0bGUiOiJNb2RlbGxpbmcgb2YgdGhlcm1hbCBydW5hd2F5IHByb3BhZ2F0aW9uIGluIGxpdGhpdW0taW9uIGJhdHRlcnkgcGFjayB1c2luZyByZWR1Y2VkLW9yZGVyIG1vZGVsIiwiYXV0aG9yIjpbeyJmYW1pbHkiOiJYdSIsImdpdmVuIjoiQ2hlbmdzaGFuIiwicGFyc2UtbmFtZXMiOmZhbHNlLCJkcm9wcGluZy1wYXJ0aWNsZSI6IiIsIm5vbi1kcm9wcGluZy1wYXJ0aWNsZSI6IiJ9LHsiZmFtaWx5IjoiV2FuZyIsImdpdmVuIjoiSHVhaWJpbiIsInBhcnNlLW5hbWVzIjpmYWxzZSwiZHJvcHBpbmctcGFydGljbGUiOiIiLCJub24tZHJvcHBpbmctcGFydGljbGUiOiIifSx7ImZhbWlseSI6IkppYW5nIiwiZ2l2ZW4iOiJGYWNoYW8iLCJwYXJzZS1uYW1lcyI6ZmFsc2UsImRyb3BwaW5nLXBhcnRpY2xlIjoiIiwibm9uLWRyb3BwaW5nLXBhcnRpY2xlIjoiIn0seyJmYW1pbHkiOiJGZW5nIiwiZ2l2ZW4iOiJYdW5pbmciLCJwYXJzZS1uYW1lcyI6ZmFsc2UsImRyb3BwaW5nLXBhcnRpY2xlIjoiIiwibm9uLWRyb3BwaW5nLXBhcnRpY2xlIjoiIn0seyJmYW1pbHkiOiJMdSIsImdpdmVuIjoiTGFuZ3VhbmciLCJwYXJzZS1uYW1lcyI6ZmFsc2UsImRyb3BwaW5nLXBhcnRpY2xlIjoiIiwibm9uLWRyb3BwaW5nLXBhcnRpY2xlIjoiIn0seyJmYW1pbHkiOiJKaW4iLCJnaXZlbiI6IkNoYW5neW9uZyIsInBhcnNlLW5hbWVzIjpmYWxzZSwiZHJvcHBpbmctcGFydGljbGUiOiIiLCJub24tZHJvcHBpbmctcGFydGljbGUiOiIifSx7ImZhbWlseSI6IlpoYW5nIiwiZ2l2ZW4iOiJGYW5nc2h1IiwicGFyc2UtbmFtZXMiOmZhbHNlLCJkcm9wcGluZy1wYXJ0aWNsZSI6IiIsIm5vbi1kcm9wcGluZy1wYXJ0aWNsZSI6IiJ9LHsiZmFtaWx5IjoiSHVhbmciLCJnaXZlbiI6IldlbnNoZW5nIiwicGFyc2UtbmFtZXMiOmZhbHNlLCJkcm9wcGluZy1wYXJ0aWNsZSI6IiIsIm5vbi1kcm9wcGluZy1wYXJ0aWNsZSI6IiJ9LHsiZmFtaWx5IjoiWmhhbmciLCJnaXZlbiI6Ik1lbmdxaSIsInBhcnNlLW5hbWVzIjpmYWxzZSwiZHJvcHBpbmctcGFydGljbGUiOiIiLCJub24tZHJvcHBpbmctcGFydGljbGUiOiIifSx7ImZhbWlseSI6Ik91eWFuZyIsImdpdmVuIjoiTWluZ2dhbyIsInBhcnNlLW5hbWVzIjpmYWxzZSwiZHJvcHBpbmctcGFydGljbGUiOiIiLCJub24tZHJvcHBpbmctcGFydGljbGUiOiIifV0sImNvbnRhaW5lci10aXRsZSI6IkVuZXJneSIsIkRPSSI6IjEwLjEwMTYvai5lbmVyZ3kuMjAyMy4xMjY2NDYiLCJJU1NOIjoiMDM2MDU0NDIiLCJpc3N1ZWQiOnsiZGF0ZS1wYXJ0cyI6W1syMDIzLDRdXX0sInBhZ2UiOiIxMjY2NDYiLCJ2b2x1bWUiOiIyNjgiLCJjb250YWluZXItdGl0bGUtc2hvcnQiOiIifSwiaXNUZW1wb3JhcnkiOmZhbHNlfSx7ImlkIjoiMjdmZDRlNTAtNGFhOS0zZGE2LWFlZWEtODNkOTkzNzM4Nzg4IiwiaXRlbURhdGEiOnsidHlwZSI6ImFydGljbGUtam91cm5hbCIsImlkIjoiMjdmZDRlNTAtNGFhOS0zZGE2LWFlZWEtODNkOTkzNzM4Nzg4IiwidGl0bGUiOiJTZXJpZXMgYXJjLWluZHVjZWQgaW50ZXJuYWwgc2hvcnQgY2lyY3VpdCBsZWFkaW5nIHRvIHRoZXJtYWwgcnVuYXdheSBpbiBsaXRoaXVtLWlvbiBiYXR0ZXJ5IiwiYXV0aG9yIjpbeyJmYW1pbHkiOiJYdSIsImdpdmVuIjoiV2VucWlhbmciLCJwYXJzZS1uYW1lcyI6ZmFsc2UsImRyb3BwaW5nLXBhcnRpY2xlIjoiIiwibm9uLWRyb3BwaW5nLXBhcnRpY2xlIjoiIn0seyJmYW1pbHkiOiJaaG91IiwiZ2l2ZW4iOiJLYWkiLCJwYXJzZS1uYW1lcyI6ZmFsc2UsImRyb3BwaW5nLXBhcnRpY2xlIjoiIiwibm9uLWRyb3BwaW5nLXBhcnRpY2xlIjoiIn0seyJmYW1pbHkiOiJXYW5nIiwiZ2l2ZW4iOiJIZXd1IiwicGFyc2UtbmFtZXMiOmZhbHNlLCJkcm9wcGluZy1wYXJ0aWNsZSI6IiIsIm5vbi1kcm9wcGluZy1wYXJ0aWNsZSI6IiJ9LHsiZmFtaWx5IjoiTHUiLCJnaXZlbiI6Ikxhbmd1YW5nIiwicGFyc2UtbmFtZXMiOmZhbHNlLCJkcm9wcGluZy1wYXJ0aWNsZSI6IiIsIm5vbi1kcm9wcGluZy1wYXJ0aWNsZSI6IiJ9LHsiZmFtaWx5IjoiV3UiLCJnaXZlbiI6Ill1IiwicGFyc2UtbmFtZXMiOmZhbHNlLCJkcm9wcGluZy1wYXJ0aWNsZSI6IiIsIm5vbi1kcm9wcGluZy1wYXJ0aWNsZSI6IiJ9LHsiZmFtaWx5IjoiR2FvIiwiZ2l2ZW4iOiJCaW4iLCJwYXJzZS1uYW1lcyI6ZmFsc2UsImRyb3BwaW5nLXBhcnRpY2xlIjoiIiwibm9uLWRyb3BwaW5nLXBhcnRpY2xlIjoiIn0seyJmYW1pbHkiOiJTaGkiLCJnaXZlbiI6IkNoYW8iLCJwYXJzZS1uYW1lcyI6ZmFsc2UsImRyb3BwaW5nLXBhcnRpY2xlIjoiIiwibm9uLWRyb3BwaW5nLXBhcnRpY2xlIjoiIn0seyJmYW1pbHkiOiJSdWkiLCJnaXZlbiI6Ilhpbnl1IiwicGFyc2UtbmFtZXMiOmZhbHNlLCJkcm9wcGluZy1wYXJ0aWNsZSI6IiIsIm5vbi1kcm9wcGluZy1wYXJ0aWNsZSI6IiJ9LHsiZmFtaWx5IjoiV3UiLCJnaXZlbiI6IlhpYW9nYW5nIiwicGFyc2UtbmFtZXMiOmZhbHNlLCJkcm9wcGluZy1wYXJ0aWNsZSI6IiIsIm5vbi1kcm9wcGluZy1wYXJ0aWNsZSI6IiJ9LHsiZmFtaWx5IjoiTGkiLCJnaXZlbiI6IllhbHVuIiwicGFyc2UtbmFtZXMiOmZhbHNlLCJkcm9wcGluZy1wYXJ0aWNsZSI6IiIsIm5vbi1kcm9wcGluZy1wYXJ0aWNsZSI6IiJ9XSwiY29udGFpbmVyLXRpdGxlIjoiRW5lcmd5IiwiRE9JIjoiMTAuMTAxNi9qLmVuZXJneS4yMDI0LjEzMjk5OSIsIklTU04iOiIwMzYwNTQ0MiIsImlzc3VlZCI6eyJkYXRlLXBhcnRzIjpbWzIwMjQsMTFdXX0sInBhZ2UiOiIxMzI5OTkiLCJ2b2x1bWUiOiIzMDgiLCJjb250YWluZXItdGl0bGUtc2hvcnQiOiIifSwiaXNUZW1wb3JhcnkiOmZhbHNlfV19"/>
          <w:id w:val="-395976902"/>
          <w:placeholder>
            <w:docPart w:val="DefaultPlaceholder_-1854013440"/>
          </w:placeholder>
        </w:sdtPr>
        <w:sdtContent>
          <w:r w:rsidR="008F14CD" w:rsidRPr="008F14CD">
            <w:rPr>
              <w:rFonts w:ascii="Times New Roman" w:hAnsi="Times New Roman" w:cs="Times New Roman"/>
              <w:color w:val="000000"/>
            </w:rPr>
            <w:t>[9,10]</w:t>
          </w:r>
        </w:sdtContent>
      </w:sdt>
      <w:r w:rsidRPr="00506EE5">
        <w:rPr>
          <w:rFonts w:ascii="Times New Roman" w:hAnsi="Times New Roman" w:cs="Times New Roman"/>
          <w:color w:val="000000" w:themeColor="text1"/>
        </w:rPr>
        <w:t xml:space="preserve">. Moreover, these instruments may have constraints in evaluating battery packs throughout a wide spectrum of operational conditions. Furthermore, experimental methods encounter intrinsic limitations when assessing novel designs and optimizing battery thermal management </w:t>
      </w:r>
      <w:r w:rsidRPr="00506EE5">
        <w:rPr>
          <w:rFonts w:ascii="Times New Roman" w:hAnsi="Times New Roman" w:cs="Times New Roman"/>
          <w:color w:val="000000" w:themeColor="text1"/>
        </w:rPr>
        <w:lastRenderedPageBreak/>
        <w:t>systems</w:t>
      </w:r>
      <w:r w:rsidR="00C55AB2" w:rsidRPr="00506EE5">
        <w:rPr>
          <w:rFonts w:ascii="Times New Roman" w:hAnsi="Times New Roman" w:cs="Times New Roman"/>
          <w:color w:val="000000" w:themeColor="text1"/>
        </w:rPr>
        <w:t xml:space="preserve"> </w:t>
      </w:r>
      <w:sdt>
        <w:sdtPr>
          <w:rPr>
            <w:rFonts w:ascii="Times New Roman" w:hAnsi="Times New Roman" w:cs="Times New Roman"/>
            <w:color w:val="000000"/>
          </w:rPr>
          <w:tag w:val="MENDELEY_CITATION_v3_eyJjaXRhdGlvbklEIjoiTUVOREVMRVlfQ0lUQVRJT05fY2NkNWNkZjMtYjlhMi00YzllLWI4ZjQtMzkxOTQ5MjU2ZWY0IiwicHJvcGVydGllcyI6eyJub3RlSW5kZXgiOjB9LCJpc0VkaXRlZCI6ZmFsc2UsIm1hbnVhbE92ZXJyaWRlIjp7ImlzTWFudWFsbHlPdmVycmlkZGVuIjpmYWxzZSwiY2l0ZXByb2NUZXh0IjoiWzExXSIsIm1hbnVhbE92ZXJyaWRlVGV4dCI6IiJ9LCJjaXRhdGlvbkl0ZW1zIjpbeyJpZCI6IjRlYjQ3OTIzLTg4MDEtM2IwYy1hMjExLTg5YTQ1YWExNTk5NSIsIml0ZW1EYXRhIjp7InR5cGUiOiJhcnRpY2xlLWpvdXJuYWwiLCJpZCI6IjRlYjQ3OTIzLTg4MDEtM2IwYy1hMjExLTg5YTQ1YWExNTk5NSIsInRpdGxlIjoiTnVtZXJpY2FsIGFuZCBleHBlcmltZW50YWwgY2hhcmFjdGVyaXNhdGlvbiBvZiBoaWdoIGVuZXJneSBkZW5zaXR5IDIxNzAwIGxpdGhpdW0taW9uIGJhdHRlcnkgZmlyZXMiLCJhdXRob3IiOlt7ImZhbWlseSI6IlZlbmRyYSIsImdpdmVuIjoiQ2hhbmRyYSBNLlIuIiwicGFyc2UtbmFtZXMiOmZhbHNlLCJkcm9wcGluZy1wYXJ0aWNsZSI6IiIsIm5vbi1kcm9wcGluZy1wYXJ0aWNsZSI6IiJ9LHsiZmFtaWx5IjoiU2hlbGtlIiwiZ2l2ZW4iOiJBc2hpc2giLCJwYXJzZS1uYW1lcyI6ZmFsc2UsImRyb3BwaW5nLXBhcnRpY2xlIjoiVi4iLCJub24tZHJvcHBpbmctcGFydGljbGUiOiIifSx7ImZhbWlseSI6IkJ1c3RvbiIsImdpdmVuIjoiSm9uYXRoYW4gRS5ILiIsInBhcnNlLW5hbWVzIjpmYWxzZSwiZHJvcHBpbmctcGFydGljbGUiOiIiLCJub24tZHJvcHBpbmctcGFydGljbGUiOiIifSx7ImZhbWlseSI6IkdpbGwiLCJnaXZlbiI6Ikphc29uIiwicGFyc2UtbmFtZXMiOmZhbHNlLCJkcm9wcGluZy1wYXJ0aWNsZSI6IiIsIm5vbi1kcm9wcGluZy1wYXJ0aWNsZSI6IiJ9LHsiZmFtaWx5IjoiSG93YXJkIiwiZ2l2ZW4iOiJEYW5pZWwiLCJwYXJzZS1uYW1lcyI6ZmFsc2UsImRyb3BwaW5nLXBhcnRpY2xlIjoiIiwibm9uLWRyb3BwaW5nLXBhcnRpY2xlIjoiIn0seyJmYW1pbHkiOiJSZWFkIiwiZ2l2ZW4iOiJFbGxpb3R0IiwicGFyc2UtbmFtZXMiOmZhbHNlLCJkcm9wcGluZy1wYXJ0aWNsZSI6IiIsIm5vbi1kcm9wcGluZy1wYXJ0aWNsZSI6IiJ9LHsiZmFtaWx5IjoiQWJhemEiLCJnaXZlbiI6IkFobWVkIiwicGFyc2UtbmFtZXMiOmZhbHNlLCJkcm9wcGluZy1wYXJ0aWNsZSI6IiIsIm5vbi1kcm9wcGluZy1wYXJ0aWNsZSI6IiJ9LHsiZmFtaWx5IjoiQ29vcGVyIiwiZ2l2ZW4iOiJCcmlhbiIsInBhcnNlLW5hbWVzIjpmYWxzZSwiZHJvcHBpbmctcGFydGljbGUiOiIiLCJub24tZHJvcHBpbmctcGFydGljbGUiOiIifSx7ImZhbWlseSI6IldlbiIsImdpdmVuIjoiSmVubmlmZXIgWC4iLCJwYXJzZS1uYW1lcyI6ZmFsc2UsImRyb3BwaW5nLXBhcnRpY2xlIjoiIiwibm9uLWRyb3BwaW5nLXBhcnRpY2xlIjoiIn1dLCJjb250YWluZXItdGl0bGUiOiJQcm9jZXNzIFNhZmV0eSBhbmQgRW52aXJvbm1lbnRhbCBQcm90ZWN0aW9uIiwiRE9JIjoiMTAuMTAxNi9qLnBzZXAuMjAyMi4wMi4wMTQiLCJJU1NOIjoiMDk1NzU4MjAiLCJpc3N1ZWQiOnsiZGF0ZS1wYXJ0cyI6W1syMDIyLDRdXX0sInBhZ2UiOiIxNTMtMTY1Iiwidm9sdW1lIjoiMTYwIiwiY29udGFpbmVyLXRpdGxlLXNob3J0IjoiIn0sImlzVGVtcG9yYXJ5IjpmYWxzZX1dfQ=="/>
          <w:id w:val="-1434125454"/>
          <w:placeholder>
            <w:docPart w:val="DefaultPlaceholder_-1854013440"/>
          </w:placeholder>
        </w:sdtPr>
        <w:sdtContent>
          <w:r w:rsidR="008F14CD" w:rsidRPr="008F14CD">
            <w:rPr>
              <w:rFonts w:ascii="Times New Roman" w:hAnsi="Times New Roman" w:cs="Times New Roman"/>
              <w:color w:val="000000"/>
            </w:rPr>
            <w:t>[11]</w:t>
          </w:r>
        </w:sdtContent>
      </w:sdt>
      <w:r w:rsidRPr="00506EE5">
        <w:rPr>
          <w:rFonts w:ascii="Times New Roman" w:hAnsi="Times New Roman" w:cs="Times New Roman"/>
          <w:color w:val="000000" w:themeColor="text1"/>
        </w:rPr>
        <w:t xml:space="preserve">. Within this </w:t>
      </w:r>
      <w:r w:rsidR="00C55AB2" w:rsidRPr="00506EE5">
        <w:rPr>
          <w:rFonts w:ascii="Times New Roman" w:hAnsi="Times New Roman" w:cs="Times New Roman"/>
          <w:color w:val="000000" w:themeColor="text1"/>
        </w:rPr>
        <w:t>framework</w:t>
      </w:r>
      <w:r w:rsidRPr="00506EE5">
        <w:rPr>
          <w:rFonts w:ascii="Times New Roman" w:hAnsi="Times New Roman" w:cs="Times New Roman"/>
          <w:color w:val="000000" w:themeColor="text1"/>
        </w:rPr>
        <w:t xml:space="preserve">, the integration of numerical analysis with small-scale experimental validation can effectively address these uncertainties. Approaches such as thermal modeling, electrochemical-thermal modeling, and electro-thermal </w:t>
      </w:r>
      <w:r w:rsidR="00177604">
        <w:rPr>
          <w:rFonts w:ascii="Times New Roman" w:hAnsi="Times New Roman" w:cs="Times New Roman"/>
          <w:color w:val="000000" w:themeColor="text1"/>
        </w:rPr>
        <w:t xml:space="preserve">capacity fade </w:t>
      </w:r>
      <w:r w:rsidRPr="00506EE5">
        <w:rPr>
          <w:rFonts w:ascii="Times New Roman" w:hAnsi="Times New Roman" w:cs="Times New Roman"/>
          <w:color w:val="000000" w:themeColor="text1"/>
        </w:rPr>
        <w:t>modeling provide useful options. Validated numerical models offer various advantages over experimental approaches, including the provision of important information on heat generation rates, precise temperature distribution, and coolant flow dynamics. Furthermore, they provide a deeper understanding of battery operational processes, while substantially decreasing the time and expenses linked to testing for different scenarios</w:t>
      </w:r>
      <w:r w:rsidR="00C55AB2" w:rsidRPr="00506EE5">
        <w:rPr>
          <w:rFonts w:ascii="Times New Roman" w:hAnsi="Times New Roman" w:cs="Times New Roman"/>
          <w:color w:val="000000" w:themeColor="text1"/>
        </w:rPr>
        <w:t xml:space="preserve"> </w:t>
      </w:r>
      <w:sdt>
        <w:sdtPr>
          <w:rPr>
            <w:rFonts w:ascii="Times New Roman" w:hAnsi="Times New Roman" w:cs="Times New Roman"/>
            <w:color w:val="000000"/>
          </w:rPr>
          <w:tag w:val="MENDELEY_CITATION_v3_eyJjaXRhdGlvbklEIjoiTUVOREVMRVlfQ0lUQVRJT05fZDk1OTllMDktMmVlMC00N2I0LTk4ZWUtYWQ1MWZjM2I0YjE4IiwicHJvcGVydGllcyI6eyJub3RlSW5kZXgiOjB9LCJpc0VkaXRlZCI6ZmFsc2UsIm1hbnVhbE92ZXJyaWRlIjp7ImlzTWFudWFsbHlPdmVycmlkZGVuIjpmYWxzZSwiY2l0ZXByb2NUZXh0IjoiWzExLDEyXSIsIm1hbnVhbE92ZXJyaWRlVGV4dCI6IiJ9LCJjaXRhdGlvbkl0ZW1zIjpbeyJpZCI6ImU0YTNlMmZmLTkzYTEtMzgxMC1hYWMyLTJlMThhYjczYzI1ZCIsIml0ZW1EYXRhIjp7InR5cGUiOiJhcnRpY2xlLWpvdXJuYWwiLCJpZCI6ImU0YTNlMmZmLTkzYTEtMzgxMC1hYWMyLTJlMThhYjczYzI1ZCIsInRpdGxlIjoiM0QgVGhlcm1hbCBTaW11bGF0aW9uIG9mIFRoZXJtYWwgUnVuYXdheSBQcm9wYWdhdGlvbiBpbiBMaXRoaXVtLUlvbiBCYXR0ZXJ5IENlbGwgU3RhY2s6IFJldmlldyBhbmQgQ29tcGFyaXNvbiBvZiBNb2RlbGluZyBBcHByb2FjaGVzIiwiYXV0aG9yIjpbeyJmYW1pbHkiOiJIb2VsbGUiLCJnaXZlbiI6IlMuIiwicGFyc2UtbmFtZXMiOmZhbHNlLCJkcm9wcGluZy1wYXJ0aWNsZSI6IiIsIm5vbi1kcm9wcGluZy1wYXJ0aWNsZSI6IiJ9LHsiZmFtaWx5IjoiWmltbWVybWFubiIsImdpdmVuIjoiUy4iLCJwYXJzZS1uYW1lcyI6ZmFsc2UsImRyb3BwaW5nLXBhcnRpY2xlIjoiIiwibm9uLWRyb3BwaW5nLXBhcnRpY2xlIjoiIn0seyJmYW1pbHkiOiJIaW5yaWNoc2VuIiwiZ2l2ZW4iOiJPLiIsInBhcnNlLW5hbWVzIjpmYWxzZSwiZHJvcHBpbmctcGFydGljbGUiOiIiLCJub24tZHJvcHBpbmctcGFydGljbGUiOiIifV0sImNvbnRhaW5lci10aXRsZSI6IkpvdXJuYWwgb2YgVGhlIEVsZWN0cm9jaGVtaWNhbCBTb2NpZXR5IiwiY29udGFpbmVyLXRpdGxlLXNob3J0IjoiSiBFbGVjdHJvY2hlbSBTb2MiLCJET0kiOiIxMC4xMTQ5LzE5NDUtNzExMS9hY2Q5NjYiLCJJU1NOIjoiMDAxMy00NjUxIiwiaXNzdWVkIjp7ImRhdGUtcGFydHMiOltbMjAyMyw2LDFdXX0sInBhZ2UiOiIwNjA1MTYiLCJhYnN0cmFjdCI6IjxwPiBUaHJlZSBlbXBpcmljYWwgbW9kZWxpbmcgYXBwcm9hY2hlcyBmb3IgdGhlIGhlYXQgcmVsZWFzZSBkdXJpbmcgYSBsaXRoaXVtLWlvbiBiYXR0ZXJ5IGNlbGwgdGhlcm1hbCBydW5hd2F5IChUUikgYXJlIGFuYWx5emVkIGFuZCBjb21wYXJlZCB3aXRoIHJlZ2FyZCB0byB0aGVpciBzdWl0YWJpbGl0eSBmb3IgVFIgcHJvcGFnYXRpb24gc2ltdWxhdGlvbi4gVGhlcmVmb3JlLCB0aGUgZXhwZXJpbWVudGFsIHJlc3VsdHMgb2YgYSBiYXR0ZXJ5IGNlbGwgc3RhY2sgZXhwZXJpbWVudCBjb25zaXN0aW5nIG9mIGZpdmUgcHJpc21hdGljIGxpdGhpdW0taW9uIGJhdHRlcmllcyAoJmd0OzYwIEFoKSBhcmUgY29tcGFyZWQgdG8gc2ltdWxhdGlvbiByZXN1bHRzIG9mIGEgbW9kZWwgdGhhdCBpcyBidWlsdCB3aXRoaW4gdGhlIDNELUNGRCBmcmFtZXdvcmsgb2YgPGl0YWxpYz5TaW1jZW50ZXIgU3Rhci1DQ00rPC9pdGFsaWM+IMKuLiBJbiBjb250cmFzdCB0byBwcmV2aW91cyBzdHVkaWVzLCB0aGUgcHJvcG9zZWQgbW9kZWwgdGFrZXMgaW50byBhY2NvdW50IGRldGFpbGVkIHBoZW5vbWVuYSBzdWNoIGFzIHRoZSBmb3JtYXRpb24gb2YgYSBnYXMgbGF5ZXIgYmV0d2VlbiBqZWxseSByb2xsIGFuZCBjZWxsIGNhbiBkdWUgdG8gZWxlY3Ryb2x5dGUgdmFwb3JpemF0aW9uLCB3aGljaCBpcyBjcnVjaWFsIHRvIHJlcHJvZHVjZSBleHBlcmltZW50YWwgcmVzdWx0cy4gT25seSB0d28gb2YgdGhlIHRocmVlIG1vZGVsaW5nIGFwcHJvYWNoZXMgYXJlIHN1aXRhYmxlIGZvciBUUiBwcm9wYWdhdGlvbiBzaW11bGF0aW9uIG9mIHRoZSBjZWxsIHN0YWNrIGV4cGVyaW1lbnQgaW52ZXN0aWdhdGVkIGluIHRoaXMgc3R1ZHkuIFRoZXNlIGFwcHJvYWNoZXMgZWl0aGVyIHVzZSB0aW1lLWRlcGVuZGVudCBvciBzcGF0aWFsbHkgcmVzb2x2ZWQgdGVtcGVyYXR1cmUtZGVwZW5kZW50IGhlYXQgcmVsZWFzZSByYXRlcy4gVGhlIHByb3Bvc2VkIGNvbnNpZGVyYXRpb24gb2YgZ2FzIGxheWVyIGZvcm1hdGlvbiBhcyB3ZWxsIGFzIHRoZSBjb21wYXJhdGl2ZSBhbmFseXNpcyBvZiB0aGUgbW9kZWxpbmcgYXBwcm9hY2hlcyBjb250cmlidXRlIHRvIHRoZSBpbXByb3ZlbWVudCBvZiBUUiBwcm9wYWdhdGlvbiBzaW11bGF0aW9ucyBhbmQgc3VwcG9ydCBlbmdpbmVlcnMgYXMgd2VsbCBhcyByZXNlYXJjaGVzIHRvIGRlc2lnbiBhIHNhZmVyIGJhdHRlcnkgcGFjay4gPC9wPiIsImlzc3VlIjoiNiIsInZvbHVtZSI6IjE3MCJ9LCJpc1RlbXBvcmFyeSI6ZmFsc2V9LHsiaWQiOiI0ZWI0NzkyMy04ODAxLTNiMGMtYTIxMS04OWE0NWFhMTU5OTUiLCJpdGVtRGF0YSI6eyJ0eXBlIjoiYXJ0aWNsZS1qb3VybmFsIiwiaWQiOiI0ZWI0NzkyMy04ODAxLTNiMGMtYTIxMS04OWE0NWFhMTU5OTUiLCJ0aXRsZSI6Ik51bWVyaWNhbCBhbmQgZXhwZXJpbWVudGFsIGNoYXJhY3RlcmlzYXRpb24gb2YgaGlnaCBlbmVyZ3kgZGVuc2l0eSAyMTcwMCBsaXRoaXVtLWlvbiBiYXR0ZXJ5IGZpcmVzIiwiYXV0aG9yIjpbeyJmYW1pbHkiOiJWZW5kcmEiLCJnaXZlbiI6IkNoYW5kcmEgTS5SLiIsInBhcnNlLW5hbWVzIjpmYWxzZSwiZHJvcHBpbmctcGFydGljbGUiOiIiLCJub24tZHJvcHBpbmctcGFydGljbGUiOiIifSx7ImZhbWlseSI6IlNoZWxrZSIsImdpdmVuIjoiQXNoaXNoIiwicGFyc2UtbmFtZXMiOmZhbHNlLCJkcm9wcGluZy1wYXJ0aWNsZSI6IlYuIiwibm9uLWRyb3BwaW5nLXBhcnRpY2xlIjoiIn0seyJmYW1pbHkiOiJCdXN0b24iLCJnaXZlbiI6IkpvbmF0aGFuIEUuSC4iLCJwYXJzZS1uYW1lcyI6ZmFsc2UsImRyb3BwaW5nLXBhcnRpY2xlIjoiIiwibm9uLWRyb3BwaW5nLXBhcnRpY2xlIjoiIn0seyJmYW1pbHkiOiJHaWxsIiwiZ2l2ZW4iOiJKYXNvbiIsInBhcnNlLW5hbWVzIjpmYWxzZSwiZHJvcHBpbmctcGFydGljbGUiOiIiLCJub24tZHJvcHBpbmctcGFydGljbGUiOiIifSx7ImZhbWlseSI6Ikhvd2FyZCIsImdpdmVuIjoiRGFuaWVsIiwicGFyc2UtbmFtZXMiOmZhbHNlLCJkcm9wcGluZy1wYXJ0aWNsZSI6IiIsIm5vbi1kcm9wcGluZy1wYXJ0aWNsZSI6IiJ9LHsiZmFtaWx5IjoiUmVhZCIsImdpdmVuIjoiRWxsaW90dCIsInBhcnNlLW5hbWVzIjpmYWxzZSwiZHJvcHBpbmctcGFydGljbGUiOiIiLCJub24tZHJvcHBpbmctcGFydGljbGUiOiIifSx7ImZhbWlseSI6IkFiYXphIiwiZ2l2ZW4iOiJBaG1lZCIsInBhcnNlLW5hbWVzIjpmYWxzZSwiZHJvcHBpbmctcGFydGljbGUiOiIiLCJub24tZHJvcHBpbmctcGFydGljbGUiOiIifSx7ImZhbWlseSI6IkNvb3BlciIsImdpdmVuIjoiQnJpYW4iLCJwYXJzZS1uYW1lcyI6ZmFsc2UsImRyb3BwaW5nLXBhcnRpY2xlIjoiIiwibm9uLWRyb3BwaW5nLXBhcnRpY2xlIjoiIn0seyJmYW1pbHkiOiJXZW4iLCJnaXZlbiI6Ikplbm5pZmVyIFguIiwicGFyc2UtbmFtZXMiOmZhbHNlLCJkcm9wcGluZy1wYXJ0aWNsZSI6IiIsIm5vbi1kcm9wcGluZy1wYXJ0aWNsZSI6IiJ9XSwiY29udGFpbmVyLXRpdGxlIjoiUHJvY2VzcyBTYWZldHkgYW5kIEVudmlyb25tZW50YWwgUHJvdGVjdGlvbiIsIkRPSSI6IjEwLjEwMTYvai5wc2VwLjIwMjIuMDIuMDE0IiwiSVNTTiI6IjA5NTc1ODIwIiwiaXNzdWVkIjp7ImRhdGUtcGFydHMiOltbMjAyMiw0XV19LCJwYWdlIjoiMTUzLTE2NSIsInZvbHVtZSI6IjE2MCIsImNvbnRhaW5lci10aXRsZS1zaG9ydCI6IiJ9LCJpc1RlbXBvcmFyeSI6ZmFsc2V9XX0="/>
          <w:id w:val="-818032513"/>
          <w:placeholder>
            <w:docPart w:val="DefaultPlaceholder_-1854013440"/>
          </w:placeholder>
        </w:sdtPr>
        <w:sdtContent>
          <w:r w:rsidR="008F14CD" w:rsidRPr="008F14CD">
            <w:rPr>
              <w:rFonts w:ascii="Times New Roman" w:hAnsi="Times New Roman" w:cs="Times New Roman"/>
              <w:color w:val="000000"/>
            </w:rPr>
            <w:t>[11,12]</w:t>
          </w:r>
        </w:sdtContent>
      </w:sdt>
      <w:r w:rsidRPr="00506EE5">
        <w:rPr>
          <w:rFonts w:ascii="Times New Roman" w:hAnsi="Times New Roman" w:cs="Times New Roman"/>
          <w:color w:val="000000" w:themeColor="text1"/>
        </w:rPr>
        <w:t>.</w:t>
      </w:r>
    </w:p>
    <w:p w14:paraId="7FD7673A" w14:textId="66CF61B1" w:rsidR="00686E0F" w:rsidRPr="00506EE5" w:rsidRDefault="001C0C81"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ab/>
      </w:r>
      <w:r w:rsidR="001F10A7" w:rsidRPr="00506EE5">
        <w:rPr>
          <w:rFonts w:ascii="Times New Roman" w:hAnsi="Times New Roman" w:cs="Times New Roman"/>
          <w:color w:val="000000" w:themeColor="text1"/>
        </w:rPr>
        <w:t xml:space="preserve">Optimizing thermal design </w:t>
      </w:r>
      <w:r w:rsidR="00C55AB2" w:rsidRPr="00506EE5">
        <w:rPr>
          <w:rFonts w:ascii="Times New Roman" w:hAnsi="Times New Roman" w:cs="Times New Roman"/>
          <w:color w:val="000000" w:themeColor="text1"/>
        </w:rPr>
        <w:t>involves</w:t>
      </w:r>
      <w:r w:rsidR="001F10A7" w:rsidRPr="00506EE5">
        <w:rPr>
          <w:rFonts w:ascii="Times New Roman" w:hAnsi="Times New Roman" w:cs="Times New Roman"/>
          <w:color w:val="000000" w:themeColor="text1"/>
        </w:rPr>
        <w:t xml:space="preserve"> battery health characterization which is one of the crucial </w:t>
      </w:r>
      <w:r w:rsidR="00C55AB2" w:rsidRPr="00506EE5">
        <w:rPr>
          <w:rFonts w:ascii="Times New Roman" w:hAnsi="Times New Roman" w:cs="Times New Roman"/>
          <w:color w:val="000000" w:themeColor="text1"/>
        </w:rPr>
        <w:t>parameters</w:t>
      </w:r>
      <w:r w:rsidR="001F10A7" w:rsidRPr="00506EE5">
        <w:rPr>
          <w:rFonts w:ascii="Times New Roman" w:hAnsi="Times New Roman" w:cs="Times New Roman"/>
          <w:color w:val="000000" w:themeColor="text1"/>
        </w:rPr>
        <w:t xml:space="preserve"> since degradation of cell has strong temperature dependency. As the cell </w:t>
      </w:r>
      <w:r w:rsidR="00C55AB2" w:rsidRPr="00506EE5">
        <w:rPr>
          <w:rFonts w:ascii="Times New Roman" w:hAnsi="Times New Roman" w:cs="Times New Roman"/>
          <w:color w:val="000000" w:themeColor="text1"/>
        </w:rPr>
        <w:t>ages</w:t>
      </w:r>
      <w:r w:rsidR="001F10A7" w:rsidRPr="00506EE5">
        <w:rPr>
          <w:rFonts w:ascii="Times New Roman" w:hAnsi="Times New Roman" w:cs="Times New Roman"/>
          <w:color w:val="000000" w:themeColor="text1"/>
        </w:rPr>
        <w:t xml:space="preserve">, the amount of heat generated by each cell keeps increasing, hence enhance it also enhances the effect of </w:t>
      </w:r>
      <w:r w:rsidR="00C55AB2" w:rsidRPr="00506EE5">
        <w:rPr>
          <w:rFonts w:ascii="Times New Roman" w:hAnsi="Times New Roman" w:cs="Times New Roman"/>
          <w:color w:val="000000" w:themeColor="text1"/>
        </w:rPr>
        <w:t>cell-to-cell</w:t>
      </w:r>
      <w:r w:rsidR="001F10A7" w:rsidRPr="00506EE5">
        <w:rPr>
          <w:rFonts w:ascii="Times New Roman" w:hAnsi="Times New Roman" w:cs="Times New Roman"/>
          <w:color w:val="000000" w:themeColor="text1"/>
        </w:rPr>
        <w:t xml:space="preserve"> variable capacity loss due to temperature non-uniformity inside battery module. Solution provided with electrochemical-thermal modeling offer great benefits in understanding direct effects of thermal history experienced by each cell inside battery module, while answering the fundamental questions on percentage of loss of lithium channels. </w:t>
      </w:r>
      <w:r w:rsidR="009731F7" w:rsidRPr="00506EE5">
        <w:rPr>
          <w:rFonts w:ascii="Times New Roman" w:hAnsi="Times New Roman" w:cs="Times New Roman"/>
          <w:color w:val="000000" w:themeColor="text1"/>
        </w:rPr>
        <w:t xml:space="preserve">In this study, </w:t>
      </w:r>
      <w:r w:rsidR="00C55AB2" w:rsidRPr="00506EE5">
        <w:rPr>
          <w:rFonts w:ascii="Times New Roman" w:hAnsi="Times New Roman" w:cs="Times New Roman"/>
          <w:color w:val="000000" w:themeColor="text1"/>
        </w:rPr>
        <w:t>the widely</w:t>
      </w:r>
      <w:r w:rsidR="009731F7" w:rsidRPr="00506EE5">
        <w:rPr>
          <w:rFonts w:ascii="Times New Roman" w:hAnsi="Times New Roman" w:cs="Times New Roman"/>
          <w:color w:val="000000" w:themeColor="text1"/>
        </w:rPr>
        <w:t xml:space="preserve"> adopted unidirectional fluid flow thermal design </w:t>
      </w:r>
      <w:r w:rsidR="00D409D1" w:rsidRPr="00506EE5">
        <w:rPr>
          <w:rFonts w:ascii="Times New Roman" w:hAnsi="Times New Roman" w:cs="Times New Roman"/>
          <w:color w:val="000000" w:themeColor="text1"/>
        </w:rPr>
        <w:t xml:space="preserve">is </w:t>
      </w:r>
      <w:r w:rsidR="00C55AB2" w:rsidRPr="00506EE5">
        <w:rPr>
          <w:rFonts w:ascii="Times New Roman" w:hAnsi="Times New Roman" w:cs="Times New Roman"/>
          <w:color w:val="000000" w:themeColor="text1"/>
        </w:rPr>
        <w:t>first</w:t>
      </w:r>
      <w:r w:rsidR="00D409D1" w:rsidRPr="00506EE5">
        <w:rPr>
          <w:rFonts w:ascii="Times New Roman" w:hAnsi="Times New Roman" w:cs="Times New Roman"/>
          <w:color w:val="000000" w:themeColor="text1"/>
        </w:rPr>
        <w:t xml:space="preserve"> investigated to determine </w:t>
      </w:r>
      <w:r w:rsidR="00C55AB2" w:rsidRPr="00506EE5">
        <w:rPr>
          <w:rFonts w:ascii="Times New Roman" w:hAnsi="Times New Roman" w:cs="Times New Roman"/>
          <w:color w:val="000000" w:themeColor="text1"/>
        </w:rPr>
        <w:t>the impact</w:t>
      </w:r>
      <w:r w:rsidR="00D409D1" w:rsidRPr="00506EE5">
        <w:rPr>
          <w:rFonts w:ascii="Times New Roman" w:hAnsi="Times New Roman" w:cs="Times New Roman"/>
          <w:color w:val="000000" w:themeColor="text1"/>
        </w:rPr>
        <w:t xml:space="preserve"> of temperature non-uniformity on capacity loss experienced by each cell. In later part, </w:t>
      </w:r>
      <w:r w:rsidR="00B33A44" w:rsidRPr="00506EE5">
        <w:rPr>
          <w:rFonts w:ascii="Times New Roman" w:hAnsi="Times New Roman" w:cs="Times New Roman"/>
          <w:color w:val="000000" w:themeColor="text1"/>
        </w:rPr>
        <w:t xml:space="preserve">a novel reciprocating thermal design </w:t>
      </w:r>
      <w:r w:rsidR="00221294" w:rsidRPr="00506EE5">
        <w:rPr>
          <w:rFonts w:ascii="Times New Roman" w:hAnsi="Times New Roman" w:cs="Times New Roman"/>
          <w:color w:val="000000" w:themeColor="text1"/>
        </w:rPr>
        <w:t>architecture</w:t>
      </w:r>
      <w:r w:rsidR="00B33A44" w:rsidRPr="00506EE5">
        <w:rPr>
          <w:rFonts w:ascii="Times New Roman" w:hAnsi="Times New Roman" w:cs="Times New Roman"/>
          <w:color w:val="000000" w:themeColor="text1"/>
        </w:rPr>
        <w:t xml:space="preserve"> is presented in which fluid flow direction is switched from </w:t>
      </w:r>
      <w:r w:rsidR="00221294" w:rsidRPr="00506EE5">
        <w:rPr>
          <w:rFonts w:ascii="Times New Roman" w:hAnsi="Times New Roman" w:cs="Times New Roman"/>
          <w:color w:val="000000" w:themeColor="text1"/>
        </w:rPr>
        <w:t>inlet</w:t>
      </w:r>
      <w:r w:rsidR="00B33A44" w:rsidRPr="00506EE5">
        <w:rPr>
          <w:rFonts w:ascii="Times New Roman" w:hAnsi="Times New Roman" w:cs="Times New Roman"/>
          <w:color w:val="000000" w:themeColor="text1"/>
        </w:rPr>
        <w:t xml:space="preserve"> to the outlet periodically for every 50 cycles to reduce temperature non-uniformity experienced by each cell and </w:t>
      </w:r>
      <w:proofErr w:type="gramStart"/>
      <w:r w:rsidR="00A43E87">
        <w:rPr>
          <w:rFonts w:ascii="Times New Roman" w:hAnsi="Times New Roman" w:cs="Times New Roman"/>
          <w:color w:val="000000" w:themeColor="text1"/>
        </w:rPr>
        <w:t xml:space="preserve">reduce </w:t>
      </w:r>
      <w:r w:rsidR="00B33A44" w:rsidRPr="00506EE5">
        <w:rPr>
          <w:rFonts w:ascii="Times New Roman" w:hAnsi="Times New Roman" w:cs="Times New Roman"/>
          <w:color w:val="000000" w:themeColor="text1"/>
        </w:rPr>
        <w:t xml:space="preserve"> cell</w:t>
      </w:r>
      <w:proofErr w:type="gramEnd"/>
      <w:r w:rsidR="00B33A44" w:rsidRPr="00506EE5">
        <w:rPr>
          <w:rFonts w:ascii="Times New Roman" w:hAnsi="Times New Roman" w:cs="Times New Roman"/>
          <w:color w:val="000000" w:themeColor="text1"/>
        </w:rPr>
        <w:t xml:space="preserve"> to cell variable capacity loss, while identifying most prominent channels for loss of lithium inventory.</w:t>
      </w:r>
      <w:r w:rsidR="00B671DC" w:rsidRPr="00506EE5">
        <w:rPr>
          <w:rFonts w:ascii="Times New Roman" w:hAnsi="Times New Roman" w:cs="Times New Roman"/>
          <w:color w:val="000000" w:themeColor="text1"/>
        </w:rPr>
        <w:t xml:space="preserve"> </w:t>
      </w:r>
    </w:p>
    <w:p w14:paraId="18E81456" w14:textId="2598C4BA" w:rsidR="004E3D3D" w:rsidRPr="00506EE5" w:rsidRDefault="0013760A" w:rsidP="0023203F">
      <w:pPr>
        <w:pStyle w:val="Heading3"/>
      </w:pPr>
      <w:r w:rsidRPr="00506EE5">
        <w:t xml:space="preserve"> </w:t>
      </w:r>
      <w:bookmarkStart w:id="4" w:name="_Toc183447733"/>
      <w:r w:rsidR="0049772C" w:rsidRPr="00506EE5">
        <w:t xml:space="preserve">1.3 </w:t>
      </w:r>
      <w:r w:rsidR="00A8649B" w:rsidRPr="00506EE5">
        <w:t>O</w:t>
      </w:r>
      <w:r w:rsidR="0084115A" w:rsidRPr="00506EE5">
        <w:t xml:space="preserve">bjective </w:t>
      </w:r>
      <w:r w:rsidR="002D0D8A" w:rsidRPr="00506EE5">
        <w:t>and outline of study</w:t>
      </w:r>
      <w:bookmarkEnd w:id="4"/>
    </w:p>
    <w:p w14:paraId="09A34182" w14:textId="762DC9D5" w:rsidR="002D0D8A" w:rsidRPr="00506EE5" w:rsidRDefault="00011566" w:rsidP="0023203F">
      <w:pPr>
        <w:spacing w:line="360" w:lineRule="auto"/>
        <w:ind w:firstLine="396"/>
        <w:rPr>
          <w:rFonts w:ascii="Times New Roman" w:hAnsi="Times New Roman" w:cs="Times New Roman"/>
          <w:color w:val="000000" w:themeColor="text1"/>
        </w:rPr>
      </w:pPr>
      <w:r w:rsidRPr="00506EE5">
        <w:rPr>
          <w:rFonts w:ascii="Times New Roman" w:hAnsi="Times New Roman" w:cs="Times New Roman"/>
          <w:color w:val="000000" w:themeColor="text1"/>
        </w:rPr>
        <w:t>Thermal management of LIBs are crucial parameters to determine its safety and reliability</w:t>
      </w:r>
      <w:r w:rsidR="00A43E87">
        <w:rPr>
          <w:rFonts w:ascii="Times New Roman" w:hAnsi="Times New Roman" w:cs="Times New Roman"/>
          <w:color w:val="000000" w:themeColor="text1"/>
        </w:rPr>
        <w:t xml:space="preserve"> for energy/power delivery</w:t>
      </w:r>
      <w:r w:rsidRPr="00506EE5">
        <w:rPr>
          <w:rFonts w:ascii="Times New Roman" w:hAnsi="Times New Roman" w:cs="Times New Roman"/>
          <w:color w:val="000000" w:themeColor="text1"/>
        </w:rPr>
        <w:t xml:space="preserve">. Till </w:t>
      </w:r>
      <w:r w:rsidR="002D0D8A" w:rsidRPr="00506EE5">
        <w:rPr>
          <w:rFonts w:ascii="Times New Roman" w:hAnsi="Times New Roman" w:cs="Times New Roman"/>
          <w:color w:val="000000" w:themeColor="text1"/>
        </w:rPr>
        <w:t>now,</w:t>
      </w:r>
      <w:r w:rsidRPr="00506EE5">
        <w:rPr>
          <w:rFonts w:ascii="Times New Roman" w:hAnsi="Times New Roman" w:cs="Times New Roman"/>
          <w:color w:val="000000" w:themeColor="text1"/>
        </w:rPr>
        <w:t xml:space="preserve"> as we have understood conducting experimental investigations </w:t>
      </w:r>
      <w:r w:rsidR="002D0D8A" w:rsidRPr="00506EE5">
        <w:rPr>
          <w:rFonts w:ascii="Times New Roman" w:hAnsi="Times New Roman" w:cs="Times New Roman"/>
          <w:color w:val="000000" w:themeColor="text1"/>
        </w:rPr>
        <w:t>is</w:t>
      </w:r>
      <w:r w:rsidRPr="00506EE5">
        <w:rPr>
          <w:rFonts w:ascii="Times New Roman" w:hAnsi="Times New Roman" w:cs="Times New Roman"/>
          <w:color w:val="000000" w:themeColor="text1"/>
        </w:rPr>
        <w:t xml:space="preserve"> expensive, time </w:t>
      </w:r>
      <w:proofErr w:type="gramStart"/>
      <w:r w:rsidRPr="00506EE5">
        <w:rPr>
          <w:rFonts w:ascii="Times New Roman" w:hAnsi="Times New Roman" w:cs="Times New Roman"/>
          <w:color w:val="000000" w:themeColor="text1"/>
        </w:rPr>
        <w:t>consuming</w:t>
      </w:r>
      <w:proofErr w:type="gramEnd"/>
      <w:r w:rsidRPr="00506EE5">
        <w:rPr>
          <w:rFonts w:ascii="Times New Roman" w:hAnsi="Times New Roman" w:cs="Times New Roman"/>
          <w:color w:val="000000" w:themeColor="text1"/>
        </w:rPr>
        <w:t xml:space="preserve"> specially owing to its limitation on conducting module/pack level test. To solve this problem, a series of computational </w:t>
      </w:r>
      <w:r w:rsidR="002D0D8A" w:rsidRPr="00506EE5">
        <w:rPr>
          <w:rFonts w:ascii="Times New Roman" w:hAnsi="Times New Roman" w:cs="Times New Roman"/>
          <w:color w:val="000000" w:themeColor="text1"/>
        </w:rPr>
        <w:t>investigations</w:t>
      </w:r>
      <w:r w:rsidRPr="00506EE5">
        <w:rPr>
          <w:rFonts w:ascii="Times New Roman" w:hAnsi="Times New Roman" w:cs="Times New Roman"/>
          <w:color w:val="000000" w:themeColor="text1"/>
        </w:rPr>
        <w:t xml:space="preserve"> is proposed in present thesis. The primary objective of this study is to investigate the cooling performance characteristics of 15S1P battery module, </w:t>
      </w:r>
      <w:r w:rsidRPr="00506EE5">
        <w:rPr>
          <w:rFonts w:ascii="Times New Roman" w:hAnsi="Times New Roman" w:cs="Times New Roman"/>
          <w:color w:val="000000" w:themeColor="text1"/>
        </w:rPr>
        <w:lastRenderedPageBreak/>
        <w:t>equipped with 21700 configuration LFP cell</w:t>
      </w:r>
      <w:r w:rsidR="002D0D8A" w:rsidRPr="00506EE5">
        <w:rPr>
          <w:rFonts w:ascii="Times New Roman" w:hAnsi="Times New Roman" w:cs="Times New Roman"/>
          <w:color w:val="000000" w:themeColor="text1"/>
        </w:rPr>
        <w:t xml:space="preserve">. Initially, the test </w:t>
      </w:r>
      <w:r w:rsidR="00A43E87" w:rsidRPr="00506EE5">
        <w:rPr>
          <w:rFonts w:ascii="Times New Roman" w:hAnsi="Times New Roman" w:cs="Times New Roman"/>
          <w:color w:val="000000" w:themeColor="text1"/>
        </w:rPr>
        <w:t>was</w:t>
      </w:r>
      <w:r w:rsidR="002D0D8A" w:rsidRPr="00506EE5">
        <w:rPr>
          <w:rFonts w:ascii="Times New Roman" w:hAnsi="Times New Roman" w:cs="Times New Roman"/>
          <w:color w:val="000000" w:themeColor="text1"/>
        </w:rPr>
        <w:t xml:space="preserve"> conducted with conventional unidirectional fluid flow thermal design to understand </w:t>
      </w:r>
      <w:r w:rsidR="00A43E87" w:rsidRPr="00506EE5">
        <w:rPr>
          <w:rFonts w:ascii="Times New Roman" w:hAnsi="Times New Roman" w:cs="Times New Roman"/>
          <w:color w:val="000000" w:themeColor="text1"/>
        </w:rPr>
        <w:t>the direct</w:t>
      </w:r>
      <w:r w:rsidR="002D0D8A" w:rsidRPr="00506EE5">
        <w:rPr>
          <w:rFonts w:ascii="Times New Roman" w:hAnsi="Times New Roman" w:cs="Times New Roman"/>
          <w:color w:val="000000" w:themeColor="text1"/>
        </w:rPr>
        <w:t xml:space="preserve"> impact of temperature non-uniformity on cell-to-cell variable capacity </w:t>
      </w:r>
      <w:r w:rsidR="00A43E87" w:rsidRPr="00506EE5">
        <w:rPr>
          <w:rFonts w:ascii="Times New Roman" w:hAnsi="Times New Roman" w:cs="Times New Roman"/>
          <w:color w:val="000000" w:themeColor="text1"/>
        </w:rPr>
        <w:t>fading</w:t>
      </w:r>
      <w:r w:rsidR="002D0D8A" w:rsidRPr="00506EE5">
        <w:rPr>
          <w:rFonts w:ascii="Times New Roman" w:hAnsi="Times New Roman" w:cs="Times New Roman"/>
          <w:color w:val="000000" w:themeColor="text1"/>
        </w:rPr>
        <w:t xml:space="preserve">. </w:t>
      </w:r>
      <w:r w:rsidR="00A43E87">
        <w:rPr>
          <w:rFonts w:ascii="Times New Roman" w:hAnsi="Times New Roman" w:cs="Times New Roman"/>
          <w:color w:val="000000" w:themeColor="text1"/>
        </w:rPr>
        <w:t xml:space="preserve">Furthermore, </w:t>
      </w:r>
      <w:r w:rsidR="002D0D8A" w:rsidRPr="00506EE5">
        <w:rPr>
          <w:rFonts w:ascii="Times New Roman" w:hAnsi="Times New Roman" w:cs="Times New Roman"/>
          <w:color w:val="000000" w:themeColor="text1"/>
        </w:rPr>
        <w:t xml:space="preserve">Mitigation strategy to reduce this cell-to-cell variable capacity loss by maintaining thermal uniformity inside module, a reciprocating thermal design is proposed in which designated inlet is switched with outlet for every 50-cycle interval. This test is conducted under a high charge discharge rate of </w:t>
      </w:r>
      <w:r w:rsidR="00FB6F3E">
        <w:rPr>
          <w:rFonts w:ascii="Times New Roman" w:hAnsi="Times New Roman" w:cs="Times New Roman"/>
          <w:color w:val="000000" w:themeColor="text1"/>
        </w:rPr>
        <w:t>5</w:t>
      </w:r>
      <w:r w:rsidR="002D0D8A" w:rsidRPr="00506EE5">
        <w:rPr>
          <w:rFonts w:ascii="Times New Roman" w:hAnsi="Times New Roman" w:cs="Times New Roman"/>
          <w:color w:val="000000" w:themeColor="text1"/>
        </w:rPr>
        <w:t xml:space="preserve">C. </w:t>
      </w:r>
    </w:p>
    <w:p w14:paraId="3498E02A" w14:textId="70212D98" w:rsidR="00E93EE8" w:rsidRPr="00506EE5" w:rsidRDefault="000F6F76" w:rsidP="0023203F">
      <w:pPr>
        <w:spacing w:line="360" w:lineRule="auto"/>
        <w:ind w:firstLine="396"/>
        <w:rPr>
          <w:rFonts w:ascii="Times New Roman" w:hAnsi="Times New Roman" w:cs="Times New Roman"/>
          <w:color w:val="000000" w:themeColor="text1"/>
        </w:rPr>
      </w:pPr>
      <w:r w:rsidRPr="00506EE5">
        <w:rPr>
          <w:rFonts w:ascii="Times New Roman" w:hAnsi="Times New Roman" w:cs="Times New Roman"/>
          <w:color w:val="000000" w:themeColor="text1"/>
        </w:rPr>
        <w:tab/>
      </w:r>
      <w:r w:rsidR="00CD07E4" w:rsidRPr="00506EE5">
        <w:rPr>
          <w:rFonts w:ascii="Times New Roman" w:hAnsi="Times New Roman" w:cs="Times New Roman"/>
          <w:color w:val="000000" w:themeColor="text1"/>
        </w:rPr>
        <w:t xml:space="preserve"> This thesis is subdivided into </w:t>
      </w:r>
      <w:r w:rsidR="00E93EE8" w:rsidRPr="00506EE5">
        <w:rPr>
          <w:rFonts w:ascii="Times New Roman" w:hAnsi="Times New Roman" w:cs="Times New Roman"/>
          <w:color w:val="000000" w:themeColor="text1"/>
        </w:rPr>
        <w:t>three</w:t>
      </w:r>
      <w:r w:rsidR="00CD07E4" w:rsidRPr="00506EE5">
        <w:rPr>
          <w:rFonts w:ascii="Times New Roman" w:hAnsi="Times New Roman" w:cs="Times New Roman"/>
          <w:color w:val="000000" w:themeColor="text1"/>
        </w:rPr>
        <w:t xml:space="preserve"> major chapters. Chapter 1 provides a concise summary of the study's importance and defines the requisite topics for investigation. This </w:t>
      </w:r>
      <w:r w:rsidR="00E93EE8" w:rsidRPr="00506EE5">
        <w:rPr>
          <w:rFonts w:ascii="Times New Roman" w:hAnsi="Times New Roman" w:cs="Times New Roman"/>
          <w:color w:val="000000" w:themeColor="text1"/>
        </w:rPr>
        <w:t>chapter</w:t>
      </w:r>
      <w:r w:rsidR="00CD07E4" w:rsidRPr="00506EE5">
        <w:rPr>
          <w:rFonts w:ascii="Times New Roman" w:hAnsi="Times New Roman" w:cs="Times New Roman"/>
          <w:color w:val="000000" w:themeColor="text1"/>
        </w:rPr>
        <w:t xml:space="preserve"> examines the principles and significance of thermal control in battery packs and sets out the study aims and objectives.</w:t>
      </w:r>
      <w:r w:rsidR="00E93EE8" w:rsidRPr="00506EE5">
        <w:rPr>
          <w:rFonts w:ascii="Times New Roman" w:hAnsi="Times New Roman" w:cs="Times New Roman"/>
          <w:color w:val="000000" w:themeColor="text1"/>
        </w:rPr>
        <w:t xml:space="preserve"> Following that in</w:t>
      </w:r>
      <w:r w:rsidR="00485AAD" w:rsidRPr="00506EE5">
        <w:rPr>
          <w:rFonts w:ascii="Times New Roman" w:hAnsi="Times New Roman" w:cs="Times New Roman"/>
          <w:color w:val="000000" w:themeColor="text1"/>
        </w:rPr>
        <w:t xml:space="preserve"> final</w:t>
      </w:r>
      <w:r w:rsidR="00E93EE8" w:rsidRPr="00506EE5">
        <w:rPr>
          <w:rFonts w:ascii="Times New Roman" w:hAnsi="Times New Roman" w:cs="Times New Roman"/>
          <w:color w:val="000000" w:themeColor="text1"/>
        </w:rPr>
        <w:t xml:space="preserve"> Chapter 2 we discuss the core strategy of present work on development of electrochemical thermal capacity fade, while outlining the importance of temperature uniformity presented by reciprocating thermal design to reduce capacity loss inside battery module. </w:t>
      </w:r>
    </w:p>
    <w:p w14:paraId="62B6568D" w14:textId="77777777" w:rsidR="00E73F94" w:rsidRPr="00506EE5" w:rsidRDefault="00E73F94" w:rsidP="0023203F">
      <w:pPr>
        <w:spacing w:line="360" w:lineRule="auto"/>
        <w:rPr>
          <w:rFonts w:ascii="Times New Roman" w:hAnsi="Times New Roman" w:cs="Times New Roman"/>
          <w:color w:val="000000" w:themeColor="text1"/>
        </w:rPr>
      </w:pPr>
    </w:p>
    <w:p w14:paraId="4E981B36" w14:textId="77777777" w:rsidR="00E73F94" w:rsidRPr="00506EE5" w:rsidRDefault="00E73F94" w:rsidP="0023203F">
      <w:pPr>
        <w:spacing w:line="360" w:lineRule="auto"/>
        <w:rPr>
          <w:rFonts w:ascii="Times New Roman" w:hAnsi="Times New Roman" w:cs="Times New Roman"/>
          <w:color w:val="000000" w:themeColor="text1"/>
        </w:rPr>
      </w:pPr>
    </w:p>
    <w:p w14:paraId="3435362B" w14:textId="77777777" w:rsidR="00E73F94" w:rsidRPr="00506EE5" w:rsidRDefault="00E73F94" w:rsidP="009A545B">
      <w:pPr>
        <w:spacing w:line="360" w:lineRule="auto"/>
        <w:jc w:val="both"/>
        <w:rPr>
          <w:rFonts w:ascii="Times New Roman" w:hAnsi="Times New Roman" w:cs="Times New Roman"/>
          <w:color w:val="000000" w:themeColor="text1"/>
        </w:rPr>
      </w:pPr>
    </w:p>
    <w:p w14:paraId="5CF11C2B" w14:textId="77777777" w:rsidR="00E73F94" w:rsidRPr="00506EE5" w:rsidRDefault="00E73F94" w:rsidP="009A545B">
      <w:pPr>
        <w:spacing w:line="360" w:lineRule="auto"/>
        <w:jc w:val="both"/>
        <w:rPr>
          <w:rFonts w:ascii="Times New Roman" w:hAnsi="Times New Roman" w:cs="Times New Roman"/>
          <w:color w:val="000000" w:themeColor="text1"/>
        </w:rPr>
      </w:pPr>
    </w:p>
    <w:p w14:paraId="31C7074B" w14:textId="77777777" w:rsidR="00E73F94" w:rsidRDefault="00E73F94" w:rsidP="009A545B">
      <w:pPr>
        <w:spacing w:line="360" w:lineRule="auto"/>
        <w:jc w:val="both"/>
        <w:rPr>
          <w:rFonts w:ascii="Times New Roman" w:hAnsi="Times New Roman" w:cs="Times New Roman"/>
          <w:color w:val="000000" w:themeColor="text1"/>
        </w:rPr>
      </w:pPr>
    </w:p>
    <w:p w14:paraId="7B606013" w14:textId="77777777" w:rsidR="002470AB" w:rsidRDefault="002470AB" w:rsidP="009A545B">
      <w:pPr>
        <w:spacing w:line="360" w:lineRule="auto"/>
        <w:jc w:val="both"/>
        <w:rPr>
          <w:rFonts w:ascii="Times New Roman" w:hAnsi="Times New Roman" w:cs="Times New Roman"/>
          <w:color w:val="000000" w:themeColor="text1"/>
        </w:rPr>
      </w:pPr>
    </w:p>
    <w:p w14:paraId="6F0CF88E" w14:textId="77777777" w:rsidR="002470AB" w:rsidRDefault="002470AB" w:rsidP="009A545B">
      <w:pPr>
        <w:spacing w:line="360" w:lineRule="auto"/>
        <w:jc w:val="both"/>
        <w:rPr>
          <w:rFonts w:ascii="Times New Roman" w:hAnsi="Times New Roman" w:cs="Times New Roman"/>
          <w:color w:val="000000" w:themeColor="text1"/>
        </w:rPr>
      </w:pPr>
    </w:p>
    <w:p w14:paraId="59A637BF" w14:textId="77777777" w:rsidR="002470AB" w:rsidRDefault="002470AB" w:rsidP="009A545B">
      <w:pPr>
        <w:spacing w:line="360" w:lineRule="auto"/>
        <w:jc w:val="both"/>
        <w:rPr>
          <w:rFonts w:ascii="Times New Roman" w:hAnsi="Times New Roman" w:cs="Times New Roman"/>
          <w:color w:val="000000" w:themeColor="text1"/>
        </w:rPr>
      </w:pPr>
    </w:p>
    <w:p w14:paraId="4601B22E" w14:textId="77777777" w:rsidR="002470AB" w:rsidRDefault="002470AB" w:rsidP="009A545B">
      <w:pPr>
        <w:spacing w:line="360" w:lineRule="auto"/>
        <w:jc w:val="both"/>
        <w:rPr>
          <w:rFonts w:ascii="Times New Roman" w:hAnsi="Times New Roman" w:cs="Times New Roman"/>
          <w:color w:val="000000" w:themeColor="text1"/>
        </w:rPr>
      </w:pPr>
    </w:p>
    <w:p w14:paraId="4628DBD7" w14:textId="77777777" w:rsidR="0023203F" w:rsidRDefault="0023203F" w:rsidP="009A545B">
      <w:pPr>
        <w:spacing w:line="360" w:lineRule="auto"/>
        <w:jc w:val="both"/>
        <w:rPr>
          <w:rFonts w:ascii="Times New Roman" w:hAnsi="Times New Roman" w:cs="Times New Roman"/>
          <w:color w:val="000000" w:themeColor="text1"/>
        </w:rPr>
      </w:pPr>
    </w:p>
    <w:p w14:paraId="049A0E09" w14:textId="77777777" w:rsidR="0023203F" w:rsidRDefault="0023203F" w:rsidP="009A545B">
      <w:pPr>
        <w:spacing w:line="360" w:lineRule="auto"/>
        <w:jc w:val="both"/>
        <w:rPr>
          <w:rFonts w:ascii="Times New Roman" w:hAnsi="Times New Roman" w:cs="Times New Roman"/>
          <w:color w:val="000000" w:themeColor="text1"/>
        </w:rPr>
      </w:pPr>
    </w:p>
    <w:p w14:paraId="4F5ABB47" w14:textId="77777777" w:rsidR="0023203F" w:rsidRDefault="0023203F" w:rsidP="009A545B">
      <w:pPr>
        <w:spacing w:line="360" w:lineRule="auto"/>
        <w:jc w:val="both"/>
        <w:rPr>
          <w:rFonts w:ascii="Times New Roman" w:hAnsi="Times New Roman" w:cs="Times New Roman"/>
          <w:color w:val="000000" w:themeColor="text1"/>
        </w:rPr>
      </w:pPr>
    </w:p>
    <w:p w14:paraId="64B9A0F9" w14:textId="77777777" w:rsidR="002470AB" w:rsidRDefault="002470AB" w:rsidP="009A545B">
      <w:pPr>
        <w:spacing w:line="360" w:lineRule="auto"/>
        <w:jc w:val="both"/>
        <w:rPr>
          <w:rFonts w:ascii="Times New Roman" w:hAnsi="Times New Roman" w:cs="Times New Roman"/>
          <w:color w:val="000000" w:themeColor="text1"/>
        </w:rPr>
      </w:pPr>
    </w:p>
    <w:p w14:paraId="6FA2B4D2" w14:textId="77777777" w:rsidR="002470AB" w:rsidRDefault="002470AB" w:rsidP="009A545B">
      <w:pPr>
        <w:spacing w:line="360" w:lineRule="auto"/>
        <w:jc w:val="both"/>
        <w:rPr>
          <w:rFonts w:ascii="Times New Roman" w:hAnsi="Times New Roman" w:cs="Times New Roman"/>
          <w:color w:val="000000" w:themeColor="text1"/>
        </w:rPr>
      </w:pPr>
    </w:p>
    <w:p w14:paraId="256D02F0" w14:textId="77777777" w:rsidR="002470AB" w:rsidRPr="00506EE5" w:rsidRDefault="002470AB" w:rsidP="009A545B">
      <w:pPr>
        <w:spacing w:line="360" w:lineRule="auto"/>
        <w:jc w:val="both"/>
        <w:rPr>
          <w:rFonts w:ascii="Times New Roman" w:hAnsi="Times New Roman" w:cs="Times New Roman"/>
          <w:color w:val="000000" w:themeColor="text1"/>
        </w:rPr>
      </w:pPr>
    </w:p>
    <w:p w14:paraId="7570A37B" w14:textId="77777777" w:rsidR="00485AAD" w:rsidRPr="00506EE5" w:rsidRDefault="00485AAD" w:rsidP="009A545B">
      <w:pPr>
        <w:spacing w:line="360" w:lineRule="auto"/>
        <w:jc w:val="both"/>
        <w:rPr>
          <w:rFonts w:ascii="Times New Roman" w:hAnsi="Times New Roman" w:cs="Times New Roman"/>
          <w:color w:val="000000" w:themeColor="text1"/>
        </w:rPr>
      </w:pPr>
    </w:p>
    <w:p w14:paraId="1BA8A660" w14:textId="09AD500E" w:rsidR="00827282" w:rsidRDefault="00827282" w:rsidP="0023203F">
      <w:pPr>
        <w:spacing w:line="360" w:lineRule="auto"/>
        <w:rPr>
          <w:rFonts w:ascii="Times New Roman" w:hAnsi="Times New Roman" w:cs="Times New Roman"/>
          <w:b/>
          <w:bCs/>
        </w:rPr>
      </w:pPr>
      <w:r>
        <w:rPr>
          <w:rFonts w:ascii="Times New Roman" w:hAnsi="Times New Roman" w:cs="Times New Roman"/>
          <w:b/>
          <w:bCs/>
        </w:rPr>
        <w:lastRenderedPageBreak/>
        <w:t>Disclosure</w:t>
      </w:r>
    </w:p>
    <w:p w14:paraId="55EA1E23" w14:textId="58E4CEEC" w:rsidR="000E04F7" w:rsidRPr="0023203F" w:rsidRDefault="00E73F94" w:rsidP="0023203F">
      <w:pPr>
        <w:spacing w:line="360" w:lineRule="auto"/>
        <w:rPr>
          <w:rFonts w:ascii="Times New Roman" w:hAnsi="Times New Roman" w:cs="Times New Roman"/>
          <w:b/>
          <w:bCs/>
        </w:rPr>
      </w:pPr>
      <w:r w:rsidRPr="00F151A9">
        <w:rPr>
          <w:rFonts w:ascii="Times New Roman" w:hAnsi="Times New Roman" w:cs="Times New Roman"/>
          <w:b/>
          <w:bCs/>
        </w:rPr>
        <w:t>A version of this chapter was originally published by</w:t>
      </w:r>
      <w:r w:rsidR="000E04F7" w:rsidRPr="00F151A9">
        <w:rPr>
          <w:rFonts w:ascii="Times New Roman" w:hAnsi="Times New Roman" w:cs="Times New Roman"/>
          <w:b/>
          <w:bCs/>
        </w:rPr>
        <w:t xml:space="preserve">: </w:t>
      </w:r>
    </w:p>
    <w:p w14:paraId="73193C0D" w14:textId="5CE32985" w:rsidR="002D2704" w:rsidRPr="00506EE5" w:rsidRDefault="000E04F7" w:rsidP="0023203F">
      <w:pPr>
        <w:spacing w:line="360" w:lineRule="auto"/>
        <w:rPr>
          <w:rFonts w:ascii="Times New Roman" w:hAnsi="Times New Roman" w:cs="Times New Roman"/>
        </w:rPr>
      </w:pPr>
      <w:r w:rsidRPr="00506EE5">
        <w:rPr>
          <w:rFonts w:ascii="Times New Roman" w:hAnsi="Times New Roman" w:cs="Times New Roman"/>
        </w:rPr>
        <w:t xml:space="preserve">Virendra </w:t>
      </w:r>
      <w:r w:rsidR="00C9662E">
        <w:rPr>
          <w:rFonts w:ascii="Times New Roman" w:hAnsi="Times New Roman" w:cs="Times New Roman"/>
        </w:rPr>
        <w:t xml:space="preserve">Deepak </w:t>
      </w:r>
      <w:r w:rsidRPr="00506EE5">
        <w:rPr>
          <w:rFonts w:ascii="Times New Roman" w:hAnsi="Times New Roman" w:cs="Times New Roman"/>
        </w:rPr>
        <w:t xml:space="preserve">Talele, Mohammad Ahmadian-Elmi, Ankur Jain, Dhananjay Mishra, Thomas A. </w:t>
      </w:r>
      <w:proofErr w:type="spellStart"/>
      <w:r w:rsidRPr="00506EE5">
        <w:rPr>
          <w:rFonts w:ascii="Times New Roman" w:hAnsi="Times New Roman" w:cs="Times New Roman"/>
        </w:rPr>
        <w:t>Zawodzinski</w:t>
      </w:r>
      <w:proofErr w:type="spellEnd"/>
      <w:r w:rsidRPr="00506EE5">
        <w:rPr>
          <w:rFonts w:ascii="Times New Roman" w:hAnsi="Times New Roman" w:cs="Times New Roman"/>
        </w:rPr>
        <w:t xml:space="preserve"> Jr, Peng Zhao</w:t>
      </w:r>
    </w:p>
    <w:p w14:paraId="7D5A7057" w14:textId="11650583" w:rsidR="00E16E5F" w:rsidRPr="00506EE5" w:rsidRDefault="00FB6F3E" w:rsidP="0023203F">
      <w:pPr>
        <w:spacing w:line="360" w:lineRule="auto"/>
        <w:rPr>
          <w:rFonts w:ascii="Times New Roman" w:hAnsi="Times New Roman" w:cs="Times New Roman"/>
          <w:color w:val="000000" w:themeColor="text1"/>
        </w:rPr>
      </w:pPr>
      <w:r w:rsidRPr="00FB6F3E">
        <w:rPr>
          <w:rFonts w:ascii="Times New Roman" w:hAnsi="Times New Roman" w:cs="Times New Roman"/>
          <w:color w:val="000000" w:themeColor="text1"/>
        </w:rPr>
        <w:t xml:space="preserve">Talele V, Ahmadian-Elmi M, Jain A, Mishra D, </w:t>
      </w:r>
      <w:proofErr w:type="spellStart"/>
      <w:r w:rsidRPr="00FB6F3E">
        <w:rPr>
          <w:rFonts w:ascii="Times New Roman" w:hAnsi="Times New Roman" w:cs="Times New Roman"/>
          <w:color w:val="000000" w:themeColor="text1"/>
        </w:rPr>
        <w:t>Zawodzinski</w:t>
      </w:r>
      <w:proofErr w:type="spellEnd"/>
      <w:r w:rsidRPr="00FB6F3E">
        <w:rPr>
          <w:rFonts w:ascii="Times New Roman" w:hAnsi="Times New Roman" w:cs="Times New Roman"/>
          <w:color w:val="000000" w:themeColor="text1"/>
        </w:rPr>
        <w:t xml:space="preserve"> Jr TA, Zhao P. Simulation and reduction of nonuniform capacity fading in a cylindrical battery module via reciprocating thermal design. Journal of Energy Storage. 2024 Dec </w:t>
      </w:r>
      <w:proofErr w:type="gramStart"/>
      <w:r w:rsidRPr="00FB6F3E">
        <w:rPr>
          <w:rFonts w:ascii="Times New Roman" w:hAnsi="Times New Roman" w:cs="Times New Roman"/>
          <w:color w:val="000000" w:themeColor="text1"/>
        </w:rPr>
        <w:t>1;103:114143</w:t>
      </w:r>
      <w:proofErr w:type="gramEnd"/>
      <w:r w:rsidRPr="00FB6F3E">
        <w:rPr>
          <w:rFonts w:ascii="Times New Roman" w:hAnsi="Times New Roman" w:cs="Times New Roman"/>
          <w:color w:val="000000" w:themeColor="text1"/>
        </w:rPr>
        <w:t>.</w:t>
      </w:r>
    </w:p>
    <w:p w14:paraId="14781FF2" w14:textId="6B91331A" w:rsidR="00FA3575" w:rsidRPr="00506EE5" w:rsidRDefault="00FA3575" w:rsidP="0023203F">
      <w:pPr>
        <w:spacing w:line="360" w:lineRule="auto"/>
        <w:rPr>
          <w:rFonts w:ascii="Times New Roman" w:hAnsi="Times New Roman" w:cs="Times New Roman"/>
        </w:rPr>
      </w:pPr>
      <w:proofErr w:type="spellStart"/>
      <w:r w:rsidRPr="00506EE5">
        <w:rPr>
          <w:rFonts w:ascii="Times New Roman" w:hAnsi="Times New Roman" w:cs="Times New Roman"/>
        </w:rPr>
        <w:t>CRediT</w:t>
      </w:r>
      <w:proofErr w:type="spellEnd"/>
      <w:r w:rsidRPr="00506EE5">
        <w:rPr>
          <w:rFonts w:ascii="Times New Roman" w:hAnsi="Times New Roman" w:cs="Times New Roman"/>
        </w:rPr>
        <w:t xml:space="preserve"> authorship contribution statement.</w:t>
      </w:r>
    </w:p>
    <w:p w14:paraId="2255A4EB" w14:textId="4669F363" w:rsidR="00FA3575" w:rsidRPr="00506EE5" w:rsidRDefault="00FA3575" w:rsidP="0023203F">
      <w:pPr>
        <w:spacing w:line="360" w:lineRule="auto"/>
        <w:rPr>
          <w:rFonts w:ascii="Times New Roman" w:hAnsi="Times New Roman" w:cs="Times New Roman"/>
        </w:rPr>
      </w:pPr>
      <w:r w:rsidRPr="00506EE5">
        <w:rPr>
          <w:rFonts w:ascii="Times New Roman" w:hAnsi="Times New Roman" w:cs="Times New Roman"/>
        </w:rPr>
        <w:tab/>
      </w:r>
      <w:r w:rsidR="00A00480" w:rsidRPr="00506EE5">
        <w:rPr>
          <w:rFonts w:ascii="Times New Roman" w:hAnsi="Times New Roman" w:cs="Times New Roman"/>
        </w:rPr>
        <w:t xml:space="preserve">Virendra </w:t>
      </w:r>
      <w:r w:rsidR="00C9662E">
        <w:rPr>
          <w:rFonts w:ascii="Times New Roman" w:hAnsi="Times New Roman" w:cs="Times New Roman"/>
        </w:rPr>
        <w:t xml:space="preserve">Deepak </w:t>
      </w:r>
      <w:r w:rsidR="00A00480" w:rsidRPr="00506EE5">
        <w:rPr>
          <w:rFonts w:ascii="Times New Roman" w:hAnsi="Times New Roman" w:cs="Times New Roman"/>
        </w:rPr>
        <w:t xml:space="preserve">Talele: Writing – original draft, Visualization, Validation, Software, Investigation, Formal analysis, Data curation. Mohammad Ahmadian-Elmi: Writing – review &amp; editing, Visualization, Formal analysis. Ankur Jain: Writing – review &amp; editing, Supervision, Methodology, Conceptualization. Dhananjay Mishra: Writing – review &amp; editing, Investigation. Thomas A. </w:t>
      </w:r>
      <w:proofErr w:type="spellStart"/>
      <w:r w:rsidR="00A00480" w:rsidRPr="00506EE5">
        <w:rPr>
          <w:rFonts w:ascii="Times New Roman" w:hAnsi="Times New Roman" w:cs="Times New Roman"/>
        </w:rPr>
        <w:t>Zawodzinski</w:t>
      </w:r>
      <w:proofErr w:type="spellEnd"/>
      <w:r w:rsidR="00A00480" w:rsidRPr="00506EE5">
        <w:rPr>
          <w:rFonts w:ascii="Times New Roman" w:hAnsi="Times New Roman" w:cs="Times New Roman"/>
        </w:rPr>
        <w:t>: Writing – review &amp; editing, Resources, Project administration, Funding acquisition. Peng Zhao: Writing – review &amp; editing, Writing – original draft, Validation, Supervision, Software, Resources, Project administration, Methodology, Investigation, Funding acquisition, Conceptualization.</w:t>
      </w:r>
    </w:p>
    <w:p w14:paraId="3C0E1016" w14:textId="77777777" w:rsidR="002040BC" w:rsidRPr="00506EE5" w:rsidRDefault="002040BC" w:rsidP="009A545B">
      <w:pPr>
        <w:spacing w:line="360" w:lineRule="auto"/>
        <w:jc w:val="both"/>
        <w:rPr>
          <w:rFonts w:ascii="Times New Roman" w:hAnsi="Times New Roman" w:cs="Times New Roman"/>
        </w:rPr>
      </w:pPr>
    </w:p>
    <w:p w14:paraId="4DE163DF" w14:textId="77777777" w:rsidR="002040BC" w:rsidRPr="00506EE5" w:rsidRDefault="002040BC" w:rsidP="009A545B">
      <w:pPr>
        <w:spacing w:line="360" w:lineRule="auto"/>
        <w:jc w:val="both"/>
        <w:rPr>
          <w:rFonts w:ascii="Times New Roman" w:hAnsi="Times New Roman" w:cs="Times New Roman"/>
        </w:rPr>
      </w:pPr>
    </w:p>
    <w:p w14:paraId="411C6EA4" w14:textId="77777777" w:rsidR="002040BC" w:rsidRPr="00506EE5" w:rsidRDefault="002040BC" w:rsidP="009A545B">
      <w:pPr>
        <w:spacing w:line="360" w:lineRule="auto"/>
        <w:jc w:val="both"/>
        <w:rPr>
          <w:rFonts w:ascii="Times New Roman" w:hAnsi="Times New Roman" w:cs="Times New Roman"/>
        </w:rPr>
      </w:pPr>
    </w:p>
    <w:p w14:paraId="31B430D7" w14:textId="77777777" w:rsidR="002040BC" w:rsidRPr="00506EE5" w:rsidRDefault="002040BC" w:rsidP="009A545B">
      <w:pPr>
        <w:spacing w:line="360" w:lineRule="auto"/>
        <w:jc w:val="both"/>
        <w:rPr>
          <w:rFonts w:ascii="Times New Roman" w:hAnsi="Times New Roman" w:cs="Times New Roman"/>
        </w:rPr>
      </w:pPr>
    </w:p>
    <w:p w14:paraId="08E8F3A0" w14:textId="77777777" w:rsidR="002040BC" w:rsidRPr="00506EE5" w:rsidRDefault="002040BC" w:rsidP="009A545B">
      <w:pPr>
        <w:spacing w:line="360" w:lineRule="auto"/>
        <w:jc w:val="both"/>
        <w:rPr>
          <w:rFonts w:ascii="Times New Roman" w:hAnsi="Times New Roman" w:cs="Times New Roman"/>
        </w:rPr>
      </w:pPr>
    </w:p>
    <w:p w14:paraId="2F9253B5" w14:textId="77777777" w:rsidR="002040BC" w:rsidRDefault="002040BC" w:rsidP="009A545B">
      <w:pPr>
        <w:spacing w:line="360" w:lineRule="auto"/>
        <w:jc w:val="both"/>
        <w:rPr>
          <w:rFonts w:ascii="Times New Roman" w:hAnsi="Times New Roman" w:cs="Times New Roman"/>
        </w:rPr>
      </w:pPr>
    </w:p>
    <w:p w14:paraId="2370F633" w14:textId="77777777" w:rsidR="0023203F" w:rsidRDefault="0023203F" w:rsidP="009A545B">
      <w:pPr>
        <w:spacing w:line="360" w:lineRule="auto"/>
        <w:jc w:val="both"/>
        <w:rPr>
          <w:rFonts w:ascii="Times New Roman" w:hAnsi="Times New Roman" w:cs="Times New Roman"/>
        </w:rPr>
      </w:pPr>
    </w:p>
    <w:p w14:paraId="3C179BC8" w14:textId="77777777" w:rsidR="0023203F" w:rsidRDefault="0023203F" w:rsidP="009A545B">
      <w:pPr>
        <w:spacing w:line="360" w:lineRule="auto"/>
        <w:jc w:val="both"/>
        <w:rPr>
          <w:rFonts w:ascii="Times New Roman" w:hAnsi="Times New Roman" w:cs="Times New Roman"/>
        </w:rPr>
      </w:pPr>
    </w:p>
    <w:p w14:paraId="16DD2AC9" w14:textId="77777777" w:rsidR="0023203F" w:rsidRDefault="0023203F" w:rsidP="009A545B">
      <w:pPr>
        <w:spacing w:line="360" w:lineRule="auto"/>
        <w:jc w:val="both"/>
        <w:rPr>
          <w:rFonts w:ascii="Times New Roman" w:hAnsi="Times New Roman" w:cs="Times New Roman"/>
        </w:rPr>
      </w:pPr>
    </w:p>
    <w:p w14:paraId="66821DCE" w14:textId="77777777" w:rsidR="0023203F" w:rsidRDefault="0023203F" w:rsidP="009A545B">
      <w:pPr>
        <w:spacing w:line="360" w:lineRule="auto"/>
        <w:jc w:val="both"/>
        <w:rPr>
          <w:rFonts w:ascii="Times New Roman" w:hAnsi="Times New Roman" w:cs="Times New Roman"/>
        </w:rPr>
      </w:pPr>
    </w:p>
    <w:p w14:paraId="2B98DA15" w14:textId="77777777" w:rsidR="0023203F" w:rsidRPr="00506EE5" w:rsidRDefault="0023203F" w:rsidP="009A545B">
      <w:pPr>
        <w:spacing w:line="360" w:lineRule="auto"/>
        <w:jc w:val="both"/>
        <w:rPr>
          <w:rFonts w:ascii="Times New Roman" w:hAnsi="Times New Roman" w:cs="Times New Roman"/>
        </w:rPr>
      </w:pPr>
    </w:p>
    <w:p w14:paraId="3225E2CB" w14:textId="77777777" w:rsidR="002040BC" w:rsidRPr="00506EE5" w:rsidRDefault="002040BC" w:rsidP="009A545B">
      <w:pPr>
        <w:spacing w:line="360" w:lineRule="auto"/>
        <w:jc w:val="both"/>
        <w:rPr>
          <w:rFonts w:ascii="Times New Roman" w:hAnsi="Times New Roman" w:cs="Times New Roman"/>
        </w:rPr>
      </w:pPr>
    </w:p>
    <w:p w14:paraId="0FC0EFC8" w14:textId="77777777" w:rsidR="00C509F8" w:rsidRPr="00506EE5" w:rsidRDefault="00C509F8" w:rsidP="009A545B">
      <w:pPr>
        <w:spacing w:line="360" w:lineRule="auto"/>
        <w:jc w:val="both"/>
        <w:rPr>
          <w:rFonts w:ascii="Times New Roman" w:hAnsi="Times New Roman" w:cs="Times New Roman"/>
        </w:rPr>
      </w:pPr>
    </w:p>
    <w:p w14:paraId="71BAEDFC" w14:textId="5E7CD94C" w:rsidR="00C509F8" w:rsidRPr="00506EE5" w:rsidRDefault="00C509F8" w:rsidP="0023203F">
      <w:pPr>
        <w:spacing w:line="360" w:lineRule="auto"/>
        <w:rPr>
          <w:rFonts w:ascii="Times New Roman" w:hAnsi="Times New Roman" w:cs="Times New Roman"/>
          <w:color w:val="000000" w:themeColor="text1"/>
        </w:rPr>
      </w:pPr>
      <w:r w:rsidRPr="00506EE5">
        <w:rPr>
          <w:rFonts w:ascii="Times New Roman" w:hAnsi="Times New Roman" w:cs="Times New Roman"/>
          <w:b/>
          <w:bCs/>
        </w:rPr>
        <w:lastRenderedPageBreak/>
        <w:t>Abstract:</w:t>
      </w:r>
      <w:r w:rsidRPr="00506EE5">
        <w:rPr>
          <w:rFonts w:ascii="Times New Roman" w:hAnsi="Times New Roman" w:cs="Times New Roman"/>
        </w:rPr>
        <w:t xml:space="preserve"> Operational variability among individual cells in a battery module is known to occur commonly due to the combined effects of manufacturing inconsistency and operating conditions. The resulting nonuniform distribution of temperature is a significant factor contributing to cell-to-cell variation over time, in that cells exposed to different temperature over time exhibit significant variation in degradation, which is undesirable to the health of the battery module. In the present study, nonuniform capacity loss over time due to changes in temperature distribution within a cylindrical battery module is numerically investigated using a coupled thermal-electrochemistry analysis that includes representative degradation models such as solid-electrolyte-interface (SEI) thickening and Li dendrite growth, as well as the effects of conjugate heat transfer. The impact of reciprocating cooling on reducing the nonuniform degradation phenomenon is demonstrated. The numerical findings indicate temperature disparity among the cells has a significant influence on capacity variation over time. Such </w:t>
      </w:r>
      <w:proofErr w:type="gramStart"/>
      <w:r w:rsidRPr="00506EE5">
        <w:rPr>
          <w:rFonts w:ascii="Times New Roman" w:hAnsi="Times New Roman" w:cs="Times New Roman"/>
        </w:rPr>
        <w:t>effect</w:t>
      </w:r>
      <w:proofErr w:type="gramEnd"/>
      <w:r w:rsidRPr="00506EE5">
        <w:rPr>
          <w:rFonts w:ascii="Times New Roman" w:hAnsi="Times New Roman" w:cs="Times New Roman"/>
        </w:rPr>
        <w:t xml:space="preserve"> is more pronounced in cells located near the flow outlet region during conventional unidirectional fluid flow thermal design. The implementation of a reciprocating flow thermal design, wherein flow inlet and outlet are periodically switched, is shown to significantly reduce both temperature and temperature gradient within the module, and hence reduce variation in capacity loss among the cells. SEI thickening is identified as a dominant degradation source compared with Li dendrite growth. In summary, this work contributes </w:t>
      </w:r>
      <w:proofErr w:type="gramStart"/>
      <w:r w:rsidRPr="00506EE5">
        <w:rPr>
          <w:rFonts w:ascii="Times New Roman" w:hAnsi="Times New Roman" w:cs="Times New Roman"/>
        </w:rPr>
        <w:t>reducing</w:t>
      </w:r>
      <w:proofErr w:type="gramEnd"/>
      <w:r w:rsidRPr="00506EE5">
        <w:rPr>
          <w:rFonts w:ascii="Times New Roman" w:hAnsi="Times New Roman" w:cs="Times New Roman"/>
        </w:rPr>
        <w:t xml:space="preserve"> nonuniform cell to cell capacity loss variation inside the battery module, along with increasing temperature uniformity by the implementing reciprocating battery thermal design.</w:t>
      </w:r>
    </w:p>
    <w:p w14:paraId="7634DA3C" w14:textId="77777777" w:rsidR="00E73F94" w:rsidRPr="00506EE5" w:rsidRDefault="00E73F94" w:rsidP="0023203F">
      <w:pPr>
        <w:spacing w:line="360" w:lineRule="auto"/>
        <w:rPr>
          <w:rFonts w:ascii="Times New Roman" w:hAnsi="Times New Roman" w:cs="Times New Roman"/>
          <w:color w:val="000000" w:themeColor="text1"/>
        </w:rPr>
      </w:pPr>
    </w:p>
    <w:p w14:paraId="312C365E" w14:textId="77777777" w:rsidR="00E73F94" w:rsidRPr="00506EE5" w:rsidRDefault="00E73F94" w:rsidP="0023203F">
      <w:pPr>
        <w:spacing w:line="360" w:lineRule="auto"/>
        <w:rPr>
          <w:rFonts w:ascii="Times New Roman" w:hAnsi="Times New Roman" w:cs="Times New Roman"/>
          <w:color w:val="000000" w:themeColor="text1"/>
        </w:rPr>
      </w:pPr>
    </w:p>
    <w:p w14:paraId="7B692755" w14:textId="77777777" w:rsidR="00E73F94" w:rsidRPr="00506EE5" w:rsidRDefault="00E73F94" w:rsidP="009A545B">
      <w:pPr>
        <w:spacing w:line="360" w:lineRule="auto"/>
        <w:jc w:val="both"/>
        <w:rPr>
          <w:rFonts w:ascii="Times New Roman" w:hAnsi="Times New Roman" w:cs="Times New Roman"/>
          <w:color w:val="000000" w:themeColor="text1"/>
        </w:rPr>
      </w:pPr>
    </w:p>
    <w:p w14:paraId="63513C23" w14:textId="77777777" w:rsidR="00E73F94" w:rsidRPr="00506EE5" w:rsidRDefault="00E73F94" w:rsidP="009A545B">
      <w:pPr>
        <w:spacing w:line="360" w:lineRule="auto"/>
        <w:jc w:val="both"/>
        <w:rPr>
          <w:rFonts w:ascii="Times New Roman" w:hAnsi="Times New Roman" w:cs="Times New Roman"/>
          <w:color w:val="000000" w:themeColor="text1"/>
        </w:rPr>
      </w:pPr>
    </w:p>
    <w:p w14:paraId="4F0C096E" w14:textId="77777777" w:rsidR="00CD07E4" w:rsidRPr="00506EE5" w:rsidRDefault="00CD07E4" w:rsidP="009A545B">
      <w:pPr>
        <w:spacing w:line="360" w:lineRule="auto"/>
        <w:jc w:val="both"/>
        <w:rPr>
          <w:rFonts w:ascii="Times New Roman" w:hAnsi="Times New Roman" w:cs="Times New Roman"/>
          <w:color w:val="000000" w:themeColor="text1"/>
        </w:rPr>
      </w:pPr>
    </w:p>
    <w:p w14:paraId="495524CB" w14:textId="77777777" w:rsidR="00530BB5" w:rsidRPr="00506EE5" w:rsidRDefault="00530BB5" w:rsidP="009A545B">
      <w:pPr>
        <w:spacing w:line="360" w:lineRule="auto"/>
        <w:jc w:val="both"/>
        <w:rPr>
          <w:rFonts w:ascii="Times New Roman" w:hAnsi="Times New Roman" w:cs="Times New Roman"/>
          <w:color w:val="000000" w:themeColor="text1"/>
        </w:rPr>
      </w:pPr>
    </w:p>
    <w:p w14:paraId="5F0E018B" w14:textId="77777777" w:rsidR="00530BB5" w:rsidRPr="00506EE5" w:rsidRDefault="00530BB5" w:rsidP="009A545B">
      <w:pPr>
        <w:spacing w:line="360" w:lineRule="auto"/>
        <w:jc w:val="both"/>
        <w:rPr>
          <w:rFonts w:ascii="Times New Roman" w:hAnsi="Times New Roman" w:cs="Times New Roman"/>
          <w:color w:val="000000" w:themeColor="text1"/>
        </w:rPr>
      </w:pPr>
    </w:p>
    <w:p w14:paraId="309A74BF" w14:textId="77777777" w:rsidR="00530BB5" w:rsidRPr="00506EE5" w:rsidRDefault="00530BB5" w:rsidP="009A545B">
      <w:pPr>
        <w:spacing w:line="360" w:lineRule="auto"/>
        <w:jc w:val="both"/>
        <w:rPr>
          <w:rFonts w:ascii="Times New Roman" w:hAnsi="Times New Roman" w:cs="Times New Roman"/>
          <w:color w:val="000000" w:themeColor="text1"/>
        </w:rPr>
      </w:pPr>
    </w:p>
    <w:p w14:paraId="06C9AB41" w14:textId="2B01D060" w:rsidR="00530BB5" w:rsidRPr="0023203F" w:rsidRDefault="00E62051" w:rsidP="0023203F">
      <w:pPr>
        <w:pStyle w:val="Heading1"/>
      </w:pPr>
      <w:bookmarkStart w:id="5" w:name="_Toc183447734"/>
      <w:r w:rsidRPr="00506EE5">
        <w:lastRenderedPageBreak/>
        <w:t xml:space="preserve">Chapter 2. </w:t>
      </w:r>
      <w:r w:rsidR="00200AE7" w:rsidRPr="00506EE5">
        <w:t>SIMULATION AND REDUCTION OF NONUNIFORM CAPACITY FADING IN A CYLINDRICAL BATTERY MODULE VIA RECIPROCATING THERMAL DESIGN</w:t>
      </w:r>
      <w:bookmarkEnd w:id="5"/>
    </w:p>
    <w:p w14:paraId="13517701" w14:textId="787A89D7" w:rsidR="00530BB5" w:rsidRPr="00506EE5" w:rsidRDefault="0053303B" w:rsidP="0023203F">
      <w:pPr>
        <w:pStyle w:val="Heading3"/>
      </w:pPr>
      <w:bookmarkStart w:id="6" w:name="_Toc183447735"/>
      <w:r>
        <w:t>2.</w:t>
      </w:r>
      <w:r w:rsidR="00F41374" w:rsidRPr="00506EE5">
        <w:t>1.</w:t>
      </w:r>
      <w:r w:rsidR="00530BB5" w:rsidRPr="00506EE5">
        <w:t xml:space="preserve"> Introduction</w:t>
      </w:r>
      <w:bookmarkEnd w:id="6"/>
    </w:p>
    <w:p w14:paraId="7D3DA769" w14:textId="6529739C" w:rsidR="00530BB5" w:rsidRPr="00506EE5" w:rsidRDefault="00530BB5"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The growing global trend towards decarbonization and electrification has generated considerable attention in the scientific community for the research and development of lithium-ion batteries (LIBs), especially for ground transportation and energy storage applications. However, the performance of batteries is greatly influenced by temperature, with a narrow optimal operating range between 25°C to 55 °C </w:t>
      </w:r>
      <w:sdt>
        <w:sdtPr>
          <w:rPr>
            <w:rFonts w:ascii="Times New Roman" w:hAnsi="Times New Roman" w:cs="Times New Roman"/>
            <w:color w:val="000000"/>
          </w:rPr>
          <w:tag w:val="MENDELEY_CITATION_v3_eyJjaXRhdGlvbklEIjoiTUVOREVMRVlfQ0lUQVRJT05fMzY0Y2VlMzUtY2FiNS00MGVlLWEzNDUtZjdlMDMyMWY0NjlkIiwicHJvcGVydGllcyI6eyJub3RlSW5kZXgiOjB9LCJpc0VkaXRlZCI6ZmFsc2UsIm1hbnVhbE92ZXJyaWRlIjp7ImlzTWFudWFsbHlPdmVycmlkZGVuIjpmYWxzZSwiY2l0ZXByb2NUZXh0IjoiWzEzLDE0XSIsIm1hbnVhbE92ZXJyaWRlVGV4dCI6IiJ9LCJjaXRhdGlvbkl0ZW1zIjpbeyJpZCI6IjNiMGMxYjUzLTcxYzItM2MxNy04MDBlLTQ0OWQyNGUzNTcxZiIsIml0ZW1EYXRhIjp7InR5cGUiOiJhcnRpY2xlLWpvdXJuYWwiLCJpZCI6IjNiMGMxYjUzLTcxYzItM2MxNy04MDBlLTQ0OWQyNGUzNTcxZiIsInRpdGxlIjoiQW4gaW1wcm92ZWQgY2Fsb3JpbWV0cmljIG1ldGhvZCBmb3IgY2hhcmFjdGVyaXphdGlvbnMgb2YgdGhlIHNwZWNpZmljIGhlYXQgYW5kIHRoZSBoZWF0IGdlbmVyYXRpb24gcmF0ZSBpbiBhIHByaXNtYXRpYyBsaXRoaXVtIGlvbiBiYXR0ZXJ5IGNlbGwiLCJhdXRob3IiOlt7ImZhbWlseSI6IlNoZW5nIiwiZ2l2ZW4iOiJMZWkiLCJwYXJzZS1uYW1lcyI6ZmFsc2UsImRyb3BwaW5nLXBhcnRpY2xlIjoiIiwibm9uLWRyb3BwaW5nLXBhcnRpY2xlIjoiIn0seyJmYW1pbHkiOiJTdSIsImdpdmVuIjoiTGluIiwicGFyc2UtbmFtZXMiOmZhbHNlLCJkcm9wcGluZy1wYXJ0aWNsZSI6IiIsIm5vbi1kcm9wcGluZy1wYXJ0aWNsZSI6IiJ9LHsiZmFtaWx5IjoiWmhhbmciLCJnaXZlbiI6Ikhlbmd5dW4iLCJwYXJzZS1uYW1lcyI6ZmFsc2UsImRyb3BwaW5nLXBhcnRpY2xlIjoiIiwibm9uLWRyb3BwaW5nLXBhcnRpY2xlIjoiIn0seyJmYW1pbHkiOiJGYW5nIiwiZ2l2ZW4iOiJZaWRvbmciLCJwYXJzZS1uYW1lcyI6ZmFsc2UsImRyb3BwaW5nLXBhcnRpY2xlIjoiIiwibm9uLWRyb3BwaW5nLXBhcnRpY2xlIjoiIn0seyJmYW1pbHkiOiJYdSIsImdpdmVuIjoiSGFpZmVuZyIsInBhcnNlLW5hbWVzIjpmYWxzZSwiZHJvcHBpbmctcGFydGljbGUiOiIiLCJub24tZHJvcHBpbmctcGFydGljbGUiOiIifSx7ImZhbWlseSI6IlllIiwiZ2l2ZW4iOiJXZW4iLCJwYXJzZS1uYW1lcyI6ZmFsc2UsImRyb3BwaW5nLXBhcnRpY2xlIjoiIiwibm9uLWRyb3BwaW5nLXBhcnRpY2xlIjoiIn1dLCJjb250YWluZXItdGl0bGUiOiJFbmVyZ3kgQ29udmVyc2lvbiBhbmQgTWFuYWdlbWVudCIsImNvbnRhaW5lci10aXRsZS1zaG9ydCI6IkVuZXJneSBDb252ZXJzIE1hbmFnIiwiRE9JIjoiMTAuMTAxNi9qLmVuY29ubWFuLjIwMTguMTEuMDMwIiwiSVNTTiI6IjAxOTY4OTA0IiwiaXNzdWVkIjp7ImRhdGUtcGFydHMiOltbMjAxOSwxXV19LCJwYWdlIjoiNzI0LTczMiIsInZvbHVtZSI6IjE4MCJ9LCJpc1RlbXBvcmFyeSI6ZmFsc2V9LHsiaWQiOiJmMjczNDM5OC1iODRjLTM0Y2EtOTg1My00YjgzMTNiMTYwMzgiLCJpdGVtRGF0YSI6eyJ0eXBlIjoiYXJ0aWNsZS1qb3VybmFsIiwiaWQiOiJmMjczNDM5OC1iODRjLTM0Y2EtOTg1My00YjgzMTNiMTYwMzgiLCJ0aXRsZSI6Ik1ldGhvZCBvZiBsaXF1aWQtY29vbGVkIHRoZXJtYWwgY29udHJvbCBmb3IgYSBsYXJnZS1zY2FsZSBwb3VjaCBsaXRoaXVtLWlvbiBiYXR0ZXJ5IiwiYXV0aG9yIjpbeyJmYW1pbHkiOiJaaGFuZyIsImdpdmVuIjoiWmhlbmRvbmciLCJwYXJzZS1uYW1lcyI6ZmFsc2UsImRyb3BwaW5nLXBhcnRpY2xlIjoiIiwibm9uLWRyb3BwaW5nLXBhcnRpY2xlIjoiIn0seyJmYW1pbHkiOiJGdSIsImdpdmVuIjoiTGlueGlhbmciLCJwYXJzZS1uYW1lcyI6ZmFsc2UsImRyb3BwaW5nLXBhcnRpY2xlIjoiIiwibm9uLWRyb3BwaW5nLXBhcnRpY2xlIjoiIn0seyJmYW1pbHkiOiJTaGVuZyIsImdpdmVuIjoiTGVpIiwicGFyc2UtbmFtZXMiOmZhbHNlLCJkcm9wcGluZy1wYXJ0aWNsZSI6IiIsIm5vbi1kcm9wcGluZy1wYXJ0aWNsZSI6IiJ9LHsiZmFtaWx5IjoiWWUiLCJnaXZlbiI6IldlbiIsInBhcnNlLW5hbWVzIjpmYWxzZSwiZHJvcHBpbmctcGFydGljbGUiOiIiLCJub24tZHJvcHBpbmctcGFydGljbGUiOiIifSx7ImZhbWlseSI6IlN1biIsImdpdmVuIjoiWXVlZG9uZyIsInBhcnNlLW5hbWVzIjpmYWxzZSwiZHJvcHBpbmctcGFydGljbGUiOiIiLCJub24tZHJvcHBpbmctcGFydGljbGUiOiIifV0sImNvbnRhaW5lci10aXRsZSI6IkFwcGxpZWQgVGhlcm1hbCBFbmdpbmVlcmluZyIsImNvbnRhaW5lci10aXRsZS1zaG9ydCI6IkFwcGwgVGhlcm0gRW5nIiwiRE9JIjoiMTAuMTAxNi9qLmFwcGx0aGVybWFsZW5nLjIwMjIuMTE4NDE3IiwiSVNTTiI6IjEzNTk0MzExIiwiaXNzdWVkIjp7ImRhdGUtcGFydHMiOltbMjAyMiw3XV19LCJwYWdlIjoiMTE4NDE3Iiwidm9sdW1lIjoiMjExIn0sImlzVGVtcG9yYXJ5IjpmYWxzZX1dfQ=="/>
          <w:id w:val="1534766079"/>
          <w:placeholder>
            <w:docPart w:val="D5CCC64B8B9047EBB1E5679458CD82BF"/>
          </w:placeholder>
        </w:sdtPr>
        <w:sdtContent>
          <w:r w:rsidR="008F14CD" w:rsidRPr="008F14CD">
            <w:rPr>
              <w:rFonts w:ascii="Times New Roman" w:hAnsi="Times New Roman" w:cs="Times New Roman"/>
              <w:color w:val="000000"/>
            </w:rPr>
            <w:t>[13,14]</w:t>
          </w:r>
        </w:sdtContent>
      </w:sdt>
      <w:r w:rsidRPr="00506EE5">
        <w:rPr>
          <w:rFonts w:ascii="Times New Roman" w:hAnsi="Times New Roman" w:cs="Times New Roman"/>
          <w:color w:val="000000" w:themeColor="text1"/>
        </w:rPr>
        <w:t xml:space="preserve">. Temperature extremes cause material degradation and trigger undesired side reactions that lead to thermal runaway and affect performance, lifespan and safety </w:t>
      </w:r>
      <w:sdt>
        <w:sdtPr>
          <w:rPr>
            <w:rFonts w:ascii="Times New Roman" w:hAnsi="Times New Roman" w:cs="Times New Roman"/>
            <w:color w:val="000000"/>
          </w:rPr>
          <w:tag w:val="MENDELEY_CITATION_v3_eyJjaXRhdGlvbklEIjoiTUVOREVMRVlfQ0lUQVRJT05fNWVmODZhNjEtMjBkMi00NWU0LTk0ZTYtMTNkY2I0MGNmZDAwIiwicHJvcGVydGllcyI6eyJub3RlSW5kZXgiOjB9LCJpc0VkaXRlZCI6ZmFsc2UsIm1hbnVhbE92ZXJyaWRlIjp7ImlzTWFudWFsbHlPdmVycmlkZGVuIjpmYWxzZSwiY2l0ZXByb2NUZXh0IjoiWzE1XSIsIm1hbnVhbE92ZXJyaWRlVGV4dCI6IiJ9LCJjaXRhdGlvbkl0ZW1zIjpbeyJpZCI6IjFmOTc0YmQ1LWE3MWQtM2YyNS04OWNhLTExOGQ2MGEwNTIxZiIsIml0ZW1EYXRhIjp7InR5cGUiOiJhcnRpY2xlLWpvdXJuYWwiLCJpZCI6IjFmOTc0YmQ1LWE3MWQtM2YyNS04OWNhLTExOGQ2MGEwNTIxZiIsInRpdGxlIjoiVGhlIGVmZmVjdCBvZiBjZWxsIGdlb21ldHJ5IGFuZCB0cmlnZ2VyIG1ldGhvZCBvbiB0aGUgcmlza3MgYXNzb2NpYXRlZCB3aXRoIHRoZXJtYWwgcnVuYXdheSBvZiBsaXRoaXVtLWlvbiBiYXR0ZXJpZXMiLCJhdXRob3IiOlt7ImZhbWlseSI6IldhbGtlciIsImdpdmVuIjoiV2lsbGlhbSBRLiIsInBhcnNlLW5hbWVzIjpmYWxzZSwiZHJvcHBpbmctcGFydGljbGUiOiIiLCJub24tZHJvcHBpbmctcGFydGljbGUiOiIifSx7ImZhbWlseSI6IkNvb3BlciIsImdpdmVuIjoiS3lsaWUiLCJwYXJzZS1uYW1lcyI6ZmFsc2UsImRyb3BwaW5nLXBhcnRpY2xlIjoiIiwibm9uLWRyb3BwaW5nLXBhcnRpY2xlIjoiIn0seyJmYW1pbHkiOiJIdWdoZXMiLCJnaXZlbiI6IlBldGVyIiwicGFyc2UtbmFtZXMiOmZhbHNlLCJkcm9wcGluZy1wYXJ0aWNsZSI6IiIsIm5vbi1kcm9wcGluZy1wYXJ0aWNsZSI6IiJ9LHsiZmFtaWx5IjoiRG9lbWxpbmciLCJnaXZlbiI6IklhbiIsInBhcnNlLW5hbWVzIjpmYWxzZSwiZHJvcHBpbmctcGFydGljbGUiOiIiLCJub24tZHJvcHBpbmctcGFydGljbGUiOiIifSx7ImZhbWlseSI6IkFraG5vdWtoIiwiZ2l2ZW4iOiJNaW5hIiwicGFyc2UtbmFtZXMiOmZhbHNlLCJkcm9wcGluZy1wYXJ0aWNsZSI6IiIsIm5vbi1kcm9wcGluZy1wYXJ0aWNsZSI6IiJ9LHsiZmFtaWx5IjoiVGF5bG9yIiwiZ2l2ZW4iOiJTeWRuZXkiLCJwYXJzZS1uYW1lcyI6ZmFsc2UsImRyb3BwaW5nLXBhcnRpY2xlIjoiIiwibm9uLWRyb3BwaW5nLXBhcnRpY2xlIjoiIn0seyJmYW1pbHkiOiJEYXJzdCIsImdpdmVuIjoiSmFjb2IiLCJwYXJzZS1uYW1lcyI6ZmFsc2UsImRyb3BwaW5nLXBhcnRpY2xlIjoiIiwibm9uLWRyb3BwaW5nLXBhcnRpY2xlIjoiIn0seyJmYW1pbHkiOiJCaWxsbWFuIiwiZ2l2ZW4iOiJKdWxpYSIsInBhcnNlLW5hbWVzIjpmYWxzZSwiZHJvcHBpbmctcGFydGljbGUiOiIiLCJub24tZHJvcHBpbmctcGFydGljbGUiOiIifSx7ImZhbWlseSI6IlNoYXJwIiwiZ2l2ZW4iOiJNYXR0aGV3IiwicGFyc2UtbmFtZXMiOmZhbHNlLCJkcm9wcGluZy1wYXJ0aWNsZSI6IiIsIm5vbi1kcm9wcGluZy1wYXJ0aWNsZSI6IiJ9LHsiZmFtaWx5IjoiUGV0cnVzaGVua28iLCJnaXZlbiI6IkRhdmlkIiwicGFyc2UtbmFtZXMiOmZhbHNlLCJkcm9wcGluZy1wYXJ0aWNsZSI6IiIsIm5vbi1kcm9wcGluZy1wYXJ0aWNsZSI6IiJ9LHsiZmFtaWx5IjoiT3dlbiIsImdpdmVuIjoiUmhvZHJpIiwicGFyc2UtbmFtZXMiOmZhbHNlLCJkcm9wcGluZy1wYXJ0aWNsZSI6IiIsIm5vbi1kcm9wcGluZy1wYXJ0aWNsZSI6IiJ9LHsiZmFtaWx5IjoiUGhhbSIsImdpdmVuIjoiTWFydGluIiwicGFyc2UtbmFtZXMiOmZhbHNlLCJkcm9wcGluZy1wYXJ0aWNsZSI6IiIsIm5vbi1kcm9wcGluZy1wYXJ0aWNsZSI6IiJ9LHsiZmFtaWx5IjoiSGVlbmFuIiwiZ2l2ZW4iOiJUaG9tYXMiLCJwYXJzZS1uYW1lcyI6ZmFsc2UsImRyb3BwaW5nLXBhcnRpY2xlIjoiIiwibm9uLWRyb3BwaW5nLXBhcnRpY2xlIjoiIn0seyJmYW1pbHkiOiJSYWNrIiwiZ2l2ZW4iOiJBbGV4YW5kZXIiLCJwYXJzZS1uYW1lcyI6ZmFsc2UsImRyb3BwaW5nLXBhcnRpY2xlIjoiIiwibm9uLWRyb3BwaW5nLXBhcnRpY2xlIjoiIn0seyJmYW1pbHkiOiJNYWdkc3l1ayIsImdpdmVuIjoiT3hhbmEiLCJwYXJzZS1uYW1lcyI6ZmFsc2UsImRyb3BwaW5nLXBhcnRpY2xlIjoiIiwibm9uLWRyb3BwaW5nLXBhcnRpY2xlIjoiIn0seyJmYW1pbHkiOiJDb25ub2xsZXkiLCJnaXZlbiI6IlRob21hcyIsInBhcnNlLW5hbWVzIjpmYWxzZSwiZHJvcHBpbmctcGFydGljbGUiOiIiLCJub24tZHJvcHBpbmctcGFydGljbGUiOiIifSx7ImZhbWlseSI6IkJyZXR0IiwiZ2l2ZW4iOiJEYW4iLCJwYXJzZS1uYW1lcyI6ZmFsc2UsImRyb3BwaW5nLXBhcnRpY2xlIjoiIiwibm9uLWRyb3BwaW5nLXBhcnRpY2xlIjoiIn0seyJmYW1pbHkiOiJTaGVhcmluZyIsImdpdmVuIjoiUGF1bCIsInBhcnNlLW5hbWVzIjpmYWxzZSwiZHJvcHBpbmctcGFydGljbGUiOiIiLCJub24tZHJvcHBpbmctcGFydGljbGUiOiIifSx7ImZhbWlseSI6IkZpbmVnYW4iLCJnaXZlbiI6IkRvbmFsIiwicGFyc2UtbmFtZXMiOmZhbHNlLCJkcm9wcGluZy1wYXJ0aWNsZSI6IiIsIm5vbi1kcm9wcGluZy1wYXJ0aWNsZSI6IiJ9LHsiZmFtaWx5IjoiRGFyY3kiLCJnaXZlbiI6IkVyaWMiLCJwYXJzZS1uYW1lcyI6ZmFsc2UsImRyb3BwaW5nLXBhcnRpY2xlIjoiIiwibm9uLWRyb3BwaW5nLXBhcnRpY2xlIjoiIn1dLCJjb250YWluZXItdGl0bGUiOiJKb3VybmFsIG9mIFBvd2VyIFNvdXJjZXMiLCJjb250YWluZXItdGl0bGUtc2hvcnQiOiJKIFBvd2VyIFNvdXJjZXMiLCJhY2Nlc3NlZCI6eyJkYXRlLXBhcnRzIjpbWzIwMjMsMTAsMzFdXX0sIkRPSSI6IjEwLjEwMTYvSi5KUE9XU09VUi4yMDIxLjIzMDY0NSIsIklTU04iOiIwMzc4LTc3NTMiLCJpc3N1ZWQiOnsiZGF0ZS1wYXJ0cyI6W1syMDIyLDMsMTVdXX0sInBhZ2UiOiIyMzA2NDUiLCJhYnN0cmFjdCI6IkNvbnNpZGVyYXRpb24gb2YgdGhlcm1hbCBydW5hd2F5IGhlYXQgb3V0cHV0IHZhcmlhYmlsaXR5IGlzIHBhcmFtb3VudCBmb3IgdGhlIGRldmVsb3BtZW50IG9mIHNhZmUgbGl0aGl1bS1pb24gYmF0dGVyeSBhc3NlbWJsaWVzLiBUaGlzIHN0dWR5IHV0aWxpemVzIGRhdGEgZ2F0aGVyZWQgZnJvbSBmcmFjdGlvbmFsIHRoZXJtYWwgcnVuYXdheSBjYWxvcmltZXRyeSAoRlRSQykgZXhwZXJpbWVudHMgdG8gY29uZHVjdCBhIGNvbXBhcmF0aXZlIGFuYWx5c2lzIG9mIHRoZXJtYWwgcnVuYXdheSBoZWF0IG91dHB1dCBmb3IgdGhyZWUgY2VsbCBmb3JtYXRzICgxODY1MCwgMjE3MDAsIGFuZCAzMzYwMCkgYXMgYSBmdW5jdGlvbiBvZiB0cmlnZ2VyIG1ldGhvZCAoaGVhdGVycywgaW50ZXJuYWwgc2hvcnQtY2lyY3VpdGluZyBkZXZpY2UsIGFuZCBuYWlsIHBlbmV0cmF0aW9uKS4gVGhlIGFuYWx5c2lzIGlzIGJhc2VkIG9uIGNvbXBhcmlzb25zIGZvciB0aGUgY2FsY3VsYXRlZCB0b3RhbCBlbmVyZ3kgeWllbGQsIGZyYWN0aW9uYWwgZW5lcmd5IHlpZWxkLCBoZWF0IHJhdGUsIGFuZCBoZWF0IGZsdXguIFRoaXMgc3R1ZHkgcmV2ZWFscyB0aGF0IG5haWwgcGVuZXRyYXRpb24gdGVuZHMgdG8gcmVzdWx0IGluIGhpZ2hlciB0aGVybWFsIHJ1bmF3YXkgaGVhdCBvdXRwdXQgZm9yIGxhcmdlciBjZWxscyAoMjE3MDAgJiAzMzYwMCk7IHRoZXNlIGV4cGVyaW1lbnRzIGFsc28gdGVuZGVkIHRvIHJlc3VsdCBpbiBoaWdoZXIgZnJhY3Rpb25zIG9mIHRoZSB0b3RhbCBlbmVyZ3kgYmVpbmcgcmVsZWFzZWQgdGhyb3VnaCB0aGUgY2VsbCBib2R5LiBUaGUgc21hbGxlciBjZWxscyAoMTg2NTApIGRpZCBub3QgYXBwZWFyIHRvIGhhdmUgc2lnbmlmaWNhbnQgdmFyaWF0aW9uIGluIGhlYXQgb3V0cHV0IGFzIGEgZnVuY3Rpb24gb2YgdHJpZ2dlciBtZXRob2QuIFRoaXMgZmluZGluZyBzdWdnZXN0cyB0aGF0LCBmb3IgdGhpcyBjZWxsIHR5cGUsIHdvcnN0LWNhc2Ugc2NlbmFyaW8gaGVhdCBvdXRwdXQgY291bGQgYmUgYWNoaWV2YWJsZSBpbiBhc3NlbWJseSBsZXZlbCB0ZXN0aW5nIHJlZ2FyZGxlc3Mgb2YgdGhlIHV0aWxpemVkIHRyaWdnZXIgbWV0aG9kLiBUaGlzIHN0dWR5IGFsc28gZGVtb25zdHJhdGVzIHN1Y2Nlc3NmdWwgdHJhbnNsYXRpb24gb2YgRlRSQyByZXN1bHRzLCBhcyByZWNvcmRlZCBpbiB0aGUgQmF0dGVyeSBGYWlsdXJlIERhdGFiYW5rLCBpbnRvIG1lYW5pbmdmdWwgYW5hbHlzaXMgdGhhdCBicmVha3MgZG93biB0aGUgaW5mbHVlbmNlIG9mIHNwZWNpZmljIGNvbmRpdGlvbnMgb24gdGhlcm1hbCBydW5hd2F5IGhlYXQgb3V0cHV0LiIsInB1Ymxpc2hlciI6IkVsc2V2aWVyIiwidm9sdW1lIjoiNTI0In0sImlzVGVtcG9yYXJ5IjpmYWxzZSwic3VwcHJlc3MtYXV0aG9yIjpmYWxzZSwiY29tcG9zaXRlIjpmYWxzZSwiYXV0aG9yLW9ubHkiOmZhbHNlfV19"/>
          <w:id w:val="-1080902429"/>
          <w:placeholder>
            <w:docPart w:val="D5CCC64B8B9047EBB1E5679458CD82BF"/>
          </w:placeholder>
        </w:sdtPr>
        <w:sdtContent>
          <w:r w:rsidR="008F14CD" w:rsidRPr="008F14CD">
            <w:rPr>
              <w:rFonts w:ascii="Times New Roman" w:hAnsi="Times New Roman" w:cs="Times New Roman"/>
              <w:color w:val="000000"/>
            </w:rPr>
            <w:t>[15]</w:t>
          </w:r>
        </w:sdtContent>
      </w:sdt>
      <w:r w:rsidRPr="00506EE5">
        <w:rPr>
          <w:rFonts w:ascii="Times New Roman" w:hAnsi="Times New Roman" w:cs="Times New Roman"/>
          <w:color w:val="000000" w:themeColor="text1"/>
        </w:rPr>
        <w:t xml:space="preserve">. To address these challenges, it is important to design appropriate thermal management to keep cell temperatures below a target value and simultaneously reduce temperature inhomogeneity inside a module or pack </w:t>
      </w:r>
      <w:sdt>
        <w:sdtPr>
          <w:rPr>
            <w:rFonts w:ascii="Times New Roman" w:hAnsi="Times New Roman" w:cs="Times New Roman"/>
            <w:color w:val="000000"/>
          </w:rPr>
          <w:tag w:val="MENDELEY_CITATION_v3_eyJjaXRhdGlvbklEIjoiTUVOREVMRVlfQ0lUQVRJT05fZWJmZWQwNDMtYjk5My00NTYzLWI0NTQtNWFkOTVjYjM3YTdlIiwicHJvcGVydGllcyI6eyJub3RlSW5kZXgiOjB9LCJpc0VkaXRlZCI6ZmFsc2UsIm1hbnVhbE92ZXJyaWRlIjp7ImlzTWFudWFsbHlPdmVycmlkZGVuIjpmYWxzZSwiY2l0ZXByb2NUZXh0IjoiWzE2XSIsIm1hbnVhbE92ZXJyaWRlVGV4dCI6IiJ9LCJjaXRhdGlvbkl0ZW1zIjpbeyJpZCI6ImE1MjJmN2NiLWNjYTgtM2RiZC1hZDIzLTAyYWFhMGVkYjJiYSIsIml0ZW1EYXRhIjp7InR5cGUiOiJhcnRpY2xlLWpvdXJuYWwiLCJpZCI6ImE1MjJmN2NiLWNjYTgtM2RiZC1hZDIzLTAyYWFhMGVkYjJiYSIsInRpdGxlIjoiQSBuZXcgYmF0dGVyeSB0aGVybWFsIG1hbmFnZW1lbnQgc3lzdGVtIGVtcGxveWluZyB0aGUgbWluaS1jaGFubmVsIGNvbGQgcGxhdGUgd2l0aCBwaW4gZmlucyIsImF1dGhvciI6W3siZmFtaWx5IjoiR3VvIiwiZ2l2ZW4iOiJaZW5namlhIiwicGFyc2UtbmFtZXMiOmZhbHNlLCJkcm9wcGluZy1wYXJ0aWNsZSI6IiIsIm5vbi1kcm9wcGluZy1wYXJ0aWNsZSI6IiJ9LHsiZmFtaWx5IjoiWHUiLCJnaXZlbiI6IlFpZG9uZyIsInBhcnNlLW5hbWVzIjpmYWxzZSwiZHJvcHBpbmctcGFydGljbGUiOiIiLCJub24tZHJvcHBpbmctcGFydGljbGUiOiIifSx7ImZhbWlseSI6IlpoYW8iLCJnaXZlbiI6IlNpeXVhbiIsInBhcnNlLW5hbWVzIjpmYWxzZSwiZHJvcHBpbmctcGFydGljbGUiOiIiLCJub24tZHJvcHBpbmctcGFydGljbGUiOiIifSx7ImZhbWlseSI6IlpoYWkiLCJnaXZlbiI6IlNodW8iLCJwYXJzZS1uYW1lcyI6ZmFsc2UsImRyb3BwaW5nLXBhcnRpY2xlIjoiIiwibm9uLWRyb3BwaW5nLXBhcnRpY2xlIjoiIn0seyJmYW1pbHkiOiJaaGFvIiwiZ2l2ZW4iOiJUaWFuc2hvdSIsInBhcnNlLW5hbWVzIjpmYWxzZSwiZHJvcHBpbmctcGFydGljbGUiOiIiLCJub24tZHJvcHBpbmctcGFydGljbGUiOiIifSx7ImZhbWlseSI6Ik5pIiwiZ2l2ZW4iOiJNZW5nIiwicGFyc2UtbmFtZXMiOmZhbHNlLCJkcm9wcGluZy1wYXJ0aWNsZSI6IiIsIm5vbi1kcm9wcGluZy1wYXJ0aWNsZSI6IiJ9XSwiY29udGFpbmVyLXRpdGxlIjoiU3VzdGFpbmFibGUgRW5lcmd5IFRlY2hub2xvZ2llcyBhbmQgQXNzZXNzbWVudHMiLCJET0kiOiIxMC4xMDE2L2ouc2V0YS4yMDIyLjEwMTk5MyIsIklTU04iOiIyMjEzMTM4OCIsImlzc3VlZCI6eyJkYXRlLXBhcnRzIjpbWzIwMjIsNl1dfSwicGFnZSI6IjEwMTk5MyIsInZvbHVtZSI6IjUxIiwiY29udGFpbmVyLXRpdGxlLXNob3J0IjoiIn0sImlzVGVtcG9yYXJ5IjpmYWxzZSwic3VwcHJlc3MtYXV0aG9yIjpmYWxzZSwiY29tcG9zaXRlIjpmYWxzZSwiYXV0aG9yLW9ubHkiOmZhbHNlfV19"/>
          <w:id w:val="-315503645"/>
          <w:placeholder>
            <w:docPart w:val="D5CCC64B8B9047EBB1E5679458CD82BF"/>
          </w:placeholder>
        </w:sdtPr>
        <w:sdtContent>
          <w:r w:rsidR="008F14CD" w:rsidRPr="008F14CD">
            <w:rPr>
              <w:rFonts w:ascii="Times New Roman" w:hAnsi="Times New Roman" w:cs="Times New Roman"/>
              <w:color w:val="000000"/>
            </w:rPr>
            <w:t>[16]</w:t>
          </w:r>
        </w:sdtContent>
      </w:sdt>
      <w:r w:rsidRPr="00506EE5">
        <w:rPr>
          <w:rFonts w:ascii="Times New Roman" w:hAnsi="Times New Roman" w:cs="Times New Roman"/>
          <w:color w:val="000000" w:themeColor="text1"/>
        </w:rPr>
        <w:t xml:space="preserve">. </w:t>
      </w:r>
    </w:p>
    <w:p w14:paraId="414C5C42" w14:textId="05F04099" w:rsidR="00530BB5" w:rsidRPr="00506EE5" w:rsidRDefault="00530BB5" w:rsidP="0023203F">
      <w:pPr>
        <w:spacing w:line="360" w:lineRule="auto"/>
        <w:rPr>
          <w:rFonts w:ascii="Times New Roman" w:hAnsi="Times New Roman" w:cs="Times New Roman"/>
          <w:color w:val="000000" w:themeColor="text1"/>
        </w:rPr>
      </w:pPr>
      <w:proofErr w:type="gramStart"/>
      <w:r w:rsidRPr="00506EE5">
        <w:rPr>
          <w:rFonts w:ascii="Times New Roman" w:hAnsi="Times New Roman" w:cs="Times New Roman"/>
          <w:color w:val="000000" w:themeColor="text1"/>
        </w:rPr>
        <w:t>A main</w:t>
      </w:r>
      <w:proofErr w:type="gramEnd"/>
      <w:r w:rsidRPr="00506EE5">
        <w:rPr>
          <w:rFonts w:ascii="Times New Roman" w:hAnsi="Times New Roman" w:cs="Times New Roman"/>
          <w:color w:val="000000" w:themeColor="text1"/>
        </w:rPr>
        <w:t xml:space="preserve"> goal of thermal design is to ensure that the battery module achieves desired temperature distribution. In general, battery thermal design is classified based on its working principle. If a cooling system relies on external power to operate, it is considered an active battery thermal management system (BTMS), otherwise, it falls under the category of passive BTMS </w:t>
      </w:r>
      <w:sdt>
        <w:sdtPr>
          <w:rPr>
            <w:rFonts w:ascii="Times New Roman" w:hAnsi="Times New Roman" w:cs="Times New Roman"/>
            <w:color w:val="000000"/>
          </w:rPr>
          <w:tag w:val="MENDELEY_CITATION_v3_eyJjaXRhdGlvbklEIjoiTUVOREVMRVlfQ0lUQVRJT05fY2I3YmVlMmMtNzk4Ny00NjMwLWFlMTgtNTdkNjE4ZTliYTQ1IiwicHJvcGVydGllcyI6eyJub3RlSW5kZXgiOjB9LCJpc0VkaXRlZCI6ZmFsc2UsIm1hbnVhbE92ZXJyaWRlIjp7ImlzTWFudWFsbHlPdmVycmlkZGVuIjpmYWxzZSwiY2l0ZXByb2NUZXh0IjoiWzE3XSIsIm1hbnVhbE92ZXJyaWRlVGV4dCI6IiJ9LCJjaXRhdGlvbkl0ZW1zIjpbeyJpZCI6IjUxZGYzM2M3LThlNDItMzJjZS1iNjVjLTUyZGZhMzkzZjAwMyIsIml0ZW1EYXRhIjp7InR5cGUiOiJhcnRpY2xlLWpvdXJuYWwiLCJpZCI6IjUxZGYzM2M3LThlNDItMzJjZS1iNjVjLTUyZGZhMzkzZjAwMyIsInRpdGxlIjoiUmV2aWV3IG9mIFRoZXJtYWwgTWFuYWdlbWVudCBTdHJhdGVnaWVzIGZvciBDeWxpbmRyaWNhbCBMaXRoaXVtLUlvbiBCYXR0ZXJ5IFBhY2tzIiwiYXV0aG9yIjpbeyJmYW1pbHkiOiJBaG1hZGlhbi1FbG1pIiwiZ2l2ZW4iOiJNb2hhbW1hZCIsInBhcnNlLW5hbWVzIjpmYWxzZSwiZHJvcHBpbmctcGFydGljbGUiOiIiLCJub24tZHJvcHBpbmctcGFydGljbGUiOiIifSx7ImZhbWlseSI6IlpoYW8iLCJnaXZlbiI6IlBlbmciLCJwYXJzZS1uYW1lcyI6ZmFsc2UsImRyb3BwaW5nLXBhcnRpY2xlIjoiIiwibm9uLWRyb3BwaW5nLXBhcnRpY2xlIjoiIn1dLCJjb250YWluZXItdGl0bGUiOiJCYXR0ZXJpZXMiLCJET0kiOiIxMC4zMzkwL2JhdHRlcmllczEwMDIwMDUwIiwiSVNTTiI6IjIzMTMtMDEwNSIsImlzc3VlZCI6eyJkYXRlLXBhcnRzIjpbWzIwMjQsMSwyOF1dfSwicGFnZSI6IjUwIiwiYWJzdHJhY3QiOiI8cD5UaGlzIHBhcGVyIHByZXNlbnRzIGEgY29tcHJlaGVuc2l2ZSByZXZpZXcgb2YgdGhlIHRoZXJtYWwgbWFuYWdlbWVudCBzdHJhdGVnaWVzIGVtcGxveWVkIGluIGN5bGluZHJpY2FsIGxpdGhpdW0taW9uIGJhdHRlcnkgcGFja3MsIHdpdGggYSBmb2N1cyBvbiBlbmhhbmNpbmcgcGVyZm9ybWFuY2UsIHNhZmV0eSwgYW5kIGxpZmVzcGFuLiBFZmZlY3RpdmUgdGhlcm1hbCBtYW5hZ2VtZW50IGlzIGNyaXRpY2FsIHRvIHJldGFpbiBiYXR0ZXJ5IGN5Y2xlIGxpZmUgYW5kIG1pdGlnYXRlIHNhZmV0eSBpc3N1ZXMgc3VjaCBhcyB0aGVybWFsIHJ1bmF3YXkuIFRoaXMgcmV2aWV3IGNvdmVycyBmb3VyIG1ham9yIHRoZXJtYWwgbWFuYWdlbWVudCB0ZWNobmlxdWVzOiBhaXIgY29vbGluZywgbGlxdWlkIGNvb2xpbmcsIHBoYXNlLWNoYW5nZSBtYXRlcmlhbHMgKFBDTSksIGFuZCBoeWJyaWQgbWV0aG9kcy4gQWlyLWNvb2xpbmcgc3RyYXRlZ2llcyBhcmUgYW5hbHl6ZWQgZm9yIHRoZWlyIHNpbXBsaWNpdHkgYW5kIGNvc3QtZWZmZWN0aXZlbmVzcywgd2hpbGUgbGlxdWlkLWNvb2xpbmcgc3lzdGVtcyBhcmUgZXhwbG9yZWQgZm9yIHRoZWlyIHN1cGVyaW9yIGhlYXQgZGlzc2lwYXRpb24gY2FwYWJpbGl0aWVzLiBQaGFzZS1jaGFuZ2UgbWF0ZXJpYWxzLCB3aXRoIHRoZWlyIGxhdGVudCBoZWF0IGFic29ycHRpb24gYW5kIHJlbGVhc2UgcHJvcGVydGllcywgYXJlIGV2YWx1YXRlZCBhcyBwb3RlbnRpYWwgcGFzc2l2ZSBjb29saW5nIHNvbHV0aW9ucy4gQWRkaXRpb25hbGx5LCBoeWJyaWQgbWV0aG9kcywgc3VjaCBhcyBjb21iaW5pbmcgdHdvIG9yIG1vcmUgc3RyYXRlZ2llcywgYXJlIGRpc2N1c3NlZCBmb3IgdGhlaXIgc3luZXJnaXN0aWMgZWZmZWN0cyBpbiBhY2hpZXZpbmcgb3B0aW1hbCB0aGVybWFsIG1hbmFnZW1lbnQuIEVhY2ggc3RyYXRlZ3kgaXMgYXNzZXNzZWQgaW4gdGVybXMgb2YgaXRzIHRoZXJtYWwgcGVyZm9ybWFuY2UsIGVuZXJneSBlZmZpY2llbmN5LCBjb3N0IGltcGxpY2F0aW9ucywgYW5kIGFwcGxpY2FiaWxpdHkgdG8gY3lsaW5kcmljYWwgbGl0aGl1bS1pb24gYmF0dGVyeSBwYWNrcy4gVGhlIHBhcGVyIHByb3ZpZGVzIHZhbHVhYmxlIGluc2lnaHRzIGludG8gdGhlIHN0cmVuZ3RocyBhbmQgbGltaXRhdGlvbnMgb2YgZWFjaCB0ZWNobmlxdWUsIG9mZmVyaW5nIGEgY29tcHJlaGVuc2l2ZSBndWlkZSBmb3IgcmVzZWFyY2hlcnMsIGVuZ2luZWVycywgYW5kIHBvbGljeW1ha2VycyBpbiB0aGUgZmllbGQgb2YgZW5lcmd5IHN0b3JhZ2UuIFRoZSBmaW5kaW5ncyBjb250cmlidXRlIHRvIHRoZSBvbmdvaW5nIGVmZm9ydHMgdG8gZGV2ZWxvcCBlZmZpY2llbnQgYW5kIHN1c3RhaW5hYmxlIHRoZXJtYWwgbWFuYWdlbWVudCBzb2x1dGlvbnMgZm9yIGN5bGluZHJpY2FsIGxpdGhpdW0taW9uIGJhdHRlcnkgcGFja3MgaW4gdmFyaW91cyBhcHBsaWNhdGlvbnMuPC9wPiIsImlzc3VlIjoiMiIsInZvbHVtZSI6IjEwIiwiY29udGFpbmVyLXRpdGxlLXNob3J0IjoiIn0sImlzVGVtcG9yYXJ5IjpmYWxzZSwic3VwcHJlc3MtYXV0aG9yIjpmYWxzZSwiY29tcG9zaXRlIjpmYWxzZSwiYXV0aG9yLW9ubHkiOmZhbHNlfV19"/>
          <w:id w:val="1865948759"/>
          <w:placeholder>
            <w:docPart w:val="D5CCC64B8B9047EBB1E5679458CD82BF"/>
          </w:placeholder>
        </w:sdtPr>
        <w:sdtContent>
          <w:r w:rsidR="008F14CD" w:rsidRPr="008F14CD">
            <w:rPr>
              <w:rFonts w:ascii="Times New Roman" w:hAnsi="Times New Roman" w:cs="Times New Roman"/>
              <w:color w:val="000000"/>
            </w:rPr>
            <w:t>[17]</w:t>
          </w:r>
        </w:sdtContent>
      </w:sdt>
      <w:r w:rsidRPr="00506EE5">
        <w:rPr>
          <w:rFonts w:ascii="Times New Roman" w:hAnsi="Times New Roman" w:cs="Times New Roman"/>
          <w:color w:val="000000" w:themeColor="text1"/>
        </w:rPr>
        <w:t xml:space="preserve">.  Active BTMS are the preferred design for heavy automotive and energy storage applications as they provide consistently higher heat transfer rates, especially when using liquid-based coolant </w:t>
      </w:r>
      <w:sdt>
        <w:sdtPr>
          <w:rPr>
            <w:rFonts w:ascii="Times New Roman" w:hAnsi="Times New Roman" w:cs="Times New Roman"/>
            <w:color w:val="000000"/>
          </w:rPr>
          <w:tag w:val="MENDELEY_CITATION_v3_eyJjaXRhdGlvbklEIjoiTUVOREVMRVlfQ0lUQVRJT05fZDdhYWFlNWMtNjM1NS00MGY3LWFkNGMtMzVmYzllZjI0MGI0IiwicHJvcGVydGllcyI6eyJub3RlSW5kZXgiOjB9LCJpc0VkaXRlZCI6ZmFsc2UsIm1hbnVhbE92ZXJyaWRlIjp7ImlzTWFudWFsbHlPdmVycmlkZGVuIjpmYWxzZSwiY2l0ZXByb2NUZXh0IjoiWzE4XSIsIm1hbnVhbE92ZXJyaWRlVGV4dCI6IiJ9LCJjaXRhdGlvbkl0ZW1zIjpbeyJpZCI6IjdiNGI4Y2UzLTBjNDMtMzMxYS04ODc5LTc1YzZjZGI3M2VkZCIsIml0ZW1EYXRhIjp7InR5cGUiOiJjaGFwdGVyIiwiaWQiOiI3YjRiOGNlMy0wYzQzLTMzMWEtODg3OS03NWM2Y2RiNzNlZGQiLCJ0aXRsZSI6IlRlY2huaWNhbCBSZXZpZXcgb24gQmF0dGVyeSBUaGVybWFsIE1hbmFnZW1lbnQgU3lzdGVtIGZvciBFbGVjdHJpYyBWZWhpY2xlIEFwcGxpY2F0aW9uIiwiYXV0aG9yIjpbeyJmYW1pbHkiOiJUYWxlbGUiLCJnaXZlbiI6IlZpcmVuZHJhIiwicGFyc2UtbmFtZXMiOmZhbHNlLCJkcm9wcGluZy1wYXJ0aWNsZSI6IiIsIm5vbi1kcm9wcGluZy1wYXJ0aWNsZSI6IiJ9LHsiZmFtaWx5IjoiVGhvcmF0IiwiZ2l2ZW4iOiJQcmFuYXYiLCJwYXJzZS1uYW1lcyI6ZmFsc2UsImRyb3BwaW5nLXBhcnRpY2xlIjoiIiwibm9uLWRyb3BwaW5nLXBhcnRpY2xlIjoiIn0seyJmYW1pbHkiOiJHb2toYWxlIiwiZ2l2ZW4iOiJZYXNob2RoYW4gUHJhbW9kIiwicGFyc2UtbmFtZXMiOmZhbHNlLCJkcm9wcGluZy1wYXJ0aWNsZSI6IiIsIm5vbi1kcm9wcGluZy1wYXJ0aWNsZSI6IiJ9LHsiZmFtaWx5IjoiRGVzYWkiLCJnaXZlbiI6IkhlbWFsYXRoYSIsInBhcnNlLW5hbWVzIjpmYWxzZSwiZHJvcHBpbmctcGFydGljbGUiOiIiLCJub24tZHJvcHBpbmctcGFydGljbGUiOiIifV0sIkRPSSI6IjEwLjEwMDcvOTc4LTk4MS0xOS00NTAyLTFfOSIsImlzc3VlZCI6eyJkYXRlLXBhcnRzIjpbWzIwMjNdXX0sInBhZ2UiOiIxNzctMjI1IiwiY29udGFpbmVyLXRpdGxlLXNob3J0IjoiIn0sImlzVGVtcG9yYXJ5IjpmYWxzZSwic3VwcHJlc3MtYXV0aG9yIjpmYWxzZSwiY29tcG9zaXRlIjpmYWxzZSwiYXV0aG9yLW9ubHkiOmZhbHNlfV19"/>
          <w:id w:val="-306090164"/>
          <w:placeholder>
            <w:docPart w:val="D5CCC64B8B9047EBB1E5679458CD82BF"/>
          </w:placeholder>
        </w:sdtPr>
        <w:sdtContent>
          <w:r w:rsidR="008F14CD" w:rsidRPr="008F14CD">
            <w:rPr>
              <w:rFonts w:ascii="Times New Roman" w:hAnsi="Times New Roman" w:cs="Times New Roman"/>
              <w:color w:val="000000"/>
            </w:rPr>
            <w:t>[18]</w:t>
          </w:r>
        </w:sdtContent>
      </w:sdt>
      <w:r w:rsidRPr="00506EE5">
        <w:rPr>
          <w:rFonts w:ascii="Times New Roman" w:hAnsi="Times New Roman" w:cs="Times New Roman"/>
          <w:color w:val="000000" w:themeColor="text1"/>
        </w:rPr>
        <w:t xml:space="preserve">. Tube cooling, serpentine design cooling, cold plate cooling, active single phase immersion cooling and cellular cooling jacket (CCJ) are the preferred technologies </w:t>
      </w:r>
      <w:sdt>
        <w:sdtPr>
          <w:rPr>
            <w:rFonts w:ascii="Times New Roman" w:hAnsi="Times New Roman" w:cs="Times New Roman"/>
            <w:color w:val="000000"/>
          </w:rPr>
          <w:tag w:val="MENDELEY_CITATION_v3_eyJjaXRhdGlvbklEIjoiTUVOREVMRVlfQ0lUQVRJT05fZjJhYzQ4ZmUtYTAyYS00Y2FkLWI5Y2ItZDdjNGEzMzAyMTNkIiwicHJvcGVydGllcyI6eyJub3RlSW5kZXgiOjB9LCJpc0VkaXRlZCI6ZmFsc2UsIm1hbnVhbE92ZXJyaWRlIjp7ImlzTWFudWFsbHlPdmVycmlkZGVuIjpmYWxzZSwiY2l0ZXByb2NUZXh0IjoiWzE54oCTMjFdIiwibWFudWFsT3ZlcnJpZGVUZXh0IjoiIn0sImNpdGF0aW9uSXRlbXMiOlt7ImlkIjoiZGEwNGYwMzAtMzNkNi0zNjJmLWI3MjgtNDYyOGUwOGEwOGUwIiwiaXRlbURhdGEiOnsidHlwZSI6ImFydGljbGUtam91cm5hbCIsImlkIjoiZGEwNGYwMzAtMzNkNi0zNjJmLWI3MjgtNDYyOGUwOGEwOGUwIiwidGl0bGUiOiJFZmZlY3QgYW5hbHlzaXMgb24gdGhlcm1hbCBwcm9maWxlIG1hbmFnZW1lbnQgb2YgYSBjeWxpbmRyaWNhbCBsaXRoaXVtLWlvbiBiYXR0ZXJ5IHV0aWxpemluZyBhIGNlbGx1bGFyIGxpcXVpZCBjb29saW5nIGphY2tldCIsImF1dGhvciI6W3siZmFtaWx5IjoiU2hlbmciLCJnaXZlbiI6IkxlaSIsInBhcnNlLW5hbWVzIjpmYWxzZSwiZHJvcHBpbmctcGFydGljbGUiOiIiLCJub24tZHJvcHBpbmctcGFydGljbGUiOiIifSx7ImZhbWlseSI6IlpoYW5nIiwiZ2l2ZW4iOiJIZW5neXVuIiwicGFyc2UtbmFtZXMiOmZhbHNlLCJkcm9wcGluZy1wYXJ0aWNsZSI6IiIsIm5vbi1kcm9wcGluZy1wYXJ0aWNsZSI6IiJ9LHsiZmFtaWx5IjoiU3UiLCJnaXZlbiI6IkxpbiIsInBhcnNlLW5hbWVzIjpmYWxzZSwiZHJvcHBpbmctcGFydGljbGUiOiIiLCJub24tZHJvcHBpbmctcGFydGljbGUiOiIifSx7ImZhbWlseSI6IlpoYW5nIiwiZ2l2ZW4iOiJaaGVuZG9uZyIsInBhcnNlLW5hbWVzIjpmYWxzZSwiZHJvcHBpbmctcGFydGljbGUiOiIiLCJub24tZHJvcHBpbmctcGFydGljbGUiOiIifSx7ImZhbWlseSI6IlpoYW5nIiwiZ2l2ZW4iOiJIdWEiLCJwYXJzZS1uYW1lcyI6ZmFsc2UsImRyb3BwaW5nLXBhcnRpY2xlIjoiIiwibm9uLWRyb3BwaW5nLXBhcnRpY2xlIjoiIn0seyJmYW1pbHkiOiJMaSIsImdpdmVuIjoiS2FuZyIsInBhcnNlLW5hbWVzIjpmYWxzZSwiZHJvcHBpbmctcGFydGljbGUiOiIiLCJub24tZHJvcHBpbmctcGFydGljbGUiOiIifSx7ImZhbWlseSI6IkZhbmciLCJnaXZlbiI6IllpZG9uZyIsInBhcnNlLW5hbWVzIjpmYWxzZSwiZHJvcHBpbmctcGFydGljbGUiOiIiLCJub24tZHJvcHBpbmctcGFydGljbGUiOiIifSx7ImZhbWlseSI6IlllIiwiZ2l2ZW4iOiJXZW4iLCJwYXJzZS1uYW1lcyI6ZmFsc2UsImRyb3BwaW5nLXBhcnRpY2xlIjoiIiwibm9uLWRyb3BwaW5nLXBhcnRpY2xlIjoiIn1dLCJjb250YWluZXItdGl0bGUiOiJFbmVyZ3kiLCJET0kiOiIxMC4xMDE2L2ouZW5lcmd5LjIwMjAuMTE5NzI1IiwiSVNTTiI6IjAzNjA1NDQyIiwiaXNzdWVkIjp7ImRhdGUtcGFydHMiOltbMjAyMSw0XV19LCJwYWdlIjoiMTE5NzI1Iiwidm9sdW1lIjoiMjIwIiwiY29udGFpbmVyLXRpdGxlLXNob3J0IjoiIn0sImlzVGVtcG9yYXJ5IjpmYWxzZX0seyJpZCI6ImI2YjAyNWRkLWJkYjEtM2FhZS04NjQ1LTZhNDhmYzc3YjI4YyIsIml0ZW1EYXRhIjp7InR5cGUiOiJhcnRpY2xlLWpvdXJuYWwiLCJpZCI6ImI2YjAyNWRkLWJkYjEtM2FhZS04NjQ1LTZhNDhmYzc3YjI4YyIsInRpdGxlIjoiTnVtZXJpY2FsIGludmVzdGlnYXRpb24gb24gYSBsaXRoaXVtIGlvbiBiYXR0ZXJ5IHRoZXJtYWwgbWFuYWdlbWVudCB1dGlsaXppbmcgYSBzZXJwZW50aW5lLWNoYW5uZWwgbGlxdWlkIGNvb2xpbmcgcGxhdGUgZXhjaGFuZ2VyIiwiYXV0aG9yIjpbeyJmYW1pbHkiOiJTaGVuZyIsImdpdmVuIjoiTGVpIiwicGFyc2UtbmFtZXMiOmZhbHNlLCJkcm9wcGluZy1wYXJ0aWNsZSI6IiIsIm5vbi1kcm9wcGluZy1wYXJ0aWNsZSI6IiJ9LHsiZmFtaWx5IjoiU3UiLCJnaXZlbiI6IkxpbiIsInBhcnNlLW5hbWVzIjpmYWxzZSwiZHJvcHBpbmctcGFydGljbGUiOiIiLCJub24tZHJvcHBpbmctcGFydGljbGUiOiIifSx7ImZhbWlseSI6IlpoYW5nIiwiZ2l2ZW4iOiJIdWEiLCJwYXJzZS1uYW1lcyI6ZmFsc2UsImRyb3BwaW5nLXBhcnRpY2xlIjoiIiwibm9uLWRyb3BwaW5nLXBhcnRpY2xlIjoiIn0seyJmYW1pbHkiOiJMaSIsImdpdmVuIjoiS2FuZyIsInBhcnNlLW5hbWVzIjpmYWxzZSwiZHJvcHBpbmctcGFydGljbGUiOiIiLCJub24tZHJvcHBpbmctcGFydGljbGUiOiIifSx7ImZhbWlseSI6IkZhbmciLCJnaXZlbiI6IllpZG9uZyIsInBhcnNlLW5hbWVzIjpmYWxzZSwiZHJvcHBpbmctcGFydGljbGUiOiIiLCJub24tZHJvcHBpbmctcGFydGljbGUiOiIifSx7ImZhbWlseSI6IlllIiwiZ2l2ZW4iOiJXZW4iLCJwYXJzZS1uYW1lcyI6ZmFsc2UsImRyb3BwaW5nLXBhcnRpY2xlIjoiIiwibm9uLWRyb3BwaW5nLXBhcnRpY2xlIjoiIn0seyJmYW1pbHkiOiJGYW5nIiwiZ2l2ZW4iOiJZdSIsInBhcnNlLW5hbWVzIjpmYWxzZSwiZHJvcHBpbmctcGFydGljbGUiOiIiLCJub24tZHJvcHBpbmctcGFydGljbGUiOiIifV0sImNvbnRhaW5lci10aXRsZSI6IkludGVybmF0aW9uYWwgSm91cm5hbCBvZiBIZWF0IGFuZCBNYXNzIFRyYW5zZmVyIiwiY29udGFpbmVyLXRpdGxlLXNob3J0IjoiSW50IEogSGVhdCBNYXNzIFRyYW5zZiIsIkRPSSI6IjEwLjEwMTYvai5pamhlYXRtYXNzdHJhbnNmZXIuMjAxOS4wNy4wMzMiLCJJU1NOIjoiMDAxNzkzMTAiLCJpc3N1ZWQiOnsiZGF0ZS1wYXJ0cyI6W1syMDE5LDEwXV19LCJwYWdlIjoiNjU4LTY2OCIsInZvbHVtZSI6IjE0MSJ9LCJpc1RlbXBvcmFyeSI6ZmFsc2V9LHsiaWQiOiI1ZjRlOTY3My04OWRiLTM3MzEtYjBkZS0zZWY4NjE1NDIxYWIiLCJpdGVtRGF0YSI6eyJ0eXBlIjoiYXJ0aWNsZS1qb3VybmFsIiwiaWQiOiI1ZjRlOTY3My04OWRiLTM3MzEtYjBkZS0zZWY4NjE1NDIxYWIiLCJ0aXRsZSI6IkxpZ2h0d2VpZ2h0IGxpcXVpZCBjb29saW5nIGJhc2VkIHRoZXJtYWwgbWFuYWdlbWVudCB0byBhIHByaXNtYXRpYyBoYXJkLWNhc2VkIGxpdGhpdW0taW9uIGJhdHRlcnkiLCJhdXRob3IiOlt7ImZhbWlseSI6IlNoZW5nIiwiZ2l2ZW4iOiJMZWkiLCJwYXJzZS1uYW1lcyI6ZmFsc2UsImRyb3BwaW5nLXBhcnRpY2xlIjoiIiwibm9uLWRyb3BwaW5nLXBhcnRpY2xlIjoiIn0seyJmYW1pbHkiOiJaaGFuZyIsImdpdmVuIjoiSGVuZ3l1biIsInBhcnNlLW5hbWVzIjpmYWxzZSwiZHJvcHBpbmctcGFydGljbGUiOiIiLCJub24tZHJvcHBpbmctcGFydGljbGUiOiIifSx7ImZhbWlseSI6IlpoYW5nIiwiZ2l2ZW4iOiJIdWEiLCJwYXJzZS1uYW1lcyI6ZmFsc2UsImRyb3BwaW5nLXBhcnRpY2xlIjoiIiwibm9uLWRyb3BwaW5nLXBhcnRpY2xlIjoiIn0seyJmYW1pbHkiOiJTdSIsImdpdmVuIjoiTGluIiwicGFyc2UtbmFtZXMiOmZhbHNlLCJkcm9wcGluZy1wYXJ0aWNsZSI6IiIsIm5vbi1kcm9wcGluZy1wYXJ0aWNsZSI6IiJ9LHsiZmFtaWx5IjoiWmhhbmciLCJnaXZlbiI6IlpoZW5kb25nIiwicGFyc2UtbmFtZXMiOmZhbHNlLCJkcm9wcGluZy1wYXJ0aWNsZSI6IiIsIm5vbi1kcm9wcGluZy1wYXJ0aWNsZSI6IiJ9XSwiY29udGFpbmVyLXRpdGxlIjoiSW50ZXJuYXRpb25hbCBKb3VybmFsIG9mIEhlYXQgYW5kIE1hc3MgVHJhbnNmZXIiLCJjb250YWluZXItdGl0bGUtc2hvcnQiOiJJbnQgSiBIZWF0IE1hc3MgVHJhbnNmIiwiRE9JIjoiMTAuMTAxNi9qLmlqaGVhdG1hc3N0cmFuc2Zlci4yMDIxLjEyMDk5OCIsIklTU04iOiIwMDE3OTMxMCIsImlzc3VlZCI6eyJkYXRlLXBhcnRzIjpbWzIwMjEsNV1dfSwicGFnZSI6IjEyMDk5OCIsInZvbHVtZSI6IjE3MCJ9LCJpc1RlbXBvcmFyeSI6ZmFsc2V9XX0="/>
          <w:id w:val="1507098481"/>
          <w:placeholder>
            <w:docPart w:val="D5CCC64B8B9047EBB1E5679458CD82BF"/>
          </w:placeholder>
        </w:sdtPr>
        <w:sdtContent>
          <w:r w:rsidR="008F14CD" w:rsidRPr="008F14CD">
            <w:rPr>
              <w:rFonts w:ascii="Times New Roman" w:hAnsi="Times New Roman" w:cs="Times New Roman"/>
              <w:color w:val="000000"/>
            </w:rPr>
            <w:t>[19–21]</w:t>
          </w:r>
        </w:sdtContent>
      </w:sdt>
      <w:r w:rsidRPr="00506EE5">
        <w:rPr>
          <w:rFonts w:ascii="Times New Roman" w:hAnsi="Times New Roman" w:cs="Times New Roman"/>
          <w:color w:val="000000" w:themeColor="text1"/>
        </w:rPr>
        <w:t xml:space="preserve">. A primary issue often encountered with this cooling technique is the nonuniform temperature distribution within cells inside battery module/pack arrangement. For example, the cell located near the coolant outlet experiences significantly higher temperature differences compared to the cell near the inlet </w:t>
      </w:r>
      <w:sdt>
        <w:sdtPr>
          <w:rPr>
            <w:rFonts w:ascii="Times New Roman" w:hAnsi="Times New Roman" w:cs="Times New Roman"/>
            <w:color w:val="000000"/>
          </w:rPr>
          <w:tag w:val="MENDELEY_CITATION_v3_eyJjaXRhdGlvbklEIjoiTUVOREVMRVlfQ0lUQVRJT05fMmQxZDMzOTktNTJjZS00YmY4LWE4YmEtODc3MmUzNWU4M2VlIiwicHJvcGVydGllcyI6eyJub3RlSW5kZXgiOjB9LCJpc0VkaXRlZCI6ZmFsc2UsIm1hbnVhbE92ZXJyaWRlIjp7ImlzTWFudWFsbHlPdmVycmlkZGVuIjpmYWxzZSwiY2l0ZXByb2NUZXh0IjoiWzIyLDIzXSIsIm1hbnVhbE92ZXJyaWRlVGV4dCI6IiJ9LCJjaXRhdGlvbkl0ZW1zIjpbeyJpZCI6ImU1MjRmYmRiLWFmODEtM2YwMC1iZjczLWEwNTQxYTFiNzBiNSIsIml0ZW1EYXRhIjp7InR5cGUiOiJhcnRpY2xlLWpvdXJuYWwiLCJpZCI6ImU1MjRmYmRiLWFmODEtM2YwMC1iZjczLWEwNTQxYTFiNzBiNSIsInRpdGxlIjoiQW4gdXAtdG8tZGF0ZSByZXZpZXcgb24gdGhlIGRlc2lnbiBpbXByb3ZlbWVudCBhbmQgb3B0aW1pemF0aW9uIG9mIHRoZSBsaXF1aWQtY29vbGluZyBiYXR0ZXJ5IHRoZXJtYWwgbWFuYWdlbWVudCBzeXN0ZW0gZm9yIGVsZWN0cmljIHZlaGljbGVzIiwiYXV0aG9yIjpbeyJmYW1pbHkiOiJaaGFvIiwiZ2l2ZW4iOiJHYW5nIiwicGFyc2UtbmFtZXMiOmZhbHNlLCJkcm9wcGluZy1wYXJ0aWNsZSI6IiIsIm5vbi1kcm9wcGluZy1wYXJ0aWNsZSI6IiJ9LHsiZmFtaWx5IjoiV2FuZyIsImdpdmVuIjoiWGlhb2xpbiIsInBhcnNlLW5hbWVzIjpmYWxzZSwiZHJvcHBpbmctcGFydGljbGUiOiIiLCJub24tZHJvcHBpbmctcGFydGljbGUiOiIifSx7ImZhbWlseSI6Ik5lZ25ldml0c2t5IiwiZ2l2ZW4iOiJNaWNoYWVsIiwicGFyc2UtbmFtZXMiOmZhbHNlLCJkcm9wcGluZy1wYXJ0aWNsZSI6IiIsIm5vbi1kcm9wcGluZy1wYXJ0aWNsZSI6IiJ9LHsiZmFtaWx5IjoiTGkiLCJnaXZlbiI6IkNoZW5namlhbmciLCJwYXJzZS1uYW1lcyI6ZmFsc2UsImRyb3BwaW5nLXBhcnRpY2xlIjoiIiwibm9uLWRyb3BwaW5nLXBhcnRpY2xlIjoiIn1dLCJjb250YWluZXItdGl0bGUiOiJBcHBsaWVkIFRoZXJtYWwgRW5naW5lZXJpbmciLCJjb250YWluZXItdGl0bGUtc2hvcnQiOiJBcHBsIFRoZXJtIEVuZyIsIkRPSSI6IjEwLjEwMTYvai5hcHBsdGhlcm1hbGVuZy4yMDIyLjExOTYyNiIsIklTU04iOiIxMzU5NDMxMSIsImlzc3VlZCI6eyJkYXRlLXBhcnRzIjpbWzIwMjMsMV1dfSwicGFnZSI6IjExOTYyNiIsInZvbHVtZSI6IjIxOSJ9LCJpc1RlbXBvcmFyeSI6ZmFsc2UsInN1cHByZXNzLWF1dGhvciI6ZmFsc2UsImNvbXBvc2l0ZSI6ZmFsc2UsImF1dGhvci1vbmx5IjpmYWxzZX0seyJpZCI6IjhiOWIyZWY1LWI3YTQtMzRjNS1hM2QyLTg0ZDUyMDczMWMzZCIsIml0ZW1EYXRhIjp7InR5cGUiOiJhcnRpY2xlLWpvdXJuYWwiLCJpZCI6IjhiOWIyZWY1LWI3YTQtMzRjNS1hM2QyLTg0ZDUyMDczMWMzZCIsInRpdGxlIjoiUmVzZWFyY2ggcHJvZ3Jlc3Mgb24gcG93ZXIgYmF0dGVyeSBjb29saW5nIHRlY2hub2xvZ3kgZm9yIGVsZWN0cmljIHZlaGljbGVzIiwiYXV0aG9yIjpbeyJmYW1pbHkiOiJMdSIsImdpdmVuIjoiTWVuZ3lhbyIsInBhcnNlLW5hbWVzIjpmYWxzZSwiZHJvcHBpbmctcGFydGljbGUiOiIiLCJub24tZHJvcHBpbmctcGFydGljbGUiOiIifSx7ImZhbWlseSI6IlpoYW5nIiwiZ2l2ZW4iOiJYdWVsYWkiLCJwYXJzZS1uYW1lcyI6ZmFsc2UsImRyb3BwaW5nLXBhcnRpY2xlIjoiIiwibm9uLWRyb3BwaW5nLXBhcnRpY2xlIjoiIn0seyJmYW1pbHkiOiJKaSIsImdpdmVuIjoiSnVuIiwicGFyc2UtbmFtZXMiOmZhbHNlLCJkcm9wcGluZy1wYXJ0aWNsZSI6IiIsIm5vbi1kcm9wcGluZy1wYXJ0aWNsZSI6IiJ9LHsiZmFtaWx5IjoiWHUiLCJnaXZlbiI6IlhpYW9mZW5nIiwicGFyc2UtbmFtZXMiOmZhbHNlLCJkcm9wcGluZy1wYXJ0aWNsZSI6IiIsIm5vbi1kcm9wcGluZy1wYXJ0aWNsZSI6IiJ9LHsiZmFtaWx5IjoiWmhhbmciLCJnaXZlbiI6Illvbmd5aWNodWFuIiwicGFyc2UtbmFtZXMiOmZhbHNlLCJkcm9wcGluZy1wYXJ0aWNsZSI6IiIsIm5vbi1kcm9wcGluZy1wYXJ0aWNsZSI6IiJ9XSwiY29udGFpbmVyLXRpdGxlIjoiSm91cm5hbCBvZiBFbmVyZ3kgU3RvcmFnZSIsImNvbnRhaW5lci10aXRsZS1zaG9ydCI6IkogRW5lcmd5IFN0b3JhZ2UiLCJET0kiOiIxMC4xMDE2L2ouZXN0LjIwMTkuMTAxMTU1IiwiSVNTTiI6IjIzNTIxNTJYIiwiaXNzdWVkIjp7ImRhdGUtcGFydHMiOltbMjAyMCwyXV19LCJwYWdlIjoiMTAxMTU1Iiwidm9sdW1lIjoiMjcifSwiaXNUZW1wb3JhcnkiOmZhbHNlfV19"/>
          <w:id w:val="1647012795"/>
          <w:placeholder>
            <w:docPart w:val="D5CCC64B8B9047EBB1E5679458CD82BF"/>
          </w:placeholder>
        </w:sdtPr>
        <w:sdtContent>
          <w:r w:rsidR="008F14CD" w:rsidRPr="008F14CD">
            <w:rPr>
              <w:rFonts w:ascii="Times New Roman" w:hAnsi="Times New Roman" w:cs="Times New Roman"/>
              <w:color w:val="000000"/>
            </w:rPr>
            <w:t>[22,23]</w:t>
          </w:r>
        </w:sdtContent>
      </w:sdt>
      <w:r w:rsidRPr="00506EE5">
        <w:rPr>
          <w:rFonts w:ascii="Times New Roman" w:hAnsi="Times New Roman" w:cs="Times New Roman"/>
          <w:color w:val="000000" w:themeColor="text1"/>
        </w:rPr>
        <w:t xml:space="preserve">. This is because the effective heat transfer rate of working fluid is reduced as it carries heat generated within the module, causing nonuniform operating temperature and hence degradation among individual cells. </w:t>
      </w:r>
    </w:p>
    <w:p w14:paraId="297C2639" w14:textId="0902CBDC" w:rsidR="00530BB5" w:rsidRPr="00506EE5" w:rsidRDefault="00530BB5" w:rsidP="009A545B">
      <w:pPr>
        <w:spacing w:line="360" w:lineRule="auto"/>
        <w:jc w:val="both"/>
        <w:rPr>
          <w:rFonts w:ascii="Times New Roman" w:hAnsi="Times New Roman" w:cs="Times New Roman"/>
          <w:color w:val="000000" w:themeColor="text1"/>
        </w:rPr>
      </w:pPr>
      <w:r w:rsidRPr="00506EE5">
        <w:rPr>
          <w:rFonts w:ascii="Times New Roman" w:hAnsi="Times New Roman" w:cs="Times New Roman"/>
          <w:color w:val="000000" w:themeColor="text1"/>
        </w:rPr>
        <w:lastRenderedPageBreak/>
        <w:t xml:space="preserve">In active cooling strategies, a novel reciprocating air cooling strategy was first proposed by Mahamud et al. </w:t>
      </w:r>
      <w:sdt>
        <w:sdtPr>
          <w:rPr>
            <w:rFonts w:ascii="Times New Roman" w:hAnsi="Times New Roman" w:cs="Times New Roman"/>
            <w:color w:val="000000"/>
          </w:rPr>
          <w:tag w:val="MENDELEY_CITATION_v3_eyJjaXRhdGlvbklEIjoiTUVOREVMRVlfQ0lUQVRJT05fZWU5NmI1YmMtMTU1ZS00ZDI1LWJhZjQtNzI2ZmNjZGQyZWYxIiwicHJvcGVydGllcyI6eyJub3RlSW5kZXgiOjB9LCJpc0VkaXRlZCI6ZmFsc2UsIm1hbnVhbE92ZXJyaWRlIjp7ImlzTWFudWFsbHlPdmVycmlkZGVuIjpmYWxzZSwiY2l0ZXByb2NUZXh0IjoiWzI0XSIsIm1hbnVhbE92ZXJyaWRlVGV4dCI6IiJ9LCJjaXRhdGlvbkl0ZW1zIjpbeyJpZCI6ImUzMzExYjc1LTYxNzctM2YzYy04Y2M4LTFkZjAzZDA2OGNjZiIsIml0ZW1EYXRhIjp7InR5cGUiOiJhcnRpY2xlLWpvdXJuYWwiLCJpZCI6ImUzMzExYjc1LTYxNzctM2YzYy04Y2M4LTFkZjAzZDA2OGNjZiIsInRpdGxlIjoiUmVjaXByb2NhdGluZyBhaXIgZmxvdyBmb3IgTGktaW9uIGJhdHRlcnkgdGhlcm1hbCBtYW5hZ2VtZW50IHRvIGltcHJvdmUgdGVtcGVyYXR1cmUgdW5pZm9ybWl0eSIsImF1dGhvciI6W3siZmFtaWx5IjoiTWFoYW11ZCIsImdpdmVuIjoiUmFqaWIiLCJwYXJzZS1uYW1lcyI6ZmFsc2UsImRyb3BwaW5nLXBhcnRpY2xlIjoiIiwibm9uLWRyb3BwaW5nLXBhcnRpY2xlIjoiIn0seyJmYW1pbHkiOiJQYXJrIiwiZ2l2ZW4iOiJDaGFud29vIiwicGFyc2UtbmFtZXMiOmZhbHNlLCJkcm9wcGluZy1wYXJ0aWNsZSI6IiIsIm5vbi1kcm9wcGluZy1wYXJ0aWNsZSI6IiJ9XSwiY29udGFpbmVyLXRpdGxlIjoiSm91cm5hbCBvZiBQb3dlciBTb3VyY2VzIiwiY29udGFpbmVyLXRpdGxlLXNob3J0IjoiSiBQb3dlciBTb3VyY2VzIiwiYWNjZXNzZWQiOnsiZGF0ZS1wYXJ0cyI6W1syMDIzLDEwLDMxXV19LCJET0kiOiIxMC4xMDE2L0ouSlBPV1NPVVIuMjAxMS4wMi4wNzYiLCJJU1NOIjoiMDM3OC03NzUzIiwiaXNzdWVkIjp7ImRhdGUtcGFydHMiOltbMjAxMSw3LDFdXX0sInBhZ2UiOiI1Njg1LTU2OTYiLCJhYnN0cmFjdCI6IlRoZSB0aGVybWFsIG1hbmFnZW1lbnQgb2YgdHJhY3Rpb24gYmF0dGVyeSBzeXN0ZW1zIGZvciBlbGVjdHJpY2FsLWRyaXZlIHZlaGljbGVzIGRpcmVjdGx5IGFmZmVjdHMgdmVoaWNsZSBkeW5hbWljIHBlcmZvcm1hbmNlLCBsb25nLXRlcm0gZHVyYWJpbGl0eSBhbmQgY29zdCBvZiB0aGUgYmF0dGVyeSBzeXN0ZW1zLiBJbiB0aGlzIHBhcGVyLCBhIG5ldyBiYXR0ZXJ5IHRoZXJtYWwgbWFuYWdlbWVudCBtZXRob2QgdXNpbmcgYSByZWNpcHJvY2F0aW5nIGFpciBmbG93IGZvciBjeWxpbmRyaWNhbCBMaS1pb24gKExpTW4gMk80L0MpIGNlbGxzIHdhcyBudW1lcmljYWxseSBhbmFseXplZCB1c2luZyAoaSkgYSB0d28tZGltZW5zaW9uYWwgY29tcHV0YXRpb25hbCBmbHVpZCBkeW5hbWljcyAoQ0ZEKSBtb2RlbCBhbmQgKGlpKSBhIGx1bXBlZC1jYXBhY2l0YW5jZSB0aGVybWFsIG1vZGVsIGZvciBiYXR0ZXJ5IGNlbGxzIGFuZCBhIGZsb3cgbmV0d29yayBtb2RlbC4gVGhlIGJhdHRlcnkgaGVhdCBnZW5lcmF0aW9uIHdhcyBhcHByb3hpbWF0ZWQgYnkgdW5pZm9ybSB2b2x1bWV0cmljIGpvdWxlIGFuZCByZXZlcnNpYmxlIChlbnRyb3BpYykgbG9zc2VzLiBUaGUgcmVzdWx0cyBvZiB0aGUgQ0ZEIG1vZGVsIHdlcmUgdmFsaWRhdGVkIHdpdGggdGhlIGV4cGVyaW1lbnRhbCByZXN1bHRzIG9mIGluLWxpbmUgdHViZS1iYW5rIHN5c3RlbXMgd2hpY2ggYXBwcm94aW1hdGVzIHRoZSBiYXR0ZXJ5IGNlbGwgYXJyYW5nZW1lbnQgY29uc2lkZXJlZCBmb3IgdGhpcyBzdHVkeS4gVGhlIG51bWVyaWNhbCByZXN1bHRzIHNob3dlZCB0aGF0IHRoZSByZWNpcHJvY2F0aW5nIGZsb3cgY2FuIHJlZHVjZSB0aGUgY2VsbCB0ZW1wZXJhdHVyZSBkaWZmZXJlbmNlIG9mIHRoZSBiYXR0ZXJ5IHN5c3RlbSBieSBhYm91dCA0IMKwQyAoNzIlIHJlZHVjdGlvbikgYW5kIHRoZSBtYXhpbXVtIGNlbGwgdGVtcGVyYXR1cmUgYnkgMS41IMKwQyBmb3IgYSByZWNpcHJvY2F0aW9uIHBlcmlvZCBvZiDPhCA9IDEyMCBzIGFzIGNvbXBhcmVkIHdpdGggdGhlIHVuaS1kaXJlY3Rpb25hbCBmbG93IGNhc2UgKM+EID0g4oieKS4gU3VjaCB0ZW1wZXJhdHVyZSBpbXByb3ZlbWVudCBhdHRyaWJ1dGVzIHRvIHRoZSBoZWF0IHJlZGlzdHJpYnV0aW9uIGFuZCBkaXN0dXJiYW5jZSBvZiB0aGUgYm91bmRhcnkgbGF5ZXJzIG9uIHRoZSBmb3JtZWQgb24gdGhlIGNlbGxzIGR1ZSB0byB0aGUgcGVyaW9kaWMgZmxvdyByZXZlcnNhbC4gwqkgMjAxMSBFbHNldmllciBCLlYuIEFsbCByaWdodHMgcmVzZXJ2ZWQuIiwicHVibGlzaGVyIjoiRWxzZXZpZXIiLCJpc3N1ZSI6IjEzIiwidm9sdW1lIjoiMTk2In0sImlzVGVtcG9yYXJ5IjpmYWxzZSwic3VwcHJlc3MtYXV0aG9yIjpmYWxzZSwiY29tcG9zaXRlIjpmYWxzZSwiYXV0aG9yLW9ubHkiOmZhbHNlfV19"/>
          <w:id w:val="536247060"/>
          <w:placeholder>
            <w:docPart w:val="D5CCC64B8B9047EBB1E5679458CD82BF"/>
          </w:placeholder>
        </w:sdtPr>
        <w:sdtContent>
          <w:r w:rsidR="008F14CD" w:rsidRPr="008F14CD">
            <w:rPr>
              <w:rFonts w:ascii="Times New Roman" w:hAnsi="Times New Roman" w:cs="Times New Roman"/>
              <w:color w:val="000000"/>
            </w:rPr>
            <w:t>[24]</w:t>
          </w:r>
        </w:sdtContent>
      </w:sdt>
      <w:r w:rsidRPr="00506EE5">
        <w:rPr>
          <w:rFonts w:ascii="Times New Roman" w:hAnsi="Times New Roman" w:cs="Times New Roman"/>
          <w:color w:val="000000" w:themeColor="text1"/>
        </w:rPr>
        <w:t xml:space="preserve">, to solve this nonuniform cooling problem. Later, Wang et al. </w:t>
      </w:r>
      <w:sdt>
        <w:sdtPr>
          <w:rPr>
            <w:rFonts w:ascii="Times New Roman" w:hAnsi="Times New Roman" w:cs="Times New Roman"/>
            <w:color w:val="000000"/>
          </w:rPr>
          <w:tag w:val="MENDELEY_CITATION_v3_eyJjaXRhdGlvbklEIjoiTUVOREVMRVlfQ0lUQVRJT05fMDY5NDg4ZWQtMjJiZC00Y2RkLTk2MzItNGIzMDIwNzBlZTU4IiwicHJvcGVydGllcyI6eyJub3RlSW5kZXgiOjB9LCJpc0VkaXRlZCI6ZmFsc2UsIm1hbnVhbE92ZXJyaWRlIjp7ImlzTWFudWFsbHlPdmVycmlkZGVuIjpmYWxzZSwiY2l0ZXByb2NUZXh0IjoiWzI1XSIsIm1hbnVhbE92ZXJyaWRlVGV4dCI6IiJ9LCJjaXRhdGlvbkl0ZW1zIjpbeyJpZCI6ImYwMzIzZWU3LWY3YTktM2ZkNS1iMWQwLTVmMWYyYzY0NmE0YSIsIml0ZW1EYXRhIjp7InR5cGUiOiJhcnRpY2xlLWpvdXJuYWwiLCJpZCI6ImYwMzIzZWU3LWY3YTktM2ZkNS1iMWQwLTVmMWYyYzY0NmE0YSIsInRpdGxlIjoiRXhwZXJpbWVudGFsIGludmVzdGlnYXRpb24gb24gcmVjaXByb2NhdGluZyBhaXItY29vbGluZyBzdHJhdGVneSBvZiBiYXR0ZXJ5IHRoZXJtYWwgbWFuYWdlbWVudCBzeXN0ZW0iLCJhdXRob3IiOlt7ImZhbWlseSI6IldhbmciLCJnaXZlbiI6IkNodW4iLCJwYXJzZS1uYW1lcyI6ZmFsc2UsImRyb3BwaW5nLXBhcnRpY2xlIjoiIiwibm9uLWRyb3BwaW5nLXBhcnRpY2xlIjoiIn0seyJmYW1pbHkiOiJYdSIsImdpdmVuIjoiSnVuIiwicGFyc2UtbmFtZXMiOmZhbHNlLCJkcm9wcGluZy1wYXJ0aWNsZSI6IiIsIm5vbi1kcm9wcGluZy1wYXJ0aWNsZSI6IiJ9LHsiZmFtaWx5IjoiV2FuZyIsImdpdmVuIjoiTWVpd2VpIiwicGFyc2UtbmFtZXMiOmZhbHNlLCJkcm9wcGluZy1wYXJ0aWNsZSI6IiIsIm5vbi1kcm9wcGluZy1wYXJ0aWNsZSI6IiJ9LHsiZmFtaWx5IjoiWGkiLCJnaXZlbiI6Ikh1YW4iLCJwYXJzZS1uYW1lcyI6ZmFsc2UsImRyb3BwaW5nLXBhcnRpY2xlIjoiIiwibm9uLWRyb3BwaW5nLXBhcnRpY2xlIjoiIn1dLCJjb250YWluZXItdGl0bGUiOiJKb3VybmFsIG9mIEVuZXJneSBTdG9yYWdlIiwiY29udGFpbmVyLXRpdGxlLXNob3J0IjoiSiBFbmVyZ3kgU3RvcmFnZSIsImFjY2Vzc2VkIjp7ImRhdGUtcGFydHMiOltbMjAyMywxMCwzMV1dfSwiRE9JIjoiMTAuMTAxNi9KLkVTVC4yMDIyLjEwNjQwNiIsIklTU04iOiIyMzUyLTE1MlgiLCJpc3N1ZWQiOnsiZGF0ZS1wYXJ0cyI6W1syMDIzLDIsMV1dfSwicGFnZSI6IjEwNjQwNiIsImFic3RyYWN0IjoiV2l0aCB0aGUgaW5jcmVhc2luZyBkZW1hbmRzIG9uIHRoZSBiYXR0ZXJ5IHBhY2tzIGVxdWlwcGVkIG9uIHRoZSBlbGVjdHJpYyB2ZWhpY2xlcywgdGhlIHRlbXBlcmF0dXJlIG5vbi11bmlmb3JtaXR5IGlzc3VlIG5lZWRzIGltcGFjdGZ1bCBzb2x1dGlvbnMsIGxpa2UgcmVjaXByb2NhdGluZyBhaXItY29vbGluZy4gRGVzcGl0ZSB0aG9yb3VnaCBpbnZlc3RpZ2F0aW9ucyBvbiB0aGlzIHRlY2huaXF1ZSwgbW9zdCBvZiB0aGVtIHdlcmUgY2FycmllZCBvdXQgdXNpbmcgc2ltdWxhdGlvbiBtZXRob2QsIHdoaWNoIGluY3VycmVkIHRoZSBnYXAgYmV0d2VlbiB0aGUgY2FsY3VsYXRpb24gcmVzdWx0cyBhbmQgdGhlIGVuZ2luZWVyaW5nIHByYWN0aWNlLiBUaGlzIHBhcGVyIGludmVzdGlnYXRlZCB0aGUgcmVjaXByb2NhdGluZyBhaXJmbG93IGluIFotdHlwZSBCYXR0ZXJ5IFRoZXJtYWwgTWFuYWdlbWVudCBTeXN0ZW0gKEJUTVMpIGV4cGVyaW1lbnRhbGx5LCBpbmNsdWRpbmcgdGhlIGtleSBwYXJhbWV0ZXJzIGFuZCB0aGUgbm92ZWwgY29udHJvbCBzY2hlbWUuIEZpcnN0bHksIGZpdmUgY29udHJvbCBwYXJhbWV0ZXJzIG9mIHJlY2lwcm9jYXRpbmcgYWlyLWNvb2xpbmcgd2VyZSBkaXNjdXNzZWQsIGFuZCB0aGUgb3B0aW1hbCByZWNpcHJvY2F0aW5nIGFpcmZsb3cgZGVjcmVhc2VkIDY1LjUgJSBvZiBtYXhpbXVtIHRlbXBlcmF0dXJlIGRpZmZlcmVuY2UgY29tcGFyZWQgdG8gdGhlIG9yaWdpbmFsIG1vZGVsLiBUaGVuLCBlbXBpcmljYWwgZm9ybXVsYXMgd2VyZSBwcm9wb3NlZCB0byBpbGx1c3RyYXRlIHRoZSByZWxhdGlvbnNoaXAgb2YgdGhlc2UgcGFyYW1ldGVycywgYW5kIHRoZSBhdmVyYWdlIHJlbGF0aXZlIGVycm9yIG9mIHRoZSBjYWxjdWxhdGlvbiByZXN1bHQgd2VyZSAwLjA3ICUgYW5kIDYuNiAlIGZvciBUbWF4IGFuZCBUZGlmZiByZXNwZWN0aXZlbHkgY29tcGFyZWQgd2l0aCB0aGUgZXhwZXJpbWVudGFsIHZhbGlkYXRpb24uIFVsdGltYXRlbHksIGEgbm92ZWwgaW50ZXJtaXR0ZW50IGNvb2xpbmcgc2NoZW1lLCB3aGljaCB3YXMgYWJsZSB0byBzYXZlIHVwIDEwLjEgJSBlbmVyZ3kgaW4gY29tcGFyaXNvbiB3aXRoIHRoZSBjb250aW51b3VzIGNvb2xpbmcsIHdhcyBkZXNpZ25lZCB0byBjYXRlciBmb3IgdGhlIHByYWN0aWNhbCBhcHBsaWNhdGlvbnMuIFJlc3VsdHMgb2YgdGhpcyBzdHVkeSB2YWxpZGF0ZWQgdGhhdCBvcHRpbWFsIHJlY2lwcm9jYXRpbmcgYWlyZmxvdyBjYW4gb3ZlcnRseSBpbXByb3ZlIHRoZSB0ZW1wZXJhdHVyZSB1bmlmb3JtaXR5IHdpdGhpbiB0aGUgYmF0dGVyeSBwYWNrLCBmYWNpbGl0YXRlZCB0aGUgcHJhY3RpY2FsIGVuZ2luZWVyaW5nIGFwcGxpY2F0aW9uLCBhbmQgcHJvdmlkZWQgYSBub3ZlbCByb3V0ZSBmb3IgdGhlIGNvb2xpbmcgc2NlbmFyaW8gZm9yIHRoZSBhaXItYmFzZWQgQlRNUy4iLCJwdWJsaXNoZXIiOiJFbHNldmllciIsInZvbHVtZSI6IjU4In0sImlzVGVtcG9yYXJ5IjpmYWxzZSwic3VwcHJlc3MtYXV0aG9yIjpmYWxzZSwiY29tcG9zaXRlIjpmYWxzZSwiYXV0aG9yLW9ubHkiOmZhbHNlfV19"/>
          <w:id w:val="-1945375108"/>
          <w:placeholder>
            <w:docPart w:val="D5CCC64B8B9047EBB1E5679458CD82BF"/>
          </w:placeholder>
        </w:sdtPr>
        <w:sdtContent>
          <w:r w:rsidR="008F14CD" w:rsidRPr="008F14CD">
            <w:rPr>
              <w:rFonts w:ascii="Times New Roman" w:hAnsi="Times New Roman" w:cs="Times New Roman"/>
              <w:color w:val="000000"/>
            </w:rPr>
            <w:t>[25]</w:t>
          </w:r>
        </w:sdtContent>
      </w:sdt>
      <w:r w:rsidRPr="00506EE5">
        <w:rPr>
          <w:rFonts w:ascii="Times New Roman" w:hAnsi="Times New Roman" w:cs="Times New Roman"/>
          <w:color w:val="000000" w:themeColor="text1"/>
        </w:rPr>
        <w:t xml:space="preserve"> show that reciprocating thermal design can notably reduce temperature variation between cells by 3℃ and accounting for total 72% of enhancement when compared with conventional thermal design strategy. Reciprocating flow has been extensively studied for air cooling BTMs, however, there has been limited research on its application in liquid cooling systems. Additionally, given the omnipresent temperature nonuniformity in practical battery module, there is a need to track cell-level nonuniform degradation, by combining electrochemistry, degradation mechanism and conjugate heat transfer in a unified framework. Reciprocating liquid cooling for cylindrical and prismatic battery module have been extensively modeled recently </w:t>
      </w:r>
      <w:sdt>
        <w:sdtPr>
          <w:rPr>
            <w:rFonts w:ascii="Times New Roman" w:hAnsi="Times New Roman" w:cs="Times New Roman"/>
            <w:color w:val="000000"/>
          </w:rPr>
          <w:tag w:val="MENDELEY_CITATION_v3_eyJjaXRhdGlvbklEIjoiTUVOREVMRVlfQ0lUQVRJT05fMmI4YmVjYWQtOGI1Ni00OTFlLWJlYWMtZWE4YTczMjFlYmIxIiwicHJvcGVydGllcyI6eyJub3RlSW5kZXgiOjB9LCJpc0VkaXRlZCI6ZmFsc2UsIm1hbnVhbE92ZXJyaWRlIjp7ImlzTWFudWFsbHlPdmVycmlkZGVuIjpmYWxzZSwiY2l0ZXByb2NUZXh0IjoiWzI24oCTMjhdIiwibWFudWFsT3ZlcnJpZGVUZXh0IjoiIn0sImNpdGF0aW9uSXRlbXMiOlt7ImlkIjoiODg2ZTNkZDMtZTQ5MS0zMzkyLTg5NGMtMTI0MTA2YjU3NTFlIiwiaXRlbURhdGEiOnsidHlwZSI6ImFydGljbGUtam91cm5hbCIsImlkIjoiODg2ZTNkZDMtZTQ5MS0zMzkyLTg5NGMtMTI0MTA2YjU3NTFlIiwidGl0bGUiOiJUaGUgcGVyZm9ybWFuY2UgaW52ZXN0aWdhdGlvbiBhbmQgb3B0aW1pemF0aW9uIG9mIHJlY2lwcm9jYXRpbmcgZmxvdyBhcHBsaWVkIGZvciBsaXF1aWQtY29vbGluZy1iYXNlZCBiYXR0ZXJ5IHRoZXJtYWwgbWFuYWdlbWVudCBzeXN0ZW0iLCJhdXRob3IiOlt7ImZhbWlseSI6IlplbmciLCJnaXZlbiI6IldlaSIsInBhcnNlLW5hbWVzIjpmYWxzZSwiZHJvcHBpbmctcGFydGljbGUiOiIiLCJub24tZHJvcHBpbmctcGFydGljbGUiOiIifSx7ImZhbWlseSI6Ik1hIiwiZ2l2ZW4iOiJDaHV5dWFuIiwicGFyc2UtbmFtZXMiOmZhbHNlLCJkcm9wcGluZy1wYXJ0aWNsZSI6IiIsIm5vbi1kcm9wcGluZy1wYXJ0aWNsZSI6IiJ9LHsiZmFtaWx5IjoiSHUiLCJnaXZlbiI6IlNpaGFuZyIsInBhcnNlLW5hbWVzIjpmYWxzZSwiZHJvcHBpbmctcGFydGljbGUiOiIiLCJub24tZHJvcHBpbmctcGFydGljbGUiOiIifSx7ImZhbWlseSI6IkxpIiwiZ2l2ZW4iOiJTaWxpbiIsInBhcnNlLW5hbWVzIjpmYWxzZSwiZHJvcHBpbmctcGFydGljbGUiOiIiLCJub24tZHJvcHBpbmctcGFydGljbGUiOiIifSx7ImZhbWlseSI6IlpoYW5nIiwiZ2l2ZW4iOiJZaW5nIiwicGFyc2UtbmFtZXMiOmZhbHNlLCJkcm9wcGluZy1wYXJ0aWNsZSI6IiIsIm5vbi1kcm9wcGluZy1wYXJ0aWNsZSI6IiJ9XSwiY29udGFpbmVyLXRpdGxlIjoiRW5lcmd5IENvbnZlcnNpb24gYW5kIE1hbmFnZW1lbnQiLCJjb250YWluZXItdGl0bGUtc2hvcnQiOiJFbmVyZ3kgQ29udmVycyBNYW5hZyIsImFjY2Vzc2VkIjp7ImRhdGUtcGFydHMiOltbMjAyMywxMCwzMV1dfSwiRE9JIjoiMTAuMTAxNi9KLkVOQ09OTUFOLjIwMjMuMTE3Mzc4IiwiSVNTTiI6IjAxOTYtODkwNCIsImlzc3VlZCI6eyJkYXRlLXBhcnRzIjpbWzIwMjMsOSwxNV1dfSwicGFnZSI6IjExNzM3OCIsImFic3RyYWN0IjoiTGlxdWlkIGNvb2xpbmcgaXMgdGhlIG1vc3QgcG9wdWxhciBiYXR0ZXJ5IHRoZXJtYWwgbWFuYWdlbWVudCBzeXN0ZW0gKEJUTVMpIGF0IHByZXNlbnQsIHdoaWxlIHN1ZmZlcnMgZnJvbSBoaWdoIGVuZXJneSBjb25zdW1wdGlvbiBhbmQgaGlnaCB0ZW1wZXJhdHVyZSBkaWZmZXJlbmNlIGJldHdlZW4gdXBzdHJlYW0gYW5kIGRvd25zdHJlYW0uIEhlcmVpbiwgd2UgZmlyc3QgdXNlIGEgcmVjaXByb2NhdGluZyBsaXF1aWQgZmxvdy1iYXNlZCBCVE1TIChSTEYtQlRNUykgZm9yIGN5bGluZHJpY2FsIGJhdHRlcmllcyB0byByZWxlYXNlIHRob3NlIGlzc3Vlcy4gVGhlIGNvbXBhcmlzb24gYW1vbmcgdW5pZGlyZWN0aW9uYWwgZmxvdywgY3Jvc3MtZGlyZWN0aW9uIGZsb3csIGFuZCByZWNpcHJvY2F0aW5nIGZsb3cgd2FzIGNhcnJpZWQgb3V0IHRvIGludmVzdGlnYXRlIHRoZSBlZmZlY3RpdmVuZXNzIG9mIHJlY2lwcm9jYXRpbmcgZmxvdy4gQWZ0ZXIgdGhhdCwgdGhlIGVmZmVjdHMgb2YgdmVsb2NpdHkgYW5kIHJlY2lwcm9jYXRpbmcgcGVyaW9kLCB0d28ga2V5IGZhY3RvcnMgb2YgcmVjaXByb2NhdGluZyBmbG93LCB3ZXJlIHN5c3RlbWF0aWNhbGx5IGV4cGxvcmVkLiBGaW5hbGx5LCBhIGNvbXByZWhlbnNpdmUgY3JpdGVyaW9uIG9mIHRoZSBwZXJmb3JtYW5jZSBvZiBCVE1TIGNvbnNpZGVyaW5nIG1heGltdW0gdGVtcGVyYXR1cmUsIHRlbXBlcmF0dXJlIGRpZmZlcmVuY2UsIHRlbXBlcmF0dXJlIGRpc3RyaWJ1dGlvbiBjb2VmZmljaWVudCwgYW5kIGVuZXJneSBjb25zdW1wdGlvbiB3YXMgcHJvcG9zZWQgdG8gb3B0aW1pemUgdGhlIHJlY2lwcm9jYXRpbmcgZmxvdy4gVGhlIHRlbXBlcmF0dXJlIGRpZmZlcmVuY2UgYW5kIGVuZXJneSBjb25zdW1wdGlvbiBhcmUgcmVkdWNlZCBieSA1NS4zICUgYW5kIDE1LjYgJSB0aHJvdWdoIHJlY2lwcm9jYXRpbmcgZmxvdy4gVG8gZ2V0IGVuZXJneS1zYXZpbmcgcGVyZm9ybWFuY2UsIHRoZSByZWNpcHJvY2F0aW5nIGZsb3cgdmVsb2NpdHkgb3VnaHQgdG8gYmUgbG93ZXIgdGhhbiAwLjA4NSBtL3MuIFNpbmNlIGhhcyBiZWVuIGdyZWF0bHkgcmVkdWNlZCwgdGVtcGVyYXR1cmUgZGlmZmVyZW5jZSBjaGFuZ2VzIGluc2Vuc2l0aXZlbHkgd2l0aCB2ZWxvY2l0eS4gQXMgZGVjcmVhc2VkIGZyb20gdW5pZGlyZWN0aW9uYWwgZmxvdyB0byAwLCB0aGUgcmVjaXByb2NhdGluZyBwZXJpb2RzIGFyZSBkaXZpZGVkIGludG8gdGhyZWUgc3RhZ2VzOiBkaXNvcmRlciBzdGFnZSwgcG9zaXRpdmUgc3RhZ2UsIGFuZCB3b3JzZSBzdGFnZSwgYWNjb3JkaW5nIHRvIHRoZSB0aGVybWFsIGNoYXJhY3RlcnMuIEJhc2VkIG9uIHRoZSBub3ZlbCBCVE1TIGV2YWx1YXRpb24gaW5kZXgsIDAuMDUgbS9zIGFuZCAyMDAgcyBhcmUgc2VsZWN0ZWQgYXMgdGhlIG9wdGltYWwgdmVsb2NpdHktcGVyaW9kIGNvbWJpbmF0aW9uIGZvciB0aGUgUkxGLUJUTVMuIFRoaXMgc3R1ZHkgcmVjb21tZW5kcyBhcHBseWluZyByZWNpcHJvY2F0aW5nIGZsb3cgdG8gcmVwbGFjZSB0aGUgdHJhZGl0aW9uYWwgdW5pZGlyZWN0aW9uYWwgZmxvdyB0byBnZXQgYmV0dGVyIGNvb2xpbmcgcGVyZm9ybWFuY2UuIiwicHVibGlzaGVyIjoiUGVyZ2Ftb24iLCJ2b2x1bWUiOiIyOTIifSwiaXNUZW1wb3JhcnkiOmZhbHNlLCJzdXBwcmVzcy1hdXRob3IiOmZhbHNlLCJjb21wb3NpdGUiOmZhbHNlLCJhdXRob3Itb25seSI6ZmFsc2V9LHsiaWQiOiI5YjBmN2Y0ZC0yMTVhLTM5ODYtOTQzOS1iOWQ4OGNlNGMxYmYiLCJpdGVtRGF0YSI6eyJ0eXBlIjoiYXJ0aWNsZS1qb3VybmFsIiwiaWQiOiI5YjBmN2Y0ZC0yMTVhLTM5ODYtOTQzOS1iOWQ4OGNlNGMxYmYiLCJ0aXRsZSI6IkVmZmVjdHMgb2YgcmVjaXByb2NhdGluZyBsaXF1aWQgZmxvdyBiYXR0ZXJ5IHRoZXJtYWwgbWFuYWdlbWVudCBzeXN0ZW0gb24gdGhlcm1hbCBjaGFyYWN0ZXJpc3RpY3MgYW5kIHVuaWZvcm1pdHkgb2YgbGFyZ2UgbGl0aGl1beKAkGlvbiBiYXR0ZXJ5IHBhY2siLCJhdXRob3IiOlt7ImZhbWlseSI6IkNoYW5nIiwiZ2l2ZW4iOiJHdW9mZW5nIiwicGFyc2UtbmFtZXMiOmZhbHNlLCJkcm9wcGluZy1wYXJ0aWNsZSI6IiIsIm5vbi1kcm9wcGluZy1wYXJ0aWNsZSI6IiJ9LHsiZmFtaWx5IjoiQ3VpIiwiZ2l2ZW4iOiJYaWFuIiwicGFyc2UtbmFtZXMiOmZhbHNlLCJkcm9wcGluZy1wYXJ0aWNsZSI6IiIsIm5vbi1kcm9wcGluZy1wYXJ0aWNsZSI6IiJ9LHsiZmFtaWx5IjoiTGkiLCJnaXZlbiI6Ill1eWFuZyIsInBhcnNlLW5hbWVzIjpmYWxzZSwiZHJvcHBpbmctcGFydGljbGUiOiIiLCJub24tZHJvcHBpbmctcGFydGljbGUiOiIifSx7ImZhbWlseSI6IkppIiwiZ2l2ZW4iOiJZdW5rYW5nIiwicGFyc2UtbmFtZXMiOmZhbHNlLCJkcm9wcGluZy1wYXJ0aWNsZSI6IiIsIm5vbi1kcm9wcGluZy1wYXJ0aWNsZSI6IiJ9XSwiY29udGFpbmVyLXRpdGxlIjoiSW50ZXJuYXRpb25hbCBKb3VybmFsIG9mIEVuZXJneSBSZXNlYXJjaCIsImNvbnRhaW5lci10aXRsZS1zaG9ydCI6IkludCBKIEVuZXJneSBSZXMiLCJET0kiOiIxMC4xMDAyL2VyLjUzNjMiLCJJU1NOIjoiMDM2My05MDdYIiwiaXNzdWVkIjp7ImRhdGUtcGFydHMiOltbMjAyMCw2LDI1XV19LCJwYWdlIjoiNjM4My02Mzk1IiwiaXNzdWUiOiI4Iiwidm9sdW1lIjoiNDQifSwiaXNUZW1wb3JhcnkiOmZhbHNlfSx7ImlkIjoiN2M5NGVlYmEtNmIwOS0zM2Y3LTg4MDctMThjZWRiOWZhMjcwIiwiaXRlbURhdGEiOnsidHlwZSI6ImFydGljbGUtam91cm5hbCIsImlkIjoiN2M5NGVlYmEtNmIwOS0zM2Y3LTg4MDctMThjZWRiOWZhMjcwIiwidGl0bGUiOiJTdHVkeSBvbiBhIGxpcXVpZCBjb29sZWQgYmF0dGVyeSB0aGVybWFsIG1hbmFnZW1lbnQgc3lzdGVtIHBlcnRhaW5pbmcgdG8gdGhlIHRyYW5zaWVudCByZWdpbWUiLCJhdXRob3IiOlt7ImZhbWlseSI6Ikh1YW5nIiwiZ2l2ZW4iOiJZdXFpIiwicGFyc2UtbmFtZXMiOmZhbHNlLCJkcm9wcGluZy1wYXJ0aWNsZSI6IiIsIm5vbi1kcm9wcGluZy1wYXJ0aWNsZSI6IiJ9LHsiZmFtaWx5IjoiV2FuZyIsImdpdmVuIjoiU2h1biIsInBhcnNlLW5hbWVzIjpmYWxzZSwiZHJvcHBpbmctcGFydGljbGUiOiIiLCJub24tZHJvcHBpbmctcGFydGljbGUiOiIifSx7ImZhbWlseSI6Ikx1IiwiZ2l2ZW4iOiJZaWppIiwicGFyc2UtbmFtZXMiOmZhbHNlLCJkcm9wcGluZy1wYXJ0aWNsZSI6IiIsIm5vbi1kcm9wcGluZy1wYXJ0aWNsZSI6IiJ9LHsiZmFtaWx5IjoiSHVhbmciLCJnaXZlbiI6IlJ1aSIsInBhcnNlLW5hbWVzIjpmYWxzZSwiZHJvcHBpbmctcGFydGljbGUiOiIiLCJub24tZHJvcHBpbmctcGFydGljbGUiOiIifSx7ImZhbWlseSI6Ill1IiwiZ2l2ZW4iOiJYaWFvbGkiLCJwYXJzZS1uYW1lcyI6ZmFsc2UsImRyb3BwaW5nLXBhcnRpY2xlIjoiIiwibm9uLWRyb3BwaW5nLXBhcnRpY2xlIjoiIn1dLCJjb250YWluZXItdGl0bGUiOiJBcHBsaWVkIFRoZXJtYWwgRW5naW5lZXJpbmciLCJjb250YWluZXItdGl0bGUtc2hvcnQiOiJBcHBsIFRoZXJtIEVuZyIsImFjY2Vzc2VkIjp7ImRhdGUtcGFydHMiOltbMjAyMywxMCwzMV1dfSwiRE9JIjoiMTAuMTAxNi9KLkFQUExUSEVSTUFMRU5HLjIwMjAuMTE1NzkzIiwiSVNTTiI6IjEzNTktNDMxMSIsImlzc3VlZCI6eyJkYXRlLXBhcnRzIjpbWzIwMjAsMTEsNV1dfSwicGFnZSI6IjExNTc5MyIsImFic3RyYWN0IjoiVGhlIHJlc2VhcmNoIG9uIGJhdHRlcnkgdGhlcm1hbCBtYW5hZ2VtZW50IHN5c3RlbXMgaW4gYSB0cmFuc2llbnQgYW5kIHVsdGltYXRlIHBlcnNwZWN0aXZlIGlzIGltcG9ydGFudCB0byBtYWludGFpbiB0aGUgYmF0dGVyeSB0ZW1wZXJhdHVyZSB3aXRoaW4gYSByZWFzb25hYmxlIHJhbmdlIGFuZCBzYXZlIGVuZXJneS4gSW4gdGhlIHByZXNlbnQgc3R1ZHksIHRoZSB0cmFuc2llbnQgYW5kIHVsdGltYXRlIGJlaGF2aW9ycyBpbiBhIGJhdHRlcnkgbW9kdWxlIGNvbnNpc3Rpbmcgb2YgNDggY2VsbHMgY29vbGVkIGJ5IGxpcXVpZCBhcmUgY29uc2lkZXJlZCBhcyB0aGUgbWFpbiBmb2N1cy4gQSBsdW1wZWQgbWFzcyBtb2RlbCB3aXRoIGNvbGQgcGxhdGUgY29vbGluZyBkZXNpZ24gaXMgZGV2ZWxvcGVkIHRvIHNpbXVsYXRlIGJhdHRlcnkgbW9kdWxlIGNvb2xpbmcgcGVyZm9ybWFuY2UuIFRoZSByZXN1bHRzIHN1Z2dlc3QgdGhhdCB0aGVyZSBpcyBhIGNvb2xpbmcgY2FwIHVwcGVyIGxpbWl0IGZvciBhIGNvbGQgcGxhdGUgY29vbGluZyBzeXN0ZW0uIFdoZW4gdGhlIGlubGV0IG1hc3MgZmxvdyByYXRlIG9mIHRoZSBjb2xkIHBsYXRlIHJlYWNoZXMgYSBjZXJ0YWluIHJhbmdlLCB0aGUgY29vbGluZyBlZmZlY3Qgd2lsbCBub3QgYmUgaW1wcm92ZWQgb2J2aW91c2x5IGFueSBtb3JlLiBUaGUgb3B0aW1hbCBSZXlub2xkcyBudW1iZXIgZm9yIHRoZSBkZXNpZ25lZCBjb2xkIHBsYXRlIGFuZCBtb2R1bGUgaXMgNDc1LiBJbiBhZGRpdGlvbiwgdGhlcmUgaXMgYSBjb29saW5nIGh5c3RlcmVzaXMgdGltZSBmb3IgdGhlIGluZGlyZWN0IGNvb2xpbmcgc3RydWN0dXJlLiBXaGVuIHRoZSBpbmxldCBmbG93IHJhdGUgaW5jcmVhc2VzIHN1ZGRlbmx5LCB0aGUgc3VyZmFjZSB0ZW1wZXJhdHVyZSBvZiB0aGUgY2VsbHMgZG9lcyBub3QgaW1tZWRpYXRlbHkgZGVjcmVhc2UuIEZvciBleGFtcGxlLCBldmVuIHdpdGggdGhlIGRpc2NoYXJnZSByYXRlIGlzIDFDLCB0aGUgZGVsYXkgdGltZSBpcyB1cCB0byA2Ni4zNyBzLiBUaGVyZWZvcmUsIHdoZW4gY29uc2lkZXJpbmcgcHJlY2lzZSBjb250cm9sIHN0cmF0ZWdpZXMgb2YgYSBiYXR0ZXJ5IHRoZXJtYWwgbWFuYWdlbWVudCBzeXN0ZW0sIHRoZSBkeW5hbWljIGVtcGlyaWNhbCBjb3JyZWxhdGlvbnMgcHJvcG9zZWQgYnkgdGhpcyBzdHVkeSBjYW4gb2ZmZXIgc29tZSB1c2VmdWwgZ3VpZGFuY2UuIiwicHVibGlzaGVyIjoiUGVyZ2Ftb24iLCJ2b2x1bWUiOiIxODAifSwiaXNUZW1wb3JhcnkiOmZhbHNlfV19"/>
          <w:id w:val="-1185669039"/>
          <w:placeholder>
            <w:docPart w:val="D5CCC64B8B9047EBB1E5679458CD82BF"/>
          </w:placeholder>
        </w:sdtPr>
        <w:sdtContent>
          <w:r w:rsidR="008F14CD" w:rsidRPr="008F14CD">
            <w:rPr>
              <w:rFonts w:ascii="Times New Roman" w:hAnsi="Times New Roman" w:cs="Times New Roman"/>
              <w:color w:val="000000"/>
            </w:rPr>
            <w:t>[26–28]</w:t>
          </w:r>
        </w:sdtContent>
      </w:sdt>
      <w:r w:rsidRPr="00506EE5">
        <w:rPr>
          <w:rFonts w:ascii="Times New Roman" w:hAnsi="Times New Roman" w:cs="Times New Roman"/>
          <w:color w:val="000000" w:themeColor="text1"/>
        </w:rPr>
        <w:t>, however, none of these studies resolve detailed electrochemistry or monitor cell-level degradation, further emphasizing the novelty of the current study.</w:t>
      </w:r>
    </w:p>
    <w:p w14:paraId="1AD30ECF" w14:textId="57B9B20B" w:rsidR="00530BB5" w:rsidRPr="00506EE5" w:rsidRDefault="00530BB5" w:rsidP="009A545B">
      <w:pPr>
        <w:spacing w:line="360" w:lineRule="auto"/>
        <w:jc w:val="both"/>
        <w:rPr>
          <w:rFonts w:ascii="Times New Roman" w:hAnsi="Times New Roman" w:cs="Times New Roman"/>
          <w:color w:val="000000" w:themeColor="text1"/>
        </w:rPr>
      </w:pPr>
      <w:r w:rsidRPr="00506EE5">
        <w:rPr>
          <w:rFonts w:ascii="Times New Roman" w:hAnsi="Times New Roman" w:cs="Times New Roman"/>
          <w:color w:val="000000" w:themeColor="text1"/>
        </w:rPr>
        <w:t xml:space="preserve">Recognizing cell-to-cell variability inside the battery module and comprehending its loss performance over time, Schuster et al. </w:t>
      </w:r>
      <w:sdt>
        <w:sdtPr>
          <w:rPr>
            <w:rFonts w:ascii="Times New Roman" w:hAnsi="Times New Roman" w:cs="Times New Roman"/>
            <w:color w:val="000000"/>
          </w:rPr>
          <w:tag w:val="MENDELEY_CITATION_v3_eyJjaXRhdGlvbklEIjoiTUVOREVMRVlfQ0lUQVRJT05fNTM5NDliM2UtNTdjYy00ZTExLWIwYzYtN2VlMTA5OWUyMjFmIiwicHJvcGVydGllcyI6eyJub3RlSW5kZXgiOjB9LCJpc0VkaXRlZCI6ZmFsc2UsIm1hbnVhbE92ZXJyaWRlIjp7ImlzTWFudWFsbHlPdmVycmlkZGVuIjpmYWxzZSwiY2l0ZXByb2NUZXh0IjoiWzI5XSIsIm1hbnVhbE92ZXJyaWRlVGV4dCI6IiJ9LCJjaXRhdGlvbkl0ZW1zIjpbeyJpZCI6ImZiZjNjM2NjLWFkNDgtM2ExOS04MjExLTUyYmQxNjQwMDk5YiIsIml0ZW1EYXRhIjp7InR5cGUiOiJhcnRpY2xlLWpvdXJuYWwiLCJpZCI6ImZiZjNjM2NjLWFkNDgtM2ExOS04MjExLTUyYmQxNjQwMDk5YiIsInRpdGxlIjoiTGl0aGl1bS1pb24gY2VsbC10by1jZWxsIHZhcmlhdGlvbiBkdXJpbmcgYmF0dGVyeSBlbGVjdHJpYyB2ZWhpY2xlIG9wZXJhdGlvbiIsImF1dGhvciI6W3siZmFtaWx5IjoiU2NodXN0ZXIiLCJnaXZlbiI6IlNpbW9uIEYuIiwicGFyc2UtbmFtZXMiOmZhbHNlLCJkcm9wcGluZy1wYXJ0aWNsZSI6IiIsIm5vbi1kcm9wcGluZy1wYXJ0aWNsZSI6IiJ9LHsiZmFtaWx5IjoiQnJhbmQiLCJnaXZlbiI6Ik1hcnRpbiBKLiIsInBhcnNlLW5hbWVzIjpmYWxzZSwiZHJvcHBpbmctcGFydGljbGUiOiIiLCJub24tZHJvcHBpbmctcGFydGljbGUiOiIifSx7ImZhbWlseSI6IkJlcmciLCJnaXZlbiI6IlBoaWxpcHAiLCJwYXJzZS1uYW1lcyI6ZmFsc2UsImRyb3BwaW5nLXBhcnRpY2xlIjoiIiwibm9uLWRyb3BwaW5nLXBhcnRpY2xlIjoiIn0seyJmYW1pbHkiOiJHbGVpc3NlbmJlcmdlciIsImdpdmVuIjoiTWFya3VzIiwicGFyc2UtbmFtZXMiOmZhbHNlLCJkcm9wcGluZy1wYXJ0aWNsZSI6IiIsIm5vbi1kcm9wcGluZy1wYXJ0aWNsZSI6IiJ9LHsiZmFtaWx5IjoiSm9zc2VuIiwiZ2l2ZW4iOiJBbmRyZWFzIiwicGFyc2UtbmFtZXMiOmZhbHNlLCJkcm9wcGluZy1wYXJ0aWNsZSI6IiIsIm5vbi1kcm9wcGluZy1wYXJ0aWNsZSI6IiJ9XSwiY29udGFpbmVyLXRpdGxlIjoiSm91cm5hbCBvZiBQb3dlciBTb3VyY2VzIiwiY29udGFpbmVyLXRpdGxlLXNob3J0IjoiSiBQb3dlciBTb3VyY2VzIiwiYWNjZXNzZWQiOnsiZGF0ZS1wYXJ0cyI6W1syMDIzLDEwLDMxXV19LCJET0kiOiIxMC4xMDE2L0ouSlBPV1NPVVIuMjAxNS4wOC4wMDEiLCJJU1NOIjoiMDM3OC03NzUzIiwiaXNzdWVkIjp7ImRhdGUtcGFydHMiOltbMjAxNSwxMSwzMF1dfSwicGFnZSI6IjI0Mi0yNTEiLCJhYnN0cmFjdCI6IkFic3RyYWN0IDQ4NCBuZXcgYW5kIDE5MDggYWdlZCBsaXRoaXVtLWlvbiBjZWxscyBvdXQgb2YgdHdvIGlkZW50aWNhbCBiYXR0ZXJ5IGVsZWN0cmljIHZlaGljbGVzIChpLmUuIDk1NCBjZWxscyBlYWNoKSB3ZXJlIGNoYXJhY3Rlcml6ZWQgYnkgY2FwYWNpdHkgYW5kIGltcGVkYW5jZSBtZWFzdXJlbWVudHMgdG8geWllbGQgYSBicm9hZCBzZXQgb2YgZGF0YSBmb3IgZGlzdHJpYnV0aW9uIGZpdCBhbmFseXNpcy4gUmVzdWx0cyBwcm92ZSBhbHRlcmF0aW9uIGZyb20gbm9ybWFsIHRvIFdlaWJ1bGwgZGlzdHJpYnV0aW9uIGZvciB0aGUgcGFyYW1ldGVycyBvZiBsaXRoaXVtLWlvbiBjZWxscyB3aXRoIHRoZSBwcm9ncmVzcyBvZiBhZ2luZy4gQ2VsbHMgd2l0aCBhYm5vcm1hbCBjaGFyYWN0ZXJpc3RpY3MgaW4gdGhlIGFnZWQgc3RhdGUgbW9zdGx5IGV4aGliaXQgbG93ZXIgY2FwYWNpdGllcyBhcyBjb21wYXJlZCB0byB0aGUgZGlzdHJpYnV0aW9uIG1vZGUgd2hpY2ggaXMgdHlwaWNhbCBmb3IgdGhlIGxlZnQtc2tld2VkIFdlaWJ1bGwgc2hhcGUuIEluIGFkZGl0aW9uLCB0aGUgc3RyZW5ndGggb2YgdmFyaWF0aW9uIGFuZCB0aGUgYW1vdW50IG9mIG91dGxpZXJzIGJvdGggYXJlIGdlbmVyYWxseSBpbmNyZWFzZWQgd2l0aCB0aGUgYWdpbmcgcHJvZ3Jlc3MuIE9idGFpbmVkIHJlc3VsdHMgYXJlIGNvbXBhcmVkIHRvIHZlaGljbGVzJyBvcGVyYXRpb25hbCBkYXRhIHRvIHByb3ZpZGUgcmVjb21tZW5kYXRpb25zIHdpdGggdGhlIGFpbSB0byBtaW5pbWl6ZSB0aGUgaW5jcmVhc2luZyBwYXJhbWV0ZXIgc3ByZWFkLiBIb3dldmVyLCBuZWl0aGVyIHRlbXBlcmF0dXJlIGdyYWRpZW50cyBpbiB0aGUgYmF0dGVyeSBwYWNrIG5vciBhbiBpbnN1ZmZpY2llbnQgYmFsYW5jaW5nIHByb2NlZHVyZSB3ZXJlIGRldGVybWluZWQuIEFzIHRoZSBhcHBlYXJhbmNlIG9mIGNlbGxzIHdpdGggc3VzcGljaW91cyBwYXJhbWV0ZXJzIGNvdWxkIG5vdCBiZSBhc3NpZ25lZCB0byBsb2NhbCB3ZWFrIHNwb3RzIG9mIHRoZSBiYXR0ZXJ5IHBhY2ssIGEgcmFuZG9tIGFuZCBpbmV2aXRhYmxlIHR5cGUgb2Ygb3JpZ2luIGlzIGFzc3VtZWQuIEhlbmNlLCB0aGUgYmF0dGVyeSBtYW5hZ2VtZW50IHN5c3RlbSBtdXN0IGVuc3VyZSB0byBkZXRlY3Qgb3V0bGllcnMgaW4gYSByZWxpYWJsZSBtYW5uZXIgYW5kIHRvIGJhbGFuY2UgcmVzdWx0aW5nIGRyaWZ0cyBvZiBjZWxscycgc3RhdGVzIG9mIGNoYXJnZSB0byBndWFyYW50ZWUgYSBzYWZlIGJhdHRlcnkgc3RvcmFnZSBvcGVyYXRpb24uIiwicHVibGlzaGVyIjoiRWxzZXZpZXIiLCJ2b2x1bWUiOiIyOTcifSwiaXNUZW1wb3JhcnkiOmZhbHNlLCJzdXBwcmVzcy1hdXRob3IiOmZhbHNlLCJjb21wb3NpdGUiOmZhbHNlLCJhdXRob3Itb25seSI6ZmFsc2V9XX0="/>
          <w:id w:val="-1042207716"/>
          <w:placeholder>
            <w:docPart w:val="D5CCC64B8B9047EBB1E5679458CD82BF"/>
          </w:placeholder>
        </w:sdtPr>
        <w:sdtContent>
          <w:r w:rsidR="008F14CD" w:rsidRPr="008F14CD">
            <w:rPr>
              <w:rFonts w:ascii="Times New Roman" w:hAnsi="Times New Roman" w:cs="Times New Roman"/>
              <w:color w:val="000000"/>
            </w:rPr>
            <w:t>[29]</w:t>
          </w:r>
        </w:sdtContent>
      </w:sdt>
      <w:r w:rsidRPr="00506EE5">
        <w:rPr>
          <w:rFonts w:ascii="Times New Roman" w:hAnsi="Times New Roman" w:cs="Times New Roman"/>
          <w:color w:val="000000" w:themeColor="text1"/>
        </w:rPr>
        <w:t xml:space="preserve"> proposed a three-year long comprehensive experimental and statistical supported study on two different EV battery packs equipped with in total 1908, IHR 18650 NMC cell with 1.95 Ah rated capacity. Their study presents compelling evidence that temperature nonuniformity within the thermal design can cause substantial nonuniform capacity fading and raise the risk of uneven reactions in each cell. Understanding and addressing cell-to-cell variability within the battery pack is essential for ensuring safe and efficient operation. Recently, Zhang et al. </w:t>
      </w:r>
      <w:sdt>
        <w:sdtPr>
          <w:rPr>
            <w:rFonts w:ascii="Times New Roman" w:hAnsi="Times New Roman" w:cs="Times New Roman"/>
            <w:color w:val="000000"/>
          </w:rPr>
          <w:tag w:val="MENDELEY_CITATION_v3_eyJjaXRhdGlvbklEIjoiTUVOREVMRVlfQ0lUQVRJT05fZDAwY2I4M2EtODFmOC00YjA1LWIwNGEtZGQ5MjkyMDZiYTYxIiwicHJvcGVydGllcyI6eyJub3RlSW5kZXgiOjB9LCJpc0VkaXRlZCI6ZmFsc2UsIm1hbnVhbE92ZXJyaWRlIjp7ImlzTWFudWFsbHlPdmVycmlkZGVuIjpmYWxzZSwiY2l0ZXByb2NUZXh0IjoiWzMwXSIsIm1hbnVhbE92ZXJyaWRlVGV4dCI6IiJ9LCJjaXRhdGlvbkl0ZW1zIjpbeyJpZCI6ImMyNTdlOGQyLTFiNjUtMzdlMi1iZTQxLTdlMGNjYWQwYzM4OCIsIml0ZW1EYXRhIjp7InR5cGUiOiJhcnRpY2xlLWpvdXJuYWwiLCJpZCI6ImMyNTdlOGQyLTFiNjUtMzdlMi1iZTQxLTdlMGNjYWQwYzM4OCIsInRpdGxlIjoiQ2VsbC10by1jZWxsIHZhcmlhYmlsaXR5IGluIExpLWlvbiBiYXR0ZXJ5IHRoZXJtYWwgcnVuYXdheTogRXhwZXJpbWVudGFsIHRlc3RpbmcsIHN0YXRpc3RpY2FsIGFuYWx5c2lzLCBhbmQga2luZXRpYyBtb2RlbGluZyIsImF1dGhvciI6W3siZmFtaWx5IjoiWmhhbmciLCJnaXZlbiI6Ikxpd2VuIiwicGFyc2UtbmFtZXMiOmZhbHNlLCJkcm9wcGluZy1wYXJ0aWNsZSI6IiIsIm5vbi1kcm9wcGluZy1wYXJ0aWNsZSI6IiJ9LHsiZmFtaWx5IjoiWWFuZyIsImdpdmVuIjoiU2hpeW91IiwicGFyc2UtbmFtZXMiOmZhbHNlLCJkcm9wcGluZy1wYXJ0aWNsZSI6IiIsIm5vbi1kcm9wcGluZy1wYXJ0aWNsZSI6IiJ9LHsiZmFtaWx5IjoiTGl1IiwiZ2l2ZW4iOiJMdSIsInBhcnNlLW5hbWVzIjpmYWxzZSwiZHJvcHBpbmctcGFydGljbGUiOiIiLCJub24tZHJvcHBpbmctcGFydGljbGUiOiIifSx7ImZhbWlseSI6IlpoYW8iLCJnaXZlbiI6IlBlbmciLCJwYXJzZS1uYW1lcyI6ZmFsc2UsImRyb3BwaW5nLXBhcnRpY2xlIjoiIiwibm9uLWRyb3BwaW5nLXBhcnRpY2xlIjoiIn1dLCJjb250YWluZXItdGl0bGUiOiJKb3VybmFsIG9mIEVuZXJneSBTdG9yYWdlIiwiY29udGFpbmVyLXRpdGxlLXNob3J0IjoiSiBFbmVyZ3kgU3RvcmFnZSIsImFjY2Vzc2VkIjp7ImRhdGUtcGFydHMiOltbMjAyNCwyLDExXV19LCJET0kiOiIxMC4xMDE2L0ouRVNULjIwMjIuMTA2MDI0IiwiSVNTTiI6IjIzNTItMTUyWCIsImlzc3VlZCI6eyJkYXRlLXBhcnRzIjpbWzIwMjIsMTIsMTBdXX0sInBhZ2UiOiIxMDYwMjQiLCJhYnN0cmFjdCI6IkFzIG9uZSBvZiB0aGUgbW9zdCBwcm9taXNpbmcgZW5lcmd5IHN0b3JhZ2UgbWVkaXVtcywgTGl0aGl1bS1pb24gYmF0dGVyaWVzIChMSUJzKSBoYXZlIGF0dHJhY3RlZCBleHRlbnNpdmUgcmVzZWFyY2ggaW50ZXJlc3QuIEEgbWFqb3IgY2hhbGxlbmdlIGFzc29jaWF0ZWQgd2l0aCBMSUIgYXBwbGljYXRpb24gaXMgdGhlcm1hbCBydW5hd2F5LCB3aGljaCBjYW4gYmUgdHJpZ2dlcmVkIHVuZGVyIGFidXNlZCBjb25kaXRpb25zIGFuZCBpbXBvc2UgZGlyZWN0IHRocmVhdHMgdG8gbGl2ZXMgYW5kIHByb3BlcnRpZXMuIEhlcmUsIHdlIHNlbGVjdCBMaS1pb24gYmF0dGVyaWVzIHdpdGggbGl0aGl1bSBjb2JhbHQgb3hpZGUgY2F0aG9kZSBhbmQgZ3JhcGhpdGUgYW5vZGUgKDE4NjUwLCBTYW1zdW5nKSwgd2l0aCByZWxhdGl2ZWx5IHNpbXBsZSBjaGVtaXN0cnksIHRvIHJldmlzaXQgdGhlcm1hbCBydW5hd2F5LiBUaGUgZXhwZXJpbWVudCBpcyBjb25kdWN0ZWQgdXNpbmcgYW4gYWNjZWxlcmF0aW5nIHJhdGUgY2Fsb3JpbWV0ZXIgKEVWKyBBUkMsIFRoZXJtYWwgSGF6YXJkIFRlY2hub2xvZ3kpIGZvbGxvd2luZyB0aGUgaGVhdC13YWl0LXNlZWsgc3RyYXRlZ3ksIGFuZCBpcyByZXBlYXRlZCBmb3IgOSBzaW1pbGFyIG5ldyBjZWxscyB3aXRoIDEwMCAlIHN0YXRlIG9mIGNoYXJnZSAoU09DKS4gS2V5IGZlYXR1cmVzIHN1Y2ggYXMgb25zZXQgdGVtcGVyYXR1cmUgb2Ygc2VsZi1oZWF0aW5nLCB0aGUgb25zZXQgdGVtcGVyYXR1cmUgb2YgdGhlcm1hbCBydW5hd2F5LCBtYXhpbXVtIGhlYXQgcmVsZWFzZSByYXRlLCB0aGVybWFsIHJ1bmF3YXkgZGVsYXkgdGltZSwgYW5kIG1heGltdW0gdGVtcGVyYXR1cmUgYXJlIG1lYXN1cmVkIGV4cGVyaW1lbnRhbGx5LiBBbHRob3VnaCB0aGUgY2VsbHMgYXJlIGFsbCBicmFuZCBuZXcgYW5kIGhhdmUgYmVlbiBpbml0aWF0ZWQgc2ltaWxhcmx5LCBvYnZpb3VzIGNlbGwtdG8tY2VsbCB2YXJpYWJpbGl0eSBoYXMgYmVlbiBvYnNlcnZlZCBpbiB0aGUgbWVhc3VyZWQgZXhvdGhlcm1pYyBvbnNldCB0ZW1wZXJhdHVyZSwgZGVsYXkgdGltZSwgYW5kIG1hc3MgbG9zc2VzLiBJdCBpcyBhbHNvIHNob3duIHRoYXQgdGhlIHdpZGVseSB1c2VkIGZvdXItc3RlcCB0aGVybWFsIHJ1bndheSBtb2RlbCBjYW5ub3QgcXVhbnRpdGF0aXZlbHkgY2FwdHVyZSB0aGUgYWN0aXZhdGlvbiBlbmVyZ3kgZnJvbSB0aGUgaGVhdCByZWxlYXNlIHJhdGUuIFRvIGltcHJvdmUgdGhlIGtpbmV0aWMgbW9kZWxpbmcgYW5kIGFjY29tbW9kYXRlIHRoZSBjZWxsLXRvLWNlbGwgdmFyaWFiaWxpdHksIHN0YXRpc3RpY2FsIGFuYWx5c2lzIGlzIGNvbmR1Y3RlZCB0byBwcm9jZXNzIHRoZSBleHBlcmltZW50YWwgcmVzdWx0cy4gTWVhbiBhbmQgc3RhbmRhcmQgZGV2aWF0aW9uIG9mIHRoZSBmcmVxdWVuY3kgZmFjdG9yIGFuZCBhY3RpdmF0aW9uIGVuZXJneSBoYXMgYmVlbiBhY3F1aXJlZCB0byBkZXRlcm1pbmUgdGhlIGxvd2VyIGFuZCB1cHBlciBib3VuZCBvZiB0aGUga2luZXRpYyBtb2RlbGluZyB1c2luZyBhIG9uZS1zdGVwIGdsb2JhbCBjaGVtaXN0cnkuIFRoZSBtZWFzdXJlZCBhbmQgc2ltdWxhdGVkIHRoZXJtYWwgcnVuYXdheSBkZWxheSB0aW1lIGhhcyByZWFjaGVkIGEgcmVhc29uYWJsZSBhZ3JlZW1lbnQsIHdpdGggdGhlIHVuY2VydGFpbnR5IG9mIHRoZSBraW5ldGljIG1vZGVsIGNvbnNpZGVyZWQuIFRoZSByb2xlIG9mIHJlYWN0YW50IGNvbnN1bXB0aW9uIGR1cmluZyB0aGUgaGVhdGluZyBwcm9jZXNzIGlzIGFsc28gZGlzY3Vzc2VkLiBUaGUgaWRlbnRpZmllZCBjZWxsLXRvLWNlbGwgdmFyaWFiaWxpdHkgc2hvdWxkIG5vdCBvbmx5IGJlIGNvbnNpZGVyZWQgZm9yIGNlbGwtbGV2ZWwgc2FmZXR5IGV2YWx1YXRpb24gYW5kIG1vZGVsaW5nLCBidXQgYWxzbyBpbiB0aGUgdGhlcm1hbCBydW5hd2F5IHByb3BhZ2F0aW9uIG9mIGJhdHRlcnkgbW9kdWxlcyBhbmQgcGFja3MuIiwicHVibGlzaGVyIjoiRWxzZXZpZXIiLCJ2b2x1bWUiOiI1NiJ9LCJpc1RlbXBvcmFyeSI6ZmFsc2UsInN1cHByZXNzLWF1dGhvciI6ZmFsc2UsImNvbXBvc2l0ZSI6ZmFsc2UsImF1dGhvci1vbmx5IjpmYWxzZX1dfQ=="/>
          <w:id w:val="-1031405099"/>
          <w:placeholder>
            <w:docPart w:val="D5CCC64B8B9047EBB1E5679458CD82BF"/>
          </w:placeholder>
        </w:sdtPr>
        <w:sdtContent>
          <w:r w:rsidR="008F14CD" w:rsidRPr="008F14CD">
            <w:rPr>
              <w:rFonts w:ascii="Times New Roman" w:hAnsi="Times New Roman" w:cs="Times New Roman"/>
              <w:color w:val="000000"/>
            </w:rPr>
            <w:t>[30]</w:t>
          </w:r>
        </w:sdtContent>
      </w:sdt>
      <w:r w:rsidRPr="00506EE5">
        <w:rPr>
          <w:rFonts w:ascii="Times New Roman" w:hAnsi="Times New Roman" w:cs="Times New Roman"/>
          <w:color w:val="000000" w:themeColor="text1"/>
        </w:rPr>
        <w:t xml:space="preserve"> demonstrated that despite similar electrochemical performance, even fresh Li-ion cells can display significant differences in thermal runaway behaviors, which is highly sensitive to potential manufacture inconsistencies. Cell-to-cell variations pose significant challenges for battery management and require improved thermal design to reduce the temperature nonuniformity within the pack.</w:t>
      </w:r>
    </w:p>
    <w:p w14:paraId="2DEBD439" w14:textId="1D0E3BFC" w:rsidR="00530BB5" w:rsidRPr="00506EE5" w:rsidRDefault="00530BB5"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While crucial life cycle experiments of cell can provide detail insights on cell degradation, yet numerical models are extensively used based on their advantages on reducing cost and time needed of experimentation, while providing detailed insights into the aging characteristics and dominating degradation mechanism that contributes to the </w:t>
      </w:r>
      <w:r w:rsidRPr="00506EE5">
        <w:rPr>
          <w:rFonts w:ascii="Times New Roman" w:hAnsi="Times New Roman" w:cs="Times New Roman"/>
          <w:color w:val="000000" w:themeColor="text1"/>
        </w:rPr>
        <w:lastRenderedPageBreak/>
        <w:t xml:space="preserve">loss lithium inventory (LLI) </w:t>
      </w:r>
      <w:sdt>
        <w:sdtPr>
          <w:rPr>
            <w:rFonts w:ascii="Times New Roman" w:hAnsi="Times New Roman" w:cs="Times New Roman"/>
            <w:color w:val="000000"/>
          </w:rPr>
          <w:tag w:val="MENDELEY_CITATION_v3_eyJjaXRhdGlvbklEIjoiTUVOREVMRVlfQ0lUQVRJT05fNjkzNjNmOTktMTZjZi00MjI5LWFlODItOGFkNWVkMzVmZWVlIiwicHJvcGVydGllcyI6eyJub3RlSW5kZXgiOjB9LCJpc0VkaXRlZCI6ZmFsc2UsIm1hbnVhbE92ZXJyaWRlIjp7ImlzTWFudWFsbHlPdmVycmlkZGVuIjpmYWxzZSwiY2l0ZXByb2NUZXh0IjoiWzMx4oCTMzRdIiwibWFudWFsT3ZlcnJpZGVUZXh0IjoiIn0sImNpdGF0aW9uSXRlbXMiOlt7ImlkIjoiZWQ3NGJkMjAtMDFiZi0zOTJmLWFmMWYtYzM3NDdmNDQ5NWEzIiwiaXRlbURhdGEiOnsidHlwZSI6ImFydGljbGUtam91cm5hbCIsImlkIjoiZWQ3NGJkMjAtMDFiZi0zOTJmLWFmMWYtYzM3NDdmNDQ5NWEzIiwidGl0bGUiOiJUaGUgRWZmZWN0cyBvZiBDZWxsIERlc2lnbiBvbiBMaSBQbGF0aW5nIGluIExpLUlvbiBDZWxsczogQSBSZWFsIEluc2lnaHQgaW50byBDZWxsIERlc2lnbiBPcHRpbWl6YXRpb24gZm9yIE1pbmltaXppbmcgTGkgUGxhdGluZyIsImF1dGhvciI6W3siZmFtaWx5IjoiRm9yb3V6YW4iLCJnaXZlbiI6Ik1laGRpIE0uIiwicGFyc2UtbmFtZXMiOmZhbHNlLCJkcm9wcGluZy1wYXJ0aWNsZSI6IiIsIm5vbi1kcm9wcGluZy1wYXJ0aWNsZSI6IiJ9LHsiZmFtaWx5IjoiS2hhbGVnaGkgUmFoaW1pYW4iLCJnaXZlbiI6IlNhZWVkIiwicGFyc2UtbmFtZXMiOmZhbHNlLCJkcm9wcGluZy1wYXJ0aWNsZSI6IiIsIm5vbi1kcm9wcGluZy1wYXJ0aWNsZSI6IiJ9LHsiZmFtaWx5IjoiSGFuIiwiZ2l2ZW4iOiJTYW5nd29vIiwicGFyc2UtbmFtZXMiOmZhbHNlLCJkcm9wcGluZy1wYXJ0aWNsZSI6IiIsIm5vbi1kcm9wcGluZy1wYXJ0aWNsZSI6IiJ9LHsiZmFtaWx5IjoiTGl1IiwiZ2l2ZW4iOiJZaW5nIiwicGFyc2UtbmFtZXMiOmZhbHNlLCJkcm9wcGluZy1wYXJ0aWNsZSI6IiIsIm5vbi1kcm9wcGluZy1wYXJ0aWNsZSI6IiJ9LHsiZmFtaWx5IjoiVGFuZyIsImdpdmVuIjoiWWlmYW4iLCJwYXJzZS1uYW1lcyI6ZmFsc2UsImRyb3BwaW5nLXBhcnRpY2xlIjoiIiwibm9uLWRyb3BwaW5nLXBhcnRpY2xlIjoiIn1dLCJjb250YWluZXItdGl0bGUiOiJFQ1MgTWVldGluZyBBYnN0cmFjdHMiLCJET0kiOiIxMC4xMTQ5L01BMjAxOS0wMi81LzI3NSIsIklTU04iOiIyMTUxLTIwNDMiLCJpc3N1ZWQiOnsiZGF0ZS1wYXJ0cyI6W1syMDE5LDksMV1dfSwicGFnZSI6IjI3NS0yNzUiLCJhYnN0cmFjdCI6IjxwPkxpLWlvbiBiYXR0ZXJpZXMgYXJlIGV4dGVuc2l2ZWx5IHVzZWQgaW4gcGVyc29uYWwgZWxlY3Ryb25pYyBkZXZpY2VzIGFuZCBlbGVjdHJpYyB2ZWhpY2xlcyAoRVZzKSBiZWNhdXNlIG9mIGhpZ2ggZW5lcmd5IGRlbnNpdHkgYW5kIGhpZ2ggdm9sdGFnZS4gQWx0aG91Z2ggdGhlIExpLWlvbiBiYXR0ZXJ5IHRlY2hub2xvZ3kgaXMgc2F0aXNmeWluZyBmb3IgcmVndWxhciBhcHBsaWNhdGlvbnMsIHNldmVyYWwgY2hhbGxlbmdlcyBzdWNoIGFzIGNvc3QsIHNhZmV0eSwgbG9uZ2V2aXR5LCBwb3dlciBkZW5zaXR5LCBhbmQgZW5lcmd5IGRlbnNpdHkgcmVtYWluIG1ham9yIGh1cmRsZXMgdG8gYmUgb3ZlcmNvbWUgZm9yIG1hc3MgcHJvZHVjdGlvbiBvZiBuZXh0IGdlbmVyYXRpb24gRVZzLiBBbW9uZyB0aGVzZSBjaGFsbGVuZ2VzLCBiYXR0ZXJ5IGxpZmV0aW1lIGhhcyBiZWVuIHJlY2VudGx5IHBhaWQgc3BlY2lhbCBhdHRlbnRpb24gYmVjYXVzZSBvZiBkZXRyaW1lbnRhbCBlZmZlY3RzIHRoYXQgZmFzdCBjaGFyZ2luZyBoYXMgb24gRVZzIGJhdHRlcnkgbGlmZXRpbWUuPC9wPiIsImlzc3VlIjoiNSIsInZvbHVtZSI6Ik1BMjAxOS0wMiIsImNvbnRhaW5lci10aXRsZS1zaG9ydCI6IiJ9LCJpc1RlbXBvcmFyeSI6ZmFsc2V9LHsiaWQiOiJhZWQ4MzJmNi01NWUzLTNjMzgtYThkMy1jMGJjNjc3OGRiNzgiLCJpdGVtRGF0YSI6eyJ0eXBlIjoiYXJ0aWNsZS1qb3VybmFsIiwiaWQiOiJhZWQ4MzJmNi01NWUzLTNjMzgtYThkMy1jMGJjNjc3OGRiNzgiLCJ0aXRsZSI6Ik1vZGVsaW5nIG9mIGxpdGhpdW0gcGxhdGluZyBpbmR1Y2VkIGFnaW5nIG9mIGxpdGhpdW0taW9uIGJhdHRlcmllczogVHJhbnNpdGlvbiBmcm9tIGxpbmVhciB0byBub25saW5lYXIgYWdpbmciLCJhdXRob3IiOlt7ImZhbWlseSI6IllhbmciLCJnaXZlbiI6IlhpYW8tR3VhbmciLCJwYXJzZS1uYW1lcyI6ZmFsc2UsImRyb3BwaW5nLXBhcnRpY2xlIjoiIiwibm9uLWRyb3BwaW5nLXBhcnRpY2xlIjoiIn0seyJmYW1pbHkiOiJMZW5nIiwiZ2l2ZW4iOiJZb25nanVuIiwicGFyc2UtbmFtZXMiOmZhbHNlLCJkcm9wcGluZy1wYXJ0aWNsZSI6IiIsIm5vbi1kcm9wcGluZy1wYXJ0aWNsZSI6IiJ9LHsiZmFtaWx5IjoiWmhhbmciLCJnaXZlbiI6Ikd1YW5nc2hlbmciLCJwYXJzZS1uYW1lcyI6ZmFsc2UsImRyb3BwaW5nLXBhcnRpY2xlIjoiIiwibm9uLWRyb3BwaW5nLXBhcnRpY2xlIjoiIn0seyJmYW1pbHkiOiJHZSIsImdpdmVuIjoiU2hhbmhhaSIsInBhcnNlLW5hbWVzIjpmYWxzZSwiZHJvcHBpbmctcGFydGljbGUiOiIiLCJub24tZHJvcHBpbmctcGFydGljbGUiOiIifSx7ImZhbWlseSI6IldhbmciLCJnaXZlbiI6IkNoYW8tWWFuZyIsInBhcnNlLW5hbWVzIjpmYWxzZSwiZHJvcHBpbmctcGFydGljbGUiOiIiLCJub24tZHJvcHBpbmctcGFydGljbGUiOiIifV0sImNvbnRhaW5lci10aXRsZSI6IkpvdXJuYWwgb2YgUG93ZXIgU291cmNlcyIsImNvbnRhaW5lci10aXRsZS1zaG9ydCI6IkogUG93ZXIgU291cmNlcyIsIkRPSSI6IjEwLjEwMTYvai5qcG93c291ci4yMDE3LjA1LjExMCIsIklTU04iOiIwMzc4Nzc1MyIsImlzc3VlZCI6eyJkYXRlLXBhcnRzIjpbWzIwMTcsOF1dfSwicGFnZSI6IjI4LTQwIiwidm9sdW1lIjoiMzYwIn0sImlzVGVtcG9yYXJ5IjpmYWxzZX0seyJpZCI6IjgxOWY4ZDNmLWRmMDQtM2NlNy04Mzk1LTIzY2M0OGNiYjA1MyIsIml0ZW1EYXRhIjp7InR5cGUiOiJhcnRpY2xlLWpvdXJuYWwiLCJpZCI6IjgxOWY4ZDNmLWRmMDQtM2NlNy04Mzk1LTIzY2M0OGNiYjA1MyIsInRpdGxlIjoiSGVhdCBHZW5lcmF0aW9uIGluIE5NQzYyMiBDb2luIENlbGxzIGR1cmluZyBFbGVjdHJvY2hlbWljYWwgQ3ljbGluZzogU2VwYXJhdGlvbiBvZiBSZXZlcnNpYmxlIGFuZCBJcnJldmVyc2libGUgSGVhdCBFZmZlY3RzIiwiYXV0aG9yIjpbeyJmYW1pbHkiOiJaaGFvIiwiZ2l2ZW4iOiJXZW5qaWFvIiwicGFyc2UtbmFtZXMiOmZhbHNlLCJkcm9wcGluZy1wYXJ0aWNsZSI6IiIsIm5vbi1kcm9wcGluZy1wYXJ0aWNsZSI6IiJ9LHsiZmFtaWx5IjoiUm9oZGUiLCJnaXZlbiI6Ik1hZ251cyIsInBhcnNlLW5hbWVzIjpmYWxzZSwiZHJvcHBpbmctcGFydGljbGUiOiIiLCJub24tZHJvcHBpbmctcGFydGljbGUiOiIifSx7ImZhbWlseSI6Ik1vaHNpbiIsImdpdmVuIjoiSWpheiBVbCIsInBhcnNlLW5hbWVzIjpmYWxzZSwiZHJvcHBpbmctcGFydGljbGUiOiIiLCJub24tZHJvcHBpbmctcGFydGljbGUiOiIifSx7ImZhbWlseSI6IlppZWJlcnQiLCJnaXZlbiI6IkNhcmxvcyIsInBhcnNlLW5hbWVzIjpmYWxzZSwiZHJvcHBpbmctcGFydGljbGUiOiIiLCJub24tZHJvcHBpbmctcGFydGljbGUiOiIifSx7ImZhbWlseSI6IlNlaWZlcnQiLCJnaXZlbiI6IkhhbnMgSi4iLCJwYXJzZS1uYW1lcyI6ZmFsc2UsImRyb3BwaW5nLXBhcnRpY2xlIjoiIiwibm9uLWRyb3BwaW5nLXBhcnRpY2xlIjoiIn1dLCJjb250YWluZXItdGl0bGUiOiJCYXR0ZXJpZXMiLCJET0kiOiIxMC4zMzkwL2JhdHRlcmllczYwNDAwNTUiLCJJU1NOIjoiMjMxMy0wMTA1IiwiaXNzdWVkIjp7ImRhdGUtcGFydHMiOltbMjAyMCwxMSwxMF1dfSwicGFnZSI6IjU1IiwiYWJzdHJhY3QiOiI8cD5UaGUgdGhlcm1hbCBiZWhhdmlvciBvZiBhIGNvbW1lcmNpYWwgbGl0aGl1bS1pb24gY2VsbCB3aXRoIHRoZSBjYXRob2RlIG1hdGVyaWFsIExpTmkwLjZNbjAuMkNvMC4yTzIgKE5NQzYyMikgd2FzIGludmVzdGlnYXRlZCBkdXJpbmcgdGhlIGN5Y2xpbmcgcHJvY2VzcyB1c2luZyBhIFRpYW4tQ2FsdmV0IGNhbG9yaW1ldGVyIChDODAsIFNFVEFSQU0gSW5zdHJ1bWVudGF0aW9uLCBGcmFuY2UpLiBWYXJpb3VzIGN1cnJlbnQgZmxvd3Mgb2YgNDIuNSwgODUsIGFuZCAxNzAgbUEgY29ycmVzcG9uZGluZyB0byBjaGFyZ2luZyByYXRlcyBvZiAwLjUsIDEsIGFuZCAyIEMsIHJlc3BlY3RpdmVseSwgd2VyZSBhcHBsaWVkIGluIHRoZSBtZWFzdXJlbWVudHMuIFRoZSBjb3JyZXNwb25kaW5nIGhlYXQgZmxvdyByYXRlcyB3ZXJlIG1lYXN1cmVkIGJ5IHRoZSBDODAgY2Fsb3JpbWV0ZXIgYXQgMzAgwrBDLiBUaGUgcmV2ZXJzaWJsZSBoZWF0IGVmZmVjdCBkdWUgdG8gdGhlIHJldmVyc2libGUgZWxlY3Ryb2NoZW1pY2FsIHJlYWN0aW9uIHdhcyBxdWFudGlmaWVkIGJ5IHRoZSBlbnRyb3B5IGNoYW5nZSBtZWFzdXJlbWVudC4gVGhlIGlycmV2ZXJzaWJsZSBoZWF0IGVmZmVjdCBkdWUgdG8gaW50ZXJuYWwgcmVzaXN0YW5jZXMgd2FzIGRldGVybWluZWQgYnkgdGhlIGVsZWN0cm9jaGVtaWNhbCBpbXBlZGFuY2Ugc3BlY3Ryb3Njb3B5IChFSVMpIGFuZCB0aGUgZ2FsdmFub3N0YXRpYyBpbnRlcm1pdHRlbnQgdGl0cmF0aW9uIHRlY2huaXF1ZSAoR0lUVCkuIFRoZSByZXN1bHRzIHdlcmUgY29tcGFyZWQgd2l0aCB0aGUgZGlyZWN0IG1lYXN1cmVtZW50IG9mIHRoZSBoZWF0IGVmZmVjdCBieSBjYWxvcmltZXRyeSBkdXJpbmcgZWxlY3Ryb2NoZW1pY2FsIGN5Y2xpbmcuPC9wPiIsImlzc3VlIjoiNCIsInZvbHVtZSI6IjYiLCJjb250YWluZXItdGl0bGUtc2hvcnQiOiIifSwiaXNUZW1wb3JhcnkiOmZhbHNlfSx7ImlkIjoiMWU0MzlhYzctMzNiZS0zYjBjLWI2YmQtMmFiZGU4ODA2ZjI0IiwiaXRlbURhdGEiOnsidHlwZSI6ImFydGljbGUtam91cm5hbCIsImlkIjoiMWU0MzlhYzctMzNiZS0zYjBjLWI2YmQtMmFiZGU4ODA2ZjI0IiwidGl0bGUiOiJMaXRoaXVtLWlvbiBiYXR0ZXJ5IGRlZ3JhZGF0aW9uOiBob3cgdG8gbW9kZWwgaXQiLCJhdXRob3IiOlt7ImZhbWlseSI6Ik8nS2FuZSIsImdpdmVuIjoiU2ltb24gRS4gSi4iLCJwYXJzZS1uYW1lcyI6ZmFsc2UsImRyb3BwaW5nLXBhcnRpY2xlIjoiIiwibm9uLWRyb3BwaW5nLXBhcnRpY2xlIjoiIn0seyJmYW1pbHkiOiJBaSIsImdpdmVuIjoiV2VpbG9uZyIsInBhcnNlLW5hbWVzIjpmYWxzZSwiZHJvcHBpbmctcGFydGljbGUiOiIiLCJub24tZHJvcHBpbmctcGFydGljbGUiOiIifSx7ImZhbWlseSI6Ik1hZGFiYXR0dWxhIiwiZ2l2ZW4iOiJHYW5lc2giLCJwYXJzZS1uYW1lcyI6ZmFsc2UsImRyb3BwaW5nLXBhcnRpY2xlIjoiIiwibm9uLWRyb3BwaW5nLXBhcnRpY2xlIjoiIn0seyJmYW1pbHkiOiJBbG9uc28tQWx2YXJleiIsImdpdmVuIjoiRGllZ28iLCJwYXJzZS1uYW1lcyI6ZmFsc2UsImRyb3BwaW5nLXBhcnRpY2xlIjoiIiwibm9uLWRyb3BwaW5nLXBhcnRpY2xlIjoiIn0seyJmYW1pbHkiOiJUaW1tcyIsImdpdmVuIjoiUm9iZXJ0IiwicGFyc2UtbmFtZXMiOmZhbHNlLCJkcm9wcGluZy1wYXJ0aWNsZSI6IiIsIm5vbi1kcm9wcGluZy1wYXJ0aWNsZSI6IiJ9LHsiZmFtaWx5IjoiU3VsemVyIiwiZ2l2ZW4iOiJWYWxlbnRpbiIsInBhcnNlLW5hbWVzIjpmYWxzZSwiZHJvcHBpbmctcGFydGljbGUiOiIiLCJub24tZHJvcHBpbmctcGFydGljbGUiOiIifSx7ImZhbWlseSI6IkVkZ2UiLCJnaXZlbiI6IkphY3F1ZWxpbmUgU29waGllIiwicGFyc2UtbmFtZXMiOmZhbHNlLCJkcm9wcGluZy1wYXJ0aWNsZSI6IiIsIm5vbi1kcm9wcGluZy1wYXJ0aWNsZSI6IiJ9LHsiZmFtaWx5IjoiV3UiLCJnaXZlbiI6IkJpbGx5IiwicGFyc2UtbmFtZXMiOmZhbHNlLCJkcm9wcGluZy1wYXJ0aWNsZSI6IiIsIm5vbi1kcm9wcGluZy1wYXJ0aWNsZSI6IiJ9LHsiZmFtaWx5IjoiT2ZmZXIiLCJnaXZlbiI6IkdyZWdvcnkgSi4iLCJwYXJzZS1uYW1lcyI6ZmFsc2UsImRyb3BwaW5nLXBhcnRpY2xlIjoiIiwibm9uLWRyb3BwaW5nLXBhcnRpY2xlIjoiIn0seyJmYW1pbHkiOiJNYXJpbmVzY3UiLCJnaXZlbiI6Ik1vbmljYSIsInBhcnNlLW5hbWVzIjpmYWxzZSwiZHJvcHBpbmctcGFydGljbGUiOiIiLCJub24tZHJvcHBpbmctcGFydGljbGUiOiIifV0sImNvbnRhaW5lci10aXRsZSI6IlBoeXNpY2FsIENoZW1pc3RyeSBDaGVtaWNhbCBQaHlzaWNzIiwiRE9JIjoiMTAuMTAzOS9EMkNQMDA0MTdIIiwiSVNTTiI6IjE0NjMtOTA3NiIsImlzc3VlZCI6eyJkYXRlLXBhcnRzIjpbWzIwMjJdXX0sInBhZ2UiOiI3OTA5LTc5MjIiLCJhYnN0cmFjdCI6IjxwPkluIHRoaXMgcGFwZXIsIHRoZSBmaXJzdCBwaHlzaWNzLWJhc2VkIG1vZGVsIGluY2x1ZGluZyBkaXJlY3QgbGlua3MgYmV0d2VlbiBmb3VyIGRlZ3JhZGF0aW9uIG1lY2hhbmlzbXMgaW4gdGhlIG5lZ2F0aXZlIGVsZWN0cm9kZSBpcyByZXBvcnRlZC48L3A+IiwiaXNzdWUiOiIxMyIsInZvbHVtZSI6IjI0IiwiY29udGFpbmVyLXRpdGxlLXNob3J0IjoiIn0sImlzVGVtcG9yYXJ5IjpmYWxzZX1dfQ=="/>
          <w:id w:val="897937558"/>
          <w:placeholder>
            <w:docPart w:val="D5CCC64B8B9047EBB1E5679458CD82BF"/>
          </w:placeholder>
        </w:sdtPr>
        <w:sdtContent>
          <w:r w:rsidR="008F14CD" w:rsidRPr="008F14CD">
            <w:rPr>
              <w:rFonts w:ascii="Times New Roman" w:hAnsi="Times New Roman" w:cs="Times New Roman"/>
              <w:color w:val="000000"/>
            </w:rPr>
            <w:t>[31–34]</w:t>
          </w:r>
        </w:sdtContent>
      </w:sdt>
      <w:r w:rsidRPr="00506EE5">
        <w:rPr>
          <w:rFonts w:ascii="Times New Roman" w:hAnsi="Times New Roman" w:cs="Times New Roman"/>
          <w:color w:val="000000" w:themeColor="text1"/>
        </w:rPr>
        <w:t xml:space="preserve">. It is well known that degradation patterns are dependent on cell operational temperature. Study by </w:t>
      </w:r>
      <w:proofErr w:type="spellStart"/>
      <w:r w:rsidRPr="00506EE5">
        <w:rPr>
          <w:rFonts w:ascii="Times New Roman" w:eastAsiaTheme="minorEastAsia" w:hAnsi="Times New Roman" w:cs="Times New Roman"/>
          <w:color w:val="000000" w:themeColor="text1"/>
        </w:rPr>
        <w:t>Ramadass</w:t>
      </w:r>
      <w:proofErr w:type="spellEnd"/>
      <w:r w:rsidRPr="00506EE5">
        <w:rPr>
          <w:rFonts w:ascii="Times New Roman" w:eastAsiaTheme="minorEastAsia" w:hAnsi="Times New Roman" w:cs="Times New Roman"/>
          <w:color w:val="000000" w:themeColor="text1"/>
        </w:rPr>
        <w:t xml:space="preserve"> et al. </w:t>
      </w:r>
      <w:sdt>
        <w:sdtPr>
          <w:rPr>
            <w:rFonts w:ascii="Times New Roman" w:eastAsiaTheme="minorEastAsia" w:hAnsi="Times New Roman" w:cs="Times New Roman"/>
            <w:color w:val="000000"/>
          </w:rPr>
          <w:tag w:val="MENDELEY_CITATION_v3_eyJjaXRhdGlvbklEIjoiTUVOREVMRVlfQ0lUQVRJT05fOWI3M2Q4ZDctNjU4Ni00MDBkLThiZjctNTFiMTZhMmU3NjA2IiwicHJvcGVydGllcyI6eyJub3RlSW5kZXgiOjB9LCJpc0VkaXRlZCI6ZmFsc2UsIm1hbnVhbE92ZXJyaWRlIjp7ImlzTWFudWFsbHlPdmVycmlkZGVuIjpmYWxzZSwiY2l0ZXByb2NUZXh0IjoiWzM1XSIsIm1hbnVhbE92ZXJyaWRlVGV4dCI6IiJ9LCJjaXRhdGlvbkl0ZW1zIjpbeyJpZCI6IjNjNzE3MTZjLTBlNjctMzc0OS05Mjg4LTA1MjQ3YTY4NzljZiIsIml0ZW1EYXRhIjp7InR5cGUiOiJhcnRpY2xlLWpvdXJuYWwiLCJpZCI6IjNjNzE3MTZjLTBlNjctMzc0OS05Mjg4LTA1MjQ3YTY4NzljZiIsInRpdGxlIjoiQ2FwYWNpdHkgZmFkZSBvZiBTb255IDE4NjUwIGNlbGxzIGN5Y2xlZCBhdCBlbGV2YXRlZCB0ZW1wZXJhdHVyZXMiLCJhdXRob3IiOlt7ImZhbWlseSI6IlJhbWFkYXNzIiwiZ2l2ZW4iOiJQIiwicGFyc2UtbmFtZXMiOmZhbHNlLCJkcm9wcGluZy1wYXJ0aWNsZSI6IiIsIm5vbi1kcm9wcGluZy1wYXJ0aWNsZSI6IiJ9LHsiZmFtaWx5IjoiSGFyYW4iLCJnaXZlbiI6IkJhbGEiLCJwYXJzZS1uYW1lcyI6ZmFsc2UsImRyb3BwaW5nLXBhcnRpY2xlIjoiIiwibm9uLWRyb3BwaW5nLXBhcnRpY2xlIjoiIn0seyJmYW1pbHkiOiJXaGl0ZSIsImdpdmVuIjoiUmFscGgiLCJwYXJzZS1uYW1lcyI6ZmFsc2UsImRyb3BwaW5nLXBhcnRpY2xlIjoiIiwibm9uLWRyb3BwaW5nLXBhcnRpY2xlIjoiIn0seyJmYW1pbHkiOiJQb3BvdiIsImdpdmVuIjoiQnJhbmtvIE4iLCJwYXJzZS1uYW1lcyI6ZmFsc2UsImRyb3BwaW5nLXBhcnRpY2xlIjoiIiwibm9uLWRyb3BwaW5nLXBhcnRpY2xlIjoiIn1dLCJjb250YWluZXItdGl0bGUiOiJKb3VybmFsIG9mIFBvd2VyIFNvdXJjZXMiLCJjb250YWluZXItdGl0bGUtc2hvcnQiOiJKIFBvd2VyIFNvdXJjZXMiLCJET0kiOiIxMC4xMDE2L1MwMzc4LTc3NTMoMDIpMDA0NzQtMyIsIklTU04iOiIwMzc4Nzc1MyIsImlzc3VlZCI6eyJkYXRlLXBhcnRzIjpbWzIwMDIsMTFdXX0sInBhZ2UiOiI2MDYtNjEzIiwiaXNzdWUiOiIyIiwidm9sdW1lIjoiMTEyIn0sImlzVGVtcG9yYXJ5IjpmYWxzZX1dfQ=="/>
          <w:id w:val="1582022836"/>
          <w:placeholder>
            <w:docPart w:val="D5CCC64B8B9047EBB1E5679458CD82BF"/>
          </w:placeholder>
        </w:sdtPr>
        <w:sdtContent>
          <w:r w:rsidR="008F14CD" w:rsidRPr="008F14CD">
            <w:rPr>
              <w:rFonts w:ascii="Times New Roman" w:eastAsiaTheme="minorEastAsia" w:hAnsi="Times New Roman" w:cs="Times New Roman"/>
              <w:color w:val="000000"/>
            </w:rPr>
            <w:t>[35]</w:t>
          </w:r>
        </w:sdtContent>
      </w:sdt>
      <w:r w:rsidRPr="00506EE5" w:rsidDel="00E14C93">
        <w:rPr>
          <w:rFonts w:ascii="Times New Roman" w:hAnsi="Times New Roman" w:cs="Times New Roman"/>
          <w:color w:val="000000" w:themeColor="text1"/>
        </w:rPr>
        <w:t xml:space="preserve"> </w:t>
      </w:r>
      <w:r w:rsidRPr="00506EE5">
        <w:rPr>
          <w:rFonts w:ascii="Times New Roman" w:eastAsiaTheme="minorEastAsia" w:hAnsi="Times New Roman" w:cs="Times New Roman"/>
          <w:color w:val="000000" w:themeColor="text1"/>
        </w:rPr>
        <w:t>found</w:t>
      </w:r>
      <w:r w:rsidRPr="00506EE5" w:rsidDel="00E14C93">
        <w:rPr>
          <w:rFonts w:ascii="Times New Roman" w:hAnsi="Times New Roman" w:cs="Times New Roman"/>
          <w:color w:val="000000" w:themeColor="text1"/>
        </w:rPr>
        <w:t xml:space="preserve"> </w:t>
      </w:r>
      <w:r w:rsidRPr="00506EE5">
        <w:rPr>
          <w:rFonts w:ascii="Times New Roman" w:eastAsiaTheme="minorEastAsia" w:hAnsi="Times New Roman" w:cs="Times New Roman"/>
          <w:color w:val="000000" w:themeColor="text1"/>
        </w:rPr>
        <w:t xml:space="preserve">battery capacity loss is more severe in elevated temperatures where SEI formation is the major contributor in LLI, which is reflected in recent numerical models </w:t>
      </w:r>
      <w:sdt>
        <w:sdtPr>
          <w:rPr>
            <w:rFonts w:ascii="Times New Roman" w:eastAsiaTheme="minorEastAsia" w:hAnsi="Times New Roman" w:cs="Times New Roman"/>
            <w:color w:val="000000"/>
          </w:rPr>
          <w:tag w:val="MENDELEY_CITATION_v3_eyJjaXRhdGlvbklEIjoiTUVOREVMRVlfQ0lUQVRJT05fMjY5ZmRiZmQtYTk0OC00MmU5LWJhNzctMWEwZDcyYTVlM2NkIiwicHJvcGVydGllcyI6eyJub3RlSW5kZXgiOjB9LCJpc0VkaXRlZCI6ZmFsc2UsIm1hbnVhbE92ZXJyaWRlIjp7ImlzTWFudWFsbHlPdmVycmlkZGVuIjpmYWxzZSwiY2l0ZXByb2NUZXh0IjoiWzM24oCTNDNdIiwibWFudWFsT3ZlcnJpZGVUZXh0IjoiIn0sImNpdGF0aW9uSXRlbXMiOlt7ImlkIjoiODE2NDVhNzUtMWUyZC0zM2EwLWExOTEtMjUyMzMxNzAyZjk2IiwiaXRlbURhdGEiOnsidHlwZSI6ImFydGljbGUtam91cm5hbCIsImlkIjoiODE2NDVhNzUtMWUyZC0zM2EwLWExOTEtMjUyMzMxNzAyZjk2IiwidGl0bGUiOiJBIFNFSSBNb2RlbGluZyBBcHByb2FjaCBEaXN0aW5ndWlzaGluZyBiZXR3ZWVuIENhcGFjaXR5IGFuZCBQb3dlciBGYWRlIiwiYXV0aG9yIjpbeyJmYW1pbHkiOiJLaW5kZXJtYW5uIiwiZ2l2ZW4iOiJGcmFuayBNLiIsInBhcnNlLW5hbWVzIjpmYWxzZSwiZHJvcHBpbmctcGFydGljbGUiOiIiLCJub24tZHJvcHBpbmctcGFydGljbGUiOiIifSx7ImZhbWlseSI6IktlaWwiLCJnaXZlbiI6IkpvbmFzIiwicGFyc2UtbmFtZXMiOmZhbHNlLCJkcm9wcGluZy1wYXJ0aWNsZSI6IiIsIm5vbi1kcm9wcGluZy1wYXJ0aWNsZSI6IiJ9LHsiZmFtaWx5IjoiRnJhbmsiLCJnaXZlbiI6IkFsZXhhbmRlciIsInBhcnNlLW5hbWVzIjpmYWxzZSwiZHJvcHBpbmctcGFydGljbGUiOiIiLCJub24tZHJvcHBpbmctcGFydGljbGUiOiIifSx7ImZhbWlseSI6Ikpvc3NlbiIsImdpdmVuIjoiQW5kcmVhcyIsInBhcnNlLW5hbWVzIjpmYWxzZSwiZHJvcHBpbmctcGFydGljbGUiOiIiLCJub24tZHJvcHBpbmctcGFydGljbGUiOiIifV0sImNvbnRhaW5lci10aXRsZSI6IkpvdXJuYWwgb2YgVGhlIEVsZWN0cm9jaGVtaWNhbCBTb2NpZXR5IiwiY29udGFpbmVyLXRpdGxlLXNob3J0IjoiSiBFbGVjdHJvY2hlbSBTb2MiLCJET0kiOiIxMC4xMTQ5LzIuMDMyMTcxMmplcyIsIklTU04iOiIwMDEzLTQ2NTEiLCJpc3N1ZWQiOnsiZGF0ZS1wYXJ0cyI6W1syMDE3LDgsNV1dfSwicGFnZSI6IkUyODctRTI5NCIsImlzc3VlIjoiMTIiLCJ2b2x1bWUiOiIxNjQifSwiaXNUZW1wb3JhcnkiOmZhbHNlfSx7ImlkIjoiNDA1OGMyYWEtODAwMS0zZmYyLWI2MWEtYjZjMzkyNDVmNGIxIiwiaXRlbURhdGEiOnsidHlwZSI6ImFydGljbGUtam91cm5hbCIsImlkIjoiNDA1OGMyYWEtODAwMS0zZmYyLWI2MWEtYjZjMzkyNDVmNGIxIiwidGl0bGUiOiJNb2RlbGxpbmcgb2YgbW9kdWxhciBiYXR0ZXJ5IHN5c3RlbXMgdW5kZXIgY2VsbCBjYXBhY2l0eSB2YXJpYXRpb24gYW5kIGRlZ3JhZGF0aW9uIiwiYXV0aG9yIjpbeyJmYW1pbHkiOiJSb2dlcnMiLCJnaXZlbiI6IkRhbmllbCBKLiIsInBhcnNlLW5hbWVzIjpmYWxzZSwiZHJvcHBpbmctcGFydGljbGUiOiIiLCJub24tZHJvcHBpbmctcGFydGljbGUiOiIifSx7ImZhbWlseSI6IkFzbGV0dCIsImdpdmVuIjoiTG91aXMgSi5NLiIsInBhcnNlLW5hbWVzIjpmYWxzZSwiZHJvcHBpbmctcGFydGljbGUiOiIiLCJub24tZHJvcHBpbmctcGFydGljbGUiOiIifSx7ImZhbWlseSI6IlRyb2ZmYWVzIiwiZ2l2ZW4iOiJNYXR0aGlhcyBDLk0uIiwicGFyc2UtbmFtZXMiOmZhbHNlLCJkcm9wcGluZy1wYXJ0aWNsZSI6IiIsIm5vbi1kcm9wcGluZy1wYXJ0aWNsZSI6IiJ9XSwiY29udGFpbmVyLXRpdGxlIjoiQXBwbGllZCBFbmVyZ3kiLCJjb250YWluZXItdGl0bGUtc2hvcnQiOiJBcHBsIEVuZXJneSIsImFjY2Vzc2VkIjp7ImRhdGUtcGFydHMiOltbMjAyMywxMCwzMV1dfSwiRE9JIjoiMTAuMTAxNi9KLkFQRU5FUkdZLjIwMjAuMTE2MzYwIiwiSVNTTiI6IjAzMDYtMjYxOSIsImlzc3VlZCI6eyJkYXRlLXBhcnRzIjpbWzIwMjEsMiwxXV19LCJwYWdlIjoiMTE2MzYwIiwiYWJzdHJhY3QiOiJXZSBwcm9wb3NlIGEgc2ltcGxlIHN0YXRpc3RpY2FsIG1vZGVsIG9mIGVsZWN0cm9jaGVtaWNhbCBjZWxsIGRlZ3JhZGF0aW9uIGJhc2VkIG9uIHRoZSBnZW5lcmFsIGNoYXJhY3RlcmlzdGljcyBvYnNlcnZlZCBpbiBwcmV2aW91cyBsYXJnZS1zY2FsZSBleHBlcmltZW50YWwgc3R1ZGllcyBvZiBjZWxsIGRlZ3JhZGF0aW9uLiBUaGlzIG1vZGVsIGlzIHVzZWQgdG8gc3RhdGlzdGljYWxseSBleHBsb3JlIHRoZSBiZWhhdmlvdXIgYW5kIGxpZmV0aW1lIHBlcmZvcm1hbmNlIG9mIGJhdHRlcnkgc3lzdGVtcyB3aGVyZSB0aGUgY2VsbHMgYXJlIG9yZ2FuaXNlZCBpbnRvIG1vZHVsZXMgdGhhdCBhcmUgY29udHJvbGxlZCBzZW1pLWluZGVwZW5kZW50bHkuIEludHVpdGl2ZWx5LCBzdWNoIHN5c3RlbXMgc2hvdWxkIG9mZmVyIGltcHJvdmVkIHJlbGlhYmlsaXR5IGFuZCBlbmVyZ3kgYXZhaWxhYmlsaXR5IGNvbXBhcmVkIHRvIG1vbm9saXRoaWMgc3lzdGVtcyBhcyB0aGUgc3lzdGVtIGFnZXMgYW5kIGNlbGxzIGRlZ3JhZGUgYW5kIGZhaWwuIFRvIHZhbGlkYXRlIHRoaXMgaW50dWl0aW9uLCB0aGlzIHBhcGVyIGV4cGxvcmVzIHRoZSBjYXBhY2l0eSBldm9sdXRpb24gb2YgcG9wdWxhdGlvbnMgb2Ygc3lzdGVtcyBjb21wb3NlZCBvZiByYW5kb20gcG9wdWxhdGlvbnMgb2YgY2VsbHMuIFRoaXMgYXBwcm9hY2ggYWxsb3dzIHRoZSBwcm9iYWJpbGl0eSB0aGF0IGEgZ2l2ZW4gc3lzdGVtIGRlc2lnbiBtZWV0cyBhIGdpdmVuIGxpZmV0aW1lIHNwZWNpZmljYXRpb24gdG8gYmUgY2FsY3VsYXRlZC4gQSBjb3N0IG1vZGVsIHRoYXQgaW5jbHVkZXMgdGhlIGVmZmVjdCBvZiB1bmNlcnRhaW50eSBpbiBkZWdyYWRhdGlvbiBiZWhhdmlvdXIgaXMgaW50cm9kdWNlZCBhbmQgdXNlZCB0byBleHBsb3JlIHRoZSBjb3N0LWJlbmVmaXQgdHJhZGUtb2ZmcyBhcmlzaW5nIGZyb20gdGhlIGludGVyYWN0aW9uIG9mIGRlZ3JhZGF0aW9uIGFuZCBtb2R1bGUgc2l6ZS4gQ2FzZSBzdHVkaWVzIG9mIGFuIGVsZWN0cmljIHZlaGljbGUgYmF0dGVyeSBwYWNrIGFuZCBhIGdyaWQtY29ubmVjdGVkIGVuZXJneSBzdG9yYWdlIHN5c3RlbSBhcmUgdXNlZCB0byBkZW1vbnN0cmF0ZSB0aGUgdXNlIG9mIHRoZSBtb2RlbCB0byBmaW5kIGxpZmV0aW1lIGNvc3Qtb3B0aW11bSBkZXNpZ25zLiBJdCBpcyBvYnNlcnZlZCB0aGF0IGJyZWFraW5nIGEgYmF0dGVyeSBlbmVyZ3kgc3RvcmFnZSBzeXN0ZW0gdXAgaW50byBzbWFsbGVyIG1vZHVsZXMgY2FuIGxlYWQgdG8gbGFyZ2UgaW5jcmVhc2VzIGluIGFjY2Vzc2libGUgc3lzdGVtIGNhcGFjaXR5IGFuZCBtYXkgbGVhZCB0byBhIGRlY2lzaW9uIHRvIHVzZSBsb3dlci1xdWFsaXR5LCBsb3dlci1jb3N0IGNlbGxzIGluIGEgY29zdC1vcHRpbXVtIHN5c3RlbS4iLCJwdWJsaXNoZXIiOiJFbHNldmllciIsInZvbHVtZSI6IjI4MyJ9LCJpc1RlbXBvcmFyeSI6ZmFsc2V9LHsiaWQiOiJkMjViNmNjNi0zOTQzLTMwZDgtODIyNi0wZjg3MDI2ZDY4ZmUiLCJpdGVtRGF0YSI6eyJ0eXBlIjoiYXJ0aWNsZS1qb3VybmFsIiwiaWQiOiJkMjViNmNjNi0zOTQzLTMwZDgtODIyNi0wZjg3MDI2ZDY4ZmUiLCJ0aXRsZSI6IkEgQ29tcHJlaGVuc2l2ZSBDYXBhY2l0eSBGYWRlIE1vZGVsIGFuZCBBbmFseXNpcyBmb3IgTGktSW9uIEJhdHRlcmllcyIsImF1dGhvciI6W3siZmFtaWx5IjoiTGluIiwiZ2l2ZW4iOiJYaWFua2UiLCJwYXJzZS1uYW1lcyI6ZmFsc2UsImRyb3BwaW5nLXBhcnRpY2xlIjoiIiwibm9uLWRyb3BwaW5nLXBhcnRpY2xlIjoiIn0seyJmYW1pbHkiOiJQYXJrIiwiZ2l2ZW4iOiJKb25naHl1biIsInBhcnNlLW5hbWVzIjpmYWxzZSwiZHJvcHBpbmctcGFydGljbGUiOiIiLCJub24tZHJvcHBpbmctcGFydGljbGUiOiIifSx7ImZhbWlseSI6IkxpdSIsImdpdmVuIjoiTGluIiwicGFyc2UtbmFtZXMiOmZhbHNlLCJkcm9wcGluZy1wYXJ0aWNsZSI6IiIsIm5vbi1kcm9wcGluZy1wYXJ0aWNsZSI6IiJ9LHsiZmFtaWx5IjoiTGVlIiwiZ2l2ZW4iOiJZb29ua29vIiwicGFyc2UtbmFtZXMiOmZhbHNlLCJkcm9wcGluZy1wYXJ0aWNsZSI6IiIsIm5vbi1kcm9wcGluZy1wYXJ0aWNsZSI6IiJ9LHsiZmFtaWx5IjoiU2FzdHJ5IiwiZ2l2ZW4iOiJBLiBNLiIsInBhcnNlLW5hbWVzIjpmYWxzZSwiZHJvcHBpbmctcGFydGljbGUiOiIiLCJub24tZHJvcHBpbmctcGFydGljbGUiOiIifSx7ImZhbWlseSI6Ikx1IiwiZ2l2ZW4iOiJXZWkiLCJwYXJzZS1uYW1lcyI6ZmFsc2UsImRyb3BwaW5nLXBhcnRpY2xlIjoiIiwibm9uLWRyb3BwaW5nLXBhcnRpY2xlIjoiIn1dLCJjb250YWluZXItdGl0bGUiOiJKb3VybmFsIG9mIFRoZSBFbGVjdHJvY2hlbWljYWwgU29jaWV0eSIsImNvbnRhaW5lci10aXRsZS1zaG9ydCI6IkogRWxlY3Ryb2NoZW0gU29jIiwiRE9JIjoiMTAuMTE0OS8yLjA0MDMxMGplcyIsIklTU04iOiIwMDEzLTQ2NTEiLCJpc3N1ZWQiOnsiZGF0ZS1wYXJ0cyI6W1syMDEzXV19LCJwYWdlIjoiQTE3MDEtQTE3MTAiLCJpc3N1ZSI6IjEwIiwidm9sdW1lIjoiMTYwIn0sImlzVGVtcG9yYXJ5IjpmYWxzZX0seyJpZCI6ImMyOTJkZGQ0LTQ5NzgtMzhlNC04N2Y0LTM5M2UxM2E4OWZlMSIsIml0ZW1EYXRhIjp7InR5cGUiOiJhcnRpY2xlLWpvdXJuYWwiLCJpZCI6ImMyOTJkZGQ0LTQ5NzgtMzhlNC04N2Y0LTM5M2UxM2E4OWZlMSIsInRpdGxlIjoiQ2FwYWNpdHkgZmFkZSBtb2RlbGxpbmcgb2YgbGl0aGl1bS1pb24gYmF0dGVyeSB1bmRlciBjeWNsaWMgbG9hZGluZyBjb25kaXRpb25zIiwiYXV0aG9yIjpbeyJmYW1pbHkiOiJBc2h3aW4iLCJnaXZlbiI6IlQuUi4iLCJwYXJzZS1uYW1lcyI6ZmFsc2UsImRyb3BwaW5nLXBhcnRpY2xlIjoiIiwibm9uLWRyb3BwaW5nLXBhcnRpY2xlIjoiIn0seyJmYW1pbHkiOiJDaHVuZyIsImdpdmVuIjoiWW9uZ21hbm4gTS4iLCJwYXJzZS1uYW1lcyI6ZmFsc2UsImRyb3BwaW5nLXBhcnRpY2xlIjoiIiwibm9uLWRyb3BwaW5nLXBhcnRpY2xlIjoiIn0seyJmYW1pbHkiOiJXYW5nIiwiZ2l2ZW4iOiJKaWhvbmciLCJwYXJzZS1uYW1lcyI6ZmFsc2UsImRyb3BwaW5nLXBhcnRpY2xlIjoiIiwibm9uLWRyb3BwaW5nLXBhcnRpY2xlIjoiIn1dLCJjb250YWluZXItdGl0bGUiOiJKb3VybmFsIG9mIFBvd2VyIFNvdXJjZXMiLCJjb250YWluZXItdGl0bGUtc2hvcnQiOiJKIFBvd2VyIFNvdXJjZXMiLCJET0kiOiIxMC4xMDE2L2ouanBvd3NvdXIuMjAxNi4wOC4wNTQiLCJJU1NOIjoiMDM3ODc3NTMiLCJpc3N1ZWQiOnsiZGF0ZS1wYXJ0cyI6W1syMDE2LDEwXV19LCJwYWdlIjoiNTg2LTU5OCIsInZvbHVtZSI6IjMyOCJ9LCJpc1RlbXBvcmFyeSI6ZmFsc2V9LHsiaWQiOiI4ZmVmZTI3MC04NmM1LTM2YjMtOGY5Mi00NDU0Njk5NzU5ZWYiLCJpdGVtRGF0YSI6eyJ0eXBlIjoiYXJ0aWNsZS1qb3VybmFsIiwiaWQiOiI4ZmVmZTI3MC04NmM1LTM2YjMtOGY5Mi00NDU0Njk5NzU5ZWYiLCJ0aXRsZSI6IkFuYWx5c2lzIG9mIHRoZSBsaXRoaXVtLWlvbiBiYXR0ZXJ5IGNhcGFjaXR5IGRlZ3JhZGF0aW9uIGJlaGF2aW9yIHdpdGggYSBjb21wcmVoZW5zaXZlIG1hdGhlbWF0aWNhbCBtb2RlbCIsImF1dGhvciI6W3siZmFtaWx5IjoiWmhvdSIsImdpdmVuIjoiRm9qaW4iLCJwYXJzZS1uYW1lcyI6ZmFsc2UsImRyb3BwaW5nLXBhcnRpY2xlIjoiIiwibm9uLWRyb3BwaW5nLXBhcnRpY2xlIjoiIn0seyJmYW1pbHkiOiJCYW8iLCJnaXZlbiI6IkNoZW5nIiwicGFyc2UtbmFtZXMiOmZhbHNlLCJkcm9wcGluZy1wYXJ0aWNsZSI6IiIsIm5vbi1kcm9wcGluZy1wYXJ0aWNsZSI6IiJ9XSwiY29udGFpbmVyLXRpdGxlIjoiSm91cm5hbCBvZiBQb3dlciBTb3VyY2VzIiwiY29udGFpbmVyLXRpdGxlLXNob3J0IjoiSiBQb3dlciBTb3VyY2VzIiwiRE9JIjoiMTAuMTAxNi9qLmpwb3dzb3VyLjIwMjEuMjMwNjMwIiwiSVNTTiI6IjAzNzg3NzUzIiwiaXNzdWVkIjp7ImRhdGUtcGFydHMiOltbMjAyMSwxMl1dfSwicGFnZSI6IjIzMDYzMCIsInZvbHVtZSI6IjUxNSJ9LCJpc1RlbXBvcmFyeSI6ZmFsc2V9LHsiaWQiOiIxOWJhMjcxZi0yZTQ5LTM0MzctOGE4NC0zMWIyMDJmMmE5YzUiLCJpdGVtRGF0YSI6eyJ0eXBlIjoiYXJ0aWNsZS1qb3VybmFsIiwiaWQiOiIxOWJhMjcxZi0yZTQ5LTM0MzctOGE4NC0zMWIyMDJmMmE5YzUiLCJ0aXRsZSI6IkEgTW9kZWwgZm9yIFByZWRpY3RpbmcgQ2FwYWNpdHkgRmFkZSBkdWUgdG8gU0VJIEZvcm1hdGlvbiBpbiBhIENvbW1lcmNpYWwgR3JhcGhpdGUvTGlGZVBPIDxzdWI+NDwvc3ViPiBDZWxsIiwiYXV0aG9yIjpbeyJmYW1pbHkiOiJFa3N0csO2bSIsImdpdmVuIjoiSGVucmlrIiwicGFyc2UtbmFtZXMiOmZhbHNlLCJkcm9wcGluZy1wYXJ0aWNsZSI6IiIsIm5vbi1kcm9wcGluZy1wYXJ0aWNsZSI6IiJ9LHsiZmFtaWx5IjoiTGluZGJlcmdoIiwiZ2l2ZW4iOiJHw7ZyYW4iLCJwYXJzZS1uYW1lcyI6ZmFsc2UsImRyb3BwaW5nLXBhcnRpY2xlIjoiIiwibm9uLWRyb3BwaW5nLXBhcnRpY2xlIjoiIn1dLCJjb250YWluZXItdGl0bGUiOiJKb3VybmFsIG9mIFRoZSBFbGVjdHJvY2hlbWljYWwgU29jaWV0eSIsImNvbnRhaW5lci10aXRsZS1zaG9ydCI6IkogRWxlY3Ryb2NoZW0gU29jIiwiRE9JIjoiMTAuMTE0OS8yLjA2NDE1MDZqZXMiLCJJU1NOIjoiMDAxMy00NjUxIiwiaXNzdWVkIjp7ImRhdGUtcGFydHMiOltbMjAxNSwzLDEwXV19LCJwYWdlIjoiQTEwMDMtQTEwMDciLCJpc3N1ZSI6IjYiLCJ2b2x1bWUiOiIxNjIifSwiaXNUZW1wb3JhcnkiOmZhbHNlfSx7ImlkIjoiYTQ5NDNjMjgtYWYzYS0zZGQxLTkzZDItZjg4ZGNmNGQzY2M2IiwiaXRlbURhdGEiOnsidHlwZSI6ImFydGljbGUtam91cm5hbCIsImlkIjoiYTQ5NDNjMjgtYWYzYS0zZGQxLTkzZDItZjg4ZGNmNGQzY2M2IiwidGl0bGUiOiJDYXBhY2l0eSBGYWRlIGluIExpdGhpdW0tSW9uIEJhdHRlcmllcyBhbmQgQ3ljbGljIEFnaW5nIG92ZXIgVmFyaW91cyBTdGF0ZS1vZi1DaGFyZ2UgUmFuZ2VzIiwiYXV0aG9yIjpbeyJmYW1pbHkiOiJHYW50ZW5iZWluIiwiZ2l2ZW4iOiJTb3BoaWEiLCJwYXJzZS1uYW1lcyI6ZmFsc2UsImRyb3BwaW5nLXBhcnRpY2xlIjoiIiwibm9uLWRyb3BwaW5nLXBhcnRpY2xlIjoiIn0seyJmYW1pbHkiOiJTY2jDtm5sZWJlciIsImdpdmVuIjoiTWljaGFlbCIsInBhcnNlLW5hbWVzIjpmYWxzZSwiZHJvcHBpbmctcGFydGljbGUiOiIiLCJub24tZHJvcHBpbmctcGFydGljbGUiOiIifSx7ImZhbWlseSI6IldlaXNzIiwiZ2l2ZW4iOiJNaWNoYWVsIiwicGFyc2UtbmFtZXMiOmZhbHNlLCJkcm9wcGluZy1wYXJ0aWNsZSI6IiIsIm5vbi1kcm9wcGluZy1wYXJ0aWNsZSI6IiJ9LHsiZmFtaWx5IjoiSXZlcnMtVGlmZsOpZSIsImdpdmVuIjoiRWxsZW4iLCJwYXJzZS1uYW1lcyI6ZmFsc2UsImRyb3BwaW5nLXBhcnRpY2xlIjoiIiwibm9uLWRyb3BwaW5nLXBhcnRpY2xlIjoiIn1dLCJjb250YWluZXItdGl0bGUiOiJTdXN0YWluYWJpbGl0eSIsImNvbnRhaW5lci10aXRsZS1zaG9ydCI6IlN1c3RhaW5hYmlsaXR5IiwiRE9JIjoiMTAuMzM5MC9zdTExMjM2Njk3IiwiSVNTTiI6IjIwNzEtMTA1MCIsImlzc3VlZCI6eyJkYXRlLXBhcnRzIjpbWzIwMTksMTEsMjZdXX0sInBhZ2UiOiI2Njk3IiwiYWJzdHJhY3QiOiI8cD5JbiBvcmRlciB0byBkZXZlbG9wIGxvbmctbGlmZXNwYW4gYmF0dGVyaWVzLCBpdCBpcyBvZiB1dG1vc3QgaW1wb3J0YW5jZSB0byBpZGVudGlmeSB0aGUgcmVsZXZhbnQgYWdpbmcgbWVjaGFuaXNtcyBhbmQgdGhlaXIgcmVsYXRpb24gdG8gb3BlcmF0aW5nIGNvbmRpdGlvbnMuIFRoZSBjYXBhY2l0eSBsb3NzIGluIGEgbGl0aGl1bS1pb24gYmF0dGVyeSBvcmlnaW5hdGVzIGZyb20gKGkpIGEgbG9zcyBvZiBhY3RpdmUgZWxlY3Ryb2RlIG1hdGVyaWFsIGFuZCAoaWkpIGEgbG9zcyBvZiBhY3RpdmUgbGl0aGl1bS4gVGhlIGZvY3VzIG9mIHRoaXMgd29yayBpcyB0aGUgY2FwYWNpdHkgbG9zcyBjYXVzZWQgYnkgbGl0aGl1bSBsb3NzLCB3aGljaCBpcyBpcnJldmVyc2libHkgYm91bmQgdG8gdGhlIHNvbGlkIGVsZWN0cm9seXRlIGludGVyZmFjZSAoU0VJKSBvbiB0aGUgZ3JhcGhpdGUgc3VyZmFjZS4gRHVyaW5nIG9wZXJhdGlvbiwgdGhlIHBhcnRpY2xlIHN1cmZhY2Ugc3VmZmVycyBmcm9tIGRpbGF0aW9uLCB3aGljaCBjYXVzZXMgdGhlIFNFSSB0byBicmVhayBhbmQgdGhlbiBiZSByZWJ1aWx0LCBjb250aW51b3VzbHkuIFRoZSBzdXJmYWNlIGRpbGF0aW9uIGlzIGV4cGVjdGVkIHRvIGNvcnJlc3BvbmQgd2l0aCB0aGUgd2VsbC1rbm93biBncmFwaGl0ZSBzdGFnaW5nIG1lY2hhbmlzbS4gVGhlcmVmb3JlLCBhIGhpZ2gtcG93ZXIgMi42IEFoIGdyYXBoaXRlL0xpTmlDb0FsTzIgY2VsbCAoU29ueSBVUzE4NjUwVlRDNSkgaXMgY3ljbGVkIGF0IGRpZmZlcmVudCwgd2VsbC1kZWZpbmVkIHN0YXRlLW9mLWNoYXJnZSAoU09DKSByYW5nZXMsIGNvdmVyaW5nIHRoZSBkaWZmZXJlbnQgZ3JhcGhpdGUgc3RhZ2VzLiBBbiBvcGVuIGNpcmN1aXQgdm9sdGFnZSBtb2RlbCBpcyBhcHBsaWVkIHRvIHF1YW50aWZ5IHRoZSBsb3NzIG1lY2hhbmlzbXMgKGkpIGFuZCAoaWkpLiBUaGUgcmVzdWx0cyBzaG93IHRoYXQgdGhlIGxpdGhpdW0gbG9zcyBpcyB0aGUgZG9taW5hbnQgY2F1c2Ugb2YgY2FwYWNpdHkgZmFkZSB1bmRlciB0aGUgYXBwbGllZCBjb25kaXRpb25zLiBUaGV5IGV4cGVyaW1lbnRhbGx5IHByb3ZlIHRoZSBpbXBvcnRhbnQgaW5mbHVlbmNlIG9mIHRoZSBncmFwaGl0ZSBzdGFnZXMgb24gdGhlIGxpZmV0aW1lIG9mIGEgYmF0dGVyeS4gQ3ljbGluZyB0aGUgY2VsbCBhdCBTT0NzIHNsaWdodGx5IGFib3ZlIGdyYXBoaXRlIFN0YWdlIElJIHJlc3VsdHMgaW4gYSBoaWdoIGFjdGl2ZSBsaXRoaXVtIGxvc3MgYW5kIGhlbmNlIGluIGEgaGlnaCBjYXBhY2l0eSBmYWRlLjwvcD4iLCJpc3N1ZSI6IjIzIiwidm9sdW1lIjoiMTEifSwiaXNUZW1wb3JhcnkiOmZhbHNlfSx7ImlkIjoiNDJkZWQ3NGYtMzZjZi0zYTAxLWE3ZTItOWVjNGQ4MGUzMGZmIiwiaXRlbURhdGEiOnsidHlwZSI6ImFydGljbGUtam91cm5hbCIsImlkIjoiNDJkZWQ3NGYtMzZjZi0zYTAxLWE3ZTItOWVjNGQ4MGUzMGZmIiwidGl0bGUiOiJGYXN0IGNoYXJnaW5nIG9wdGltaXphdGlvbiBmb3IgbGl0aGl1bS1pb24gYmF0dGVyaWVzIGJhc2VkIG9uIGR5bmFtaWMgcHJvZ3JhbW1pbmcgYWxnb3JpdGhtIGFuZCBlbGVjdHJvY2hlbWljYWwtdGhlcm1hbC1jYXBhY2l0eSBmYWRlIGNvdXBsZWQgbW9kZWwiLCJhdXRob3IiOlt7ImZhbWlseSI6Ilh1IiwiZ2l2ZW4iOiJNZW5nIiwicGFyc2UtbmFtZXMiOmZhbHNlLCJkcm9wcGluZy1wYXJ0aWNsZSI6IiIsIm5vbi1kcm9wcGluZy1wYXJ0aWNsZSI6IiJ9LHsiZmFtaWx5IjoiV2FuZyIsImdpdmVuIjoiUnVpIiwicGFyc2UtbmFtZXMiOmZhbHNlLCJkcm9wcGluZy1wYXJ0aWNsZSI6IiIsIm5vbi1kcm9wcGluZy1wYXJ0aWNsZSI6IiJ9LHsiZmFtaWx5IjoiWmhhbyIsImdpdmVuIjoiUGVuZyIsInBhcnNlLW5hbWVzIjpmYWxzZSwiZHJvcHBpbmctcGFydGljbGUiOiIiLCJub24tZHJvcHBpbmctcGFydGljbGUiOiIifSx7ImZhbWlseSI6IldhbmciLCJnaXZlbiI6IlhpYSIsInBhcnNlLW5hbWVzIjpmYWxzZSwiZHJvcHBpbmctcGFydGljbGUiOiIiLCJub24tZHJvcHBpbmctcGFydGljbGUiOiIifV0sImNvbnRhaW5lci10aXRsZSI6IkpvdXJuYWwgb2YgUG93ZXIgU291cmNlcyIsImNvbnRhaW5lci10aXRsZS1zaG9ydCI6IkogUG93ZXIgU291cmNlcyIsIkRPSSI6IjEwLjEwMTYvai5qcG93c291ci4yMDE5LjIyNzAxNSIsIklTU04iOiIwMzc4Nzc1MyIsImlzc3VlZCI6eyJkYXRlLXBhcnRzIjpbWzIwMTksMTBdXX0sInBhZ2UiOiIyMjcwMTUiLCJ2b2x1bWUiOiI0MzgifSwiaXNUZW1wb3JhcnkiOmZhbHNlfV19"/>
          <w:id w:val="-271477626"/>
          <w:placeholder>
            <w:docPart w:val="D5CCC64B8B9047EBB1E5679458CD82BF"/>
          </w:placeholder>
        </w:sdtPr>
        <w:sdtContent>
          <w:r w:rsidR="008F14CD" w:rsidRPr="008F14CD">
            <w:rPr>
              <w:rFonts w:ascii="Times New Roman" w:eastAsiaTheme="minorEastAsia" w:hAnsi="Times New Roman" w:cs="Times New Roman"/>
              <w:color w:val="000000"/>
            </w:rPr>
            <w:t>[36–43]</w:t>
          </w:r>
        </w:sdtContent>
      </w:sdt>
      <w:r w:rsidRPr="00506EE5">
        <w:rPr>
          <w:rFonts w:ascii="Times New Roman" w:eastAsiaTheme="minorEastAsia" w:hAnsi="Times New Roman" w:cs="Times New Roman"/>
          <w:color w:val="000000" w:themeColor="text1"/>
        </w:rPr>
        <w:t xml:space="preserve">. To understand heat generation evolution in aged cells, a recent study performed by Panchal et al. </w:t>
      </w:r>
      <w:sdt>
        <w:sdtPr>
          <w:rPr>
            <w:rFonts w:ascii="Times New Roman" w:eastAsiaTheme="minorEastAsia" w:hAnsi="Times New Roman" w:cs="Times New Roman"/>
            <w:color w:val="000000"/>
          </w:rPr>
          <w:tag w:val="MENDELEY_CITATION_v3_eyJjaXRhdGlvbklEIjoiTUVOREVMRVlfQ0lUQVRJT05fMWM2Y2VhZmUtM2Y1ZC00NGNhLTg1YTctZjcyMTM4ZDRkNGJlIiwicHJvcGVydGllcyI6eyJub3RlSW5kZXgiOjB9LCJpc0VkaXRlZCI6ZmFsc2UsIm1hbnVhbE92ZXJyaWRlIjp7ImlzTWFudWFsbHlPdmVycmlkZGVuIjpmYWxzZSwiY2l0ZXByb2NUZXh0IjoiWzQ0XSIsIm1hbnVhbE92ZXJyaWRlVGV4dCI6IiJ9LCJjaXRhdGlvbkl0ZW1zIjpbeyJpZCI6ImEyNTc1MWExLWZkNTktMzE2MC04ZmIyLTY5ZjQ1MDliMGMzMSIsIml0ZW1EYXRhIjp7InR5cGUiOiJhcnRpY2xlLWpvdXJuYWwiLCJpZCI6ImEyNTc1MWExLWZkNTktMzE2MC04ZmIyLTY5ZjQ1MDliMGMzMSIsInRpdGxlIjoiRWxlY3Ryb2NoZW1pY2FsIHRoZXJtYWwgbW9kZWxpbmcgYW5kIGV4cGVyaW1lbnRhbCBtZWFzdXJlbWVudHMgb2YgMTg2NTAgY3lsaW5kcmljYWwgbGl0aGl1bS1pb24gYmF0dGVyeSBkdXJpbmcgZGlzY2hhcmdlIGN5Y2xlIGZvciBhbiBFViIsImF1dGhvciI6W3siZmFtaWx5IjoiUGFuY2hhbCIsImdpdmVuIjoiUy4iLCJwYXJzZS1uYW1lcyI6ZmFsc2UsImRyb3BwaW5nLXBhcnRpY2xlIjoiIiwibm9uLWRyb3BwaW5nLXBhcnRpY2xlIjoiIn0seyJmYW1pbHkiOiJNYXRoZXciLCJnaXZlbiI6Ik0uIiwicGFyc2UtbmFtZXMiOmZhbHNlLCJkcm9wcGluZy1wYXJ0aWNsZSI6IiIsIm5vbi1kcm9wcGluZy1wYXJ0aWNsZSI6IiJ9LHsiZmFtaWx5IjoiRnJhc2VyIiwiZ2l2ZW4iOiJSLiIsInBhcnNlLW5hbWVzIjpmYWxzZSwiZHJvcHBpbmctcGFydGljbGUiOiIiLCJub24tZHJvcHBpbmctcGFydGljbGUiOiIifSx7ImZhbWlseSI6IkZvd2xlciIsImdpdmVuIjoiTS4iLCJwYXJzZS1uYW1lcyI6ZmFsc2UsImRyb3BwaW5nLXBhcnRpY2xlIjoiIiwibm9uLWRyb3BwaW5nLXBhcnRpY2xlIjoiIn1dLCJjb250YWluZXItdGl0bGUiOiJBcHBsaWVkIFRoZXJtYWwgRW5naW5lZXJpbmciLCJjb250YWluZXItdGl0bGUtc2hvcnQiOiJBcHBsIFRoZXJtIEVuZyIsImFjY2Vzc2VkIjp7ImRhdGUtcGFydHMiOltbMjAyMywxMCwzMV1dfSwiRE9JIjoiMTAuMTAxNi9KLkFQUExUSEVSTUFMRU5HLjIwMTguMDIuMDQ2IiwiSVNTTiI6IjEzNTktNDMxMSIsImlzc3VlZCI6eyJkYXRlLXBhcnRzIjpbWzIwMTgsNSw1XV19LCJwYWdlIjoiMTIzLTEzMiIsImFic3RyYWN0IjoiU3R1ZHkgb2YgdGhlcm1hbCBwZXJmb3JtYW5jZSBpbiBsaXRoaXVtLWlvbiBiYXR0ZXJ5IGNlbGwgaXMgY3J1Y2lhbCB3aGljaCBkaXJlY3RseSBhZmZlY3RzIHRoZSBzYWZldHkuIEV2ZW4gdGhvdWdoIHRoZSBvcGVyYXRpb24gb2YgYSBsaXRoaXVtLWlvbiBiYXR0ZXJ5IGNlbGwgaXMgdHJhbnNpZW50IHBoZW5vbWVuYSBpbiBtb3N0IGNhc2VzLCBtb3N0IGF2YWlsYWJsZSB0aGVybWFsIG1vZGVscyBmb3IgbGl0aGl1bS1pb24gYmF0dGVyeSBjZWxsIHByZWRpY3RzIG9ubHkgc3RlYWR5LXN0YXRlIHRlbXBlcmF0dXJlIGZpZWxkcy4gVGhpcyBwYXBlciBwcmVzZW50cyBhIG1hdGhlbWF0aWNhbCBtb2RlbCB0byBwcmVkaWN0IHRoZSB0cmFuc2llbnQgdGVtcGVyYXR1cmUgYW5kIHZvbHRhZ2UgZGlzdHJpYnV0aW9ucyBvZiAxODY1MCBjeWxpbmRyaWNhbCBsaXRoaXVtLWlvbiBiYXR0ZXJ5IGF0IGRpZmZlcmVudCBkaXNjaGFyZ2UgcmF0ZXMuIEZvciB0aGlzLCB0aGUgMTg2NTAgY3lsaW5kcmljYWwgbGl0aGl1bS1pb24gYmF0dGVyeSBjZWxsIGlzIHRlc3RlZCBpbnNpZGUgdGhlIGxhYiB3aXRoIGFuIGFpci1jb29saW5nIG1ldGhvZCBieSBmb3VyIHRoZXJtb2NvdXBsZXMgbW91bnRlZCBvbiB0aGUgYmF0dGVyeSBzdXJmYWNlIHVuZGVyIGZvdXIgY29uc3RhbnQgY3VycmVudCBkaXNjaGFyZ2UgcmF0ZXMgb2YgMSBDLCAyIEMsIDMgQywgYW5kIDQgQyBpbiBvcmRlciB0byBwcm92aWRlIHF1YW50aXRhdGl2ZSBkYXRhIHJlZ2FyZGluZyB0aGVybWFsIGJlaGF2aW9yIG9mIGxpdGhpdW0taW9uIGJhdHRlcmllcy4gTGF0ZXIsIHRoZSBudW1lcmljYWwgbW9kZWwgaXMgZGV2ZWxvcGVkIHVzaW5nIEFOU1lTIENGRCBzb2Z0d2FyZSBhbmQgaXQgaXMgZm91bmQgdGhhdCB0aGUgbW9kZWwgcHJlZGljdGlvbnMgYXJlIGluIGdvb2QgYWdyZWVtZW50IHdpdGggZXhwZXJpbWVudGFsIGRhdGEgZm9yIHRlbXBlcmF0dXJlIGFuZCB2b2x0YWdlIHByb2ZpbGVzLiBUaGUgaGlnaGVzdCB0ZW1wZXJhdHVyZSBpcyA0Ni44NiDCsEMgYXQgNCBDIGRpc2NoYXJnZSByYXRlIGFzIG9idGFpbmVkIGZyb20gc2ltdWxhdGlvbi4gVGhlIHJlc3VsdHMgYWxzbyBzaG93IHRoYXQgdGhlIGluY3JlYXNlZCBDLXJhdGVzIHJlc3VsdHMgaW4gaW5jcmVhc2VkIHRlbXBlcmF0dXJlIG9uIHRoZSBwcmluY2lwbGUgc3VyZmFjZSBvZiB0aGUgYmF0dGVyeS4iLCJwdWJsaXNoZXIiOiJQZXJnYW1vbiIsInZvbHVtZSI6IjEzNSJ9LCJpc1RlbXBvcmFyeSI6ZmFsc2V9XX0="/>
          <w:id w:val="179713359"/>
          <w:placeholder>
            <w:docPart w:val="D5CCC64B8B9047EBB1E5679458CD82BF"/>
          </w:placeholder>
        </w:sdtPr>
        <w:sdtContent>
          <w:r w:rsidR="008F14CD" w:rsidRPr="008F14CD">
            <w:rPr>
              <w:rFonts w:ascii="Times New Roman" w:eastAsiaTheme="minorEastAsia" w:hAnsi="Times New Roman" w:cs="Times New Roman"/>
              <w:color w:val="000000"/>
            </w:rPr>
            <w:t>[44]</w:t>
          </w:r>
        </w:sdtContent>
      </w:sdt>
      <w:r w:rsidRPr="00506EE5">
        <w:rPr>
          <w:rFonts w:ascii="Times New Roman" w:eastAsiaTheme="minorEastAsia" w:hAnsi="Times New Roman" w:cs="Times New Roman"/>
          <w:color w:val="000000" w:themeColor="text1"/>
        </w:rPr>
        <w:t xml:space="preserve"> on </w:t>
      </w:r>
      <w:r w:rsidRPr="00506EE5">
        <w:rPr>
          <w:rFonts w:ascii="Times New Roman" w:hAnsi="Times New Roman" w:cs="Times New Roman"/>
          <w:color w:val="000000" w:themeColor="text1"/>
        </w:rPr>
        <w:t xml:space="preserve">commercial lithium cobalt oxide cell have found cell degradation tends to boost rate of heat generation, indicating aged cells are more prone to thermal safety issues. A recent numerical model created by Liang et al. </w:t>
      </w:r>
      <w:sdt>
        <w:sdtPr>
          <w:rPr>
            <w:rFonts w:ascii="Times New Roman" w:hAnsi="Times New Roman" w:cs="Times New Roman"/>
            <w:color w:val="000000"/>
          </w:rPr>
          <w:tag w:val="MENDELEY_CITATION_v3_eyJjaXRhdGlvbklEIjoiTUVOREVMRVlfQ0lUQVRJT05fNzlhZDAxNGItZjZiMS00MzliLTlkMDMtYmVhNjhkNWFhYWEx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XX0="/>
          <w:id w:val="1620873684"/>
          <w:placeholder>
            <w:docPart w:val="D5CCC64B8B9047EBB1E5679458CD82BF"/>
          </w:placeholder>
        </w:sdtPr>
        <w:sdtContent>
          <w:r w:rsidR="008F14CD" w:rsidRPr="008F14CD">
            <w:rPr>
              <w:rFonts w:ascii="Times New Roman" w:hAnsi="Times New Roman" w:cs="Times New Roman"/>
              <w:color w:val="000000"/>
            </w:rPr>
            <w:t>[45]</w:t>
          </w:r>
        </w:sdtContent>
      </w:sdt>
      <w:r w:rsidRPr="00506EE5">
        <w:rPr>
          <w:rFonts w:ascii="Times New Roman" w:hAnsi="Times New Roman" w:cs="Times New Roman"/>
          <w:color w:val="000000" w:themeColor="text1"/>
        </w:rPr>
        <w:t xml:space="preserve"> examined the degradation performance of cell at various ambient temperatures, ranging from sub-zero to 50℃ which has combined mechanism of Li plating, loss of active material (LAM) and SEI thickening, also confirms that cells degrade at different rates based on their operational temperatures.</w:t>
      </w:r>
    </w:p>
    <w:p w14:paraId="4B394AF3" w14:textId="77777777" w:rsidR="00530BB5" w:rsidRPr="00506EE5" w:rsidRDefault="00530BB5" w:rsidP="0023203F">
      <w:pPr>
        <w:spacing w:line="360" w:lineRule="auto"/>
        <w:rPr>
          <w:rFonts w:ascii="Times New Roman" w:hAnsi="Times New Roman" w:cs="Times New Roman"/>
          <w:color w:val="000000" w:themeColor="text1"/>
        </w:rPr>
      </w:pPr>
      <w:bookmarkStart w:id="7" w:name="_Hlk176768373"/>
      <w:r w:rsidRPr="00506EE5">
        <w:rPr>
          <w:rFonts w:ascii="Times New Roman" w:hAnsi="Times New Roman" w:cs="Times New Roman"/>
          <w:color w:val="000000" w:themeColor="text1"/>
        </w:rPr>
        <w:t xml:space="preserve">It is worth mentioning that none of the existing research </w:t>
      </w:r>
      <w:bookmarkStart w:id="8" w:name="_Hlk176767754"/>
      <w:r w:rsidRPr="00506EE5">
        <w:rPr>
          <w:rFonts w:ascii="Times New Roman" w:hAnsi="Times New Roman" w:cs="Times New Roman"/>
          <w:color w:val="000000" w:themeColor="text1"/>
        </w:rPr>
        <w:t xml:space="preserve">focuses on developing a comprehensive </w:t>
      </w:r>
      <w:proofErr w:type="spellStart"/>
      <w:r w:rsidRPr="00506EE5">
        <w:rPr>
          <w:rFonts w:ascii="Times New Roman" w:hAnsi="Times New Roman" w:cs="Times New Roman"/>
          <w:color w:val="000000" w:themeColor="text1"/>
        </w:rPr>
        <w:t>multiphysics</w:t>
      </w:r>
      <w:proofErr w:type="spellEnd"/>
      <w:r w:rsidRPr="00506EE5">
        <w:rPr>
          <w:rFonts w:ascii="Times New Roman" w:hAnsi="Times New Roman" w:cs="Times New Roman"/>
          <w:color w:val="000000" w:themeColor="text1"/>
        </w:rPr>
        <w:t xml:space="preserve"> framework specifically designed to tackle nonuniform capacity fading at the individual cell level, which is crucial for module health management and safety control. The objectives of the present study are four-fold: first, establish a thermal-electrochemical numerical framework by strategically validating electrochemistry, heat generation, degradation, and conjugate heat transfer. Second, adopting this framework to evaluate cell variation in conventional serpentine based battery cooling systems. Third, demonstrate improved performance of reciprocating fluid flow thermal design from the reduction of cell variation. Lastly, provide detailed analysis on separate LLI from each of the two representative degradation models – SEI thickening and Li plating. </w:t>
      </w:r>
      <w:bookmarkEnd w:id="8"/>
      <w:r w:rsidRPr="00506EE5">
        <w:rPr>
          <w:rFonts w:ascii="Times New Roman" w:hAnsi="Times New Roman" w:cs="Times New Roman"/>
          <w:color w:val="000000" w:themeColor="text1"/>
        </w:rPr>
        <w:t xml:space="preserve">This study uses electrochemical coupled capacity fading and conjugate heat transfer, configured for 26650 </w:t>
      </w:r>
      <w:r w:rsidRPr="00506EE5">
        <w:rPr>
          <w:rFonts w:ascii="Times New Roman" w:eastAsiaTheme="minorEastAsia" w:hAnsi="Times New Roman" w:cs="Times New Roman"/>
          <w:i/>
          <w:iCs/>
          <w:color w:val="000000" w:themeColor="text1"/>
        </w:rPr>
        <w:t>LiFePO</w:t>
      </w:r>
      <w:r w:rsidRPr="00506EE5">
        <w:rPr>
          <w:rFonts w:ascii="Times New Roman" w:eastAsiaTheme="minorEastAsia" w:hAnsi="Times New Roman" w:cs="Times New Roman"/>
          <w:i/>
          <w:iCs/>
          <w:color w:val="000000" w:themeColor="text1"/>
          <w:vertAlign w:val="subscript"/>
        </w:rPr>
        <w:t>4</w:t>
      </w:r>
      <w:r w:rsidRPr="00506EE5">
        <w:rPr>
          <w:rFonts w:ascii="Times New Roman" w:eastAsiaTheme="minorEastAsia" w:hAnsi="Times New Roman" w:cs="Times New Roman"/>
          <w:color w:val="000000" w:themeColor="text1"/>
          <w:vertAlign w:val="subscript"/>
        </w:rPr>
        <w:t xml:space="preserve"> </w:t>
      </w:r>
      <w:r w:rsidRPr="00506EE5">
        <w:rPr>
          <w:rFonts w:ascii="Times New Roman" w:eastAsiaTheme="minorEastAsia" w:hAnsi="Times New Roman" w:cs="Times New Roman"/>
          <w:color w:val="000000" w:themeColor="text1"/>
        </w:rPr>
        <w:t>(LFP)</w:t>
      </w:r>
      <w:r w:rsidRPr="00506EE5">
        <w:rPr>
          <w:rFonts w:ascii="Times New Roman" w:eastAsiaTheme="minorEastAsia" w:hAnsi="Times New Roman" w:cs="Times New Roman"/>
          <w:color w:val="000000" w:themeColor="text1"/>
          <w:vertAlign w:val="subscript"/>
        </w:rPr>
        <w:t xml:space="preserve"> </w:t>
      </w:r>
      <w:r w:rsidRPr="00506EE5">
        <w:rPr>
          <w:rFonts w:ascii="Times New Roman" w:eastAsiaTheme="minorEastAsia" w:hAnsi="Times New Roman" w:cs="Times New Roman"/>
          <w:color w:val="000000" w:themeColor="text1"/>
        </w:rPr>
        <w:t>cathode</w:t>
      </w:r>
      <w:r w:rsidRPr="00506EE5">
        <w:rPr>
          <w:rFonts w:ascii="Times New Roman" w:hAnsi="Times New Roman" w:cs="Times New Roman"/>
          <w:color w:val="000000" w:themeColor="text1"/>
        </w:rPr>
        <w:t xml:space="preserve"> cells arranged in a 15S1P battery module. To test the effectiveness of both conventional and reciprocating thermal designs, a constant-current constant-voltage (CCCV) condition at a 5C rate will repeat until 90% of battery module degradation is detected. Temperature and capacity loss are tracked at cell level to show the thermal and degradation features of each cooling strategy. </w:t>
      </w:r>
    </w:p>
    <w:p w14:paraId="336B9B16" w14:textId="3916A723" w:rsidR="00F41374" w:rsidRPr="00506EE5" w:rsidRDefault="00530BB5"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The main objective of the current work is to model and reduce nonuniform degradation in a battery module using a </w:t>
      </w:r>
      <w:r w:rsidR="001E2A70" w:rsidRPr="00506EE5">
        <w:rPr>
          <w:rFonts w:ascii="Times New Roman" w:hAnsi="Times New Roman" w:cs="Times New Roman"/>
          <w:color w:val="000000" w:themeColor="text1"/>
        </w:rPr>
        <w:t>Multiphysics</w:t>
      </w:r>
      <w:r w:rsidRPr="00506EE5">
        <w:rPr>
          <w:rFonts w:ascii="Times New Roman" w:hAnsi="Times New Roman" w:cs="Times New Roman"/>
          <w:color w:val="000000" w:themeColor="text1"/>
        </w:rPr>
        <w:t xml:space="preserve"> platform, and we select LFP cell chemistry for </w:t>
      </w:r>
      <w:r w:rsidRPr="00506EE5">
        <w:rPr>
          <w:rFonts w:ascii="Times New Roman" w:hAnsi="Times New Roman" w:cs="Times New Roman"/>
          <w:color w:val="000000" w:themeColor="text1"/>
        </w:rPr>
        <w:lastRenderedPageBreak/>
        <w:t xml:space="preserve">demonstration. LFP cathodes are certainly recognized for their enhanced thermal stability in comparison to other chemistries such as NMC or LCO. However, it is crucial to also acknowledge that </w:t>
      </w:r>
      <w:proofErr w:type="gramStart"/>
      <w:r w:rsidRPr="00506EE5">
        <w:rPr>
          <w:rFonts w:ascii="Times New Roman" w:hAnsi="Times New Roman" w:cs="Times New Roman"/>
          <w:color w:val="000000" w:themeColor="text1"/>
        </w:rPr>
        <w:t>similar to</w:t>
      </w:r>
      <w:proofErr w:type="gramEnd"/>
      <w:r w:rsidRPr="00506EE5">
        <w:rPr>
          <w:rFonts w:ascii="Times New Roman" w:hAnsi="Times New Roman" w:cs="Times New Roman"/>
          <w:color w:val="000000" w:themeColor="text1"/>
        </w:rPr>
        <w:t xml:space="preserve"> other chemistries, LFP cells also suffer from the risk of thermal runaway, especially for degraded cells. Further, it is also known that extensive H</w:t>
      </w:r>
      <w:r w:rsidRPr="00506EE5">
        <w:rPr>
          <w:rFonts w:ascii="Times New Roman" w:hAnsi="Times New Roman" w:cs="Times New Roman"/>
          <w:color w:val="000000" w:themeColor="text1"/>
          <w:vertAlign w:val="subscript"/>
        </w:rPr>
        <w:t>2</w:t>
      </w:r>
      <w:r w:rsidRPr="00506EE5">
        <w:rPr>
          <w:rFonts w:ascii="Times New Roman" w:hAnsi="Times New Roman" w:cs="Times New Roman"/>
          <w:color w:val="000000" w:themeColor="text1"/>
        </w:rPr>
        <w:t xml:space="preserve"> gas production occurs in LFP cells during thermal runaway, causing subsequent propagation and fire hazards. Therefore, with vast application of LFP cells for automotive and energy storage purposes, understanding the safety of LFP cells </w:t>
      </w:r>
      <w:r w:rsidR="00F41374" w:rsidRPr="00506EE5">
        <w:rPr>
          <w:rFonts w:ascii="Times New Roman" w:hAnsi="Times New Roman" w:cs="Times New Roman"/>
          <w:color w:val="000000" w:themeColor="text1"/>
        </w:rPr>
        <w:t>becomes</w:t>
      </w:r>
      <w:r w:rsidRPr="00506EE5">
        <w:rPr>
          <w:rFonts w:ascii="Times New Roman" w:hAnsi="Times New Roman" w:cs="Times New Roman"/>
          <w:color w:val="000000" w:themeColor="text1"/>
        </w:rPr>
        <w:t xml:space="preserve"> more and more critical. </w:t>
      </w:r>
      <w:bookmarkEnd w:id="7"/>
      <w:r w:rsidRPr="00506EE5">
        <w:rPr>
          <w:rFonts w:ascii="Times New Roman" w:hAnsi="Times New Roman" w:cs="Times New Roman"/>
          <w:color w:val="000000" w:themeColor="text1"/>
        </w:rPr>
        <w:t>The proceeding sections are organized as follows: Section 2</w:t>
      </w:r>
      <w:r w:rsidR="001B300B">
        <w:rPr>
          <w:rFonts w:ascii="Times New Roman" w:hAnsi="Times New Roman" w:cs="Times New Roman"/>
          <w:color w:val="000000" w:themeColor="text1"/>
        </w:rPr>
        <w:t>.2</w:t>
      </w:r>
      <w:r w:rsidRPr="00506EE5">
        <w:rPr>
          <w:rFonts w:ascii="Times New Roman" w:hAnsi="Times New Roman" w:cs="Times New Roman"/>
          <w:color w:val="000000" w:themeColor="text1"/>
        </w:rPr>
        <w:t xml:space="preserve"> Describes detailed thermal capacity fade modeling strategy along with SEI thickening and Li Plating (Dendrite) as two major degradation channels. Section </w:t>
      </w:r>
      <w:r w:rsidR="00F41374" w:rsidRPr="00506EE5">
        <w:rPr>
          <w:rFonts w:ascii="Times New Roman" w:hAnsi="Times New Roman" w:cs="Times New Roman"/>
          <w:color w:val="000000" w:themeColor="text1"/>
        </w:rPr>
        <w:t>2</w:t>
      </w:r>
      <w:r w:rsidR="001B300B">
        <w:rPr>
          <w:rFonts w:ascii="Times New Roman" w:hAnsi="Times New Roman" w:cs="Times New Roman"/>
          <w:color w:val="000000" w:themeColor="text1"/>
        </w:rPr>
        <w:t>.3</w:t>
      </w:r>
      <w:r w:rsidRPr="00506EE5">
        <w:rPr>
          <w:rFonts w:ascii="Times New Roman" w:hAnsi="Times New Roman" w:cs="Times New Roman"/>
          <w:color w:val="000000" w:themeColor="text1"/>
        </w:rPr>
        <w:t xml:space="preserve"> Describes validation benchmarking strategy for fresh and cycled cells. Section </w:t>
      </w:r>
      <w:r w:rsidR="00F41374" w:rsidRPr="00506EE5">
        <w:rPr>
          <w:rFonts w:ascii="Times New Roman" w:hAnsi="Times New Roman" w:cs="Times New Roman"/>
          <w:color w:val="000000" w:themeColor="text1"/>
        </w:rPr>
        <w:t>2</w:t>
      </w:r>
      <w:r w:rsidRPr="00506EE5">
        <w:rPr>
          <w:rFonts w:ascii="Times New Roman" w:hAnsi="Times New Roman" w:cs="Times New Roman"/>
          <w:color w:val="000000" w:themeColor="text1"/>
        </w:rPr>
        <w:t xml:space="preserve"> </w:t>
      </w:r>
      <w:r w:rsidR="001B300B">
        <w:rPr>
          <w:rFonts w:ascii="Times New Roman" w:hAnsi="Times New Roman" w:cs="Times New Roman"/>
          <w:color w:val="000000" w:themeColor="text1"/>
        </w:rPr>
        <w:t xml:space="preserve">.4 </w:t>
      </w:r>
      <w:r w:rsidRPr="00506EE5">
        <w:rPr>
          <w:rFonts w:ascii="Times New Roman" w:hAnsi="Times New Roman" w:cs="Times New Roman"/>
          <w:color w:val="000000" w:themeColor="text1"/>
        </w:rPr>
        <w:t xml:space="preserve">outlines the main results of the study on the impact of proposed thermal designs, including unidirectional and reciprocating designs, on thermal management strategy and the detection of cell-to-cell capacity loss, followed by </w:t>
      </w:r>
      <w:r w:rsidR="001B300B">
        <w:rPr>
          <w:rFonts w:ascii="Times New Roman" w:hAnsi="Times New Roman" w:cs="Times New Roman"/>
          <w:color w:val="000000" w:themeColor="text1"/>
        </w:rPr>
        <w:t>conclusion in s</w:t>
      </w:r>
      <w:r w:rsidRPr="00506EE5">
        <w:rPr>
          <w:rFonts w:ascii="Times New Roman" w:hAnsi="Times New Roman" w:cs="Times New Roman"/>
          <w:color w:val="000000" w:themeColor="text1"/>
        </w:rPr>
        <w:t xml:space="preserve">ection </w:t>
      </w:r>
      <w:r w:rsidR="00F41374" w:rsidRPr="00506EE5">
        <w:rPr>
          <w:rFonts w:ascii="Times New Roman" w:hAnsi="Times New Roman" w:cs="Times New Roman"/>
          <w:color w:val="000000" w:themeColor="text1"/>
        </w:rPr>
        <w:t>2</w:t>
      </w:r>
      <w:r w:rsidR="001B300B">
        <w:rPr>
          <w:rFonts w:ascii="Times New Roman" w:hAnsi="Times New Roman" w:cs="Times New Roman"/>
          <w:color w:val="000000" w:themeColor="text1"/>
        </w:rPr>
        <w:t>.5</w:t>
      </w:r>
      <w:r w:rsidRPr="00506EE5">
        <w:rPr>
          <w:rFonts w:ascii="Times New Roman" w:hAnsi="Times New Roman" w:cs="Times New Roman"/>
          <w:color w:val="000000" w:themeColor="text1"/>
        </w:rPr>
        <w:t xml:space="preserve">, </w:t>
      </w:r>
      <w:r w:rsidR="001B300B">
        <w:rPr>
          <w:rFonts w:ascii="Times New Roman" w:hAnsi="Times New Roman" w:cs="Times New Roman"/>
          <w:color w:val="000000" w:themeColor="text1"/>
        </w:rPr>
        <w:t>section 2.6</w:t>
      </w:r>
      <w:r w:rsidRPr="00506EE5">
        <w:rPr>
          <w:rFonts w:ascii="Times New Roman" w:hAnsi="Times New Roman" w:cs="Times New Roman"/>
          <w:color w:val="000000" w:themeColor="text1"/>
        </w:rPr>
        <w:t xml:space="preserve"> provides concluding remarks and potential future directions.         </w:t>
      </w:r>
    </w:p>
    <w:p w14:paraId="28529B14" w14:textId="10070601" w:rsidR="00F41374" w:rsidRPr="00506EE5" w:rsidRDefault="00F41374" w:rsidP="0023203F">
      <w:pPr>
        <w:pStyle w:val="Heading3"/>
      </w:pPr>
      <w:bookmarkStart w:id="9" w:name="_Toc183447736"/>
      <w:r w:rsidRPr="00506EE5">
        <w:t>2.</w:t>
      </w:r>
      <w:r w:rsidR="0053303B">
        <w:t>2</w:t>
      </w:r>
      <w:r w:rsidRPr="00506EE5">
        <w:t xml:space="preserve"> Modeling methodology</w:t>
      </w:r>
      <w:bookmarkEnd w:id="9"/>
    </w:p>
    <w:p w14:paraId="762D866F" w14:textId="15309E17" w:rsidR="00F41374" w:rsidRPr="00506EE5" w:rsidRDefault="00F41374" w:rsidP="0023203F">
      <w:pPr>
        <w:pStyle w:val="Heading3"/>
      </w:pPr>
      <w:bookmarkStart w:id="10" w:name="_Toc183447737"/>
      <w:r w:rsidRPr="00506EE5">
        <w:t>2.</w:t>
      </w:r>
      <w:r w:rsidR="0053303B">
        <w:t>2.</w:t>
      </w:r>
      <w:r w:rsidRPr="00506EE5">
        <w:t>1 Development of electrochemical coupled conjugate heat transfer model</w:t>
      </w:r>
      <w:bookmarkEnd w:id="10"/>
    </w:p>
    <w:p w14:paraId="5619BAD2" w14:textId="20605ED5" w:rsidR="00F41374" w:rsidRPr="00506EE5" w:rsidRDefault="00F41374" w:rsidP="0023203F">
      <w:pPr>
        <w:spacing w:line="360" w:lineRule="auto"/>
        <w:ind w:firstLine="720"/>
        <w:rPr>
          <w:rFonts w:ascii="Times New Roman" w:hAnsi="Times New Roman" w:cs="Times New Roman"/>
          <w:color w:val="000000" w:themeColor="text1"/>
        </w:rPr>
      </w:pPr>
      <w:r w:rsidRPr="00506EE5">
        <w:rPr>
          <w:rFonts w:ascii="Times New Roman" w:hAnsi="Times New Roman" w:cs="Times New Roman"/>
          <w:color w:val="000000" w:themeColor="text1"/>
        </w:rPr>
        <w:t xml:space="preserve">This study develops a detailed thermal-electrochemical capacity fade modeling framework for Li-ion batteries with </w:t>
      </w:r>
      <w:r w:rsidRPr="00506EE5">
        <w:rPr>
          <w:rFonts w:ascii="Times New Roman" w:eastAsiaTheme="minorEastAsia" w:hAnsi="Times New Roman" w:cs="Times New Roman"/>
          <w:i/>
          <w:iCs/>
          <w:color w:val="000000" w:themeColor="text1"/>
        </w:rPr>
        <w:t>LiFePO</w:t>
      </w:r>
      <w:r w:rsidRPr="00506EE5">
        <w:rPr>
          <w:rFonts w:ascii="Times New Roman" w:eastAsiaTheme="minorEastAsia" w:hAnsi="Times New Roman" w:cs="Times New Roman"/>
          <w:i/>
          <w:iCs/>
          <w:color w:val="000000" w:themeColor="text1"/>
          <w:vertAlign w:val="subscript"/>
        </w:rPr>
        <w:t>4</w:t>
      </w:r>
      <w:r w:rsidRPr="00506EE5">
        <w:rPr>
          <w:rFonts w:ascii="Times New Roman" w:eastAsiaTheme="minorEastAsia" w:hAnsi="Times New Roman" w:cs="Times New Roman"/>
          <w:color w:val="000000" w:themeColor="text1"/>
          <w:vertAlign w:val="subscript"/>
        </w:rPr>
        <w:t xml:space="preserve"> </w:t>
      </w:r>
      <w:r w:rsidRPr="00506EE5">
        <w:rPr>
          <w:rFonts w:ascii="Times New Roman" w:hAnsi="Times New Roman" w:cs="Times New Roman"/>
          <w:color w:val="000000" w:themeColor="text1"/>
        </w:rPr>
        <w:t xml:space="preserve">cathode. In addition to electrochemistry and heat transfer, this framework considers capacity fading caused by LLI from two dominant mechanisms: solid electrolyte interface (SEI) formation and lithium metal deposition (dendrite) on the graphite negative electrode </w:t>
      </w:r>
      <w:sdt>
        <w:sdtPr>
          <w:rPr>
            <w:rFonts w:ascii="Times New Roman" w:hAnsi="Times New Roman" w:cs="Times New Roman"/>
            <w:color w:val="000000"/>
          </w:rPr>
          <w:tag w:val="MENDELEY_CITATION_v3_eyJjaXRhdGlvbklEIjoiTUVOREVMRVlfQ0lUQVRJT05fMjRiMzIxYTYtN2JjYS00OTMyLWIxYTctNjgwZTRlYjIyMjVhIiwicHJvcGVydGllcyI6eyJub3RlSW5kZXgiOjB9LCJpc0VkaXRlZCI6ZmFsc2UsIm1hbnVhbE92ZXJyaWRlIjp7ImlzTWFudWFsbHlPdmVycmlkZGVuIjpmYWxzZSwiY2l0ZXByb2NUZXh0IjoiWzM4XSIsIm1hbnVhbE92ZXJyaWRlVGV4dCI6IiJ9LCJjaXRhdGlvbkl0ZW1zIjpbeyJpZCI6ImQyNWI2Y2M2LTM5NDMtMzBkOC04MjI2LTBmODcwMjZkNjhmZSIsIml0ZW1EYXRhIjp7InR5cGUiOiJhcnRpY2xlLWpvdXJuYWwiLCJpZCI6ImQyNWI2Y2M2LTM5NDMtMzBkOC04MjI2LTBmODcwMjZkNjhmZSIsInRpdGxlIjoiQSBDb21wcmVoZW5zaXZlIENhcGFjaXR5IEZhZGUgTW9kZWwgYW5kIEFuYWx5c2lzIGZvciBMaS1Jb24gQmF0dGVyaWVzIiwiYXV0aG9yIjpbeyJmYW1pbHkiOiJMaW4iLCJnaXZlbiI6IlhpYW5rZSIsInBhcnNlLW5hbWVzIjpmYWxzZSwiZHJvcHBpbmctcGFydGljbGUiOiIiLCJub24tZHJvcHBpbmctcGFydGljbGUiOiIifSx7ImZhbWlseSI6IlBhcmsiLCJnaXZlbiI6IkpvbmdoeXVuIiwicGFyc2UtbmFtZXMiOmZhbHNlLCJkcm9wcGluZy1wYXJ0aWNsZSI6IiIsIm5vbi1kcm9wcGluZy1wYXJ0aWNsZSI6IiJ9LHsiZmFtaWx5IjoiTGl1IiwiZ2l2ZW4iOiJMaW4iLCJwYXJzZS1uYW1lcyI6ZmFsc2UsImRyb3BwaW5nLXBhcnRpY2xlIjoiIiwibm9uLWRyb3BwaW5nLXBhcnRpY2xlIjoiIn0seyJmYW1pbHkiOiJMZWUiLCJnaXZlbiI6Illvb25rb28iLCJwYXJzZS1uYW1lcyI6ZmFsc2UsImRyb3BwaW5nLXBhcnRpY2xlIjoiIiwibm9uLWRyb3BwaW5nLXBhcnRpY2xlIjoiIn0seyJmYW1pbHkiOiJTYXN0cnkiLCJnaXZlbiI6IkEuIE0uIiwicGFyc2UtbmFtZXMiOmZhbHNlLCJkcm9wcGluZy1wYXJ0aWNsZSI6IiIsIm5vbi1kcm9wcGluZy1wYXJ0aWNsZSI6IiJ9LHsiZmFtaWx5IjoiTHUiLCJnaXZlbiI6IldlaSIsInBhcnNlLW5hbWVzIjpmYWxzZSwiZHJvcHBpbmctcGFydGljbGUiOiIiLCJub24tZHJvcHBpbmctcGFydGljbGUiOiIifV0sImNvbnRhaW5lci10aXRsZSI6IkpvdXJuYWwgb2YgVGhlIEVsZWN0cm9jaGVtaWNhbCBTb2NpZXR5IiwiY29udGFpbmVyLXRpdGxlLXNob3J0IjoiSiBFbGVjdHJvY2hlbSBTb2MiLCJET0kiOiIxMC4xMTQ5LzIuMDQwMzEwamVzIiwiSVNTTiI6IjAwMTMtNDY1MSIsImlzc3VlZCI6eyJkYXRlLXBhcnRzIjpbWzIwMTNdXX0sInBhZ2UiOiJBMTcwMS1BMTcxMCIsImlzc3VlIjoiMTAiLCJ2b2x1bWUiOiIxNjAifSwiaXNUZW1wb3JhcnkiOmZhbHNlLCJzdXBwcmVzcy1hdXRob3IiOmZhbHNlLCJjb21wb3NpdGUiOmZhbHNlLCJhdXRob3Itb25seSI6ZmFsc2V9XX0="/>
          <w:id w:val="1609241228"/>
          <w:placeholder>
            <w:docPart w:val="876C3124877F45A7B718F52201AA94BA"/>
          </w:placeholder>
        </w:sdtPr>
        <w:sdtContent>
          <w:r w:rsidR="008F14CD" w:rsidRPr="008F14CD">
            <w:rPr>
              <w:rFonts w:ascii="Times New Roman" w:hAnsi="Times New Roman" w:cs="Times New Roman"/>
              <w:color w:val="000000"/>
            </w:rPr>
            <w:t>[38]</w:t>
          </w:r>
        </w:sdtContent>
      </w:sdt>
      <w:sdt>
        <w:sdtPr>
          <w:rPr>
            <w:rFonts w:ascii="Times New Roman" w:hAnsi="Times New Roman" w:cs="Times New Roman"/>
            <w:color w:val="000000"/>
          </w:rPr>
          <w:tag w:val="MENDELEY_CITATION_v3_eyJjaXRhdGlvbklEIjoiTUVOREVMRVlfQ0lUQVRJT05fM2RmNTE2YTEtMTQ0OC00MmRlLTlmZTktMmQ1Nzk1N2Q5YmY5IiwicHJvcGVydGllcyI6eyJub3RlSW5kZXgiOjB9LCJpc0VkaXRlZCI6ZmFsc2UsIm1hbnVhbE92ZXJyaWRlIjp7ImlzTWFudWFsbHlPdmVycmlkZGVuIjpmYWxzZSwiY2l0ZXByb2NUZXh0IjoiWzM2XSIsIm1hbnVhbE92ZXJyaWRlVGV4dCI6IiJ9LCJjaXRhdGlvbkl0ZW1zIjpbeyJpZCI6IjgxNjQ1YTc1LTFlMmQtMzNhMC1hMTkxLTI1MjMzMTcwMmY5NiIsIml0ZW1EYXRhIjp7InR5cGUiOiJhcnRpY2xlLWpvdXJuYWwiLCJpZCI6IjgxNjQ1YTc1LTFlMmQtMzNhMC1hMTkxLTI1MjMzMTcwMmY5NiIsInRpdGxlIjoiQSBTRUkgTW9kZWxpbmcgQXBwcm9hY2ggRGlzdGluZ3Vpc2hpbmcgYmV0d2VlbiBDYXBhY2l0eSBhbmQgUG93ZXIgRmFkZSIsImF1dGhvciI6W3siZmFtaWx5IjoiS2luZGVybWFubiIsImdpdmVuIjoiRnJhbmsgTS4iLCJwYXJzZS1uYW1lcyI6ZmFsc2UsImRyb3BwaW5nLXBhcnRpY2xlIjoiIiwibm9uLWRyb3BwaW5nLXBhcnRpY2xlIjoiIn0seyJmYW1pbHkiOiJLZWlsIiwiZ2l2ZW4iOiJKb25hcyIsInBhcnNlLW5hbWVzIjpmYWxzZSwiZHJvcHBpbmctcGFydGljbGUiOiIiLCJub24tZHJvcHBpbmctcGFydGljbGUiOiIifSx7ImZhbWlseSI6IkZyYW5rIiwiZ2l2ZW4iOiJBbGV4YW5kZXIiLCJwYXJzZS1uYW1lcyI6ZmFsc2UsImRyb3BwaW5nLXBhcnRpY2xlIjoiIiwibm9uLWRyb3BwaW5nLXBhcnRpY2xlIjoiIn0seyJmYW1pbHkiOiJKb3NzZW4iLCJnaXZlbiI6IkFuZHJlYXMiLCJwYXJzZS1uYW1lcyI6ZmFsc2UsImRyb3BwaW5nLXBhcnRpY2xlIjoiIiwibm9uLWRyb3BwaW5nLXBhcnRpY2xlIjoiIn1dLCJjb250YWluZXItdGl0bGUiOiJKb3VybmFsIG9mIFRoZSBFbGVjdHJvY2hlbWljYWwgU29jaWV0eSIsImNvbnRhaW5lci10aXRsZS1zaG9ydCI6IkogRWxlY3Ryb2NoZW0gU29jIiwiRE9JIjoiMTAuMTE0OS8yLjAzMjE3MTJqZXMiLCJJU1NOIjoiMDAxMy00NjUxIiwiaXNzdWVkIjp7ImRhdGUtcGFydHMiOltbMjAxNyw4LDVdXX0sInBhZ2UiOiJFMjg3LUUyOTQiLCJpc3N1ZSI6IjEyIiwidm9sdW1lIjoiMTY0In0sImlzVGVtcG9yYXJ5IjpmYWxzZSwic3VwcHJlc3MtYXV0aG9yIjpmYWxzZSwiY29tcG9zaXRlIjpmYWxzZSwiYXV0aG9yLW9ubHkiOmZhbHNlfV19"/>
          <w:id w:val="-627392382"/>
          <w:placeholder>
            <w:docPart w:val="876C3124877F45A7B718F52201AA94BA"/>
          </w:placeholder>
        </w:sdtPr>
        <w:sdtContent>
          <w:r w:rsidR="008F14CD" w:rsidRPr="008F14CD">
            <w:rPr>
              <w:rFonts w:ascii="Times New Roman" w:hAnsi="Times New Roman" w:cs="Times New Roman"/>
              <w:color w:val="000000"/>
            </w:rPr>
            <w:t>[36]</w:t>
          </w:r>
        </w:sdtContent>
      </w:sdt>
      <w:r w:rsidRPr="00506EE5">
        <w:rPr>
          <w:rFonts w:ascii="Times New Roman" w:hAnsi="Times New Roman" w:cs="Times New Roman"/>
          <w:color w:val="000000" w:themeColor="text1"/>
        </w:rPr>
        <w:t xml:space="preserve">. SEI growth primarily drives capacity fade at normal and high temperatures, while lithium plating has a greater impact at lower temperatures </w:t>
      </w:r>
      <w:sdt>
        <w:sdtPr>
          <w:rPr>
            <w:rFonts w:ascii="Times New Roman" w:hAnsi="Times New Roman" w:cs="Times New Roman"/>
            <w:color w:val="000000"/>
          </w:rPr>
          <w:tag w:val="MENDELEY_CITATION_v3_eyJjaXRhdGlvbklEIjoiTUVOREVMRVlfQ0lUQVRJT05fZTdhMjRiZDQtYTYzNC00MzcyLWJiZGMtYWEwNzg5MzdhZTNiIiwicHJvcGVydGllcyI6eyJub3RlSW5kZXgiOjB9LCJpc0VkaXRlZCI6ZmFsc2UsIm1hbnVhbE92ZXJyaWRlIjp7ImlzTWFudWFsbHlPdmVycmlkZGVuIjpmYWxzZSwiY2l0ZXByb2NUZXh0IjoiWzQ2XSIsIm1hbnVhbE92ZXJyaWRlVGV4dCI6IiJ9LCJjaXRhdGlvbkl0ZW1zIjpbeyJpZCI6IjkyMTg4NzlhLTk1MmEtMzEzNC05OWNlLWZiZjhmODcxYjNkNSIsIml0ZW1EYXRhIjp7InR5cGUiOiJhcnRpY2xlLWpvdXJuYWwiLCJpZCI6IjkyMTg4NzlhLTk1MmEtMzEzNC05OWNlLWZiZjhmODcxYjNkNSIsInRpdGxlIjoiTGl0aGl1bSBQbGF0aW5nIGFzIExpbWl0aW5nIFBoZW5vbWVuYSBmb3IgRXN0aW1hdGluZyBTYWZldHkgZHVyaW5nIExpdGhpdW0tSW9uIEJhdHRlcnkgQ2hhcmdpbmciLCJhdXRob3IiOlt7ImZhbWlseSI6IlRhbiIsImdpdmVuIjoiWGlhb2p1biIsInBhcnNlLW5hbWVzIjpmYWxzZSwiZHJvcHBpbmctcGFydGljbGUiOiIiLCJub24tZHJvcHBpbmctcGFydGljbGUiOiIifSx7ImZhbWlseSI6IlFpdSIsImdpdmVuIjoiSmlhbnpoaSIsInBhcnNlLW5hbWVzIjpmYWxzZSwiZHJvcHBpbmctcGFydGljbGUiOiIiLCJub24tZHJvcHBpbmctcGFydGljbGUiOiIifSx7ImZhbWlseSI6IkxpIiwiZ2l2ZW4iOiJKdW4iLCJwYXJzZS1uYW1lcyI6ZmFsc2UsImRyb3BwaW5nLXBhcnRpY2xlIjoiIiwibm9uLWRyb3BwaW5nLXBhcnRpY2xlIjoiIn0seyJmYW1pbHkiOiJGYW4iLCJnaXZlbiI6Ill1cWlhbiIsInBhcnNlLW5hbWVzIjpmYWxzZSwiZHJvcHBpbmctcGFydGljbGUiOiIiLCJub24tZHJvcHBpbmctcGFydGljbGUiOiIifSx7ImZhbWlseSI6IkxpdSIsImdpdmVuIjoiSmlhbnNoZW5nIiwicGFyc2UtbmFtZXMiOmZhbHNlLCJkcm9wcGluZy1wYXJ0aWNsZSI6IiIsIm5vbi1kcm9wcGluZy1wYXJ0aWNsZSI6IiJ9XSwiY29udGFpbmVyLXRpdGxlIjoiSW50ZXJuYXRpb25hbCBKb3VybmFsIG9mIEVsZWN0cm9jaGVtaWNhbCBTY2llbmNlIiwiY29udGFpbmVyLXRpdGxlLXNob3J0IjoiSW50IEogRWxlY3Ryb2NoZW0gU2NpIiwiYWNjZXNzZWQiOnsiZGF0ZS1wYXJ0cyI6W1syMDIzLDEwLDMxXV19LCJET0kiOiIxMC4yMDk2NC8yMDIwLjA5LjI3IiwiSVNTTiI6IjE0NTItMzk4MSIsImlzc3VlZCI6eyJkYXRlLXBhcnRzIjpbWzIwMjAsOSwxXV19LCJwYWdlIjoiOTIzMy05MjQ0IiwiYWJzdHJhY3QiOiJEdXJpbmcgY2hhcmdpbmcsIGxpdGhpdW0taW9uIChMaS1pb24pIGJhdHRlcmllcyBjYW4gdW5kZXJnbyBsaXRoaXVtIHBsYXRpbmcgaWYgdGhlIGNoYXJnaW5nIGN1cnJlbnQgaXMgdG9vIGhpZ2guIFRoaXMgcHJvY2VzcyB3aWxsIHJlZHVjZSBiYXR0ZXJ5IGNhcGFjaXR5IGFuZCBhZmZlY3QgdGhlIHNhZmV0eSBwZXJmb3JtYW5jZSBvZiBiYXR0ZXJpZXMuIFRoaXMgcGFwZXIgcHJvcG9zZXMgYSBtZXRob2QgZm9yIGVzdGltYXRpbmcgdGhlIGFsbG93YWJsZSBtYXhpbXVtIGNoYXJnaW5nIGN1cnJlbnQgZm9yIExpLWlvbiBiYXR0ZXJpZXMgYXQgZGlmZmVyZW50IHN0YXRlcyBvZiBjaGFyZ2UgKFNPQ3MpLCBlbXBsb3lzIGFuIGVsZWN0cm9jaGVtaWNhbCBtb2RlbCwgYW5kIHVzZXMgbGl0aGl1bSBwbGF0aW5nIGFzIHRoZSB0aHJlc2hvbGQuIFRoZSBtYWluIGFjaGlldmVtZW50cyBpbmNsdWRlICgxKSBkZXZlbG9waW5nIGEgbmV3IG1vZGVsIGJhc2VkIG9uIHRoZSBTUCsgbW9kZWwsIHJlZGVzY3JpYmVzIHNvbWUgb2YgdGhlIGVxdWF0aW9ucyBhbmQgcGFyYW1ldGVycyB1c2VkIGluIHRoZSBTUCsgbW9kZWwsIGFuZCBtb3JlIGFjY3VyYXRlbHkgcmVmbGVjdHMgdGhlIGNvbmRpdGlvbnMgb2YgTGktaW9uIGJhdHRlcnkgYW5vZGVzOyAoMikgZGV0ZXJtaW5pbmcgdGhlIHNwZWNpZmljIG9wZXJhdGluZyBjb25kaXRpb25zIHVzZWQgdG8gaWRlbnRpZnkgdGhlIG1vZGVsIHBhcmFtZXRlcnMsIGlkZW50aWZ5aW5nIGVhY2ggbW9kZWwgcGFyYW1ldGVyLCBhbmQgcGVyZm9ybWluZyBhbiBlcnJvciBhbmFseXNpczsgYW5kICgzKSB1c2luZyB0aGlzIG1vZGVsIHRvIHByb2R1Y2UgcmVsYXRpb25zaGlwIGRpYWdyYW1zIG9mIHRoZSBhbm9kZSBwb3RlbnRpYWwgYW5kIGN1cnJlbnQgdmVyc3VzIFNPQywgdGh1cyBpZGVudGlmeWluZyB0aGUgYWxsb3dhYmxlIG1heGltdW0gY2hhcmdpbmcgY3VycmVudCBmb3IgTGktaW9uIGJhdHRlcmllcyBhdCBkaWZmZXJlbnQgU09Dcy4iLCJwdWJsaXNoZXIiOiJFbHNldmllciIsImlzc3VlIjoiOSIsInZvbHVtZSI6IjE1In0sImlzVGVtcG9yYXJ5IjpmYWxzZX1dfQ=="/>
          <w:id w:val="-757590315"/>
          <w:placeholder>
            <w:docPart w:val="C4EB9576ECA1487994EF47A3D69305E4"/>
          </w:placeholder>
        </w:sdtPr>
        <w:sdtContent>
          <w:r w:rsidR="008F14CD" w:rsidRPr="008F14CD">
            <w:rPr>
              <w:rFonts w:ascii="Times New Roman" w:hAnsi="Times New Roman" w:cs="Times New Roman"/>
              <w:color w:val="000000"/>
            </w:rPr>
            <w:t>[46]</w:t>
          </w:r>
        </w:sdtContent>
      </w:sdt>
      <w:r w:rsidRPr="00506EE5">
        <w:rPr>
          <w:rFonts w:ascii="Times New Roman" w:hAnsi="Times New Roman" w:cs="Times New Roman"/>
          <w:color w:val="000000" w:themeColor="text1"/>
        </w:rPr>
        <w:t xml:space="preserve">. The battery module, along with its thermal design, is intended to operate at an ambient temperature of 27℃. For simplicity, coolant intake temperatures are also set at 27℃. </w:t>
      </w:r>
      <w:r w:rsidRPr="00634981">
        <w:rPr>
          <w:rFonts w:ascii="Times New Roman" w:hAnsi="Times New Roman" w:cs="Times New Roman"/>
          <w:b/>
          <w:bCs/>
          <w:color w:val="000000" w:themeColor="text1"/>
        </w:rPr>
        <w:t>Figure 1</w:t>
      </w:r>
      <w:r w:rsidRPr="00506EE5">
        <w:rPr>
          <w:rFonts w:ascii="Times New Roman" w:hAnsi="Times New Roman" w:cs="Times New Roman"/>
          <w:color w:val="000000" w:themeColor="text1"/>
        </w:rPr>
        <w:t xml:space="preserve"> presents a schematic of the modeling framework including electrochemistry, heat generation, degradation, and conjugate heat transfer.</w:t>
      </w:r>
    </w:p>
    <w:p w14:paraId="3C3FB462" w14:textId="77777777" w:rsidR="00F41374" w:rsidRPr="00506EE5" w:rsidRDefault="00F41374" w:rsidP="0023203F">
      <w:pPr>
        <w:spacing w:line="360" w:lineRule="auto"/>
        <w:rPr>
          <w:rFonts w:ascii="Times New Roman" w:hAnsi="Times New Roman" w:cs="Times New Roman"/>
          <w:color w:val="000000" w:themeColor="text1"/>
        </w:rPr>
      </w:pPr>
    </w:p>
    <w:p w14:paraId="2A4ED164" w14:textId="77777777" w:rsidR="00F41374" w:rsidRPr="00506EE5" w:rsidRDefault="00F41374" w:rsidP="0023203F">
      <w:pPr>
        <w:spacing w:line="360" w:lineRule="auto"/>
        <w:rPr>
          <w:rFonts w:ascii="Times New Roman" w:hAnsi="Times New Roman" w:cs="Times New Roman"/>
          <w:color w:val="000000" w:themeColor="text1"/>
        </w:rPr>
      </w:pPr>
    </w:p>
    <w:p w14:paraId="6B1DB192" w14:textId="77777777" w:rsidR="00F41374" w:rsidRPr="00506EE5" w:rsidRDefault="00F41374" w:rsidP="009A545B">
      <w:pPr>
        <w:spacing w:line="360" w:lineRule="auto"/>
        <w:jc w:val="both"/>
        <w:rPr>
          <w:rFonts w:ascii="Times New Roman" w:hAnsi="Times New Roman" w:cs="Times New Roman"/>
          <w:color w:val="000000" w:themeColor="text1"/>
        </w:rPr>
      </w:pPr>
    </w:p>
    <w:p w14:paraId="289E6629" w14:textId="77777777" w:rsidR="00F41374" w:rsidRPr="00506EE5" w:rsidRDefault="00F41374" w:rsidP="009A545B">
      <w:pPr>
        <w:spacing w:line="360" w:lineRule="auto"/>
        <w:jc w:val="both"/>
        <w:rPr>
          <w:rFonts w:ascii="Times New Roman" w:hAnsi="Times New Roman" w:cs="Times New Roman"/>
          <w:color w:val="000000" w:themeColor="text1"/>
        </w:rPr>
      </w:pPr>
    </w:p>
    <w:p w14:paraId="3097EF2E" w14:textId="77777777" w:rsidR="00F41374" w:rsidRPr="00506EE5" w:rsidRDefault="00F41374" w:rsidP="009A545B">
      <w:pPr>
        <w:spacing w:line="360" w:lineRule="auto"/>
        <w:jc w:val="both"/>
        <w:rPr>
          <w:rFonts w:ascii="Times New Roman" w:hAnsi="Times New Roman" w:cs="Times New Roman"/>
          <w:color w:val="000000" w:themeColor="text1"/>
        </w:rPr>
      </w:pPr>
    </w:p>
    <w:p w14:paraId="00FAFA06" w14:textId="358C8729" w:rsidR="00F41374" w:rsidRPr="00506EE5" w:rsidRDefault="00F41374" w:rsidP="009A545B">
      <w:pPr>
        <w:spacing w:line="360" w:lineRule="auto"/>
        <w:jc w:val="both"/>
        <w:rPr>
          <w:rFonts w:ascii="Times New Roman" w:hAnsi="Times New Roman" w:cs="Times New Roman"/>
          <w:b/>
          <w:bCs/>
          <w:color w:val="000000" w:themeColor="text1"/>
        </w:rPr>
      </w:pPr>
      <w:r w:rsidRPr="00506EE5">
        <w:rPr>
          <w:rFonts w:ascii="Times New Roman" w:hAnsi="Times New Roman" w:cs="Times New Roman"/>
          <w:noProof/>
          <w:color w:val="000000" w:themeColor="text1"/>
          <w:lang w:eastAsia="zh-CN"/>
        </w:rPr>
        <w:drawing>
          <wp:inline distT="0" distB="0" distL="0" distR="0" wp14:anchorId="6B2A0C94" wp14:editId="036A7A70">
            <wp:extent cx="6108369" cy="3833165"/>
            <wp:effectExtent l="0" t="0" r="6985" b="0"/>
            <wp:docPr id="1134745948" name="Picture 2" descr="A diagram of a diagram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745948" name="Picture 2" descr="A diagram of a diagram of a cell&#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6882" cy="3838507"/>
                    </a:xfrm>
                    <a:prstGeom prst="rect">
                      <a:avLst/>
                    </a:prstGeom>
                    <a:noFill/>
                  </pic:spPr>
                </pic:pic>
              </a:graphicData>
            </a:graphic>
          </wp:inline>
        </w:drawing>
      </w:r>
    </w:p>
    <w:p w14:paraId="00A7A769" w14:textId="6497D087" w:rsidR="00F41374" w:rsidRPr="00860A06" w:rsidRDefault="00C36600" w:rsidP="0023203F">
      <w:pPr>
        <w:pStyle w:val="Caption"/>
      </w:pPr>
      <w:bookmarkStart w:id="11" w:name="_Toc182768478"/>
      <w:bookmarkStart w:id="12" w:name="_Toc182768893"/>
      <w:bookmarkStart w:id="13" w:name="_Toc182770841"/>
      <w:bookmarkStart w:id="14" w:name="_Toc182770932"/>
      <w:bookmarkStart w:id="15" w:name="_Toc182772650"/>
      <w:r w:rsidRPr="009E7BDD">
        <w:t xml:space="preserve">Figure </w:t>
      </w:r>
      <w:fldSimple w:instr=" SEQ Figure \* ARABIC \s 1 ">
        <w:r w:rsidRPr="009E7BDD">
          <w:t>1</w:t>
        </w:r>
      </w:fldSimple>
      <w:bookmarkEnd w:id="11"/>
      <w:r w:rsidR="00F41374" w:rsidRPr="00860A06">
        <w:t>. Thermal-Electrochemical coupled with capacity fade and conjugate heat transfer</w:t>
      </w:r>
      <w:bookmarkEnd w:id="12"/>
      <w:bookmarkEnd w:id="13"/>
      <w:bookmarkEnd w:id="14"/>
      <w:bookmarkEnd w:id="15"/>
    </w:p>
    <w:p w14:paraId="1DB2379B" w14:textId="77777777" w:rsidR="00F41374" w:rsidRPr="00506EE5" w:rsidRDefault="00F41374" w:rsidP="009A545B">
      <w:pPr>
        <w:spacing w:line="360" w:lineRule="auto"/>
        <w:jc w:val="both"/>
        <w:rPr>
          <w:rFonts w:ascii="Times New Roman" w:hAnsi="Times New Roman" w:cs="Times New Roman"/>
          <w:b/>
          <w:bCs/>
          <w:color w:val="000000" w:themeColor="text1"/>
        </w:rPr>
      </w:pPr>
    </w:p>
    <w:p w14:paraId="64311F3D" w14:textId="77777777" w:rsidR="00F41374" w:rsidRDefault="00F41374" w:rsidP="009A545B">
      <w:pPr>
        <w:spacing w:line="360" w:lineRule="auto"/>
        <w:jc w:val="both"/>
        <w:rPr>
          <w:rFonts w:ascii="Times New Roman" w:hAnsi="Times New Roman" w:cs="Times New Roman"/>
          <w:b/>
          <w:bCs/>
          <w:color w:val="000000" w:themeColor="text1"/>
        </w:rPr>
      </w:pPr>
    </w:p>
    <w:p w14:paraId="153C8497" w14:textId="77777777" w:rsidR="002470AB" w:rsidRDefault="002470AB" w:rsidP="009A545B">
      <w:pPr>
        <w:spacing w:line="360" w:lineRule="auto"/>
        <w:jc w:val="both"/>
        <w:rPr>
          <w:rFonts w:ascii="Times New Roman" w:hAnsi="Times New Roman" w:cs="Times New Roman"/>
          <w:b/>
          <w:bCs/>
          <w:color w:val="000000" w:themeColor="text1"/>
        </w:rPr>
      </w:pPr>
    </w:p>
    <w:p w14:paraId="0C028F2F" w14:textId="77777777" w:rsidR="002470AB" w:rsidRPr="00506EE5" w:rsidRDefault="002470AB" w:rsidP="009A545B">
      <w:pPr>
        <w:spacing w:line="360" w:lineRule="auto"/>
        <w:jc w:val="both"/>
        <w:rPr>
          <w:rFonts w:ascii="Times New Roman" w:hAnsi="Times New Roman" w:cs="Times New Roman"/>
          <w:b/>
          <w:bCs/>
          <w:color w:val="000000" w:themeColor="text1"/>
        </w:rPr>
      </w:pPr>
    </w:p>
    <w:p w14:paraId="46BF1CD3" w14:textId="77777777" w:rsidR="00F41374" w:rsidRPr="00506EE5" w:rsidRDefault="00F41374" w:rsidP="009A545B">
      <w:pPr>
        <w:spacing w:line="360" w:lineRule="auto"/>
        <w:jc w:val="both"/>
        <w:rPr>
          <w:rFonts w:ascii="Times New Roman" w:hAnsi="Times New Roman" w:cs="Times New Roman"/>
          <w:b/>
          <w:bCs/>
          <w:color w:val="000000" w:themeColor="text1"/>
        </w:rPr>
      </w:pPr>
    </w:p>
    <w:p w14:paraId="1CC1BC96" w14:textId="77777777" w:rsidR="00F41374" w:rsidRPr="00506EE5" w:rsidRDefault="00F41374" w:rsidP="009A545B">
      <w:pPr>
        <w:spacing w:line="360" w:lineRule="auto"/>
        <w:jc w:val="both"/>
        <w:rPr>
          <w:rFonts w:ascii="Times New Roman" w:hAnsi="Times New Roman" w:cs="Times New Roman"/>
          <w:b/>
          <w:bCs/>
          <w:color w:val="000000" w:themeColor="text1"/>
        </w:rPr>
      </w:pPr>
    </w:p>
    <w:p w14:paraId="0F5C3319" w14:textId="77777777" w:rsidR="00F41374" w:rsidRDefault="00F41374" w:rsidP="009A545B">
      <w:pPr>
        <w:spacing w:line="360" w:lineRule="auto"/>
        <w:jc w:val="both"/>
        <w:rPr>
          <w:rFonts w:ascii="Times New Roman" w:hAnsi="Times New Roman" w:cs="Times New Roman"/>
          <w:b/>
          <w:bCs/>
          <w:color w:val="000000" w:themeColor="text1"/>
        </w:rPr>
      </w:pPr>
    </w:p>
    <w:p w14:paraId="7A43421D" w14:textId="77777777" w:rsidR="00A40270" w:rsidRDefault="00A40270" w:rsidP="009A545B">
      <w:pPr>
        <w:spacing w:line="360" w:lineRule="auto"/>
        <w:jc w:val="both"/>
        <w:rPr>
          <w:rFonts w:ascii="Times New Roman" w:hAnsi="Times New Roman" w:cs="Times New Roman"/>
          <w:b/>
          <w:bCs/>
          <w:color w:val="000000" w:themeColor="text1"/>
        </w:rPr>
      </w:pPr>
    </w:p>
    <w:p w14:paraId="64EFD25C" w14:textId="77777777" w:rsidR="00A40270" w:rsidRDefault="00A40270" w:rsidP="009A545B">
      <w:pPr>
        <w:spacing w:line="360" w:lineRule="auto"/>
        <w:jc w:val="both"/>
        <w:rPr>
          <w:rFonts w:ascii="Times New Roman" w:hAnsi="Times New Roman" w:cs="Times New Roman"/>
          <w:b/>
          <w:bCs/>
          <w:color w:val="000000" w:themeColor="text1"/>
        </w:rPr>
      </w:pPr>
    </w:p>
    <w:p w14:paraId="647CDE46" w14:textId="77777777" w:rsidR="00A40270" w:rsidRPr="00506EE5" w:rsidRDefault="00A40270" w:rsidP="009A545B">
      <w:pPr>
        <w:spacing w:line="360" w:lineRule="auto"/>
        <w:jc w:val="both"/>
        <w:rPr>
          <w:rFonts w:ascii="Times New Roman" w:hAnsi="Times New Roman" w:cs="Times New Roman"/>
          <w:b/>
          <w:bCs/>
          <w:color w:val="000000" w:themeColor="text1"/>
        </w:rPr>
      </w:pPr>
    </w:p>
    <w:p w14:paraId="2C55AA5A" w14:textId="77777777" w:rsidR="00F41374" w:rsidRPr="00506EE5" w:rsidRDefault="00F41374" w:rsidP="009A545B">
      <w:pPr>
        <w:spacing w:line="360" w:lineRule="auto"/>
        <w:jc w:val="both"/>
        <w:rPr>
          <w:rFonts w:ascii="Times New Roman" w:hAnsi="Times New Roman" w:cs="Times New Roman"/>
          <w:b/>
          <w:bCs/>
          <w:color w:val="000000" w:themeColor="text1"/>
        </w:rPr>
      </w:pPr>
    </w:p>
    <w:p w14:paraId="2360F85F" w14:textId="58A7AF5B" w:rsidR="00F41374" w:rsidRPr="00506EE5" w:rsidRDefault="00F41374"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lastRenderedPageBreak/>
        <w:t xml:space="preserve">This Multiphysics approach, which has been widely adopted in battery research </w:t>
      </w:r>
      <w:sdt>
        <w:sdtPr>
          <w:rPr>
            <w:rFonts w:ascii="Times New Roman" w:hAnsi="Times New Roman" w:cs="Times New Roman"/>
            <w:color w:val="000000"/>
          </w:rPr>
          <w:tag w:val="MENDELEY_CITATION_v3_eyJjaXRhdGlvbklEIjoiTUVOREVMRVlfQ0lUQVRJT05fNWI1ZmE3ZWEtZTk2Ny00YjIyLThjODktZDYwNGQyNTllMGJlIiwicHJvcGVydGllcyI6eyJub3RlSW5kZXgiOjB9LCJpc0VkaXRlZCI6ZmFsc2UsIm1hbnVhbE92ZXJyaWRlIjp7ImlzTWFudWFsbHlPdmVycmlkZGVuIjpmYWxzZSwiY2l0ZXByb2NUZXh0IjoiWzQzXSIsIm1hbnVhbE92ZXJyaWRlVGV4dCI6IiJ9LCJjaXRhdGlvbkl0ZW1zIjpbeyJpZCI6IjQyZGVkNzRmLTM2Y2YtM2EwMS1hN2UyLTllYzRkODBlMzBmZiIsIml0ZW1EYXRhIjp7InR5cGUiOiJhcnRpY2xlLWpvdXJuYWwiLCJpZCI6IjQyZGVkNzRmLTM2Y2YtM2EwMS1hN2UyLTllYzRkODBlMzBmZiIsInRpdGxlIjoiRmFzdCBjaGFyZ2luZyBvcHRpbWl6YXRpb24gZm9yIGxpdGhpdW0taW9uIGJhdHRlcmllcyBiYXNlZCBvbiBkeW5hbWljIHByb2dyYW1taW5nIGFsZ29yaXRobSBhbmQgZWxlY3Ryb2NoZW1pY2FsLXRoZXJtYWwtY2FwYWNpdHkgZmFkZSBjb3VwbGVkIG1vZGVsIiwiYXV0aG9yIjpbeyJmYW1pbHkiOiJYdSIsImdpdmVuIjoiTWVuZyIsInBhcnNlLW5hbWVzIjpmYWxzZSwiZHJvcHBpbmctcGFydGljbGUiOiIiLCJub24tZHJvcHBpbmctcGFydGljbGUiOiIifSx7ImZhbWlseSI6IldhbmciLCJnaXZlbiI6IlJ1aSIsInBhcnNlLW5hbWVzIjpmYWxzZSwiZHJvcHBpbmctcGFydGljbGUiOiIiLCJub24tZHJvcHBpbmctcGFydGljbGUiOiIifSx7ImZhbWlseSI6IlpoYW8iLCJnaXZlbiI6IlBlbmciLCJwYXJzZS1uYW1lcyI6ZmFsc2UsImRyb3BwaW5nLXBhcnRpY2xlIjoiIiwibm9uLWRyb3BwaW5nLXBhcnRpY2xlIjoiIn0seyJmYW1pbHkiOiJXYW5nIiwiZ2l2ZW4iOiJYaWEiLCJwYXJzZS1uYW1lcyI6ZmFsc2UsImRyb3BwaW5nLXBhcnRpY2xlIjoiIiwibm9uLWRyb3BwaW5nLXBhcnRpY2xlIjoiIn1dLCJjb250YWluZXItdGl0bGUiOiJKb3VybmFsIG9mIFBvd2VyIFNvdXJjZXMiLCJjb250YWluZXItdGl0bGUtc2hvcnQiOiJKIFBvd2VyIFNvdXJjZXMiLCJET0kiOiIxMC4xMDE2L2ouanBvd3NvdXIuMjAxOS4yMjcwMTUiLCJJU1NOIjoiMDM3ODc3NTMiLCJpc3N1ZWQiOnsiZGF0ZS1wYXJ0cyI6W1syMDE5LDEwXV19LCJwYWdlIjoiMjI3MDE1Iiwidm9sdW1lIjoiNDM4In0sImlzVGVtcG9yYXJ5IjpmYWxzZX1dfQ=="/>
          <w:id w:val="-1683117664"/>
          <w:placeholder>
            <w:docPart w:val="F745716991C745F389A2E18AED2E99A5"/>
          </w:placeholder>
        </w:sdtPr>
        <w:sdtContent>
          <w:r w:rsidR="008F14CD" w:rsidRPr="008F14CD">
            <w:rPr>
              <w:rFonts w:ascii="Times New Roman" w:hAnsi="Times New Roman" w:cs="Times New Roman"/>
              <w:color w:val="000000"/>
            </w:rPr>
            <w:t>[43]</w:t>
          </w:r>
        </w:sdtContent>
      </w:sdt>
      <w:sdt>
        <w:sdtPr>
          <w:rPr>
            <w:rFonts w:ascii="Times New Roman" w:hAnsi="Times New Roman" w:cs="Times New Roman"/>
            <w:color w:val="000000"/>
          </w:rPr>
          <w:tag w:val="MENDELEY_CITATION_v3_eyJjaXRhdGlvbklEIjoiTUVOREVMRVlfQ0lUQVRJT05fOTcxNjgyM2MtNTQzZi00ZTM5LTg0ZmItNzBmZDFiY2Q3ZGExIiwicHJvcGVydGllcyI6eyJub3RlSW5kZXgiOjB9LCJpc0VkaXRlZCI6ZmFsc2UsIm1hbnVhbE92ZXJyaWRlIjp7ImlzTWFudWFsbHlPdmVycmlkZGVuIjpmYWxzZSwiY2l0ZXByb2NUZXh0IjoiWzQ3XSIsIm1hbnVhbE92ZXJyaWRlVGV4dCI6IiJ9LCJjaXRhdGlvbkl0ZW1zIjpbeyJpZCI6IjAzZmY1MzA3LTcxMWEtM2Q2ZC04ZWY2LTk0ZjRmNDFmMTZkMiIsIml0ZW1EYXRhIjp7InR5cGUiOiJhcnRpY2xlLWpvdXJuYWwiLCJpZCI6IjAzZmY1MzA3LTcxMWEtM2Q2ZC04ZWY2LTk0ZjRmNDFmMTZkMiIsInRpdGxlIjoiQW4gdWx0cmEtZmFzdCBjaGFyZ2luZyBzdHJhdGVneSBmb3IgbGl0aGl1bS1pb24gYmF0dGVyeSBhdCBsb3cgdGVtcGVyYXR1cmUgd2l0aG91dCBsaXRoaXVtIHBsYXRpbmciLCJhdXRob3IiOlt7ImZhbWlseSI6IlFpbiIsImdpdmVuIjoiWXVkaSIsInBhcnNlLW5hbWVzIjpmYWxzZSwiZHJvcHBpbmctcGFydGljbGUiOiIiLCJub24tZHJvcHBpbmctcGFydGljbGUiOiIifSx7ImZhbWlseSI6Ilp1byIsImdpdmVuIjoiUGVuZ3l1IiwicGFyc2UtbmFtZXMiOmZhbHNlLCJkcm9wcGluZy1wYXJ0aWNsZSI6IiIsIm5vbi1kcm9wcGluZy1wYXJ0aWNsZSI6IiJ9LHsiZmFtaWx5IjoiQ2hlbiIsImdpdmVuIjoiWGlhb3J1IiwicGFyc2UtbmFtZXMiOmZhbHNlLCJkcm9wcGluZy1wYXJ0aWNsZSI6IiIsIm5vbi1kcm9wcGluZy1wYXJ0aWNsZSI6IiJ9LHsiZmFtaWx5IjoiWXVhbiIsImdpdmVuIjoiV2VuamluZyIsInBhcnNlLW5hbWVzIjpmYWxzZSwiZHJvcHBpbmctcGFydGljbGUiOiIiLCJub24tZHJvcHBpbmctcGFydGljbGUiOiIifSx7ImZhbWlseSI6Ikh1YW5nIiwiZ2l2ZW4iOiJSb25nIiwicGFyc2UtbmFtZXMiOmZhbHNlLCJkcm9wcGluZy1wYXJ0aWNsZSI6IiIsIm5vbi1kcm9wcGluZy1wYXJ0aWNsZSI6IiJ9LHsiZmFtaWx5IjoiWWFuZyIsImdpdmVuIjoiWGlhb2thbiIsInBhcnNlLW5hbWVzIjpmYWxzZSwiZHJvcHBpbmctcGFydGljbGUiOiIiLCJub24tZHJvcHBpbmctcGFydGljbGUiOiIifSx7ImZhbWlseSI6IkR1IiwiZ2l2ZW4iOiJKaXV5dSIsInBhcnNlLW5hbWVzIjpmYWxzZSwiZHJvcHBpbmctcGFydGljbGUiOiIiLCJub24tZHJvcHBpbmctcGFydGljbGUiOiIifSx7ImZhbWlseSI6Ikx1IiwiZ2l2ZW4iOiJMYW5ndWFuZyIsInBhcnNlLW5hbWVzIjpmYWxzZSwiZHJvcHBpbmctcGFydGljbGUiOiIiLCJub24tZHJvcHBpbmctcGFydGljbGUiOiIifSx7ImZhbWlseSI6IkhhbiIsImdpdmVuIjoiWHVlYmluZyIsInBhcnNlLW5hbWVzIjpmYWxzZSwiZHJvcHBpbmctcGFydGljbGUiOiIiLCJub24tZHJvcHBpbmctcGFydGljbGUiOiIifSx7ImZhbWlseSI6Ik91eWFuZyIsImdpdmVuIjoiTWluZ2dhbyIsInBhcnNlLW5hbWVzIjpmYWxzZSwiZHJvcHBpbmctcGFydGljbGUiOiIiLCJub24tZHJvcHBpbmctcGFydGljbGUiOiIifV0sImNvbnRhaW5lci10aXRsZSI6IkpvdXJuYWwgb2YgRW5lcmd5IENoZW1pc3RyeSIsImFjY2Vzc2VkIjp7ImRhdGUtcGFydHMiOltbMjAyMywxMCwzMV1dfSwiRE9JIjoiMTAuMTAxNi9KLkpFQ0hFTS4yMDIyLjA1LjAxMCIsIklTU04iOiIyMDk1LTQ5NTYiLCJpc3N1ZWQiOnsiZGF0ZS1wYXJ0cyI6W1syMDIyLDksMV1dfSwicGFnZSI6IjQ0Mi00NTIiLCJhYnN0cmFjdCI6IkNvbnZlbnRpb25hbCBjaGFyZ2luZyBtZXRob2RzIGZvciBsaXRoaXVtLWlvbiBiYXR0ZXJ5IChMSUIpIGFyZSBjaGFsbGVuZ2VkIHdpdGggdml0YWwgcHJvYmxlbXMgYXQgbG93IHRlbXBlcmF0dXJlczogcmlzayBvZiBsaXRoaXVtIChMaSkgcGxhdGluZyBhbmQgbG93IGNoYXJnaW5nIHNwZWVkLiBUaGlzIHN0dWR5IHByb3Bvc2VzIGEgZmFzdC1jaGFyZ2luZyBzdHJhdGVneSB3aXRob3V0IExpIHBsYXRpbmcgdG8gYWNoaWV2ZSBoaWdoLXJhdGUgY2hhcmdpbmcgYXQgbG93IHRlbXBlcmF0dXJlcyB3aXRoIGJpZGlyZWN0aW9uYWwgY2hhcmdlcnMuIFRoZSBzdHJhdGVneSBjb21iaW5lcyB0aGUgcHVsc2VkLWhlYXRpbmcgbWV0aG9kIGFuZCB0aGUgb3B0aW1hbCBjaGFyZ2luZyBtZXRob2QgdmlhIHByZWNpc2UgY29udHJvbCBvZiB0aGUgYmF0dGVyeSBzdGF0ZXMuIEEgdGhlcm1vLWVsZWN0cmljIGNvdXBsZWQgbW9kZWwgaXMgZGV2ZWxvcGVkIGJhc2VkIG9uIHRoZSBwc2V1ZG8tdHdvLWRpbWVuc2lvbmFsIChQMkQpIGVsZWN0cm9jaGVtaWNhbCBtb2RlbCB0byBkZXJpdmUgY2hhcmdpbmcgcGVyZm9ybWFuY2VzLiBUd28gY3VycmVudCBtYXBzIG9mIHB1bHNlZCBoZWF0aW5nIGFuZCBjaGFyZ2luZyBhcmUgZ2VuZXJhdGVkIHRvIHJlYWxpemUgcmVhbC10aW1lIGNvbnRyb2wuIFRoZXJlZm9yZSwgb3VyIHByb3Bvc2VkIHN0cmF0ZWd5IGFjaGlldmVzIGEgMyBDIGVxdWl2YWxlbnQgcmF0ZSBhdCAwIMKwQyBhbmQgMS41IEMgYXQg4oiSMTAgwrBDIHdpdGhvdXQgTGkgcGxhdGluZywgd2hpY2ggaXMgMTDigJMzMCB0aW1lcyBmYXN0ZXIgdGhhbiB0aGUgdHJhZGl0aW9uYWwgbWV0aG9kcy4gVGhlIGVudHJvcHkgbWV0aG9kIGlzIGVtcGxveWVkIHRvIGJhbGFuY2UgdGhlIGNoYXJnaW5nIHNwZWVkIGFuZCB0aGUgZW5lcmd5IGVmZmljaWVuY3ksIGFuZCB0aGUgY2hhcmdpbmcgcGVyZm9ybWFuY2UgaXMgZnVydGhlciBlbmhhbmNlZC4gRm9yIHByYWN0aWNhbCBhcHBsaWNhdGlvbiwgdGhlIHBvd2VyIGxpbWl0YXRpb24gb2YgdGhlIGNoYXJnZXIgaXMgY29uc2lkZXJlZCwgYW5kIGEgMi40IEMgZXF1aXZhbGVudCByYXRlIGlzIGFjaGlldmVkIGF0IDAgwrBDIHdpdGggYSAyNTAga1cgbWF4aW11bSBwb3dlciBvdXRwdXQuIFRoaXMgbm92ZWwgc3RyYXRlZ3kgc2lnbmlmaWNhbnRseSBleHBhbmRzIExJQiB1c2FnZSBib3VuZGFyeSwgYW5kIGluY3JlYXNlcyBjaGFyZ2luZyBzcGVlZCBhbmQgYmF0dGVyeSBzYWZldHkuIiwicHVibGlzaGVyIjoiRWxzZXZpZXIiLCJ2b2x1bWUiOiI3MiIsImNvbnRhaW5lci10aXRsZS1zaG9ydCI6IiJ9LCJpc1RlbXBvcmFyeSI6ZmFsc2UsInN1cHByZXNzLWF1dGhvciI6ZmFsc2UsImNvbXBvc2l0ZSI6ZmFsc2UsImF1dGhvci1vbmx5IjpmYWxzZX1dfQ=="/>
          <w:id w:val="838269831"/>
          <w:placeholder>
            <w:docPart w:val="EA9175D1D59E465EAA7C6BBB4CB13932"/>
          </w:placeholder>
        </w:sdtPr>
        <w:sdtContent>
          <w:r w:rsidR="008F14CD" w:rsidRPr="008F14CD">
            <w:rPr>
              <w:rFonts w:ascii="Times New Roman" w:hAnsi="Times New Roman" w:cs="Times New Roman"/>
              <w:color w:val="000000"/>
            </w:rPr>
            <w:t>[47]</w:t>
          </w:r>
        </w:sdtContent>
      </w:sdt>
      <w:r w:rsidRPr="00506EE5">
        <w:rPr>
          <w:rFonts w:ascii="Times New Roman" w:hAnsi="Times New Roman" w:cs="Times New Roman"/>
          <w:color w:val="000000" w:themeColor="text1"/>
        </w:rPr>
        <w:t xml:space="preserve">, entails the development of a pseudo two-dimensional (P2D) model that reflects battery internal dynamics before coupled with a 3D conjugate heat transfer (CHT) model. Within this framework, the governing equation incorporates electrochemical kinetics, charge/mass/energy conservation, degradation, and conjugate heat transfer. The total heat generation </w:t>
      </w:r>
      <m:oMath>
        <m:r>
          <w:rPr>
            <w:rFonts w:ascii="Cambria Math" w:hAnsi="Cambria Math" w:cs="Times New Roman"/>
            <w:color w:val="000000" w:themeColor="text1"/>
          </w:rPr>
          <m:t>(</m:t>
        </m:r>
        <m:sSub>
          <m:sSubPr>
            <m:ctrlPr>
              <w:rPr>
                <w:rFonts w:ascii="Cambria Math" w:hAnsi="Cambria Math" w:cs="Times New Roman"/>
                <w:i/>
                <w:color w:val="000000" w:themeColor="text1"/>
              </w:rPr>
            </m:ctrlPr>
          </m:sSubPr>
          <m:e>
            <m:acc>
              <m:accPr>
                <m:chr m:val="̇"/>
                <m:ctrlPr>
                  <w:rPr>
                    <w:rFonts w:ascii="Cambria Math" w:hAnsi="Cambria Math" w:cs="Times New Roman"/>
                    <w:i/>
                    <w:color w:val="000000" w:themeColor="text1"/>
                  </w:rPr>
                </m:ctrlPr>
              </m:accPr>
              <m:e>
                <m:r>
                  <w:rPr>
                    <w:rFonts w:ascii="Cambria Math" w:hAnsi="Cambria Math" w:cs="Times New Roman"/>
                    <w:color w:val="000000" w:themeColor="text1"/>
                  </w:rPr>
                  <m:t>Q</m:t>
                </m:r>
              </m:e>
            </m:acc>
          </m:e>
          <m:sub>
            <m:r>
              <w:rPr>
                <w:rFonts w:ascii="Cambria Math" w:hAnsi="Cambria Math" w:cs="Times New Roman"/>
                <w:color w:val="000000" w:themeColor="text1"/>
              </w:rPr>
              <m:t>Total</m:t>
            </m:r>
          </m:sub>
        </m:sSub>
      </m:oMath>
      <w:r w:rsidRPr="00506EE5">
        <w:rPr>
          <w:rFonts w:ascii="Times New Roman" w:eastAsiaTheme="minorEastAsia" w:hAnsi="Times New Roman" w:cs="Times New Roman"/>
          <w:color w:val="000000" w:themeColor="text1"/>
        </w:rPr>
        <w:t>)</w:t>
      </w:r>
      <w:r w:rsidRPr="00506EE5">
        <w:rPr>
          <w:rFonts w:ascii="Times New Roman" w:hAnsi="Times New Roman" w:cs="Times New Roman"/>
          <w:color w:val="000000" w:themeColor="text1"/>
        </w:rPr>
        <w:t xml:space="preserve"> during battery operation includes ohmic, reversible and irreversible heating. The average temperature (</w:t>
      </w:r>
      <w:proofErr w:type="spellStart"/>
      <w:r w:rsidRPr="00506EE5">
        <w:rPr>
          <w:rFonts w:ascii="Times New Roman" w:hAnsi="Times New Roman" w:cs="Times New Roman"/>
          <w:i/>
          <w:iCs/>
          <w:color w:val="000000" w:themeColor="text1"/>
        </w:rPr>
        <w:t>T</w:t>
      </w:r>
      <w:r w:rsidRPr="00506EE5">
        <w:rPr>
          <w:rFonts w:ascii="Times New Roman" w:hAnsi="Times New Roman" w:cs="Times New Roman"/>
          <w:i/>
          <w:iCs/>
          <w:color w:val="000000" w:themeColor="text1"/>
          <w:vertAlign w:val="subscript"/>
        </w:rPr>
        <w:t>avg</w:t>
      </w:r>
      <w:proofErr w:type="spellEnd"/>
      <w:r w:rsidRPr="00506EE5">
        <w:rPr>
          <w:rFonts w:ascii="Times New Roman" w:hAnsi="Times New Roman" w:cs="Times New Roman"/>
          <w:color w:val="000000" w:themeColor="text1"/>
        </w:rPr>
        <w:t>) of the CHT framework feeds back into the loop of electrochemical model (P2D), which dynamically monitors the effects of local temperature on unequal capacity loss of each cell.</w:t>
      </w:r>
    </w:p>
    <w:p w14:paraId="5A2519AB" w14:textId="77777777" w:rsidR="00F41374" w:rsidRPr="00506EE5" w:rsidRDefault="00F41374"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As depicted in Figure 1, for the P2D model there are three key parts in geometrical configuration: a graphite negative electrode (made of graphite - </w:t>
      </w:r>
      <w:r w:rsidRPr="00506EE5">
        <w:rPr>
          <w:rFonts w:ascii="Times New Roman" w:hAnsi="Times New Roman" w:cs="Times New Roman"/>
          <w:i/>
          <w:iCs/>
          <w:color w:val="000000" w:themeColor="text1"/>
        </w:rPr>
        <w:t>Li</w:t>
      </w:r>
      <w:r w:rsidRPr="00506EE5">
        <w:rPr>
          <w:rFonts w:ascii="Times New Roman" w:hAnsi="Times New Roman" w:cs="Times New Roman"/>
          <w:i/>
          <w:iCs/>
          <w:color w:val="000000" w:themeColor="text1"/>
          <w:vertAlign w:val="subscript"/>
        </w:rPr>
        <w:t>y</w:t>
      </w:r>
      <w:r w:rsidRPr="00506EE5">
        <w:rPr>
          <w:rFonts w:ascii="Times New Roman" w:hAnsi="Times New Roman" w:cs="Times New Roman"/>
          <w:i/>
          <w:iCs/>
          <w:color w:val="000000" w:themeColor="text1"/>
        </w:rPr>
        <w:t>C</w:t>
      </w:r>
      <w:r w:rsidRPr="00506EE5">
        <w:rPr>
          <w:rFonts w:ascii="Times New Roman" w:hAnsi="Times New Roman" w:cs="Times New Roman"/>
          <w:i/>
          <w:iCs/>
          <w:color w:val="000000" w:themeColor="text1"/>
          <w:vertAlign w:val="subscript"/>
        </w:rPr>
        <w:t>6</w:t>
      </w:r>
      <w:r w:rsidRPr="00506EE5">
        <w:rPr>
          <w:rFonts w:ascii="Times New Roman" w:hAnsi="Times New Roman" w:cs="Times New Roman"/>
          <w:color w:val="000000" w:themeColor="text1"/>
        </w:rPr>
        <w:t xml:space="preserve">), a separator, and a positive electrode (made of lithium phosphate cathodic material, </w:t>
      </w:r>
      <w:r w:rsidRPr="00506EE5">
        <w:rPr>
          <w:rFonts w:ascii="Times New Roman" w:hAnsi="Times New Roman" w:cs="Times New Roman"/>
          <w:i/>
          <w:iCs/>
          <w:color w:val="000000" w:themeColor="text1"/>
        </w:rPr>
        <w:t>Li</w:t>
      </w:r>
      <w:r w:rsidRPr="00506EE5">
        <w:rPr>
          <w:rFonts w:ascii="Times New Roman" w:hAnsi="Times New Roman" w:cs="Times New Roman"/>
          <w:i/>
          <w:iCs/>
          <w:color w:val="000000" w:themeColor="text1"/>
          <w:vertAlign w:val="subscript"/>
        </w:rPr>
        <w:t>x</w:t>
      </w:r>
      <w:r w:rsidRPr="00506EE5">
        <w:rPr>
          <w:rFonts w:ascii="Times New Roman" w:hAnsi="Times New Roman" w:cs="Times New Roman"/>
          <w:i/>
          <w:iCs/>
          <w:color w:val="000000" w:themeColor="text1"/>
        </w:rPr>
        <w:t>F</w:t>
      </w:r>
      <w:r w:rsidRPr="00506EE5">
        <w:rPr>
          <w:rFonts w:ascii="Times New Roman" w:hAnsi="Times New Roman" w:cs="Times New Roman"/>
          <w:i/>
          <w:iCs/>
          <w:color w:val="000000" w:themeColor="text1"/>
          <w:vertAlign w:val="subscript"/>
        </w:rPr>
        <w:t>e</w:t>
      </w:r>
      <w:r w:rsidRPr="00506EE5">
        <w:rPr>
          <w:rFonts w:ascii="Times New Roman" w:hAnsi="Times New Roman" w:cs="Times New Roman"/>
          <w:i/>
          <w:iCs/>
          <w:color w:val="000000" w:themeColor="text1"/>
        </w:rPr>
        <w:t>PO</w:t>
      </w:r>
      <w:r w:rsidRPr="00506EE5">
        <w:rPr>
          <w:rFonts w:ascii="Times New Roman" w:hAnsi="Times New Roman" w:cs="Times New Roman"/>
          <w:i/>
          <w:iCs/>
          <w:color w:val="000000" w:themeColor="text1"/>
          <w:vertAlign w:val="subscript"/>
        </w:rPr>
        <w:t>4</w:t>
      </w:r>
      <w:r w:rsidRPr="00506EE5">
        <w:rPr>
          <w:rFonts w:ascii="Times New Roman" w:hAnsi="Times New Roman" w:cs="Times New Roman"/>
          <w:color w:val="000000" w:themeColor="text1"/>
        </w:rPr>
        <w:t xml:space="preserve">), The electrolyte, used here, contains </w:t>
      </w:r>
      <w:r w:rsidRPr="00506EE5">
        <w:rPr>
          <w:rFonts w:ascii="Times New Roman" w:hAnsi="Times New Roman" w:cs="Times New Roman"/>
          <w:i/>
          <w:iCs/>
          <w:color w:val="000000" w:themeColor="text1"/>
        </w:rPr>
        <w:t>LiPF</w:t>
      </w:r>
      <w:r w:rsidRPr="00506EE5">
        <w:rPr>
          <w:rFonts w:ascii="Times New Roman" w:hAnsi="Times New Roman" w:cs="Times New Roman"/>
          <w:i/>
          <w:iCs/>
          <w:color w:val="000000" w:themeColor="text1"/>
          <w:vertAlign w:val="subscript"/>
        </w:rPr>
        <w:t>6</w:t>
      </w:r>
      <w:r w:rsidRPr="00506EE5">
        <w:rPr>
          <w:rFonts w:ascii="Times New Roman" w:hAnsi="Times New Roman" w:cs="Times New Roman"/>
          <w:color w:val="000000" w:themeColor="text1"/>
        </w:rPr>
        <w:t xml:space="preserve"> dissolved in EC and DMC nonaqueous liquid. The P2D (Pseudo Two-Dimensional) method employed here represents charge and species movement within porous electrodes (solid and electrolyte phases), as shown in Figure 1a. This approach simplifies the model by considering time-varying parameters, like lithium-ion concentrations and electrical potentials, dependent on a single spatial coordinate along the cell thickness (</w:t>
      </w:r>
      <w:r w:rsidRPr="00506EE5">
        <w:rPr>
          <w:rFonts w:ascii="Times New Roman" w:hAnsi="Times New Roman" w:cs="Times New Roman"/>
          <w:i/>
          <w:iCs/>
          <w:color w:val="000000" w:themeColor="text1"/>
        </w:rPr>
        <w:t>x-</w:t>
      </w:r>
      <w:r w:rsidRPr="00506EE5">
        <w:rPr>
          <w:rFonts w:ascii="Times New Roman" w:hAnsi="Times New Roman" w:cs="Times New Roman"/>
          <w:color w:val="000000" w:themeColor="text1"/>
        </w:rPr>
        <w:t xml:space="preserve">direction). Furthermore, the conservation equation for a solid intercalant species is represented as a pseudo dimension, indicating its radial position within an active solid particle. The pseudo dimension aligns with the </w:t>
      </w:r>
      <w:r w:rsidRPr="00506EE5">
        <w:rPr>
          <w:rFonts w:ascii="Times New Roman" w:hAnsi="Times New Roman" w:cs="Times New Roman"/>
          <w:i/>
          <w:iCs/>
          <w:color w:val="000000" w:themeColor="text1"/>
        </w:rPr>
        <w:t>x</w:t>
      </w:r>
      <w:r w:rsidRPr="00506EE5">
        <w:rPr>
          <w:rFonts w:ascii="Times New Roman" w:hAnsi="Times New Roman" w:cs="Times New Roman"/>
          <w:color w:val="000000" w:themeColor="text1"/>
        </w:rPr>
        <w:t xml:space="preserve"> direction in space and evolves over time </w:t>
      </w:r>
      <w:r w:rsidRPr="00506EE5">
        <w:rPr>
          <w:rFonts w:ascii="Times New Roman" w:hAnsi="Times New Roman" w:cs="Times New Roman"/>
          <w:i/>
          <w:color w:val="000000" w:themeColor="text1"/>
        </w:rPr>
        <w:t>t</w:t>
      </w:r>
      <w:r w:rsidRPr="00506EE5">
        <w:rPr>
          <w:rFonts w:ascii="Times New Roman" w:hAnsi="Times New Roman" w:cs="Times New Roman"/>
          <w:color w:val="000000" w:themeColor="text1"/>
        </w:rPr>
        <w:t xml:space="preserve">. Figure 1b shows the creation of a coupled thermal-electrochemical framework on module level, which adopts a 3D coordinate system to solve the energy equation accounting for electrochemical heat generation terms and conjugate heat transfer from the coolant. </w:t>
      </w:r>
    </w:p>
    <w:p w14:paraId="6AFE6333" w14:textId="7EFE5769" w:rsidR="00F41374" w:rsidRPr="00506EE5" w:rsidRDefault="00F41374"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This Multiphysics approach, which has been widely adopted in battery research </w:t>
      </w:r>
      <w:sdt>
        <w:sdtPr>
          <w:rPr>
            <w:rFonts w:ascii="Times New Roman" w:hAnsi="Times New Roman" w:cs="Times New Roman"/>
            <w:color w:val="000000"/>
          </w:rPr>
          <w:tag w:val="MENDELEY_CITATION_v3_eyJjaXRhdGlvbklEIjoiTUVOREVMRVlfQ0lUQVRJT05fMzU3NjEzMjctNDY4ZS00OTUzLWJmZjktOWZlOTc5ZjU0ODhmIiwicHJvcGVydGllcyI6eyJub3RlSW5kZXgiOjB9LCJpc0VkaXRlZCI6ZmFsc2UsIm1hbnVhbE92ZXJyaWRlIjp7ImlzTWFudWFsbHlPdmVycmlkZGVuIjpmYWxzZSwiY2l0ZXByb2NUZXh0IjoiWzQzXSIsIm1hbnVhbE92ZXJyaWRlVGV4dCI6IiJ9LCJjaXRhdGlvbkl0ZW1zIjpbeyJpZCI6IjQyZGVkNzRmLTM2Y2YtM2EwMS1hN2UyLTllYzRkODBlMzBmZiIsIml0ZW1EYXRhIjp7InR5cGUiOiJhcnRpY2xlLWpvdXJuYWwiLCJpZCI6IjQyZGVkNzRmLTM2Y2YtM2EwMS1hN2UyLTllYzRkODBlMzBmZiIsInRpdGxlIjoiRmFzdCBjaGFyZ2luZyBvcHRpbWl6YXRpb24gZm9yIGxpdGhpdW0taW9uIGJhdHRlcmllcyBiYXNlZCBvbiBkeW5hbWljIHByb2dyYW1taW5nIGFsZ29yaXRobSBhbmQgZWxlY3Ryb2NoZW1pY2FsLXRoZXJtYWwtY2FwYWNpdHkgZmFkZSBjb3VwbGVkIG1vZGVsIiwiYXV0aG9yIjpbeyJmYW1pbHkiOiJYdSIsImdpdmVuIjoiTWVuZyIsInBhcnNlLW5hbWVzIjpmYWxzZSwiZHJvcHBpbmctcGFydGljbGUiOiIiLCJub24tZHJvcHBpbmctcGFydGljbGUiOiIifSx7ImZhbWlseSI6IldhbmciLCJnaXZlbiI6IlJ1aSIsInBhcnNlLW5hbWVzIjpmYWxzZSwiZHJvcHBpbmctcGFydGljbGUiOiIiLCJub24tZHJvcHBpbmctcGFydGljbGUiOiIifSx7ImZhbWlseSI6IlpoYW8iLCJnaXZlbiI6IlBlbmciLCJwYXJzZS1uYW1lcyI6ZmFsc2UsImRyb3BwaW5nLXBhcnRpY2xlIjoiIiwibm9uLWRyb3BwaW5nLXBhcnRpY2xlIjoiIn0seyJmYW1pbHkiOiJXYW5nIiwiZ2l2ZW4iOiJYaWEiLCJwYXJzZS1uYW1lcyI6ZmFsc2UsImRyb3BwaW5nLXBhcnRpY2xlIjoiIiwibm9uLWRyb3BwaW5nLXBhcnRpY2xlIjoiIn1dLCJjb250YWluZXItdGl0bGUiOiJKb3VybmFsIG9mIFBvd2VyIFNvdXJjZXMiLCJjb250YWluZXItdGl0bGUtc2hvcnQiOiJKIFBvd2VyIFNvdXJjZXMiLCJET0kiOiIxMC4xMDE2L2ouanBvd3NvdXIuMjAxOS4yMjcwMTUiLCJJU1NOIjoiMDM3ODc3NTMiLCJpc3N1ZWQiOnsiZGF0ZS1wYXJ0cyI6W1syMDE5LDEwXV19LCJwYWdlIjoiMjI3MDE1Iiwidm9sdW1lIjoiNDM4In0sImlzVGVtcG9yYXJ5IjpmYWxzZX1dfQ=="/>
          <w:id w:val="150718602"/>
          <w:placeholder>
            <w:docPart w:val="1467B042CA9F467C9074F22A3B795673"/>
          </w:placeholder>
        </w:sdtPr>
        <w:sdtContent>
          <w:r w:rsidR="008F14CD" w:rsidRPr="008F14CD">
            <w:rPr>
              <w:rFonts w:ascii="Times New Roman" w:hAnsi="Times New Roman" w:cs="Times New Roman"/>
              <w:color w:val="000000"/>
            </w:rPr>
            <w:t>[43]</w:t>
          </w:r>
        </w:sdtContent>
      </w:sdt>
      <w:sdt>
        <w:sdtPr>
          <w:rPr>
            <w:rFonts w:ascii="Times New Roman" w:hAnsi="Times New Roman" w:cs="Times New Roman"/>
            <w:color w:val="000000"/>
          </w:rPr>
          <w:tag w:val="MENDELEY_CITATION_v3_eyJjaXRhdGlvbklEIjoiTUVOREVMRVlfQ0lUQVRJT05fNjBkN2EyNDktMjIxYy00Y2VmLTg3YTctYjdhZDJhNWFmNjY2IiwicHJvcGVydGllcyI6eyJub3RlSW5kZXgiOjB9LCJpc0VkaXRlZCI6ZmFsc2UsIm1hbnVhbE92ZXJyaWRlIjp7ImlzTWFudWFsbHlPdmVycmlkZGVuIjpmYWxzZSwiY2l0ZXByb2NUZXh0IjoiWzQ3XSIsIm1hbnVhbE92ZXJyaWRlVGV4dCI6IiJ9LCJjaXRhdGlvbkl0ZW1zIjpbeyJpZCI6IjAzZmY1MzA3LTcxMWEtM2Q2ZC04ZWY2LTk0ZjRmNDFmMTZkMiIsIml0ZW1EYXRhIjp7InR5cGUiOiJhcnRpY2xlLWpvdXJuYWwiLCJpZCI6IjAzZmY1MzA3LTcxMWEtM2Q2ZC04ZWY2LTk0ZjRmNDFmMTZkMiIsInRpdGxlIjoiQW4gdWx0cmEtZmFzdCBjaGFyZ2luZyBzdHJhdGVneSBmb3IgbGl0aGl1bS1pb24gYmF0dGVyeSBhdCBsb3cgdGVtcGVyYXR1cmUgd2l0aG91dCBsaXRoaXVtIHBsYXRpbmciLCJhdXRob3IiOlt7ImZhbWlseSI6IlFpbiIsImdpdmVuIjoiWXVkaSIsInBhcnNlLW5hbWVzIjpmYWxzZSwiZHJvcHBpbmctcGFydGljbGUiOiIiLCJub24tZHJvcHBpbmctcGFydGljbGUiOiIifSx7ImZhbWlseSI6Ilp1byIsImdpdmVuIjoiUGVuZ3l1IiwicGFyc2UtbmFtZXMiOmZhbHNlLCJkcm9wcGluZy1wYXJ0aWNsZSI6IiIsIm5vbi1kcm9wcGluZy1wYXJ0aWNsZSI6IiJ9LHsiZmFtaWx5IjoiQ2hlbiIsImdpdmVuIjoiWGlhb3J1IiwicGFyc2UtbmFtZXMiOmZhbHNlLCJkcm9wcGluZy1wYXJ0aWNsZSI6IiIsIm5vbi1kcm9wcGluZy1wYXJ0aWNsZSI6IiJ9LHsiZmFtaWx5IjoiWXVhbiIsImdpdmVuIjoiV2VuamluZyIsInBhcnNlLW5hbWVzIjpmYWxzZSwiZHJvcHBpbmctcGFydGljbGUiOiIiLCJub24tZHJvcHBpbmctcGFydGljbGUiOiIifSx7ImZhbWlseSI6Ikh1YW5nIiwiZ2l2ZW4iOiJSb25nIiwicGFyc2UtbmFtZXMiOmZhbHNlLCJkcm9wcGluZy1wYXJ0aWNsZSI6IiIsIm5vbi1kcm9wcGluZy1wYXJ0aWNsZSI6IiJ9LHsiZmFtaWx5IjoiWWFuZyIsImdpdmVuIjoiWGlhb2thbiIsInBhcnNlLW5hbWVzIjpmYWxzZSwiZHJvcHBpbmctcGFydGljbGUiOiIiLCJub24tZHJvcHBpbmctcGFydGljbGUiOiIifSx7ImZhbWlseSI6IkR1IiwiZ2l2ZW4iOiJKaXV5dSIsInBhcnNlLW5hbWVzIjpmYWxzZSwiZHJvcHBpbmctcGFydGljbGUiOiIiLCJub24tZHJvcHBpbmctcGFydGljbGUiOiIifSx7ImZhbWlseSI6Ikx1IiwiZ2l2ZW4iOiJMYW5ndWFuZyIsInBhcnNlLW5hbWVzIjpmYWxzZSwiZHJvcHBpbmctcGFydGljbGUiOiIiLCJub24tZHJvcHBpbmctcGFydGljbGUiOiIifSx7ImZhbWlseSI6IkhhbiIsImdpdmVuIjoiWHVlYmluZyIsInBhcnNlLW5hbWVzIjpmYWxzZSwiZHJvcHBpbmctcGFydGljbGUiOiIiLCJub24tZHJvcHBpbmctcGFydGljbGUiOiIifSx7ImZhbWlseSI6Ik91eWFuZyIsImdpdmVuIjoiTWluZ2dhbyIsInBhcnNlLW5hbWVzIjpmYWxzZSwiZHJvcHBpbmctcGFydGljbGUiOiIiLCJub24tZHJvcHBpbmctcGFydGljbGUiOiIifV0sImNvbnRhaW5lci10aXRsZSI6IkpvdXJuYWwgb2YgRW5lcmd5IENoZW1pc3RyeSIsImFjY2Vzc2VkIjp7ImRhdGUtcGFydHMiOltbMjAyMywxMCwzMV1dfSwiRE9JIjoiMTAuMTAxNi9KLkpFQ0hFTS4yMDIyLjA1LjAxMCIsIklTU04iOiIyMDk1LTQ5NTYiLCJpc3N1ZWQiOnsiZGF0ZS1wYXJ0cyI6W1syMDIyLDksMV1dfSwicGFnZSI6IjQ0Mi00NTIiLCJhYnN0cmFjdCI6IkNvbnZlbnRpb25hbCBjaGFyZ2luZyBtZXRob2RzIGZvciBsaXRoaXVtLWlvbiBiYXR0ZXJ5IChMSUIpIGFyZSBjaGFsbGVuZ2VkIHdpdGggdml0YWwgcHJvYmxlbXMgYXQgbG93IHRlbXBlcmF0dXJlczogcmlzayBvZiBsaXRoaXVtIChMaSkgcGxhdGluZyBhbmQgbG93IGNoYXJnaW5nIHNwZWVkLiBUaGlzIHN0dWR5IHByb3Bvc2VzIGEgZmFzdC1jaGFyZ2luZyBzdHJhdGVneSB3aXRob3V0IExpIHBsYXRpbmcgdG8gYWNoaWV2ZSBoaWdoLXJhdGUgY2hhcmdpbmcgYXQgbG93IHRlbXBlcmF0dXJlcyB3aXRoIGJpZGlyZWN0aW9uYWwgY2hhcmdlcnMuIFRoZSBzdHJhdGVneSBjb21iaW5lcyB0aGUgcHVsc2VkLWhlYXRpbmcgbWV0aG9kIGFuZCB0aGUgb3B0aW1hbCBjaGFyZ2luZyBtZXRob2QgdmlhIHByZWNpc2UgY29udHJvbCBvZiB0aGUgYmF0dGVyeSBzdGF0ZXMuIEEgdGhlcm1vLWVsZWN0cmljIGNvdXBsZWQgbW9kZWwgaXMgZGV2ZWxvcGVkIGJhc2VkIG9uIHRoZSBwc2V1ZG8tdHdvLWRpbWVuc2lvbmFsIChQMkQpIGVsZWN0cm9jaGVtaWNhbCBtb2RlbCB0byBkZXJpdmUgY2hhcmdpbmcgcGVyZm9ybWFuY2VzLiBUd28gY3VycmVudCBtYXBzIG9mIHB1bHNlZCBoZWF0aW5nIGFuZCBjaGFyZ2luZyBhcmUgZ2VuZXJhdGVkIHRvIHJlYWxpemUgcmVhbC10aW1lIGNvbnRyb2wuIFRoZXJlZm9yZSwgb3VyIHByb3Bvc2VkIHN0cmF0ZWd5IGFjaGlldmVzIGEgMyBDIGVxdWl2YWxlbnQgcmF0ZSBhdCAwIMKwQyBhbmQgMS41IEMgYXQg4oiSMTAgwrBDIHdpdGhvdXQgTGkgcGxhdGluZywgd2hpY2ggaXMgMTDigJMzMCB0aW1lcyBmYXN0ZXIgdGhhbiB0aGUgdHJhZGl0aW9uYWwgbWV0aG9kcy4gVGhlIGVudHJvcHkgbWV0aG9kIGlzIGVtcGxveWVkIHRvIGJhbGFuY2UgdGhlIGNoYXJnaW5nIHNwZWVkIGFuZCB0aGUgZW5lcmd5IGVmZmljaWVuY3ksIGFuZCB0aGUgY2hhcmdpbmcgcGVyZm9ybWFuY2UgaXMgZnVydGhlciBlbmhhbmNlZC4gRm9yIHByYWN0aWNhbCBhcHBsaWNhdGlvbiwgdGhlIHBvd2VyIGxpbWl0YXRpb24gb2YgdGhlIGNoYXJnZXIgaXMgY29uc2lkZXJlZCwgYW5kIGEgMi40IEMgZXF1aXZhbGVudCByYXRlIGlzIGFjaGlldmVkIGF0IDAgwrBDIHdpdGggYSAyNTAga1cgbWF4aW11bSBwb3dlciBvdXRwdXQuIFRoaXMgbm92ZWwgc3RyYXRlZ3kgc2lnbmlmaWNhbnRseSBleHBhbmRzIExJQiB1c2FnZSBib3VuZGFyeSwgYW5kIGluY3JlYXNlcyBjaGFyZ2luZyBzcGVlZCBhbmQgYmF0dGVyeSBzYWZldHkuIiwicHVibGlzaGVyIjoiRWxzZXZpZXIiLCJ2b2x1bWUiOiI3MiIsImNvbnRhaW5lci10aXRsZS1zaG9ydCI6IiJ9LCJpc1RlbXBvcmFyeSI6ZmFsc2UsInN1cHByZXNzLWF1dGhvciI6ZmFsc2UsImNvbXBvc2l0ZSI6ZmFsc2UsImF1dGhvci1vbmx5IjpmYWxzZX1dfQ=="/>
          <w:id w:val="-1437358985"/>
          <w:placeholder>
            <w:docPart w:val="1BAB9CC03EBF4636BBCB47C92F0D592E"/>
          </w:placeholder>
        </w:sdtPr>
        <w:sdtContent>
          <w:r w:rsidR="008F14CD" w:rsidRPr="008F14CD">
            <w:rPr>
              <w:rFonts w:ascii="Times New Roman" w:hAnsi="Times New Roman" w:cs="Times New Roman"/>
              <w:color w:val="000000"/>
            </w:rPr>
            <w:t>[47]</w:t>
          </w:r>
        </w:sdtContent>
      </w:sdt>
      <w:r w:rsidRPr="00506EE5">
        <w:rPr>
          <w:rFonts w:ascii="Times New Roman" w:hAnsi="Times New Roman" w:cs="Times New Roman"/>
          <w:color w:val="000000" w:themeColor="text1"/>
        </w:rPr>
        <w:t xml:space="preserve">, entails the development of a pseudo two-dimensional (P2D) model that reflects battery internal dynamics before coupled with a 3D conjugate heat transfer (CHT) model. Within this framework, the governing equation incorporates electrochemical kinetics, charge/mass/energy conservation, degradation, and conjugate heat transfer. The total heat generation </w:t>
      </w:r>
      <m:oMath>
        <m:r>
          <w:rPr>
            <w:rFonts w:ascii="Cambria Math" w:hAnsi="Cambria Math" w:cs="Times New Roman"/>
            <w:color w:val="000000" w:themeColor="text1"/>
          </w:rPr>
          <m:t>(</m:t>
        </m:r>
        <m:sSub>
          <m:sSubPr>
            <m:ctrlPr>
              <w:rPr>
                <w:rFonts w:ascii="Cambria Math" w:hAnsi="Cambria Math" w:cs="Times New Roman"/>
                <w:i/>
                <w:color w:val="000000" w:themeColor="text1"/>
              </w:rPr>
            </m:ctrlPr>
          </m:sSubPr>
          <m:e>
            <m:acc>
              <m:accPr>
                <m:chr m:val="̇"/>
                <m:ctrlPr>
                  <w:rPr>
                    <w:rFonts w:ascii="Cambria Math" w:hAnsi="Cambria Math" w:cs="Times New Roman"/>
                    <w:i/>
                    <w:color w:val="000000" w:themeColor="text1"/>
                  </w:rPr>
                </m:ctrlPr>
              </m:accPr>
              <m:e>
                <m:r>
                  <w:rPr>
                    <w:rFonts w:ascii="Cambria Math" w:hAnsi="Cambria Math" w:cs="Times New Roman"/>
                    <w:color w:val="000000" w:themeColor="text1"/>
                  </w:rPr>
                  <m:t>Q</m:t>
                </m:r>
              </m:e>
            </m:acc>
          </m:e>
          <m:sub>
            <m:r>
              <w:rPr>
                <w:rFonts w:ascii="Cambria Math" w:hAnsi="Cambria Math" w:cs="Times New Roman"/>
                <w:color w:val="000000" w:themeColor="text1"/>
              </w:rPr>
              <m:t>Total</m:t>
            </m:r>
          </m:sub>
        </m:sSub>
      </m:oMath>
      <w:r w:rsidRPr="00506EE5">
        <w:rPr>
          <w:rFonts w:ascii="Times New Roman" w:eastAsiaTheme="minorEastAsia" w:hAnsi="Times New Roman" w:cs="Times New Roman"/>
          <w:color w:val="000000" w:themeColor="text1"/>
        </w:rPr>
        <w:t>)</w:t>
      </w:r>
      <w:r w:rsidRPr="00506EE5">
        <w:rPr>
          <w:rFonts w:ascii="Times New Roman" w:hAnsi="Times New Roman" w:cs="Times New Roman"/>
          <w:color w:val="000000" w:themeColor="text1"/>
        </w:rPr>
        <w:t xml:space="preserve"> during battery operation includes ohmic, reversible and irreversible </w:t>
      </w:r>
      <w:r w:rsidRPr="00506EE5">
        <w:rPr>
          <w:rFonts w:ascii="Times New Roman" w:hAnsi="Times New Roman" w:cs="Times New Roman"/>
          <w:color w:val="000000" w:themeColor="text1"/>
        </w:rPr>
        <w:lastRenderedPageBreak/>
        <w:t>heating. The average temperature (</w:t>
      </w:r>
      <w:proofErr w:type="spellStart"/>
      <w:r w:rsidRPr="00506EE5">
        <w:rPr>
          <w:rFonts w:ascii="Times New Roman" w:hAnsi="Times New Roman" w:cs="Times New Roman"/>
          <w:i/>
          <w:iCs/>
          <w:color w:val="000000" w:themeColor="text1"/>
        </w:rPr>
        <w:t>T</w:t>
      </w:r>
      <w:r w:rsidRPr="00506EE5">
        <w:rPr>
          <w:rFonts w:ascii="Times New Roman" w:hAnsi="Times New Roman" w:cs="Times New Roman"/>
          <w:i/>
          <w:iCs/>
          <w:color w:val="000000" w:themeColor="text1"/>
          <w:vertAlign w:val="subscript"/>
        </w:rPr>
        <w:t>avg</w:t>
      </w:r>
      <w:proofErr w:type="spellEnd"/>
      <w:r w:rsidRPr="00506EE5">
        <w:rPr>
          <w:rFonts w:ascii="Times New Roman" w:hAnsi="Times New Roman" w:cs="Times New Roman"/>
          <w:color w:val="000000" w:themeColor="text1"/>
        </w:rPr>
        <w:t>) of the CHT framework feeds back into the loop of electrochemical model (P2D), which dynamically monitors the effects of local temperature on unequal capacity loss of each cell.</w:t>
      </w:r>
    </w:p>
    <w:p w14:paraId="2AD6A85B" w14:textId="036722F7" w:rsidR="008809D0" w:rsidRPr="00506EE5" w:rsidRDefault="00F41374"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As depicted in Figure 1, for the P2D model there are three key parts in geometrical configuration: a graphite negative electrode (made of graphite - </w:t>
      </w:r>
      <w:r w:rsidRPr="00506EE5">
        <w:rPr>
          <w:rFonts w:ascii="Times New Roman" w:hAnsi="Times New Roman" w:cs="Times New Roman"/>
          <w:i/>
          <w:iCs/>
          <w:color w:val="000000" w:themeColor="text1"/>
        </w:rPr>
        <w:t>Li</w:t>
      </w:r>
      <w:r w:rsidRPr="00506EE5">
        <w:rPr>
          <w:rFonts w:ascii="Times New Roman" w:hAnsi="Times New Roman" w:cs="Times New Roman"/>
          <w:i/>
          <w:iCs/>
          <w:color w:val="000000" w:themeColor="text1"/>
          <w:vertAlign w:val="subscript"/>
        </w:rPr>
        <w:t>y</w:t>
      </w:r>
      <w:r w:rsidRPr="00506EE5">
        <w:rPr>
          <w:rFonts w:ascii="Times New Roman" w:hAnsi="Times New Roman" w:cs="Times New Roman"/>
          <w:i/>
          <w:iCs/>
          <w:color w:val="000000" w:themeColor="text1"/>
        </w:rPr>
        <w:t>C</w:t>
      </w:r>
      <w:r w:rsidRPr="00506EE5">
        <w:rPr>
          <w:rFonts w:ascii="Times New Roman" w:hAnsi="Times New Roman" w:cs="Times New Roman"/>
          <w:i/>
          <w:iCs/>
          <w:color w:val="000000" w:themeColor="text1"/>
          <w:vertAlign w:val="subscript"/>
        </w:rPr>
        <w:t>6</w:t>
      </w:r>
      <w:r w:rsidRPr="00506EE5">
        <w:rPr>
          <w:rFonts w:ascii="Times New Roman" w:hAnsi="Times New Roman" w:cs="Times New Roman"/>
          <w:color w:val="000000" w:themeColor="text1"/>
        </w:rPr>
        <w:t xml:space="preserve">), a separator, and a positive electrode (made of lithium phosphate cathodic material, </w:t>
      </w:r>
      <w:r w:rsidRPr="00506EE5">
        <w:rPr>
          <w:rFonts w:ascii="Times New Roman" w:hAnsi="Times New Roman" w:cs="Times New Roman"/>
          <w:i/>
          <w:iCs/>
          <w:color w:val="000000" w:themeColor="text1"/>
        </w:rPr>
        <w:t>Li</w:t>
      </w:r>
      <w:r w:rsidRPr="00506EE5">
        <w:rPr>
          <w:rFonts w:ascii="Times New Roman" w:hAnsi="Times New Roman" w:cs="Times New Roman"/>
          <w:i/>
          <w:iCs/>
          <w:color w:val="000000" w:themeColor="text1"/>
          <w:vertAlign w:val="subscript"/>
        </w:rPr>
        <w:t>x</w:t>
      </w:r>
      <w:r w:rsidRPr="00506EE5">
        <w:rPr>
          <w:rFonts w:ascii="Times New Roman" w:hAnsi="Times New Roman" w:cs="Times New Roman"/>
          <w:i/>
          <w:iCs/>
          <w:color w:val="000000" w:themeColor="text1"/>
        </w:rPr>
        <w:t>F</w:t>
      </w:r>
      <w:r w:rsidRPr="00506EE5">
        <w:rPr>
          <w:rFonts w:ascii="Times New Roman" w:hAnsi="Times New Roman" w:cs="Times New Roman"/>
          <w:i/>
          <w:iCs/>
          <w:color w:val="000000" w:themeColor="text1"/>
          <w:vertAlign w:val="subscript"/>
        </w:rPr>
        <w:t>e</w:t>
      </w:r>
      <w:r w:rsidRPr="00506EE5">
        <w:rPr>
          <w:rFonts w:ascii="Times New Roman" w:hAnsi="Times New Roman" w:cs="Times New Roman"/>
          <w:i/>
          <w:iCs/>
          <w:color w:val="000000" w:themeColor="text1"/>
        </w:rPr>
        <w:t>PO</w:t>
      </w:r>
      <w:r w:rsidRPr="00506EE5">
        <w:rPr>
          <w:rFonts w:ascii="Times New Roman" w:hAnsi="Times New Roman" w:cs="Times New Roman"/>
          <w:i/>
          <w:iCs/>
          <w:color w:val="000000" w:themeColor="text1"/>
          <w:vertAlign w:val="subscript"/>
        </w:rPr>
        <w:t>4</w:t>
      </w:r>
      <w:r w:rsidRPr="00506EE5">
        <w:rPr>
          <w:rFonts w:ascii="Times New Roman" w:hAnsi="Times New Roman" w:cs="Times New Roman"/>
          <w:color w:val="000000" w:themeColor="text1"/>
        </w:rPr>
        <w:t xml:space="preserve">), The electrolyte, used here, contains </w:t>
      </w:r>
      <w:r w:rsidRPr="00506EE5">
        <w:rPr>
          <w:rFonts w:ascii="Times New Roman" w:hAnsi="Times New Roman" w:cs="Times New Roman"/>
          <w:i/>
          <w:iCs/>
          <w:color w:val="000000" w:themeColor="text1"/>
        </w:rPr>
        <w:t>LiPF</w:t>
      </w:r>
      <w:r w:rsidRPr="00506EE5">
        <w:rPr>
          <w:rFonts w:ascii="Times New Roman" w:hAnsi="Times New Roman" w:cs="Times New Roman"/>
          <w:i/>
          <w:iCs/>
          <w:color w:val="000000" w:themeColor="text1"/>
          <w:vertAlign w:val="subscript"/>
        </w:rPr>
        <w:t>6</w:t>
      </w:r>
      <w:r w:rsidRPr="00506EE5">
        <w:rPr>
          <w:rFonts w:ascii="Times New Roman" w:hAnsi="Times New Roman" w:cs="Times New Roman"/>
          <w:color w:val="000000" w:themeColor="text1"/>
        </w:rPr>
        <w:t xml:space="preserve"> dissolved in EC and DMC nonaqueous liquid. The P2D (Pseudo Two-Dimensional) method employed here represents charge and species movement within porous electrodes (solid and electrolyte phases), as shown in Figure 1a. This approach simplifies the model by considering time-varying parameters, like lithium-ion concentrations and electrical potentials, dependent on a single spatial coordinate along the cell thickness (</w:t>
      </w:r>
      <w:r w:rsidRPr="00506EE5">
        <w:rPr>
          <w:rFonts w:ascii="Times New Roman" w:hAnsi="Times New Roman" w:cs="Times New Roman"/>
          <w:i/>
          <w:iCs/>
          <w:color w:val="000000" w:themeColor="text1"/>
        </w:rPr>
        <w:t>x-</w:t>
      </w:r>
      <w:r w:rsidRPr="00506EE5">
        <w:rPr>
          <w:rFonts w:ascii="Times New Roman" w:hAnsi="Times New Roman" w:cs="Times New Roman"/>
          <w:color w:val="000000" w:themeColor="text1"/>
        </w:rPr>
        <w:t xml:space="preserve">direction). Furthermore, the conservation equation for a solid intercalant species is represented as a pseudo dimension, indicating its radial position within an active solid particle. The pseudo dimension aligns with the </w:t>
      </w:r>
      <w:r w:rsidRPr="00506EE5">
        <w:rPr>
          <w:rFonts w:ascii="Times New Roman" w:hAnsi="Times New Roman" w:cs="Times New Roman"/>
          <w:i/>
          <w:iCs/>
          <w:color w:val="000000" w:themeColor="text1"/>
        </w:rPr>
        <w:t>x</w:t>
      </w:r>
      <w:r w:rsidRPr="00506EE5">
        <w:rPr>
          <w:rFonts w:ascii="Times New Roman" w:hAnsi="Times New Roman" w:cs="Times New Roman"/>
          <w:color w:val="000000" w:themeColor="text1"/>
        </w:rPr>
        <w:t xml:space="preserve"> direction in space and evolves over time </w:t>
      </w:r>
      <w:r w:rsidRPr="00506EE5">
        <w:rPr>
          <w:rFonts w:ascii="Times New Roman" w:hAnsi="Times New Roman" w:cs="Times New Roman"/>
          <w:i/>
          <w:color w:val="000000" w:themeColor="text1"/>
        </w:rPr>
        <w:t>t</w:t>
      </w:r>
      <w:r w:rsidRPr="00506EE5">
        <w:rPr>
          <w:rFonts w:ascii="Times New Roman" w:hAnsi="Times New Roman" w:cs="Times New Roman"/>
          <w:color w:val="000000" w:themeColor="text1"/>
        </w:rPr>
        <w:t xml:space="preserve">. Figure 1b shows the creation of a coupled thermal-electrochemical framework on module level, which adopts a 3D coordinate system to solve the energy equation accounting for electrochemical heat generation terms and conjugate heat transfer from the coolant. </w:t>
      </w:r>
    </w:p>
    <w:p w14:paraId="5192793C" w14:textId="43878BF1" w:rsidR="008809D0" w:rsidRPr="00506EE5" w:rsidRDefault="00F41374" w:rsidP="0023203F">
      <w:pPr>
        <w:pStyle w:val="Heading3"/>
      </w:pPr>
      <w:bookmarkStart w:id="16" w:name="_Toc183447738"/>
      <w:r w:rsidRPr="00506EE5">
        <w:t>2.</w:t>
      </w:r>
      <w:r w:rsidR="0053303B">
        <w:t>2.</w:t>
      </w:r>
      <w:r w:rsidRPr="00506EE5">
        <w:t>2 Battery module development with reciprocating thermal design.</w:t>
      </w:r>
      <w:bookmarkEnd w:id="16"/>
    </w:p>
    <w:p w14:paraId="0D7B890C" w14:textId="1D28DD3E" w:rsidR="00C36937" w:rsidRDefault="008809D0"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The geometrical structure of battery module thermal design with unidirectional and reciprocating thermal design is shown in </w:t>
      </w:r>
      <w:r w:rsidRPr="00634981">
        <w:rPr>
          <w:rFonts w:ascii="Times New Roman" w:hAnsi="Times New Roman" w:cs="Times New Roman"/>
          <w:b/>
          <w:bCs/>
          <w:color w:val="000000" w:themeColor="text1"/>
        </w:rPr>
        <w:t>Figures 2 and 3</w:t>
      </w:r>
      <w:r w:rsidRPr="00506EE5">
        <w:rPr>
          <w:rFonts w:ascii="Times New Roman" w:hAnsi="Times New Roman" w:cs="Times New Roman"/>
          <w:color w:val="000000" w:themeColor="text1"/>
        </w:rPr>
        <w:t xml:space="preserve">, which includes 5 units of cell connected in 15S1P arrangement, contributing 125.95 </w:t>
      </w:r>
      <w:proofErr w:type="spellStart"/>
      <w:r w:rsidRPr="00506EE5">
        <w:rPr>
          <w:rFonts w:ascii="Times New Roman" w:hAnsi="Times New Roman" w:cs="Times New Roman"/>
          <w:color w:val="000000" w:themeColor="text1"/>
        </w:rPr>
        <w:t>Wh</w:t>
      </w:r>
      <w:proofErr w:type="spellEnd"/>
      <w:r w:rsidRPr="00506EE5">
        <w:rPr>
          <w:rFonts w:ascii="Times New Roman" w:hAnsi="Times New Roman" w:cs="Times New Roman"/>
          <w:color w:val="000000" w:themeColor="text1"/>
        </w:rPr>
        <w:t xml:space="preserve"> of electrical energy. Cells are equipped with aluminum casing of 0.3mm and insulated with fire-retardant thermal interface material (TIM) of 0.1mm. Cell are cooled by an aluminum channel that carries water as coolant.  </w:t>
      </w:r>
      <w:r w:rsidR="001D31B4" w:rsidRPr="00506EE5">
        <w:rPr>
          <w:rFonts w:ascii="Times New Roman" w:hAnsi="Times New Roman" w:cs="Times New Roman"/>
          <w:color w:val="000000" w:themeColor="text1"/>
        </w:rPr>
        <w:t>In this study two cooling designs are investigated which are categorized based on their fluid flow direction as shown in Figure 3 a) Unidirectional fluid flow thermal design and b) Reciprocating fluid flow thermal design.</w:t>
      </w:r>
      <w:r w:rsidR="00C36937">
        <w:rPr>
          <w:rFonts w:ascii="Times New Roman" w:hAnsi="Times New Roman" w:cs="Times New Roman"/>
          <w:color w:val="000000" w:themeColor="text1"/>
        </w:rPr>
        <w:t xml:space="preserve"> </w:t>
      </w:r>
      <w:r w:rsidR="00C36937" w:rsidRPr="00C36937">
        <w:rPr>
          <w:rFonts w:ascii="Times New Roman" w:hAnsi="Times New Roman" w:cs="Times New Roman"/>
          <w:b/>
          <w:bCs/>
          <w:color w:val="000000" w:themeColor="text1"/>
        </w:rPr>
        <w:t>Tables 1 and 2</w:t>
      </w:r>
      <w:r w:rsidR="00C36937" w:rsidRPr="00506EE5">
        <w:rPr>
          <w:rFonts w:ascii="Times New Roman" w:hAnsi="Times New Roman" w:cs="Times New Roman"/>
          <w:color w:val="000000" w:themeColor="text1"/>
        </w:rPr>
        <w:t xml:space="preserve"> show the thermo-physical properties of cells, aluminum channel and thermal interface material.</w:t>
      </w:r>
      <w:r w:rsidR="00C36937">
        <w:rPr>
          <w:rFonts w:ascii="Times New Roman" w:hAnsi="Times New Roman" w:cs="Times New Roman"/>
          <w:color w:val="000000" w:themeColor="text1"/>
        </w:rPr>
        <w:t xml:space="preserve"> </w:t>
      </w:r>
      <w:r w:rsidR="00C36937" w:rsidRPr="00506EE5">
        <w:rPr>
          <w:rFonts w:ascii="Times New Roman" w:hAnsi="Times New Roman" w:cs="Times New Roman"/>
          <w:color w:val="000000" w:themeColor="text1"/>
        </w:rPr>
        <w:t xml:space="preserve">while fluid flow coolant (water) thermophysical property is shown in </w:t>
      </w:r>
      <w:r w:rsidR="00C36937" w:rsidRPr="00634981">
        <w:rPr>
          <w:rFonts w:ascii="Times New Roman" w:hAnsi="Times New Roman" w:cs="Times New Roman"/>
          <w:b/>
          <w:bCs/>
          <w:color w:val="000000" w:themeColor="text1"/>
        </w:rPr>
        <w:t>Table 3</w:t>
      </w:r>
      <w:r w:rsidR="00C36937" w:rsidRPr="00506EE5">
        <w:rPr>
          <w:rFonts w:ascii="Times New Roman" w:hAnsi="Times New Roman" w:cs="Times New Roman"/>
          <w:color w:val="000000" w:themeColor="text1"/>
        </w:rPr>
        <w:t>.</w:t>
      </w:r>
    </w:p>
    <w:p w14:paraId="163B0541" w14:textId="77777777" w:rsidR="00C36937" w:rsidRDefault="00C36937" w:rsidP="001D31B4">
      <w:pPr>
        <w:spacing w:line="360" w:lineRule="auto"/>
        <w:jc w:val="both"/>
        <w:rPr>
          <w:rFonts w:ascii="Times New Roman" w:hAnsi="Times New Roman" w:cs="Times New Roman"/>
          <w:color w:val="000000" w:themeColor="text1"/>
        </w:rPr>
      </w:pPr>
    </w:p>
    <w:p w14:paraId="0BCB3E16" w14:textId="77777777" w:rsidR="00C36937" w:rsidRDefault="00C36937" w:rsidP="001D31B4">
      <w:pPr>
        <w:spacing w:line="360" w:lineRule="auto"/>
        <w:jc w:val="both"/>
        <w:rPr>
          <w:rFonts w:ascii="Times New Roman" w:hAnsi="Times New Roman" w:cs="Times New Roman"/>
          <w:color w:val="000000" w:themeColor="text1"/>
        </w:rPr>
      </w:pPr>
    </w:p>
    <w:p w14:paraId="63C2C000" w14:textId="77777777" w:rsidR="00C36937" w:rsidRDefault="00C36937" w:rsidP="001D31B4">
      <w:pPr>
        <w:spacing w:line="360" w:lineRule="auto"/>
        <w:jc w:val="both"/>
        <w:rPr>
          <w:rFonts w:ascii="Times New Roman" w:hAnsi="Times New Roman" w:cs="Times New Roman"/>
          <w:color w:val="000000" w:themeColor="text1"/>
        </w:rPr>
      </w:pPr>
    </w:p>
    <w:p w14:paraId="414CBA82" w14:textId="77777777" w:rsidR="00C36937" w:rsidRPr="00506EE5" w:rsidRDefault="00C36937" w:rsidP="00C36937">
      <w:pPr>
        <w:spacing w:line="360" w:lineRule="auto"/>
        <w:jc w:val="both"/>
        <w:rPr>
          <w:rFonts w:ascii="Times New Roman" w:hAnsi="Times New Roman" w:cs="Times New Roman"/>
          <w:b/>
          <w:bCs/>
          <w:color w:val="000000" w:themeColor="text1"/>
        </w:rPr>
      </w:pPr>
      <w:r w:rsidRPr="00506EE5">
        <w:rPr>
          <w:rFonts w:ascii="Times New Roman" w:hAnsi="Times New Roman" w:cs="Times New Roman"/>
          <w:noProof/>
          <w:color w:val="000000" w:themeColor="text1"/>
          <w:lang w:eastAsia="zh-CN"/>
        </w:rPr>
        <w:drawing>
          <wp:inline distT="0" distB="0" distL="0" distR="0" wp14:anchorId="4A257633" wp14:editId="2946411F">
            <wp:extent cx="5583996" cy="3550768"/>
            <wp:effectExtent l="19050" t="19050" r="17145" b="12065"/>
            <wp:docPr id="1" name="Picture 2" descr="A diagram of a diagram of a cylin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diagram of a diagram of a cylinde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75241" cy="3608789"/>
                    </a:xfrm>
                    <a:prstGeom prst="rect">
                      <a:avLst/>
                    </a:prstGeom>
                    <a:noFill/>
                    <a:ln>
                      <a:solidFill>
                        <a:schemeClr val="tx1"/>
                      </a:solidFill>
                    </a:ln>
                  </pic:spPr>
                </pic:pic>
              </a:graphicData>
            </a:graphic>
          </wp:inline>
        </w:drawing>
      </w:r>
    </w:p>
    <w:p w14:paraId="379BE664" w14:textId="77777777" w:rsidR="00C36937" w:rsidRPr="00244512" w:rsidRDefault="00C36937" w:rsidP="0023203F">
      <w:pPr>
        <w:pStyle w:val="Caption"/>
      </w:pPr>
      <w:bookmarkStart w:id="17" w:name="_Toc182770933"/>
      <w:bookmarkStart w:id="18" w:name="_Toc182772651"/>
      <w:r w:rsidRPr="00244512">
        <w:t>Figure 2. Fluid flow thermal design dimensions</w:t>
      </w:r>
      <w:bookmarkEnd w:id="17"/>
      <w:bookmarkEnd w:id="18"/>
    </w:p>
    <w:p w14:paraId="72E26A02" w14:textId="77777777" w:rsidR="00C36937" w:rsidRPr="00506EE5" w:rsidRDefault="00C36937" w:rsidP="00C36937">
      <w:pPr>
        <w:spacing w:line="360" w:lineRule="auto"/>
        <w:jc w:val="both"/>
        <w:rPr>
          <w:rFonts w:ascii="Times New Roman" w:hAnsi="Times New Roman" w:cs="Times New Roman"/>
          <w:b/>
          <w:bCs/>
          <w:color w:val="000000" w:themeColor="text1"/>
        </w:rPr>
      </w:pPr>
    </w:p>
    <w:p w14:paraId="7309CD34" w14:textId="77777777" w:rsidR="00C36937" w:rsidRPr="00506EE5" w:rsidRDefault="00C36937" w:rsidP="00C36937">
      <w:pPr>
        <w:spacing w:line="360" w:lineRule="auto"/>
        <w:jc w:val="both"/>
        <w:rPr>
          <w:rFonts w:ascii="Times New Roman" w:hAnsi="Times New Roman" w:cs="Times New Roman"/>
          <w:b/>
          <w:bCs/>
          <w:color w:val="000000" w:themeColor="text1"/>
        </w:rPr>
      </w:pPr>
    </w:p>
    <w:p w14:paraId="5A12351B" w14:textId="77777777" w:rsidR="00C36937" w:rsidRPr="00506EE5" w:rsidRDefault="00C36937" w:rsidP="00C36937">
      <w:pPr>
        <w:spacing w:line="360" w:lineRule="auto"/>
        <w:jc w:val="both"/>
        <w:rPr>
          <w:rFonts w:ascii="Times New Roman" w:hAnsi="Times New Roman" w:cs="Times New Roman"/>
          <w:b/>
          <w:bCs/>
          <w:color w:val="000000" w:themeColor="text1"/>
        </w:rPr>
      </w:pPr>
    </w:p>
    <w:p w14:paraId="078C3856" w14:textId="77777777" w:rsidR="00C36937" w:rsidRPr="00506EE5" w:rsidRDefault="00C36937" w:rsidP="00C36937">
      <w:pPr>
        <w:spacing w:line="360" w:lineRule="auto"/>
        <w:jc w:val="both"/>
        <w:rPr>
          <w:rFonts w:ascii="Times New Roman" w:hAnsi="Times New Roman" w:cs="Times New Roman"/>
          <w:b/>
          <w:bCs/>
          <w:color w:val="000000" w:themeColor="text1"/>
        </w:rPr>
      </w:pPr>
    </w:p>
    <w:p w14:paraId="2959E175" w14:textId="77777777" w:rsidR="00C36937" w:rsidRPr="00506EE5" w:rsidRDefault="00C36937" w:rsidP="00C36937">
      <w:pPr>
        <w:spacing w:line="360" w:lineRule="auto"/>
        <w:jc w:val="both"/>
        <w:rPr>
          <w:rFonts w:ascii="Times New Roman" w:hAnsi="Times New Roman" w:cs="Times New Roman"/>
          <w:b/>
          <w:bCs/>
          <w:color w:val="000000" w:themeColor="text1"/>
        </w:rPr>
      </w:pPr>
    </w:p>
    <w:p w14:paraId="782B1167" w14:textId="77777777" w:rsidR="00C36937" w:rsidRPr="00506EE5" w:rsidRDefault="00C36937" w:rsidP="00C36937">
      <w:pPr>
        <w:spacing w:line="360" w:lineRule="auto"/>
        <w:jc w:val="both"/>
        <w:rPr>
          <w:rFonts w:ascii="Times New Roman" w:hAnsi="Times New Roman" w:cs="Times New Roman"/>
          <w:b/>
          <w:bCs/>
          <w:color w:val="000000" w:themeColor="text1"/>
        </w:rPr>
      </w:pPr>
    </w:p>
    <w:p w14:paraId="27479CB2" w14:textId="77777777" w:rsidR="00C36937" w:rsidRPr="00506EE5" w:rsidRDefault="00C36937" w:rsidP="00C36937">
      <w:pPr>
        <w:spacing w:line="360" w:lineRule="auto"/>
        <w:jc w:val="both"/>
        <w:rPr>
          <w:rFonts w:ascii="Times New Roman" w:hAnsi="Times New Roman" w:cs="Times New Roman"/>
          <w:b/>
          <w:bCs/>
          <w:color w:val="000000" w:themeColor="text1"/>
        </w:rPr>
      </w:pPr>
    </w:p>
    <w:p w14:paraId="0153314F" w14:textId="77777777" w:rsidR="00C36937" w:rsidRPr="00506EE5" w:rsidRDefault="00C36937" w:rsidP="00C36937">
      <w:pPr>
        <w:spacing w:line="360" w:lineRule="auto"/>
        <w:jc w:val="both"/>
        <w:rPr>
          <w:rFonts w:ascii="Times New Roman" w:hAnsi="Times New Roman" w:cs="Times New Roman"/>
          <w:b/>
          <w:bCs/>
          <w:color w:val="000000" w:themeColor="text1"/>
        </w:rPr>
      </w:pPr>
    </w:p>
    <w:p w14:paraId="6F97529A" w14:textId="77777777" w:rsidR="00C36937" w:rsidRPr="00506EE5" w:rsidRDefault="00C36937" w:rsidP="00C36937">
      <w:pPr>
        <w:spacing w:line="360" w:lineRule="auto"/>
        <w:jc w:val="both"/>
        <w:rPr>
          <w:rFonts w:ascii="Times New Roman" w:hAnsi="Times New Roman" w:cs="Times New Roman"/>
          <w:b/>
          <w:bCs/>
          <w:color w:val="000000" w:themeColor="text1"/>
        </w:rPr>
      </w:pPr>
    </w:p>
    <w:p w14:paraId="1B48D2EA" w14:textId="77777777" w:rsidR="00C36937" w:rsidRPr="00506EE5" w:rsidRDefault="00C36937" w:rsidP="00C36937">
      <w:pPr>
        <w:spacing w:line="360" w:lineRule="auto"/>
        <w:jc w:val="both"/>
        <w:rPr>
          <w:rFonts w:ascii="Times New Roman" w:hAnsi="Times New Roman" w:cs="Times New Roman"/>
          <w:b/>
          <w:bCs/>
          <w:color w:val="000000" w:themeColor="text1"/>
        </w:rPr>
      </w:pPr>
    </w:p>
    <w:p w14:paraId="53D0087D" w14:textId="77777777" w:rsidR="00C36937" w:rsidRPr="00506EE5" w:rsidRDefault="00C36937" w:rsidP="00C36937">
      <w:pPr>
        <w:spacing w:line="360" w:lineRule="auto"/>
        <w:jc w:val="both"/>
        <w:rPr>
          <w:rFonts w:ascii="Times New Roman" w:hAnsi="Times New Roman" w:cs="Times New Roman"/>
          <w:b/>
          <w:bCs/>
          <w:color w:val="000000" w:themeColor="text1"/>
        </w:rPr>
      </w:pPr>
    </w:p>
    <w:p w14:paraId="6EE28710" w14:textId="77777777" w:rsidR="00C36937" w:rsidRPr="00506EE5" w:rsidRDefault="00C36937" w:rsidP="00C36937">
      <w:pPr>
        <w:spacing w:line="360" w:lineRule="auto"/>
        <w:jc w:val="both"/>
        <w:rPr>
          <w:rFonts w:ascii="Times New Roman" w:hAnsi="Times New Roman" w:cs="Times New Roman"/>
          <w:b/>
          <w:bCs/>
          <w:color w:val="000000" w:themeColor="text1"/>
        </w:rPr>
      </w:pPr>
    </w:p>
    <w:p w14:paraId="036460FC" w14:textId="77777777" w:rsidR="00C36937" w:rsidRPr="00506EE5" w:rsidRDefault="00C36937" w:rsidP="00C36937">
      <w:pPr>
        <w:spacing w:line="360" w:lineRule="auto"/>
        <w:jc w:val="both"/>
        <w:rPr>
          <w:rFonts w:ascii="Times New Roman" w:hAnsi="Times New Roman" w:cs="Times New Roman"/>
          <w:b/>
          <w:bCs/>
          <w:color w:val="000000" w:themeColor="text1"/>
        </w:rPr>
      </w:pPr>
    </w:p>
    <w:p w14:paraId="3CE953E0" w14:textId="77777777" w:rsidR="00C36937" w:rsidRPr="00506EE5" w:rsidRDefault="00C36937" w:rsidP="00C36937">
      <w:pPr>
        <w:spacing w:line="360" w:lineRule="auto"/>
        <w:jc w:val="both"/>
        <w:rPr>
          <w:rFonts w:ascii="Times New Roman" w:hAnsi="Times New Roman" w:cs="Times New Roman"/>
          <w:b/>
          <w:bCs/>
          <w:color w:val="000000" w:themeColor="text1"/>
        </w:rPr>
      </w:pPr>
    </w:p>
    <w:p w14:paraId="5E439848" w14:textId="77777777" w:rsidR="00C36937" w:rsidRPr="00506EE5" w:rsidRDefault="00C36937" w:rsidP="00C36937">
      <w:pPr>
        <w:spacing w:line="360" w:lineRule="auto"/>
        <w:jc w:val="both"/>
        <w:rPr>
          <w:rFonts w:ascii="Times New Roman" w:hAnsi="Times New Roman" w:cs="Times New Roman"/>
          <w:b/>
          <w:bCs/>
          <w:color w:val="000000" w:themeColor="text1"/>
        </w:rPr>
      </w:pPr>
      <w:r w:rsidRPr="00506EE5">
        <w:rPr>
          <w:rFonts w:ascii="Times New Roman" w:hAnsi="Times New Roman" w:cs="Times New Roman"/>
          <w:noProof/>
          <w:color w:val="000000" w:themeColor="text1"/>
          <w:lang w:eastAsia="zh-CN"/>
        </w:rPr>
        <w:drawing>
          <wp:inline distT="0" distB="0" distL="0" distR="0" wp14:anchorId="6896F37D" wp14:editId="0207E159">
            <wp:extent cx="5486400" cy="2827560"/>
            <wp:effectExtent l="19050" t="19050" r="19050" b="11430"/>
            <wp:docPr id="11122506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373" b="10579"/>
                    <a:stretch/>
                  </pic:blipFill>
                  <pic:spPr bwMode="auto">
                    <a:xfrm>
                      <a:off x="0" y="0"/>
                      <a:ext cx="5486400" cy="282756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235EF2D" w14:textId="77777777" w:rsidR="00C36937" w:rsidRDefault="00C36937" w:rsidP="0023203F">
      <w:pPr>
        <w:pStyle w:val="Caption"/>
      </w:pPr>
      <w:bookmarkStart w:id="19" w:name="_Toc182772652"/>
      <w:r w:rsidRPr="00506EE5">
        <w:t>Figure 3. Fluid flow thermal design schematic</w:t>
      </w:r>
      <w:bookmarkEnd w:id="19"/>
    </w:p>
    <w:p w14:paraId="2D6649D9" w14:textId="77777777" w:rsidR="00C36937" w:rsidRPr="00C36937" w:rsidRDefault="00C36937" w:rsidP="00C36937"/>
    <w:p w14:paraId="12EAD712" w14:textId="77777777" w:rsidR="00C36937" w:rsidRPr="00506EE5" w:rsidRDefault="001D31B4" w:rsidP="0023203F">
      <w:pPr>
        <w:pStyle w:val="Style1"/>
        <w:jc w:val="left"/>
      </w:pPr>
      <w:r w:rsidRPr="00506EE5">
        <w:t xml:space="preserve"> </w:t>
      </w:r>
      <w:bookmarkStart w:id="20" w:name="_Toc182773743"/>
      <w:r w:rsidR="00C36937" w:rsidRPr="00506EE5">
        <w:t xml:space="preserve">Table 1. A123 26650 M1-B Commercial </w:t>
      </w:r>
      <w:r w:rsidR="00C36937" w:rsidRPr="00506EE5">
        <w:rPr>
          <w:rFonts w:eastAsiaTheme="minorEastAsia"/>
          <w:i/>
          <w:iCs/>
        </w:rPr>
        <w:t>LiFePO</w:t>
      </w:r>
      <w:proofErr w:type="gramStart"/>
      <w:r w:rsidR="00C36937" w:rsidRPr="00506EE5">
        <w:rPr>
          <w:rFonts w:eastAsiaTheme="minorEastAsia"/>
          <w:i/>
          <w:iCs/>
          <w:vertAlign w:val="subscript"/>
        </w:rPr>
        <w:t>4</w:t>
      </w:r>
      <w:r w:rsidR="00C36937" w:rsidRPr="00506EE5">
        <w:rPr>
          <w:rFonts w:eastAsiaTheme="minorEastAsia"/>
          <w:vertAlign w:val="subscript"/>
        </w:rPr>
        <w:t xml:space="preserve"> </w:t>
      </w:r>
      <w:r w:rsidR="00C36937" w:rsidRPr="00506EE5">
        <w:t xml:space="preserve"> battery</w:t>
      </w:r>
      <w:proofErr w:type="gramEnd"/>
      <w:r w:rsidR="00C36937" w:rsidRPr="00506EE5">
        <w:t xml:space="preserve"> characteristics </w:t>
      </w:r>
      <w:sdt>
        <w:sdtPr>
          <w:rPr>
            <w:color w:val="000000"/>
          </w:rPr>
          <w:tag w:val="MENDELEY_CITATION_v3_eyJjaXRhdGlvbklEIjoiTUVOREVMRVlfQ0lUQVRJT05fYzU4OWIyZGMtYzEzNy00YWVlLTlkYmEtYzhhYTUwODVhZjdiIiwicHJvcGVydGllcyI6eyJub3RlSW5kZXgiOjB9LCJpc0VkaXRlZCI6ZmFsc2UsIm1hbnVhbE92ZXJyaWRlIjp7ImlzTWFudWFsbHlPdmVycmlkZGVuIjpmYWxzZSwiY2l0ZXByb2NUZXh0IjoiWzQzLDUwXSIsIm1hbnVhbE92ZXJyaWRlVGV4dCI6IiJ9LCJjaXRhdGlvbkl0ZW1zIjpbeyJpZCI6IjFjN2ZhYjc0LWYyMmItM2ZlOC04OTBlLWZmYmQwNGQ4YjUyNyIsIml0ZW1EYXRhIjp7InR5cGUiOiJhcnRpY2xlLWpvdXJuYWwiLCJpZCI6IjFjN2ZhYjc0LWYyMmItM2ZlOC04OTBlLWZmYmQwNGQ4YjUyNyIsInRpdGxlIjoiQ3ljbGUtbGlmZSBtb2RlbCBmb3IgZ3JhcGhpdGUtTGlGZVBPNCBjZWxscyIsImF1dGhvciI6W3siZmFtaWx5IjoiV2FuZyIsImdpdmVuIjoiSm9obiIsInBhcnNlLW5hbWVzIjpmYWxzZSwiZHJvcHBpbmctcGFydGljbGUiOiIiLCJub24tZHJvcHBpbmctcGFydGljbGUiOiIifSx7ImZhbWlseSI6IkxpdSIsImdpdmVuIjoiUGluZyIsInBhcnNlLW5hbWVzIjpmYWxzZSwiZHJvcHBpbmctcGFydGljbGUiOiIiLCJub24tZHJvcHBpbmctcGFydGljbGUiOiIifSx7ImZhbWlseSI6IkhpY2tzLUdhcm5lciIsImdpdmVuIjoiSm9jZWx5biIsInBhcnNlLW5hbWVzIjpmYWxzZSwiZHJvcHBpbmctcGFydGljbGUiOiIiLCJub24tZHJvcHBpbmctcGFydGljbGUiOiIifSx7ImZhbWlseSI6IlNoZXJtYW4iLCJnaXZlbiI6IkVsZW5hIiwicGFyc2UtbmFtZXMiOmZhbHNlLCJkcm9wcGluZy1wYXJ0aWNsZSI6IiIsIm5vbi1kcm9wcGluZy1wYXJ0aWNsZSI6IiJ9LHsiZmFtaWx5IjoiU291a2lhemlhbiIsImdpdmVuIjoiU291cmVuIiwicGFyc2UtbmFtZXMiOmZhbHNlLCJkcm9wcGluZy1wYXJ0aWNsZSI6IiIsIm5vbi1kcm9wcGluZy1wYXJ0aWNsZSI6IiJ9LHsiZmFtaWx5IjoiVmVyYnJ1Z2dlIiwiZ2l2ZW4iOiJNYXJrIiwicGFyc2UtbmFtZXMiOmZhbHNlLCJkcm9wcGluZy1wYXJ0aWNsZSI6IiIsIm5vbi1kcm9wcGluZy1wYXJ0aWNsZSI6IiJ9LHsiZmFtaWx5IjoiVGF0YXJpYSIsImdpdmVuIjoiSGFyc2hhZCIsInBhcnNlLW5hbWVzIjpmYWxzZSwiZHJvcHBpbmctcGFydGljbGUiOiIiLCJub24tZHJvcHBpbmctcGFydGljbGUiOiIifSx7ImZhbWlseSI6Ik11c3NlciIsImdpdmVuIjoiSmFtZXMiLCJwYXJzZS1uYW1lcyI6ZmFsc2UsImRyb3BwaW5nLXBhcnRpY2xlIjoiIiwibm9uLWRyb3BwaW5nLXBhcnRpY2xlIjoiIn0seyJmYW1pbHkiOiJGaW5hbW9yZSIsImdpdmVuIjoiUGV0ZXIiLCJwYXJzZS1uYW1lcyI6ZmFsc2UsImRyb3BwaW5nLXBhcnRpY2xlIjoiIiwibm9uLWRyb3BwaW5nLXBhcnRpY2xlIjoiIn1dLCJjb250YWluZXItdGl0bGUiOiJKb3VybmFsIG9mIFBvd2VyIFNvdXJjZXMiLCJjb250YWluZXItdGl0bGUtc2hvcnQiOiJKIFBvd2VyIFNvdXJjZXMiLCJET0kiOiIxMC4xMDE2L2ouanBvd3NvdXIuMjAxMC4xMS4xMzQiLCJJU1NOIjoiMDM3ODc3NTMiLCJpc3N1ZWQiOnsiZGF0ZS1wYXJ0cyI6W1syMDExLDRdXX0sInBhZ2UiOiIzOTQyLTM5NDgiLCJpc3N1ZSI6IjgiLCJ2b2x1bWUiOiIxOTYifSwiaXNUZW1wb3JhcnkiOmZhbHNlfSx7ImlkIjoiNDJkZWQ3NGYtMzZjZi0zYTAxLWE3ZTItOWVjNGQ4MGUzMGZmIiwiaXRlbURhdGEiOnsidHlwZSI6ImFydGljbGUtam91cm5hbCIsImlkIjoiNDJkZWQ3NGYtMzZjZi0zYTAxLWE3ZTItOWVjNGQ4MGUzMGZmIiwidGl0bGUiOiJGYXN0IGNoYXJnaW5nIG9wdGltaXphdGlvbiBmb3IgbGl0aGl1bS1pb24gYmF0dGVyaWVzIGJhc2VkIG9uIGR5bmFtaWMgcHJvZ3JhbW1pbmcgYWxnb3JpdGhtIGFuZCBlbGVjdHJvY2hlbWljYWwtdGhlcm1hbC1jYXBhY2l0eSBmYWRlIGNvdXBsZWQgbW9kZWwiLCJhdXRob3IiOlt7ImZhbWlseSI6Ilh1IiwiZ2l2ZW4iOiJNZW5nIiwicGFyc2UtbmFtZXMiOmZhbHNlLCJkcm9wcGluZy1wYXJ0aWNsZSI6IiIsIm5vbi1kcm9wcGluZy1wYXJ0aWNsZSI6IiJ9LHsiZmFtaWx5IjoiV2FuZyIsImdpdmVuIjoiUnVpIiwicGFyc2UtbmFtZXMiOmZhbHNlLCJkcm9wcGluZy1wYXJ0aWNsZSI6IiIsIm5vbi1kcm9wcGluZy1wYXJ0aWNsZSI6IiJ9LHsiZmFtaWx5IjoiWmhhbyIsImdpdmVuIjoiUGVuZyIsInBhcnNlLW5hbWVzIjpmYWxzZSwiZHJvcHBpbmctcGFydGljbGUiOiIiLCJub24tZHJvcHBpbmctcGFydGljbGUiOiIifSx7ImZhbWlseSI6IldhbmciLCJnaXZlbiI6IlhpYSIsInBhcnNlLW5hbWVzIjpmYWxzZSwiZHJvcHBpbmctcGFydGljbGUiOiIiLCJub24tZHJvcHBpbmctcGFydGljbGUiOiIifV0sImNvbnRhaW5lci10aXRsZSI6IkpvdXJuYWwgb2YgUG93ZXIgU291cmNlcyIsImNvbnRhaW5lci10aXRsZS1zaG9ydCI6IkogUG93ZXIgU291cmNlcyIsIkRPSSI6IjEwLjEwMTYvai5qcG93c291ci4yMDE5LjIyNzAxNSIsIklTU04iOiIwMzc4Nzc1MyIsImlzc3VlZCI6eyJkYXRlLXBhcnRzIjpbWzIwMTksMTBdXX0sInBhZ2UiOiIyMjcwMTUiLCJ2b2x1bWUiOiI0MzgifSwiaXNUZW1wb3JhcnkiOmZhbHNlfV19"/>
          <w:id w:val="885218522"/>
          <w:placeholder>
            <w:docPart w:val="14E8538F98DB412398E1C1D43322801B"/>
          </w:placeholder>
        </w:sdtPr>
        <w:sdtContent>
          <w:r w:rsidR="00C36937" w:rsidRPr="008F14CD">
            <w:rPr>
              <w:color w:val="000000"/>
            </w:rPr>
            <w:t>[43,50]</w:t>
          </w:r>
        </w:sdtContent>
      </w:sdt>
      <w:bookmarkEnd w:id="20"/>
    </w:p>
    <w:tbl>
      <w:tblPr>
        <w:tblStyle w:val="PlainTable2"/>
        <w:tblW w:w="8672" w:type="dxa"/>
        <w:tblLook w:val="04A0" w:firstRow="1" w:lastRow="0" w:firstColumn="1" w:lastColumn="0" w:noHBand="0" w:noVBand="1"/>
      </w:tblPr>
      <w:tblGrid>
        <w:gridCol w:w="1571"/>
        <w:gridCol w:w="2781"/>
        <w:gridCol w:w="2166"/>
        <w:gridCol w:w="2154"/>
      </w:tblGrid>
      <w:tr w:rsidR="00C36937" w:rsidRPr="00506EE5" w14:paraId="1B5F2708" w14:textId="77777777" w:rsidTr="00687254">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71" w:type="dxa"/>
          </w:tcPr>
          <w:p w14:paraId="5649898E"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Sr no</w:t>
            </w:r>
          </w:p>
        </w:tc>
        <w:tc>
          <w:tcPr>
            <w:tcW w:w="2781" w:type="dxa"/>
          </w:tcPr>
          <w:p w14:paraId="5E2EF961" w14:textId="77777777" w:rsidR="00C36937" w:rsidRPr="00506EE5" w:rsidRDefault="00C36937"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Property</w:t>
            </w:r>
          </w:p>
        </w:tc>
        <w:tc>
          <w:tcPr>
            <w:tcW w:w="2166" w:type="dxa"/>
          </w:tcPr>
          <w:p w14:paraId="4B21F48D" w14:textId="77777777" w:rsidR="00C36937" w:rsidRPr="00506EE5" w:rsidRDefault="00C36937"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Value</w:t>
            </w:r>
          </w:p>
        </w:tc>
        <w:tc>
          <w:tcPr>
            <w:tcW w:w="2154" w:type="dxa"/>
          </w:tcPr>
          <w:p w14:paraId="70AF97CA" w14:textId="77777777" w:rsidR="00C36937" w:rsidRPr="00506EE5" w:rsidRDefault="00C36937"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Unit</w:t>
            </w:r>
          </w:p>
        </w:tc>
      </w:tr>
      <w:tr w:rsidR="00C36937" w:rsidRPr="00506EE5" w14:paraId="254A9932" w14:textId="77777777" w:rsidTr="00687254">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571" w:type="dxa"/>
          </w:tcPr>
          <w:p w14:paraId="2C69211E"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1</w:t>
            </w:r>
          </w:p>
        </w:tc>
        <w:tc>
          <w:tcPr>
            <w:tcW w:w="2781" w:type="dxa"/>
          </w:tcPr>
          <w:p w14:paraId="5828531D"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Nominal Voltage</w:t>
            </w:r>
          </w:p>
        </w:tc>
        <w:tc>
          <w:tcPr>
            <w:tcW w:w="2166" w:type="dxa"/>
          </w:tcPr>
          <w:p w14:paraId="1E0969DC"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3.2</w:t>
            </w:r>
          </w:p>
        </w:tc>
        <w:tc>
          <w:tcPr>
            <w:tcW w:w="2154" w:type="dxa"/>
          </w:tcPr>
          <w:p w14:paraId="6A2EED18"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m:oMathPara>
              <m:oMath>
                <m:r>
                  <w:rPr>
                    <w:rFonts w:ascii="Cambria Math" w:hAnsi="Cambria Math" w:cs="Times New Roman"/>
                    <w:color w:val="000000" w:themeColor="text1"/>
                    <w:sz w:val="24"/>
                    <w:szCs w:val="24"/>
                  </w:rPr>
                  <m:t>V</m:t>
                </m:r>
              </m:oMath>
            </m:oMathPara>
          </w:p>
        </w:tc>
      </w:tr>
      <w:tr w:rsidR="00C36937" w:rsidRPr="00506EE5" w14:paraId="44C77D1B" w14:textId="77777777" w:rsidTr="00687254">
        <w:trPr>
          <w:trHeight w:val="328"/>
        </w:trPr>
        <w:tc>
          <w:tcPr>
            <w:cnfStyle w:val="001000000000" w:firstRow="0" w:lastRow="0" w:firstColumn="1" w:lastColumn="0" w:oddVBand="0" w:evenVBand="0" w:oddHBand="0" w:evenHBand="0" w:firstRowFirstColumn="0" w:firstRowLastColumn="0" w:lastRowFirstColumn="0" w:lastRowLastColumn="0"/>
            <w:tcW w:w="1571" w:type="dxa"/>
          </w:tcPr>
          <w:p w14:paraId="39E3E716"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2</w:t>
            </w:r>
          </w:p>
        </w:tc>
        <w:tc>
          <w:tcPr>
            <w:tcW w:w="2781" w:type="dxa"/>
          </w:tcPr>
          <w:p w14:paraId="7724FB40"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Rated Capacity</w:t>
            </w:r>
          </w:p>
        </w:tc>
        <w:tc>
          <w:tcPr>
            <w:tcW w:w="2166" w:type="dxa"/>
          </w:tcPr>
          <w:p w14:paraId="60C7B24C"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2.3</w:t>
            </w:r>
          </w:p>
        </w:tc>
        <w:tc>
          <w:tcPr>
            <w:tcW w:w="2154" w:type="dxa"/>
          </w:tcPr>
          <w:p w14:paraId="680FE4C0"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m:oMathPara>
              <m:oMath>
                <m:r>
                  <w:rPr>
                    <w:rFonts w:ascii="Cambria Math" w:hAnsi="Cambria Math" w:cs="Times New Roman"/>
                    <w:color w:val="000000" w:themeColor="text1"/>
                    <w:sz w:val="24"/>
                    <w:szCs w:val="24"/>
                  </w:rPr>
                  <m:t>Ah</m:t>
                </m:r>
              </m:oMath>
            </m:oMathPara>
          </w:p>
        </w:tc>
      </w:tr>
      <w:tr w:rsidR="00C36937" w:rsidRPr="00506EE5" w14:paraId="5544ECDC" w14:textId="77777777" w:rsidTr="00687254">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71" w:type="dxa"/>
          </w:tcPr>
          <w:p w14:paraId="3417491B"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3</w:t>
            </w:r>
          </w:p>
        </w:tc>
        <w:tc>
          <w:tcPr>
            <w:tcW w:w="2781" w:type="dxa"/>
          </w:tcPr>
          <w:p w14:paraId="7C5C518B"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Charge cut-off</w:t>
            </w:r>
          </w:p>
        </w:tc>
        <w:tc>
          <w:tcPr>
            <w:tcW w:w="2166" w:type="dxa"/>
          </w:tcPr>
          <w:p w14:paraId="7CB13F4C"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3.65</w:t>
            </w:r>
          </w:p>
        </w:tc>
        <w:tc>
          <w:tcPr>
            <w:tcW w:w="2154" w:type="dxa"/>
          </w:tcPr>
          <w:p w14:paraId="36D645EA"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m:oMathPara>
              <m:oMath>
                <m:r>
                  <w:rPr>
                    <w:rFonts w:ascii="Cambria Math" w:hAnsi="Cambria Math" w:cs="Times New Roman"/>
                    <w:color w:val="000000" w:themeColor="text1"/>
                    <w:sz w:val="24"/>
                    <w:szCs w:val="24"/>
                  </w:rPr>
                  <m:t>V</m:t>
                </m:r>
              </m:oMath>
            </m:oMathPara>
          </w:p>
        </w:tc>
      </w:tr>
      <w:tr w:rsidR="00C36937" w:rsidRPr="00506EE5" w14:paraId="2DC6339D" w14:textId="77777777" w:rsidTr="00687254">
        <w:trPr>
          <w:trHeight w:val="339"/>
        </w:trPr>
        <w:tc>
          <w:tcPr>
            <w:cnfStyle w:val="001000000000" w:firstRow="0" w:lastRow="0" w:firstColumn="1" w:lastColumn="0" w:oddVBand="0" w:evenVBand="0" w:oddHBand="0" w:evenHBand="0" w:firstRowFirstColumn="0" w:firstRowLastColumn="0" w:lastRowFirstColumn="0" w:lastRowLastColumn="0"/>
            <w:tcW w:w="1571" w:type="dxa"/>
          </w:tcPr>
          <w:p w14:paraId="503F9F5E"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4</w:t>
            </w:r>
          </w:p>
        </w:tc>
        <w:tc>
          <w:tcPr>
            <w:tcW w:w="2781" w:type="dxa"/>
          </w:tcPr>
          <w:p w14:paraId="33D1C51F"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Discharge cut-off</w:t>
            </w:r>
          </w:p>
        </w:tc>
        <w:tc>
          <w:tcPr>
            <w:tcW w:w="2166" w:type="dxa"/>
          </w:tcPr>
          <w:p w14:paraId="1184064A"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2.5</w:t>
            </w:r>
          </w:p>
        </w:tc>
        <w:tc>
          <w:tcPr>
            <w:tcW w:w="2154" w:type="dxa"/>
          </w:tcPr>
          <w:p w14:paraId="10F1F810"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m:oMathPara>
              <m:oMath>
                <m:r>
                  <w:rPr>
                    <w:rFonts w:ascii="Cambria Math" w:hAnsi="Cambria Math" w:cs="Times New Roman"/>
                    <w:color w:val="000000" w:themeColor="text1"/>
                    <w:sz w:val="24"/>
                    <w:szCs w:val="24"/>
                  </w:rPr>
                  <m:t>V</m:t>
                </m:r>
              </m:oMath>
            </m:oMathPara>
          </w:p>
        </w:tc>
      </w:tr>
      <w:tr w:rsidR="00C36937" w:rsidRPr="00506EE5" w14:paraId="58B8089C" w14:textId="77777777" w:rsidTr="00687254">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71" w:type="dxa"/>
          </w:tcPr>
          <w:p w14:paraId="27B6D18C"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5</w:t>
            </w:r>
          </w:p>
        </w:tc>
        <w:tc>
          <w:tcPr>
            <w:tcW w:w="2781" w:type="dxa"/>
          </w:tcPr>
          <w:p w14:paraId="2B91B496"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Operating temperature charge</w:t>
            </w:r>
          </w:p>
        </w:tc>
        <w:tc>
          <w:tcPr>
            <w:tcW w:w="2166" w:type="dxa"/>
          </w:tcPr>
          <w:p w14:paraId="0FC9B856"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0 to 45</w:t>
            </w:r>
          </w:p>
        </w:tc>
        <w:tc>
          <w:tcPr>
            <w:tcW w:w="2154" w:type="dxa"/>
          </w:tcPr>
          <w:p w14:paraId="48B1668D"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m:oMathPara>
              <m:oMath>
                <m:r>
                  <w:rPr>
                    <w:rFonts w:ascii="Cambria Math" w:hAnsi="Cambria Math" w:cs="Times New Roman"/>
                    <w:color w:val="000000" w:themeColor="text1"/>
                    <w:sz w:val="24"/>
                    <w:szCs w:val="24"/>
                  </w:rPr>
                  <m:t>℃</m:t>
                </m:r>
              </m:oMath>
            </m:oMathPara>
          </w:p>
        </w:tc>
      </w:tr>
      <w:tr w:rsidR="00C36937" w:rsidRPr="00506EE5" w14:paraId="2CDE8774" w14:textId="77777777" w:rsidTr="00687254">
        <w:trPr>
          <w:trHeight w:val="44"/>
        </w:trPr>
        <w:tc>
          <w:tcPr>
            <w:cnfStyle w:val="001000000000" w:firstRow="0" w:lastRow="0" w:firstColumn="1" w:lastColumn="0" w:oddVBand="0" w:evenVBand="0" w:oddHBand="0" w:evenHBand="0" w:firstRowFirstColumn="0" w:firstRowLastColumn="0" w:lastRowFirstColumn="0" w:lastRowLastColumn="0"/>
            <w:tcW w:w="1571" w:type="dxa"/>
          </w:tcPr>
          <w:p w14:paraId="272F3D43"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6</w:t>
            </w:r>
          </w:p>
        </w:tc>
        <w:tc>
          <w:tcPr>
            <w:tcW w:w="2781" w:type="dxa"/>
          </w:tcPr>
          <w:p w14:paraId="5A4DFF17"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Operating temperature Discharge</w:t>
            </w:r>
          </w:p>
        </w:tc>
        <w:tc>
          <w:tcPr>
            <w:tcW w:w="2166" w:type="dxa"/>
          </w:tcPr>
          <w:p w14:paraId="7D4007B1"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-20 to 65</w:t>
            </w:r>
          </w:p>
        </w:tc>
        <w:tc>
          <w:tcPr>
            <w:tcW w:w="2154" w:type="dxa"/>
          </w:tcPr>
          <w:p w14:paraId="1C74188D"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m:oMathPara>
              <m:oMath>
                <m:r>
                  <w:rPr>
                    <w:rFonts w:ascii="Cambria Math" w:hAnsi="Cambria Math" w:cs="Times New Roman"/>
                    <w:color w:val="000000" w:themeColor="text1"/>
                    <w:sz w:val="24"/>
                    <w:szCs w:val="24"/>
                  </w:rPr>
                  <m:t>℃</m:t>
                </m:r>
              </m:oMath>
            </m:oMathPara>
          </w:p>
        </w:tc>
      </w:tr>
      <w:tr w:rsidR="00C36937" w:rsidRPr="00506EE5" w14:paraId="0DB1C92A" w14:textId="77777777" w:rsidTr="00687254">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71" w:type="dxa"/>
          </w:tcPr>
          <w:p w14:paraId="6FFF49C0"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7</w:t>
            </w:r>
          </w:p>
        </w:tc>
        <w:tc>
          <w:tcPr>
            <w:tcW w:w="2781" w:type="dxa"/>
          </w:tcPr>
          <w:p w14:paraId="2FBD3812"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Internal Resistance (AC)</w:t>
            </w:r>
          </w:p>
        </w:tc>
        <w:tc>
          <w:tcPr>
            <w:tcW w:w="2166" w:type="dxa"/>
          </w:tcPr>
          <w:p w14:paraId="091CE4FB"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m:t>
              </m:r>
            </m:oMath>
            <w:r w:rsidRPr="00506EE5">
              <w:rPr>
                <w:rFonts w:ascii="Times New Roman" w:hAnsi="Times New Roman" w:cs="Times New Roman"/>
                <w:color w:val="000000" w:themeColor="text1"/>
                <w:sz w:val="24"/>
                <w:szCs w:val="24"/>
              </w:rPr>
              <w:t>15</w:t>
            </w:r>
          </w:p>
        </w:tc>
        <w:tc>
          <w:tcPr>
            <w:tcW w:w="2154" w:type="dxa"/>
          </w:tcPr>
          <w:p w14:paraId="34892DE0"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m:oMathPara>
              <m:oMath>
                <m:r>
                  <w:rPr>
                    <w:rFonts w:ascii="Cambria Math" w:hAnsi="Cambria Math" w:cs="Times New Roman"/>
                    <w:color w:val="000000" w:themeColor="text1"/>
                    <w:sz w:val="24"/>
                    <w:szCs w:val="24"/>
                  </w:rPr>
                  <m:t>mΩ</m:t>
                </m:r>
              </m:oMath>
            </m:oMathPara>
          </w:p>
        </w:tc>
      </w:tr>
    </w:tbl>
    <w:p w14:paraId="787EFB1D" w14:textId="77777777" w:rsidR="00C36937" w:rsidRDefault="00C36937" w:rsidP="00C36937">
      <w:pPr>
        <w:spacing w:line="360" w:lineRule="auto"/>
        <w:jc w:val="center"/>
        <w:rPr>
          <w:rFonts w:ascii="Times New Roman" w:hAnsi="Times New Roman" w:cs="Times New Roman"/>
          <w:color w:val="000000" w:themeColor="text1"/>
        </w:rPr>
      </w:pPr>
    </w:p>
    <w:p w14:paraId="7F8BE586" w14:textId="77777777" w:rsidR="00F33CFA" w:rsidRDefault="00F33CFA" w:rsidP="00C36937">
      <w:pPr>
        <w:spacing w:line="360" w:lineRule="auto"/>
        <w:jc w:val="center"/>
        <w:rPr>
          <w:rFonts w:ascii="Times New Roman" w:hAnsi="Times New Roman" w:cs="Times New Roman"/>
          <w:color w:val="000000" w:themeColor="text1"/>
        </w:rPr>
      </w:pPr>
    </w:p>
    <w:p w14:paraId="4D2C98F2" w14:textId="77777777" w:rsidR="00F33CFA" w:rsidRDefault="00F33CFA" w:rsidP="00C36937">
      <w:pPr>
        <w:spacing w:line="360" w:lineRule="auto"/>
        <w:jc w:val="center"/>
        <w:rPr>
          <w:rFonts w:ascii="Times New Roman" w:hAnsi="Times New Roman" w:cs="Times New Roman"/>
          <w:color w:val="000000" w:themeColor="text1"/>
        </w:rPr>
      </w:pPr>
    </w:p>
    <w:p w14:paraId="7E9A3D87" w14:textId="77777777" w:rsidR="00F33CFA" w:rsidRDefault="00F33CFA" w:rsidP="00C36937">
      <w:pPr>
        <w:spacing w:line="360" w:lineRule="auto"/>
        <w:jc w:val="center"/>
        <w:rPr>
          <w:rFonts w:ascii="Times New Roman" w:hAnsi="Times New Roman" w:cs="Times New Roman"/>
          <w:color w:val="000000" w:themeColor="text1"/>
        </w:rPr>
      </w:pPr>
    </w:p>
    <w:p w14:paraId="0242310B" w14:textId="77777777" w:rsidR="000A3294" w:rsidRDefault="000A3294" w:rsidP="00C36937">
      <w:pPr>
        <w:spacing w:line="360" w:lineRule="auto"/>
        <w:jc w:val="center"/>
        <w:rPr>
          <w:rFonts w:ascii="Times New Roman" w:hAnsi="Times New Roman" w:cs="Times New Roman"/>
          <w:color w:val="000000" w:themeColor="text1"/>
        </w:rPr>
      </w:pPr>
    </w:p>
    <w:p w14:paraId="3A7483D8" w14:textId="77777777" w:rsidR="00C36937" w:rsidRPr="00506EE5" w:rsidRDefault="00C36937" w:rsidP="0023203F">
      <w:pPr>
        <w:pStyle w:val="Style1"/>
        <w:jc w:val="left"/>
      </w:pPr>
      <w:bookmarkStart w:id="21" w:name="_Toc182773744"/>
      <w:r w:rsidRPr="00506EE5">
        <w:lastRenderedPageBreak/>
        <w:t xml:space="preserve">Table 2. Thermophysical and design property of assigned materials </w:t>
      </w:r>
      <w:sdt>
        <w:sdtPr>
          <w:rPr>
            <w:color w:val="000000"/>
          </w:rPr>
          <w:tag w:val="MENDELEY_CITATION_v3_eyJjaXRhdGlvbklEIjoiTUVOREVMRVlfQ0lUQVRJT05fNGMzNTJmOTEtN2MwMy00ZDgyLWFhNjEtMDNlMTE1ODNhYTFkIiwicHJvcGVydGllcyI6eyJub3RlSW5kZXgiOjB9LCJpc0VkaXRlZCI6ZmFsc2UsIm1hbnVhbE92ZXJyaWRlIjp7ImlzTWFudWFsbHlPdmVycmlkZGVuIjpmYWxzZSwiY2l0ZXByb2NUZXh0IjoiWzQzXSIsIm1hbnVhbE92ZXJyaWRlVGV4dCI6IiJ9LCJjaXRhdGlvbkl0ZW1zIjpbeyJpZCI6IjQyZGVkNzRmLTM2Y2YtM2EwMS1hN2UyLTllYzRkODBlMzBmZiIsIml0ZW1EYXRhIjp7InR5cGUiOiJhcnRpY2xlLWpvdXJuYWwiLCJpZCI6IjQyZGVkNzRmLTM2Y2YtM2EwMS1hN2UyLTllYzRkODBlMzBmZiIsInRpdGxlIjoiRmFzdCBjaGFyZ2luZyBvcHRpbWl6YXRpb24gZm9yIGxpdGhpdW0taW9uIGJhdHRlcmllcyBiYXNlZCBvbiBkeW5hbWljIHByb2dyYW1taW5nIGFsZ29yaXRobSBhbmQgZWxlY3Ryb2NoZW1pY2FsLXRoZXJtYWwtY2FwYWNpdHkgZmFkZSBjb3VwbGVkIG1vZGVsIiwiYXV0aG9yIjpbeyJmYW1pbHkiOiJYdSIsImdpdmVuIjoiTWVuZyIsInBhcnNlLW5hbWVzIjpmYWxzZSwiZHJvcHBpbmctcGFydGljbGUiOiIiLCJub24tZHJvcHBpbmctcGFydGljbGUiOiIifSx7ImZhbWlseSI6IldhbmciLCJnaXZlbiI6IlJ1aSIsInBhcnNlLW5hbWVzIjpmYWxzZSwiZHJvcHBpbmctcGFydGljbGUiOiIiLCJub24tZHJvcHBpbmctcGFydGljbGUiOiIifSx7ImZhbWlseSI6IlpoYW8iLCJnaXZlbiI6IlBlbmciLCJwYXJzZS1uYW1lcyI6ZmFsc2UsImRyb3BwaW5nLXBhcnRpY2xlIjoiIiwibm9uLWRyb3BwaW5nLXBhcnRpY2xlIjoiIn0seyJmYW1pbHkiOiJXYW5nIiwiZ2l2ZW4iOiJYaWEiLCJwYXJzZS1uYW1lcyI6ZmFsc2UsImRyb3BwaW5nLXBhcnRpY2xlIjoiIiwibm9uLWRyb3BwaW5nLXBhcnRpY2xlIjoiIn1dLCJjb250YWluZXItdGl0bGUiOiJKb3VybmFsIG9mIFBvd2VyIFNvdXJjZXMiLCJjb250YWluZXItdGl0bGUtc2hvcnQiOiJKIFBvd2VyIFNvdXJjZXMiLCJET0kiOiIxMC4xMDE2L2ouanBvd3NvdXIuMjAxOS4yMjcwMTUiLCJJU1NOIjoiMDM3ODc3NTMiLCJpc3N1ZWQiOnsiZGF0ZS1wYXJ0cyI6W1syMDE5LDEwXV19LCJwYWdlIjoiMjI3MDE1Iiwidm9sdW1lIjoiNDM4In0sImlzVGVtcG9yYXJ5IjpmYWxzZX1dfQ=="/>
          <w:id w:val="490832510"/>
          <w:placeholder>
            <w:docPart w:val="6262C1009DA0471E99A9F6F15430417B"/>
          </w:placeholder>
        </w:sdtPr>
        <w:sdtContent>
          <w:r w:rsidRPr="008F14CD">
            <w:rPr>
              <w:color w:val="000000"/>
            </w:rPr>
            <w:t>[43]</w:t>
          </w:r>
        </w:sdtContent>
      </w:sdt>
      <w:sdt>
        <w:sdtPr>
          <w:rPr>
            <w:color w:val="000000"/>
          </w:rPr>
          <w:tag w:val="MENDELEY_CITATION_v3_eyJjaXRhdGlvbklEIjoiTUVOREVMRVlfQ0lUQVRJT05fOTMzZTExMzctMmQwMi00NmNkLTk3M2MtYzk5ZGYzOTE5MmFkIiwicHJvcGVydGllcyI6eyJub3RlSW5kZXgiOjB9LCJpc0VkaXRlZCI6ZmFsc2UsIm1hbnVhbE92ZXJyaWRlIjp7ImlzTWFudWFsbHlPdmVycmlkZGVuIjpmYWxzZSwiY2l0ZXByb2NUZXh0IjoiWzUxXSIsIm1hbnVhbE92ZXJyaWRlVGV4dCI6IiJ9LCJjaXRhdGlvbkl0ZW1zIjpbeyJpZCI6IjAwN2FkY2NiLTViZjAtM2JiNy1hNjA5LWViOTg4MGY3YWM1MCIsIml0ZW1EYXRhIjp7InR5cGUiOiJhcnRpY2xlLWpvdXJuYWwiLCJpZCI6IjAwN2FkY2NiLTViZjAtM2JiNy1hNjA5LWViOTg4MGY3YWM1MCIsInRpdGxlIjoiU2ltdWxhdGlvbiBvZiBlbGVjdHJvY2hlbWljYWwtdGhlcm1hbCBiZWhhdmlvciBmb3IgYSAyNjY1MCBsaXRoaXVtIGlyb24gcGhvc3BoYXRlL2dyYXBoaXRlIGNlbGwiLCJhdXRob3IiOlt7ImZhbWlseSI6IkJlaSIsImdpdmVuIjoiWGlud2VpIiwicGFyc2UtbmFtZXMiOmZhbHNlLCJkcm9wcGluZy1wYXJ0aWNsZSI6IiIsIm5vbi1kcm9wcGluZy1wYXJ0aWNsZSI6IiJ9LHsiZmFtaWx5IjoiTGl1IiwiZ2l2ZW4iOiJRaWFveXVuIiwicGFyc2UtbmFtZXMiOmZhbHNlLCJkcm9wcGluZy1wYXJ0aWNsZSI6IiIsIm5vbi1kcm9wcGluZy1wYXJ0aWNsZSI6IiJ9LHsiZmFtaWx5IjoiQ29uZyIsImdpdmVuIjoiSmlhbndlaSIsInBhcnNlLW5hbWVzIjpmYWxzZSwiZHJvcHBpbmctcGFydGljbGUiOiIiLCJub24tZHJvcHBpbmctcGFydGljbGUiOiIifSx7ImZhbWlseSI6IkxpdSIsImdpdmVuIjoiWGlhb21pbiIsInBhcnNlLW5hbWVzIjpmYWxzZSwiZHJvcHBpbmctcGFydGljbGUiOiIiLCJub24tZHJvcHBpbmctcGFydGljbGUiOiIifSx7ImZhbWlseSI6Ill1IiwiZ2l2ZW4iOiJKaXVob25nIiwicGFyc2UtbmFtZXMiOmZhbHNlLCJkcm9wcGluZy1wYXJ0aWNsZSI6IiIsIm5vbi1kcm9wcGluZy1wYXJ0aWNsZSI6IiJ9LHsiZmFtaWx5IjoiWWFuZyIsImdpdmVuIjoiSHVpIiwicGFyc2UtbmFtZXMiOmZhbHNlLCJkcm9wcGluZy1wYXJ0aWNsZSI6IiIsIm5vbi1kcm9wcGluZy1wYXJ0aWNsZSI6IiJ9XSwiY29udGFpbmVyLXRpdGxlIjoiSW9uaWNzIiwiY29udGFpbmVyLXRpdGxlLXNob3J0IjoiSW9uaWNzIChLaWVsKSIsIkRPSSI6IjEwLjEwMDcvczExNTgxLTAxOS0wMjkwNi05IiwiSVNTTiI6IjA5NDctNzA0NyIsImlzc3VlZCI6eyJkYXRlLXBhcnRzIjpbWzIwMTksOCwyMV1dfSwicGFnZSI6IjM3MTUtMzcyNiIsImlzc3VlIjoiOCIsInZvbHVtZSI6IjI1In0sImlzVGVtcG9yYXJ5IjpmYWxzZSwic3VwcHJlc3MtYXV0aG9yIjpmYWxzZSwiY29tcG9zaXRlIjpmYWxzZSwiYXV0aG9yLW9ubHkiOmZhbHNlfV19"/>
          <w:id w:val="1569768219"/>
          <w:placeholder>
            <w:docPart w:val="14E8538F98DB412398E1C1D43322801B"/>
          </w:placeholder>
        </w:sdtPr>
        <w:sdtContent>
          <w:r w:rsidRPr="008F14CD">
            <w:rPr>
              <w:color w:val="000000"/>
            </w:rPr>
            <w:t>[51]</w:t>
          </w:r>
        </w:sdtContent>
      </w:sdt>
      <w:sdt>
        <w:sdtPr>
          <w:rPr>
            <w:color w:val="000000"/>
          </w:rPr>
          <w:tag w:val="MENDELEY_CITATION_v3_eyJjaXRhdGlvbklEIjoiTUVOREVMRVlfQ0lUQVRJT05fODljYTFhN2MtODBiYi00MDg0LTkzNWEtNWJjZDRhMGYzYmI1IiwicHJvcGVydGllcyI6eyJub3RlSW5kZXgiOjB9LCJpc0VkaXRlZCI6ZmFsc2UsIm1hbnVhbE92ZXJyaWRlIjp7ImlzTWFudWFsbHlPdmVycmlkZGVuIjpmYWxzZSwiY2l0ZXByb2NUZXh0IjoiWzUyXSIsIm1hbnVhbE92ZXJyaWRlVGV4dCI6IiJ9LCJjaXRhdGlvbkl0ZW1zIjpbeyJpZCI6IjdlNmM4N2M4LTU0ZTQtM2QzZS04ZTBjLTM4NjA5NTQ1YzU4MiIsIml0ZW1EYXRhIjp7InR5cGUiOiJhcnRpY2xlLWpvdXJuYWwiLCJpZCI6IjdlNmM4N2M4LTU0ZTQtM2QzZS04ZTBjLTM4NjA5NTQ1YzU4MiIsInRpdGxlIjoiVGhlcm1hbCBhbmQgYWdpbmcgcGVyZm9ybWFuY2UgY2hhcmFjdGVyaXN0aWNzIG9mIHBvdWNoLXR5cGUgbGl0aGl1bS1pb24gYmF0dGVyeSB1c2luZyBoZWF0IHBpcGVzIHVuZGVyIG5vbnVuaWZvcm0gaGVhdGluZyBjb25kaXRpb25zIiwiYXV0aG9yIjpbeyJmYW1pbHkiOiJKYW5nIiwiZ2l2ZW4iOiJEb25nIFNvbyIsInBhcnNlLW5hbWVzIjpmYWxzZSwiZHJvcHBpbmctcGFydGljbGUiOiIiLCJub24tZHJvcHBpbmctcGFydGljbGUiOiIifSx7ImZhbWlseSI6IkhhbSIsImdpdmVuIjoiU2UgSHllb24iLCJwYXJzZS1uYW1lcyI6ZmFsc2UsImRyb3BwaW5nLXBhcnRpY2xlIjoiIiwibm9uLWRyb3BwaW5nLXBhcnRpY2xlIjoiIn0seyJmYW1pbHkiOiJLaW0iLCJnaXZlbiI6IkppbnlvdW5nIiwicGFyc2UtbmFtZXMiOmZhbHNlLCJkcm9wcGluZy1wYXJ0aWNsZSI6IiIsIm5vbi1kcm9wcGluZy1wYXJ0aWNsZSI6IiJ9LHsiZmFtaWx5IjoiS2ltIiwiZ2l2ZW4iOiJZb25nY2hhbiIsInBhcnNlLW5hbWVzIjpmYWxzZSwiZHJvcHBpbmctcGFydGljbGUiOiIiLCJub24tZHJvcHBpbmctcGFydGljbGUiOiIifV0sImNvbnRhaW5lci10aXRsZSI6IkFwcGxpZWQgVGhlcm1hbCBFbmdpbmVlcmluZyIsImNvbnRhaW5lci10aXRsZS1zaG9ydCI6IkFwcGwgVGhlcm0gRW5nIiwiRE9JIjoiMTAuMTAxNi9qLmFwcGx0aGVybWFsZW5nLjIwMjMuMTIxODkxIiwiSVNTTiI6IjEzNTk0MzExIiwiaXNzdWVkIjp7ImRhdGUtcGFydHMiOltbMjAyNCwxXV19LCJwYWdlIjoiMTIxODkxIiwidm9sdW1lIjoiMjM2In0sImlzVGVtcG9yYXJ5IjpmYWxzZSwic3VwcHJlc3MtYXV0aG9yIjpmYWxzZSwiY29tcG9zaXRlIjpmYWxzZSwiYXV0aG9yLW9ubHkiOmZhbHNlfV19"/>
          <w:id w:val="-1547913712"/>
          <w:placeholder>
            <w:docPart w:val="14E8538F98DB412398E1C1D43322801B"/>
          </w:placeholder>
        </w:sdtPr>
        <w:sdtContent>
          <w:r w:rsidRPr="008F14CD">
            <w:rPr>
              <w:color w:val="000000"/>
            </w:rPr>
            <w:t>[52]</w:t>
          </w:r>
        </w:sdtContent>
      </w:sdt>
      <w:bookmarkEnd w:id="21"/>
    </w:p>
    <w:tbl>
      <w:tblPr>
        <w:tblStyle w:val="PlainTable2"/>
        <w:tblW w:w="0" w:type="auto"/>
        <w:tblLook w:val="04A0" w:firstRow="1" w:lastRow="0" w:firstColumn="1" w:lastColumn="0" w:noHBand="0" w:noVBand="1"/>
      </w:tblPr>
      <w:tblGrid>
        <w:gridCol w:w="995"/>
        <w:gridCol w:w="3307"/>
        <w:gridCol w:w="2181"/>
        <w:gridCol w:w="2157"/>
      </w:tblGrid>
      <w:tr w:rsidR="00C36937" w:rsidRPr="00506EE5" w14:paraId="544206D3" w14:textId="77777777" w:rsidTr="006872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0" w:type="dxa"/>
            <w:gridSpan w:val="4"/>
          </w:tcPr>
          <w:p w14:paraId="22F2B622"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 xml:space="preserve">A123 26650 M1-B Commercial </w:t>
            </w:r>
            <w:r w:rsidRPr="00506EE5">
              <w:rPr>
                <w:rFonts w:ascii="Times New Roman" w:eastAsiaTheme="minorEastAsia" w:hAnsi="Times New Roman" w:cs="Times New Roman"/>
                <w:i/>
                <w:iCs/>
                <w:color w:val="000000" w:themeColor="text1"/>
                <w:sz w:val="24"/>
                <w:szCs w:val="24"/>
              </w:rPr>
              <w:t>LiFePO</w:t>
            </w:r>
            <w:r w:rsidRPr="00506EE5">
              <w:rPr>
                <w:rFonts w:ascii="Times New Roman" w:eastAsiaTheme="minorEastAsia" w:hAnsi="Times New Roman" w:cs="Times New Roman"/>
                <w:i/>
                <w:iCs/>
                <w:color w:val="000000" w:themeColor="text1"/>
                <w:sz w:val="24"/>
                <w:szCs w:val="24"/>
                <w:vertAlign w:val="subscript"/>
              </w:rPr>
              <w:t>4</w:t>
            </w:r>
            <w:r w:rsidRPr="00506EE5">
              <w:rPr>
                <w:rFonts w:ascii="Times New Roman" w:hAnsi="Times New Roman" w:cs="Times New Roman"/>
                <w:i/>
                <w:iCs/>
                <w:color w:val="000000" w:themeColor="text1"/>
                <w:sz w:val="24"/>
                <w:szCs w:val="24"/>
              </w:rPr>
              <w:t xml:space="preserve"> </w:t>
            </w:r>
            <w:r w:rsidRPr="00506EE5">
              <w:rPr>
                <w:rFonts w:ascii="Times New Roman" w:hAnsi="Times New Roman" w:cs="Times New Roman"/>
                <w:color w:val="000000" w:themeColor="text1"/>
                <w:sz w:val="24"/>
                <w:szCs w:val="24"/>
              </w:rPr>
              <w:t>battery</w:t>
            </w:r>
          </w:p>
        </w:tc>
      </w:tr>
      <w:tr w:rsidR="00C36937" w:rsidRPr="00506EE5" w14:paraId="7ACB22EE" w14:textId="77777777" w:rsidTr="006872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040CA9A4"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Sr no</w:t>
            </w:r>
          </w:p>
        </w:tc>
        <w:tc>
          <w:tcPr>
            <w:tcW w:w="3307" w:type="dxa"/>
          </w:tcPr>
          <w:p w14:paraId="74D4BC03"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06EE5">
              <w:rPr>
                <w:rFonts w:ascii="Times New Roman" w:hAnsi="Times New Roman" w:cs="Times New Roman"/>
                <w:b/>
                <w:bCs/>
                <w:color w:val="000000" w:themeColor="text1"/>
                <w:sz w:val="24"/>
                <w:szCs w:val="24"/>
              </w:rPr>
              <w:t>Property</w:t>
            </w:r>
          </w:p>
        </w:tc>
        <w:tc>
          <w:tcPr>
            <w:tcW w:w="2181" w:type="dxa"/>
          </w:tcPr>
          <w:p w14:paraId="203DAB37"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06EE5">
              <w:rPr>
                <w:rFonts w:ascii="Times New Roman" w:hAnsi="Times New Roman" w:cs="Times New Roman"/>
                <w:b/>
                <w:bCs/>
                <w:color w:val="000000" w:themeColor="text1"/>
                <w:sz w:val="24"/>
                <w:szCs w:val="24"/>
              </w:rPr>
              <w:t>Value</w:t>
            </w:r>
          </w:p>
        </w:tc>
        <w:tc>
          <w:tcPr>
            <w:tcW w:w="2157" w:type="dxa"/>
          </w:tcPr>
          <w:p w14:paraId="78DE14A6"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06EE5">
              <w:rPr>
                <w:rFonts w:ascii="Times New Roman" w:hAnsi="Times New Roman" w:cs="Times New Roman"/>
                <w:b/>
                <w:bCs/>
                <w:color w:val="000000" w:themeColor="text1"/>
                <w:sz w:val="24"/>
                <w:szCs w:val="24"/>
              </w:rPr>
              <w:t>Unit</w:t>
            </w:r>
          </w:p>
        </w:tc>
      </w:tr>
      <w:tr w:rsidR="00C36937" w:rsidRPr="00506EE5" w14:paraId="2CC87B01" w14:textId="77777777" w:rsidTr="00687254">
        <w:tc>
          <w:tcPr>
            <w:cnfStyle w:val="001000000000" w:firstRow="0" w:lastRow="0" w:firstColumn="1" w:lastColumn="0" w:oddVBand="0" w:evenVBand="0" w:oddHBand="0" w:evenHBand="0" w:firstRowFirstColumn="0" w:firstRowLastColumn="0" w:lastRowFirstColumn="0" w:lastRowLastColumn="0"/>
            <w:tcW w:w="995" w:type="dxa"/>
          </w:tcPr>
          <w:p w14:paraId="5E0803C3"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1</w:t>
            </w:r>
          </w:p>
        </w:tc>
        <w:tc>
          <w:tcPr>
            <w:tcW w:w="3307" w:type="dxa"/>
          </w:tcPr>
          <w:p w14:paraId="7485410E"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kern w:val="24"/>
                <w:sz w:val="24"/>
                <w:szCs w:val="24"/>
              </w:rPr>
              <w:t>Specific heat (</w:t>
            </w:r>
            <w:r w:rsidRPr="00506EE5">
              <w:rPr>
                <w:rStyle w:val="Emphasis"/>
                <w:rFonts w:ascii="Times New Roman" w:hAnsi="Times New Roman" w:cs="Times New Roman"/>
                <w:color w:val="000000" w:themeColor="text1"/>
                <w:sz w:val="24"/>
                <w:szCs w:val="24"/>
              </w:rPr>
              <w:t>C</w:t>
            </w:r>
            <w:r w:rsidRPr="00506EE5">
              <w:rPr>
                <w:rStyle w:val="Emphasis"/>
                <w:rFonts w:ascii="Times New Roman" w:hAnsi="Times New Roman" w:cs="Times New Roman"/>
                <w:color w:val="000000" w:themeColor="text1"/>
                <w:sz w:val="24"/>
                <w:szCs w:val="24"/>
                <w:vertAlign w:val="subscript"/>
              </w:rPr>
              <w:t>p</w:t>
            </w:r>
            <w:r w:rsidRPr="00506EE5">
              <w:rPr>
                <w:rStyle w:val="Emphasis"/>
                <w:rFonts w:ascii="Times New Roman" w:hAnsi="Times New Roman" w:cs="Times New Roman"/>
                <w:color w:val="000000" w:themeColor="text1"/>
                <w:sz w:val="24"/>
                <w:szCs w:val="24"/>
              </w:rPr>
              <w:t>)</w:t>
            </w:r>
          </w:p>
        </w:tc>
        <w:tc>
          <w:tcPr>
            <w:tcW w:w="2181" w:type="dxa"/>
          </w:tcPr>
          <w:p w14:paraId="371DA189"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1100</w:t>
            </w:r>
          </w:p>
        </w:tc>
        <w:tc>
          <w:tcPr>
            <w:tcW w:w="2157" w:type="dxa"/>
          </w:tcPr>
          <w:p w14:paraId="06CACA88"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m:oMathPara>
              <m:oMath>
                <m:r>
                  <w:rPr>
                    <w:rFonts w:ascii="Cambria Math" w:hAnsi="Cambria Math" w:cs="Times New Roman"/>
                    <w:color w:val="000000" w:themeColor="text1"/>
                    <w:sz w:val="24"/>
                    <w:szCs w:val="24"/>
                  </w:rPr>
                  <m:t>J/(kgK)</m:t>
                </m:r>
              </m:oMath>
            </m:oMathPara>
          </w:p>
        </w:tc>
      </w:tr>
      <w:tr w:rsidR="00C36937" w:rsidRPr="00506EE5" w14:paraId="266FD2B8" w14:textId="77777777" w:rsidTr="006872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2223A6AA"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2</w:t>
            </w:r>
          </w:p>
        </w:tc>
        <w:tc>
          <w:tcPr>
            <w:tcW w:w="3307" w:type="dxa"/>
          </w:tcPr>
          <w:p w14:paraId="4CBD7E4E"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506EE5">
              <w:rPr>
                <w:rFonts w:ascii="Times New Roman" w:hAnsi="Times New Roman" w:cs="Times New Roman"/>
                <w:color w:val="000000" w:themeColor="text1"/>
                <w:kern w:val="24"/>
                <w:sz w:val="24"/>
                <w:szCs w:val="24"/>
              </w:rPr>
              <w:t>Thermal conductivity</w:t>
            </w:r>
          </w:p>
          <w:p w14:paraId="1CA3592B"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kern w:val="24"/>
                <w:sz w:val="24"/>
                <w:szCs w:val="24"/>
              </w:rPr>
              <w:t>(</w:t>
            </w:r>
            <m:oMath>
              <m:r>
                <w:rPr>
                  <w:rFonts w:ascii="Cambria Math" w:hAnsi="Cambria Math" w:cs="Times New Roman"/>
                  <w:color w:val="000000" w:themeColor="text1"/>
                  <w:kern w:val="24"/>
                  <w:sz w:val="24"/>
                  <w:szCs w:val="24"/>
                </w:rPr>
                <m:t>λ</m:t>
              </m:r>
            </m:oMath>
            <w:r w:rsidRPr="00506EE5">
              <w:rPr>
                <w:rFonts w:ascii="Times New Roman" w:eastAsiaTheme="minorEastAsia" w:hAnsi="Times New Roman" w:cs="Times New Roman"/>
                <w:iCs/>
                <w:color w:val="000000" w:themeColor="text1"/>
                <w:kern w:val="24"/>
                <w:sz w:val="24"/>
                <w:szCs w:val="24"/>
              </w:rPr>
              <w:t>: axial, radial and tangential)</w:t>
            </w:r>
          </w:p>
        </w:tc>
        <w:tc>
          <w:tcPr>
            <w:tcW w:w="2181" w:type="dxa"/>
          </w:tcPr>
          <w:p w14:paraId="41A09080"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Axial: 36,</w:t>
            </w:r>
          </w:p>
          <w:p w14:paraId="47D45C16"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Radial and tangential: 0.34, 0.35</w:t>
            </w:r>
          </w:p>
        </w:tc>
        <w:tc>
          <w:tcPr>
            <w:tcW w:w="2157" w:type="dxa"/>
          </w:tcPr>
          <w:p w14:paraId="38DD8CD0"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4"/>
                <w:szCs w:val="24"/>
              </w:rPr>
            </w:pPr>
            <m:oMathPara>
              <m:oMath>
                <m:r>
                  <m:rPr>
                    <m:sty m:val="p"/>
                  </m:rPr>
                  <w:rPr>
                    <w:rStyle w:val="cf01"/>
                    <w:rFonts w:ascii="Cambria Math" w:hAnsi="Cambria Math" w:cs="Times New Roman"/>
                    <w:color w:val="000000" w:themeColor="text1"/>
                    <w:sz w:val="24"/>
                    <w:szCs w:val="24"/>
                  </w:rPr>
                  <m:t>W/(mK)</m:t>
                </m:r>
              </m:oMath>
            </m:oMathPara>
          </w:p>
        </w:tc>
      </w:tr>
      <w:tr w:rsidR="00C36937" w:rsidRPr="00506EE5" w14:paraId="092E0BB4" w14:textId="77777777" w:rsidTr="00687254">
        <w:tc>
          <w:tcPr>
            <w:cnfStyle w:val="001000000000" w:firstRow="0" w:lastRow="0" w:firstColumn="1" w:lastColumn="0" w:oddVBand="0" w:evenVBand="0" w:oddHBand="0" w:evenHBand="0" w:firstRowFirstColumn="0" w:firstRowLastColumn="0" w:lastRowFirstColumn="0" w:lastRowLastColumn="0"/>
            <w:tcW w:w="995" w:type="dxa"/>
          </w:tcPr>
          <w:p w14:paraId="2AF39770"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3</w:t>
            </w:r>
          </w:p>
        </w:tc>
        <w:tc>
          <w:tcPr>
            <w:tcW w:w="3307" w:type="dxa"/>
          </w:tcPr>
          <w:p w14:paraId="5E057F2C" w14:textId="77777777" w:rsidR="00C36937" w:rsidRPr="00506EE5" w:rsidRDefault="00C36937" w:rsidP="0068725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506EE5">
              <w:rPr>
                <w:rFonts w:ascii="Times New Roman" w:hAnsi="Times New Roman" w:cs="Times New Roman"/>
                <w:color w:val="000000" w:themeColor="text1"/>
                <w:kern w:val="24"/>
                <w:sz w:val="24"/>
                <w:szCs w:val="24"/>
              </w:rPr>
              <w:t>Cell density (</w:t>
            </w:r>
            <m:oMath>
              <m:r>
                <w:rPr>
                  <w:rFonts w:ascii="Cambria Math" w:hAnsi="Cambria Math" w:cs="Times New Roman"/>
                  <w:color w:val="000000" w:themeColor="text1"/>
                  <w:kern w:val="24"/>
                  <w:sz w:val="24"/>
                  <w:szCs w:val="24"/>
                </w:rPr>
                <m:t>ρ</m:t>
              </m:r>
            </m:oMath>
            <w:r w:rsidRPr="00506EE5">
              <w:rPr>
                <w:rFonts w:ascii="Times New Roman" w:hAnsi="Times New Roman" w:cs="Times New Roman"/>
                <w:color w:val="000000" w:themeColor="text1"/>
                <w:sz w:val="24"/>
                <w:szCs w:val="24"/>
              </w:rPr>
              <w:t>)</w:t>
            </w:r>
          </w:p>
        </w:tc>
        <w:tc>
          <w:tcPr>
            <w:tcW w:w="2181" w:type="dxa"/>
          </w:tcPr>
          <w:p w14:paraId="13ECB2DF"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2047</w:t>
            </w:r>
          </w:p>
        </w:tc>
        <w:tc>
          <w:tcPr>
            <w:tcW w:w="2157" w:type="dxa"/>
          </w:tcPr>
          <w:p w14:paraId="7A96E076"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m:oMathPara>
              <m:oMathParaPr>
                <m:jc m:val="center"/>
              </m:oMathParaPr>
              <m:oMath>
                <m:r>
                  <w:rPr>
                    <w:rFonts w:ascii="Cambria Math" w:hAnsi="Cambria Math" w:cs="Times New Roman"/>
                    <w:color w:val="000000" w:themeColor="text1"/>
                    <w:sz w:val="24"/>
                    <w:szCs w:val="24"/>
                  </w:rPr>
                  <m:t>kg</m:t>
                </m:r>
                <m:r>
                  <m:rPr>
                    <m:sty m:val="p"/>
                  </m:rPr>
                  <w:rPr>
                    <w:rFonts w:ascii="Cambria Math" w:hAnsi="Cambria Math" w:cs="Times New Roman"/>
                    <w:color w:val="000000" w:themeColor="text1"/>
                    <w:sz w:val="24"/>
                    <w:szCs w:val="24"/>
                  </w:rPr>
                  <m:t>/</m:t>
                </m:r>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m</m:t>
                    </m:r>
                  </m:e>
                  <m:sup>
                    <m:r>
                      <m:rPr>
                        <m:sty m:val="p"/>
                      </m:rPr>
                      <w:rPr>
                        <w:rFonts w:ascii="Cambria Math" w:hAnsi="Cambria Math" w:cs="Times New Roman"/>
                        <w:color w:val="000000" w:themeColor="text1"/>
                        <w:sz w:val="24"/>
                        <w:szCs w:val="24"/>
                      </w:rPr>
                      <m:t>3</m:t>
                    </m:r>
                  </m:sup>
                </m:sSup>
              </m:oMath>
            </m:oMathPara>
          </w:p>
        </w:tc>
      </w:tr>
      <w:tr w:rsidR="00C36937" w:rsidRPr="00506EE5" w14:paraId="4231CEAB" w14:textId="77777777" w:rsidTr="006872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0" w:type="dxa"/>
            <w:gridSpan w:val="4"/>
          </w:tcPr>
          <w:p w14:paraId="46839D2E"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Thermal interface material (TIM)</w:t>
            </w:r>
          </w:p>
        </w:tc>
      </w:tr>
      <w:tr w:rsidR="00C36937" w:rsidRPr="00506EE5" w14:paraId="00C612A8" w14:textId="77777777" w:rsidTr="00687254">
        <w:tc>
          <w:tcPr>
            <w:cnfStyle w:val="001000000000" w:firstRow="0" w:lastRow="0" w:firstColumn="1" w:lastColumn="0" w:oddVBand="0" w:evenVBand="0" w:oddHBand="0" w:evenHBand="0" w:firstRowFirstColumn="0" w:firstRowLastColumn="0" w:lastRowFirstColumn="0" w:lastRowLastColumn="0"/>
            <w:tcW w:w="995" w:type="dxa"/>
          </w:tcPr>
          <w:p w14:paraId="0BD2519D"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4</w:t>
            </w:r>
          </w:p>
        </w:tc>
        <w:tc>
          <w:tcPr>
            <w:tcW w:w="3307" w:type="dxa"/>
          </w:tcPr>
          <w:p w14:paraId="1E919F32"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 xml:space="preserve">Density </w:t>
            </w:r>
            <w:r w:rsidRPr="00506EE5">
              <w:rPr>
                <w:rFonts w:ascii="Times New Roman" w:hAnsi="Times New Roman" w:cs="Times New Roman"/>
                <w:color w:val="000000" w:themeColor="text1"/>
                <w:kern w:val="24"/>
                <w:sz w:val="24"/>
                <w:szCs w:val="24"/>
              </w:rPr>
              <w:t>(</w:t>
            </w:r>
            <m:oMath>
              <m:r>
                <w:rPr>
                  <w:rFonts w:ascii="Cambria Math" w:hAnsi="Cambria Math" w:cs="Times New Roman"/>
                  <w:color w:val="000000" w:themeColor="text1"/>
                  <w:kern w:val="24"/>
                  <w:sz w:val="24"/>
                  <w:szCs w:val="24"/>
                </w:rPr>
                <m:t>ρ</m:t>
              </m:r>
            </m:oMath>
            <w:r w:rsidRPr="00506EE5">
              <w:rPr>
                <w:rFonts w:ascii="Times New Roman" w:hAnsi="Times New Roman" w:cs="Times New Roman"/>
                <w:color w:val="000000" w:themeColor="text1"/>
                <w:sz w:val="24"/>
                <w:szCs w:val="24"/>
              </w:rPr>
              <w:t>)</w:t>
            </w:r>
          </w:p>
        </w:tc>
        <w:tc>
          <w:tcPr>
            <w:tcW w:w="2181" w:type="dxa"/>
          </w:tcPr>
          <w:p w14:paraId="53950C9E"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1420</w:t>
            </w:r>
          </w:p>
        </w:tc>
        <w:tc>
          <w:tcPr>
            <w:tcW w:w="2157" w:type="dxa"/>
          </w:tcPr>
          <w:p w14:paraId="1811DFDE"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m:oMathPara>
              <m:oMathParaPr>
                <m:jc m:val="center"/>
              </m:oMathParaPr>
              <m:oMath>
                <m:r>
                  <w:rPr>
                    <w:rFonts w:ascii="Cambria Math" w:hAnsi="Cambria Math" w:cs="Times New Roman"/>
                    <w:color w:val="000000" w:themeColor="text1"/>
                    <w:sz w:val="24"/>
                    <w:szCs w:val="24"/>
                  </w:rPr>
                  <m:t>kg</m:t>
                </m:r>
                <m:r>
                  <m:rPr>
                    <m:sty m:val="p"/>
                  </m:rPr>
                  <w:rPr>
                    <w:rFonts w:ascii="Cambria Math" w:hAnsi="Cambria Math" w:cs="Times New Roman"/>
                    <w:color w:val="000000" w:themeColor="text1"/>
                    <w:sz w:val="24"/>
                    <w:szCs w:val="24"/>
                  </w:rPr>
                  <m:t>/</m:t>
                </m:r>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m</m:t>
                    </m:r>
                  </m:e>
                  <m:sup>
                    <m:r>
                      <m:rPr>
                        <m:sty m:val="p"/>
                      </m:rPr>
                      <w:rPr>
                        <w:rFonts w:ascii="Cambria Math" w:hAnsi="Cambria Math" w:cs="Times New Roman"/>
                        <w:color w:val="000000" w:themeColor="text1"/>
                        <w:sz w:val="24"/>
                        <w:szCs w:val="24"/>
                      </w:rPr>
                      <m:t>3</m:t>
                    </m:r>
                  </m:sup>
                </m:sSup>
              </m:oMath>
            </m:oMathPara>
          </w:p>
        </w:tc>
      </w:tr>
      <w:tr w:rsidR="00C36937" w:rsidRPr="00506EE5" w14:paraId="7E544B85" w14:textId="77777777" w:rsidTr="006872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49C663B0"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5</w:t>
            </w:r>
          </w:p>
        </w:tc>
        <w:tc>
          <w:tcPr>
            <w:tcW w:w="3307" w:type="dxa"/>
          </w:tcPr>
          <w:p w14:paraId="5AEB3AAB"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506EE5">
              <w:rPr>
                <w:rFonts w:ascii="Times New Roman" w:hAnsi="Times New Roman" w:cs="Times New Roman"/>
                <w:color w:val="000000" w:themeColor="text1"/>
                <w:kern w:val="24"/>
                <w:sz w:val="24"/>
                <w:szCs w:val="24"/>
              </w:rPr>
              <w:t>Thermal conductivity (Isotropic)</w:t>
            </w:r>
          </w:p>
        </w:tc>
        <w:tc>
          <w:tcPr>
            <w:tcW w:w="2181" w:type="dxa"/>
          </w:tcPr>
          <w:p w14:paraId="0D368E5C"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0.3</w:t>
            </w:r>
          </w:p>
        </w:tc>
        <w:tc>
          <w:tcPr>
            <w:tcW w:w="2157" w:type="dxa"/>
          </w:tcPr>
          <w:p w14:paraId="010029E8"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m:oMathPara>
              <m:oMath>
                <m:r>
                  <m:rPr>
                    <m:sty m:val="p"/>
                  </m:rPr>
                  <w:rPr>
                    <w:rStyle w:val="cf01"/>
                    <w:rFonts w:ascii="Cambria Math" w:hAnsi="Cambria Math" w:cs="Times New Roman"/>
                    <w:color w:val="000000" w:themeColor="text1"/>
                    <w:sz w:val="24"/>
                    <w:szCs w:val="24"/>
                  </w:rPr>
                  <m:t>W/(mK)</m:t>
                </m:r>
              </m:oMath>
            </m:oMathPara>
          </w:p>
        </w:tc>
      </w:tr>
      <w:tr w:rsidR="00C36937" w:rsidRPr="00506EE5" w14:paraId="06EAE7A7" w14:textId="77777777" w:rsidTr="00687254">
        <w:tc>
          <w:tcPr>
            <w:cnfStyle w:val="001000000000" w:firstRow="0" w:lastRow="0" w:firstColumn="1" w:lastColumn="0" w:oddVBand="0" w:evenVBand="0" w:oddHBand="0" w:evenHBand="0" w:firstRowFirstColumn="0" w:firstRowLastColumn="0" w:lastRowFirstColumn="0" w:lastRowLastColumn="0"/>
            <w:tcW w:w="995" w:type="dxa"/>
          </w:tcPr>
          <w:p w14:paraId="02E22DE6"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6</w:t>
            </w:r>
          </w:p>
        </w:tc>
        <w:tc>
          <w:tcPr>
            <w:tcW w:w="3307" w:type="dxa"/>
          </w:tcPr>
          <w:p w14:paraId="3A0783E2"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kern w:val="24"/>
                <w:sz w:val="24"/>
                <w:szCs w:val="24"/>
              </w:rPr>
              <w:t xml:space="preserve">Specific heat </w:t>
            </w:r>
            <m:oMath>
              <m:r>
                <w:rPr>
                  <w:rFonts w:ascii="Cambria Math" w:hAnsi="Cambria Math" w:cs="Times New Roman"/>
                  <w:color w:val="000000" w:themeColor="text1"/>
                  <w:kern w:val="24"/>
                  <w:sz w:val="24"/>
                  <w:szCs w:val="24"/>
                </w:rPr>
                <m:t>(</m:t>
              </m:r>
              <m:sSub>
                <m:sSubPr>
                  <m:ctrlPr>
                    <w:rPr>
                      <w:rFonts w:ascii="Cambria Math" w:hAnsi="Cambria Math" w:cs="Times New Roman"/>
                      <w:i/>
                      <w:color w:val="000000" w:themeColor="text1"/>
                      <w:kern w:val="24"/>
                      <w:sz w:val="24"/>
                      <w:szCs w:val="24"/>
                    </w:rPr>
                  </m:ctrlPr>
                </m:sSubPr>
                <m:e>
                  <m:r>
                    <w:rPr>
                      <w:rFonts w:ascii="Cambria Math" w:hAnsi="Cambria Math" w:cs="Times New Roman"/>
                      <w:color w:val="000000" w:themeColor="text1"/>
                      <w:kern w:val="24"/>
                      <w:sz w:val="24"/>
                      <w:szCs w:val="24"/>
                    </w:rPr>
                    <m:t>C</m:t>
                  </m:r>
                </m:e>
                <m:sub>
                  <m:r>
                    <w:rPr>
                      <w:rFonts w:ascii="Cambria Math" w:hAnsi="Cambria Math" w:cs="Times New Roman"/>
                      <w:color w:val="000000" w:themeColor="text1"/>
                      <w:kern w:val="24"/>
                      <w:sz w:val="24"/>
                      <w:szCs w:val="24"/>
                    </w:rPr>
                    <m:t>p</m:t>
                  </m:r>
                </m:sub>
              </m:sSub>
              <m:r>
                <m:rPr>
                  <m:sty m:val="p"/>
                </m:rPr>
                <w:rPr>
                  <w:rStyle w:val="Emphasis"/>
                  <w:rFonts w:ascii="Cambria Math" w:hAnsi="Cambria Math" w:cs="Times New Roman"/>
                  <w:color w:val="000000" w:themeColor="text1"/>
                  <w:sz w:val="24"/>
                  <w:szCs w:val="24"/>
                </w:rPr>
                <m:t>)</m:t>
              </m:r>
            </m:oMath>
          </w:p>
        </w:tc>
        <w:tc>
          <w:tcPr>
            <w:tcW w:w="2181" w:type="dxa"/>
          </w:tcPr>
          <w:p w14:paraId="4D5B38D7"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1090</w:t>
            </w:r>
          </w:p>
        </w:tc>
        <w:tc>
          <w:tcPr>
            <w:tcW w:w="2157" w:type="dxa"/>
          </w:tcPr>
          <w:p w14:paraId="3FA06261"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m:oMathPara>
              <m:oMath>
                <m:r>
                  <w:rPr>
                    <w:rFonts w:ascii="Cambria Math" w:hAnsi="Cambria Math" w:cs="Times New Roman"/>
                    <w:color w:val="000000" w:themeColor="text1"/>
                    <w:sz w:val="24"/>
                    <w:szCs w:val="24"/>
                  </w:rPr>
                  <m:t>J/(kgK)</m:t>
                </m:r>
              </m:oMath>
            </m:oMathPara>
          </w:p>
        </w:tc>
      </w:tr>
      <w:tr w:rsidR="00C36937" w:rsidRPr="00506EE5" w14:paraId="446EB8D9" w14:textId="77777777" w:rsidTr="006872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0" w:type="dxa"/>
            <w:gridSpan w:val="4"/>
          </w:tcPr>
          <w:p w14:paraId="7CC59EEC"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Cell wrapped Al shell and Fluid flow channel (Aluminum)</w:t>
            </w:r>
          </w:p>
        </w:tc>
      </w:tr>
      <w:tr w:rsidR="00C36937" w:rsidRPr="00506EE5" w14:paraId="5870A35A" w14:textId="77777777" w:rsidTr="00687254">
        <w:tc>
          <w:tcPr>
            <w:cnfStyle w:val="001000000000" w:firstRow="0" w:lastRow="0" w:firstColumn="1" w:lastColumn="0" w:oddVBand="0" w:evenVBand="0" w:oddHBand="0" w:evenHBand="0" w:firstRowFirstColumn="0" w:firstRowLastColumn="0" w:lastRowFirstColumn="0" w:lastRowLastColumn="0"/>
            <w:tcW w:w="995" w:type="dxa"/>
          </w:tcPr>
          <w:p w14:paraId="66B63313"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8</w:t>
            </w:r>
          </w:p>
        </w:tc>
        <w:tc>
          <w:tcPr>
            <w:tcW w:w="3307" w:type="dxa"/>
          </w:tcPr>
          <w:p w14:paraId="76D23C5C"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 xml:space="preserve">Density </w:t>
            </w:r>
            <w:r w:rsidRPr="00506EE5">
              <w:rPr>
                <w:rFonts w:ascii="Times New Roman" w:hAnsi="Times New Roman" w:cs="Times New Roman"/>
                <w:color w:val="000000" w:themeColor="text1"/>
                <w:kern w:val="24"/>
                <w:sz w:val="24"/>
                <w:szCs w:val="24"/>
              </w:rPr>
              <w:t>(</w:t>
            </w:r>
            <m:oMath>
              <m:r>
                <w:rPr>
                  <w:rFonts w:ascii="Cambria Math" w:hAnsi="Cambria Math" w:cs="Times New Roman"/>
                  <w:color w:val="000000" w:themeColor="text1"/>
                  <w:kern w:val="24"/>
                  <w:sz w:val="24"/>
                  <w:szCs w:val="24"/>
                </w:rPr>
                <m:t>ρ</m:t>
              </m:r>
            </m:oMath>
            <w:r w:rsidRPr="00506EE5">
              <w:rPr>
                <w:rFonts w:ascii="Times New Roman" w:hAnsi="Times New Roman" w:cs="Times New Roman"/>
                <w:color w:val="000000" w:themeColor="text1"/>
                <w:sz w:val="24"/>
                <w:szCs w:val="24"/>
              </w:rPr>
              <w:t>)</w:t>
            </w:r>
          </w:p>
        </w:tc>
        <w:tc>
          <w:tcPr>
            <w:tcW w:w="2181" w:type="dxa"/>
          </w:tcPr>
          <w:p w14:paraId="7A629B2A"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2700</w:t>
            </w:r>
          </w:p>
        </w:tc>
        <w:tc>
          <w:tcPr>
            <w:tcW w:w="2157" w:type="dxa"/>
          </w:tcPr>
          <w:p w14:paraId="33E7A34D"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m:oMathPara>
              <m:oMathParaPr>
                <m:jc m:val="center"/>
              </m:oMathParaPr>
              <m:oMath>
                <m:r>
                  <w:rPr>
                    <w:rFonts w:ascii="Cambria Math" w:hAnsi="Cambria Math" w:cs="Times New Roman"/>
                    <w:color w:val="000000" w:themeColor="text1"/>
                    <w:sz w:val="24"/>
                    <w:szCs w:val="24"/>
                  </w:rPr>
                  <m:t>kg</m:t>
                </m:r>
                <m:r>
                  <m:rPr>
                    <m:sty m:val="p"/>
                  </m:rPr>
                  <w:rPr>
                    <w:rFonts w:ascii="Cambria Math" w:hAnsi="Cambria Math" w:cs="Times New Roman"/>
                    <w:color w:val="000000" w:themeColor="text1"/>
                    <w:sz w:val="24"/>
                    <w:szCs w:val="24"/>
                  </w:rPr>
                  <m:t>/</m:t>
                </m:r>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m</m:t>
                    </m:r>
                  </m:e>
                  <m:sup>
                    <m:r>
                      <m:rPr>
                        <m:sty m:val="p"/>
                      </m:rPr>
                      <w:rPr>
                        <w:rFonts w:ascii="Cambria Math" w:hAnsi="Cambria Math" w:cs="Times New Roman"/>
                        <w:color w:val="000000" w:themeColor="text1"/>
                        <w:sz w:val="24"/>
                        <w:szCs w:val="24"/>
                      </w:rPr>
                      <m:t>3</m:t>
                    </m:r>
                  </m:sup>
                </m:sSup>
              </m:oMath>
            </m:oMathPara>
          </w:p>
        </w:tc>
      </w:tr>
      <w:tr w:rsidR="00C36937" w:rsidRPr="00506EE5" w14:paraId="247C3CCB" w14:textId="77777777" w:rsidTr="006872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7437A07D"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9</w:t>
            </w:r>
          </w:p>
        </w:tc>
        <w:tc>
          <w:tcPr>
            <w:tcW w:w="3307" w:type="dxa"/>
          </w:tcPr>
          <w:p w14:paraId="1514D1BA"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kern w:val="24"/>
                <w:sz w:val="24"/>
                <w:szCs w:val="24"/>
              </w:rPr>
              <w:t>Thermal conductivity (Isotropic)</w:t>
            </w:r>
          </w:p>
        </w:tc>
        <w:tc>
          <w:tcPr>
            <w:tcW w:w="2181" w:type="dxa"/>
          </w:tcPr>
          <w:p w14:paraId="5ABE78DA"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238</w:t>
            </w:r>
          </w:p>
        </w:tc>
        <w:tc>
          <w:tcPr>
            <w:tcW w:w="2157" w:type="dxa"/>
          </w:tcPr>
          <w:p w14:paraId="582F2A72"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m:oMathPara>
              <m:oMath>
                <m:r>
                  <m:rPr>
                    <m:sty m:val="p"/>
                  </m:rPr>
                  <w:rPr>
                    <w:rStyle w:val="cf01"/>
                    <w:rFonts w:ascii="Cambria Math" w:hAnsi="Cambria Math" w:cs="Times New Roman"/>
                    <w:color w:val="000000" w:themeColor="text1"/>
                    <w:sz w:val="24"/>
                    <w:szCs w:val="24"/>
                  </w:rPr>
                  <m:t>W/(mK)</m:t>
                </m:r>
              </m:oMath>
            </m:oMathPara>
          </w:p>
        </w:tc>
      </w:tr>
      <w:tr w:rsidR="00C36937" w:rsidRPr="00506EE5" w14:paraId="613389C5" w14:textId="77777777" w:rsidTr="00687254">
        <w:tc>
          <w:tcPr>
            <w:cnfStyle w:val="001000000000" w:firstRow="0" w:lastRow="0" w:firstColumn="1" w:lastColumn="0" w:oddVBand="0" w:evenVBand="0" w:oddHBand="0" w:evenHBand="0" w:firstRowFirstColumn="0" w:firstRowLastColumn="0" w:lastRowFirstColumn="0" w:lastRowLastColumn="0"/>
            <w:tcW w:w="995" w:type="dxa"/>
          </w:tcPr>
          <w:p w14:paraId="4D35085E"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10</w:t>
            </w:r>
          </w:p>
        </w:tc>
        <w:tc>
          <w:tcPr>
            <w:tcW w:w="3307" w:type="dxa"/>
          </w:tcPr>
          <w:p w14:paraId="068EE913"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kern w:val="24"/>
                <w:sz w:val="24"/>
                <w:szCs w:val="24"/>
              </w:rPr>
              <w:t xml:space="preserve">Specific heat </w:t>
            </w:r>
            <m:oMath>
              <m:r>
                <w:rPr>
                  <w:rFonts w:ascii="Cambria Math" w:hAnsi="Cambria Math" w:cs="Times New Roman"/>
                  <w:color w:val="000000" w:themeColor="text1"/>
                  <w:kern w:val="24"/>
                  <w:sz w:val="24"/>
                  <w:szCs w:val="24"/>
                </w:rPr>
                <m:t>(</m:t>
              </m:r>
              <m:sSub>
                <m:sSubPr>
                  <m:ctrlPr>
                    <w:rPr>
                      <w:rFonts w:ascii="Cambria Math" w:hAnsi="Cambria Math" w:cs="Times New Roman"/>
                      <w:i/>
                      <w:color w:val="000000" w:themeColor="text1"/>
                      <w:kern w:val="24"/>
                      <w:sz w:val="24"/>
                      <w:szCs w:val="24"/>
                    </w:rPr>
                  </m:ctrlPr>
                </m:sSubPr>
                <m:e>
                  <m:r>
                    <w:rPr>
                      <w:rFonts w:ascii="Cambria Math" w:hAnsi="Cambria Math" w:cs="Times New Roman"/>
                      <w:color w:val="000000" w:themeColor="text1"/>
                      <w:kern w:val="24"/>
                      <w:sz w:val="24"/>
                      <w:szCs w:val="24"/>
                    </w:rPr>
                    <m:t>C</m:t>
                  </m:r>
                </m:e>
                <m:sub>
                  <m:r>
                    <w:rPr>
                      <w:rFonts w:ascii="Cambria Math" w:hAnsi="Cambria Math" w:cs="Times New Roman"/>
                      <w:color w:val="000000" w:themeColor="text1"/>
                      <w:kern w:val="24"/>
                      <w:sz w:val="24"/>
                      <w:szCs w:val="24"/>
                    </w:rPr>
                    <m:t>p</m:t>
                  </m:r>
                </m:sub>
              </m:sSub>
              <m:r>
                <m:rPr>
                  <m:sty m:val="p"/>
                </m:rPr>
                <w:rPr>
                  <w:rStyle w:val="Emphasis"/>
                  <w:rFonts w:ascii="Cambria Math" w:hAnsi="Cambria Math" w:cs="Times New Roman"/>
                  <w:color w:val="000000" w:themeColor="text1"/>
                  <w:sz w:val="24"/>
                  <w:szCs w:val="24"/>
                </w:rPr>
                <m:t>)</m:t>
              </m:r>
            </m:oMath>
          </w:p>
        </w:tc>
        <w:tc>
          <w:tcPr>
            <w:tcW w:w="2181" w:type="dxa"/>
          </w:tcPr>
          <w:p w14:paraId="33903919"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900</w:t>
            </w:r>
          </w:p>
        </w:tc>
        <w:tc>
          <w:tcPr>
            <w:tcW w:w="2157" w:type="dxa"/>
          </w:tcPr>
          <w:p w14:paraId="3EEB3A97"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m:oMathPara>
              <m:oMath>
                <m:r>
                  <w:rPr>
                    <w:rFonts w:ascii="Cambria Math" w:hAnsi="Cambria Math" w:cs="Times New Roman"/>
                    <w:color w:val="000000" w:themeColor="text1"/>
                    <w:sz w:val="24"/>
                    <w:szCs w:val="24"/>
                  </w:rPr>
                  <m:t>J/(kgK)</m:t>
                </m:r>
              </m:oMath>
            </m:oMathPara>
          </w:p>
        </w:tc>
      </w:tr>
      <w:tr w:rsidR="00C36937" w:rsidRPr="00506EE5" w14:paraId="3C7D1F9B" w14:textId="77777777" w:rsidTr="00687254">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995" w:type="dxa"/>
          </w:tcPr>
          <w:p w14:paraId="11393F62"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11</w:t>
            </w:r>
          </w:p>
        </w:tc>
        <w:tc>
          <w:tcPr>
            <w:tcW w:w="3307" w:type="dxa"/>
          </w:tcPr>
          <w:p w14:paraId="5C414CE5"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506EE5">
              <w:rPr>
                <w:rFonts w:ascii="Times New Roman" w:hAnsi="Times New Roman" w:cs="Times New Roman"/>
                <w:color w:val="000000" w:themeColor="text1"/>
                <w:kern w:val="24"/>
                <w:sz w:val="24"/>
                <w:szCs w:val="24"/>
              </w:rPr>
              <w:t>Thickness</w:t>
            </w:r>
          </w:p>
        </w:tc>
        <w:tc>
          <w:tcPr>
            <w:tcW w:w="2181" w:type="dxa"/>
          </w:tcPr>
          <w:p w14:paraId="502FD32B"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0.3 (Al shell)</w:t>
            </w:r>
          </w:p>
          <w:p w14:paraId="55C4FAA0"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1 (Channel)</w:t>
            </w:r>
          </w:p>
        </w:tc>
        <w:tc>
          <w:tcPr>
            <w:tcW w:w="2157" w:type="dxa"/>
          </w:tcPr>
          <w:p w14:paraId="00CFBC72"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mm</w:t>
            </w:r>
          </w:p>
        </w:tc>
      </w:tr>
    </w:tbl>
    <w:p w14:paraId="27324E02" w14:textId="77777777" w:rsidR="00C36937" w:rsidRDefault="00C36937" w:rsidP="00C36937">
      <w:pPr>
        <w:spacing w:line="360" w:lineRule="auto"/>
        <w:jc w:val="center"/>
        <w:rPr>
          <w:rFonts w:ascii="Times New Roman" w:hAnsi="Times New Roman" w:cs="Times New Roman"/>
          <w:color w:val="000000" w:themeColor="text1"/>
        </w:rPr>
      </w:pPr>
    </w:p>
    <w:p w14:paraId="4FE779B8" w14:textId="77777777" w:rsidR="00C36937" w:rsidRPr="00506EE5" w:rsidRDefault="00C36937" w:rsidP="0023203F">
      <w:pPr>
        <w:pStyle w:val="Style1"/>
        <w:jc w:val="left"/>
      </w:pPr>
      <w:bookmarkStart w:id="22" w:name="_Toc182773745"/>
      <w:r w:rsidRPr="00506EE5">
        <w:t xml:space="preserve">Table 3. Thermophysical property of coolant (Water) </w:t>
      </w:r>
      <w:sdt>
        <w:sdtPr>
          <w:rPr>
            <w:color w:val="000000"/>
          </w:rPr>
          <w:tag w:val="MENDELEY_CITATION_v3_eyJjaXRhdGlvbklEIjoiTUVOREVMRVlfQ0lUQVRJT05fNzBmMGM2ODItMWNhMS00ODcwLWFhNTYtMjY0ZGEzNGFmNTZmIiwicHJvcGVydGllcyI6eyJub3RlSW5kZXgiOjB9LCJpc0VkaXRlZCI6ZmFsc2UsIm1hbnVhbE92ZXJyaWRlIjp7ImlzTWFudWFsbHlPdmVycmlkZGVuIjpmYWxzZSwiY2l0ZXByb2NUZXh0IjoiWzUzXSIsIm1hbnVhbE92ZXJyaWRlVGV4dCI6IiJ9LCJjaXRhdGlvbkl0ZW1zIjpbeyJpZCI6IjdlMjAzZTY4LTVkMmQtM2UzZS1hNGQ1LTA2OThkMzVkZDhmZCIsIml0ZW1EYXRhIjp7InR5cGUiOiJhcnRpY2xlLWpvdXJuYWwiLCJpZCI6IjdlMjAzZTY4LTVkMmQtM2UzZS1hNGQ1LTA2OThkMzVkZDhmZCIsInRpdGxlIjoiUmVzZWFyY2ggcHJvZ3Jlc3Mgb24gcG93ZXIgYmF0dGVyeSBjb29saW5nIHRlY2hub2xvZ3kgZm9yIGVsZWN0cmljIHZlaGljbGVzIiwiYXV0aG9yIjpbeyJmYW1pbHkiOiJMdSIsImdpdmVuIjoiTWVuZ3lhbyIsInBhcnNlLW5hbWVzIjpmYWxzZSwiZHJvcHBpbmctcGFydGljbGUiOiIiLCJub24tZHJvcHBpbmctcGFydGljbGUiOiIifSx7ImZhbWlseSI6IlpoYW5nIiwiZ2l2ZW4iOiJYdWVsYWkiLCJwYXJzZS1uYW1lcyI6ZmFsc2UsImRyb3BwaW5nLXBhcnRpY2xlIjoiIiwibm9uLWRyb3BwaW5nLXBhcnRpY2xlIjoiIn0seyJmYW1pbHkiOiJKaSIsImdpdmVuIjoiSnVuIiwicGFyc2UtbmFtZXMiOmZhbHNlLCJkcm9wcGluZy1wYXJ0aWNsZSI6IiIsIm5vbi1kcm9wcGluZy1wYXJ0aWNsZSI6IiJ9LHsiZmFtaWx5IjoiWHUiLCJnaXZlbiI6IlhpYW9mZW5nIiwicGFyc2UtbmFtZXMiOmZhbHNlLCJkcm9wcGluZy1wYXJ0aWNsZSI6IiIsIm5vbi1kcm9wcGluZy1wYXJ0aWNsZSI6IiJ9LHsiZmFtaWx5IjoiWmhhbmciLCJnaXZlbiI6Illvbmd5aWNodWFuIiwicGFyc2UtbmFtZXMiOmZhbHNlLCJkcm9wcGluZy1wYXJ0aWNsZSI6IiIsIm5vbi1kcm9wcGluZy1wYXJ0aWNsZSI6IiJ9XSwiY29udGFpbmVyLXRpdGxlIjoiSm91cm5hbCBvZiBFbmVyZ3kgU3RvcmFnZSIsImNvbnRhaW5lci10aXRsZS1zaG9ydCI6IkogRW5lcmd5IFN0b3JhZ2UiLCJhY2Nlc3NlZCI6eyJkYXRlLXBhcnRzIjpbWzIwMjMsMTAsMzFdXX0sIkRPSSI6IjEwLjEwMTYvSi5FU1QuMjAxOS4xMDExNTUiLCJJU1NOIjoiMjM1Mi0xNTJYIiwiaXNzdWVkIjp7ImRhdGUtcGFydHMiOltbMjAyMCwyLDFdXX0sInBhZ2UiOiIxMDExNTUiLCJhYnN0cmFjdCI6IkluIHRoZSBjaGFyZ2luZyBhbmQgZGlzY2hhcmdpbmcgcHJvY2VzcyBvZiBuZXcgZW5lcmd5IHZlaGljbGVzLCBob3cgdG8gbWFpbnRhaW4gcG93ZXIgYmF0dGVyeSB3aXRoaW4gb3B0aW11bSBvcGVyYXRpbmcgdGVtcGVyYXR1cmUgcmFuZ2UsIHJlZHVjZSB0aGUgcGVhayB0ZW1wZXJhdHVyZSBhbmQgdGVtcGVyYXR1cmUgZGlmZmVyZW5jZSwgd2hpY2ggaXMgYSBwcm9ibGVtIG5lZWRzIHRvIGJlIHBhaWQgYXR0ZW50aW9uIHRvLiBQcm9wZXIgY29vbGluZyB0ZWNobm9sb2d5IGNhbiByZWR1Y2UgdGhlIG5lZ2F0aXZlIGluZmx1ZW5jZSBvZiB0ZW1wZXJhdHVyZSBvbiBiYXR0ZXJ5IHBhY2ssIGVmZmVjdGl2ZWx5IGltcHJvdmUgcG93ZXIgYmF0dGVyeSBlZmZpY2llbmN5LCBpbXByb3ZlIHRoZSBzYWZldHkgaW4gdXNlLCByZWR1Y2UgdGhlIGFnaW5nIHJhdGUsIGFuZCBleHRlbmQgaXRzIHNlcnZpY2UgbGlmZS4gSW4gdGhpcyBjb250ZXh0LCBzZXZlcmFsIGJhdHRlcnkgdGhlcm1hbCBtYW5hZ2VtZW50IHN5c3RlbXMoQlRNUykgYXJlIHJldmlld2VkLCBpbmNsdWRpbmcgYWlyIGNvb2xpbmcgQlRNUywgbGlxdWlkIGNvb2xpbmcgQlRNUyBhbmQgcmVmcmlnZXJhbnQgZGlyZWN0IGNvb2xpbmcgQlRNUyBpbiB0cmFkaXRpb25hbCBiYXR0ZXJ5IHRoZXJtYWwgbWFuYWdlbWVudCBzeXN0ZW07IHBoYXNlIGNoYW5nZSBtYXRlcmlhbC1iYXNlZCBCVE1TLCBoZWF0IHBpcGUtYmFzZWQgQlRNUyBhbmQgdGhlcm1vZWxlY3RyaWMgZWxlbWVudC1iYXNlZCBCVE1TIGluIG5ldyBiYXR0ZXJ5IHRoZXJtYWwgbWFuYWdlbWVudCBzeXN0ZW0uIEluIG9yZGVyIHRvIHJlZHVjZSBuZWdhdGl2ZSBpbmZsdWVuY2Ugb2YgZXhjZXNzaXZlIHRlbXBlcmF0dXJlIG9uIHRoZSBiYXR0ZXJ5IHBhY2ssIGFuZCB0byBzZWVrIGZlYXNpYmxlIHNvbHV0aW9ucyBmb3IgQlRNUyBpbiBmdXR1cmUgZGV2ZWxvcG1lbnQsIHRoZSBhYm92ZSBzaXggcG93ZXIgYmF0dGVyeSBjb29saW5nIHRlY2hub2xvZ2llcyBhcmUgZGlzY3Vzc2VkLiBTdW1tYXJpemUgdGhlIHJlc2VhcmNoIGVtcGhhc2VzIGFuZCByZXNlYXJjaCBwcm9ncmVzcyBvZiBkaWZmZXJlbnQgQlRNUyBhdCBwcmVzZW50LiBPYmplY3RpdmVseSBldmFsdWF0ZSB0aGUgYWR2YW50YWdlcyBhbmQgZGlzYWR2YW50YWdlcyBvZiBlYWNoIEJUTVMuIENvbnNpZGVyaW5nIGFjdHVhbCB3b3JraW5nIGNvbmRpdGlvbnMsIHRoZSBpbnN0YWxsYXRpb24gZmVhc2liaWxpdHksIGFzIHdlbGwgYXMgZWNvbm9taWMgYmVuZWZpdHMgb2YgZWFjaCBCVE1TLCB0aGVuIGRpc2N1c3MgcHJvcGVyIHNvbHV0aW9ucywgYW5kIHByZWRpY3QgZnV0dXJlIGRldmVsb3BtZW50IHRyZW5kcyByZWFzb25hYmx5LiBGaW5hbGx5LCBhbmFseXplIGFuZCBkaXNjdXNzIHRoZSBkaWZmZXJlbmNlcyBhbmQgZ2FwcyBiZXR3ZWVuIHRyYWRpdGlvbmFsIGFuZCBuZXcgQlRNUy4gUHJvdmlkaW5nIGEgcmVmZXJlbmNlIGZvciBkZXNpZ25pbmcgdGhlIGJlc3QgQllNUyBzb2x1dGlvbi4gRW5zdXJpbmcgdGhlIGJhdHRlcnkgaXMgaW4gdGhlIG9wdGltdW0gb3BlcmF0aW5nIHRlbXBlcmF0dXJlIHJhbmdlLCBtYWludGFpbiB0aGUgQlRNUyBzdGFibGUgb3BlcmF0aW9uLCBhbmQgaW1wcm92ZSBiYXR0ZXJ5IGNvbnZlcnNpb24gZWZmaWNpZW5jeSwgcHJvdmlkaW5nIHZhbHVhYmxlIHNvbHV0aW9ucyBmb3IgdGhlIEJUTVMgcmVzZWFyY2ggaW4gdGhlIGZ1dHVyZS4iLCJwdWJsaXNoZXIiOiJFbHNldmllciIsInZvbHVtZSI6IjI3In0sImlzVGVtcG9yYXJ5IjpmYWxzZX1dfQ=="/>
          <w:id w:val="2007628832"/>
          <w:placeholder>
            <w:docPart w:val="6262C1009DA0471E99A9F6F15430417B"/>
          </w:placeholder>
        </w:sdtPr>
        <w:sdtContent>
          <w:r w:rsidRPr="008F14CD">
            <w:rPr>
              <w:color w:val="000000"/>
            </w:rPr>
            <w:t>[53]</w:t>
          </w:r>
        </w:sdtContent>
      </w:sdt>
      <w:bookmarkEnd w:id="22"/>
    </w:p>
    <w:tbl>
      <w:tblPr>
        <w:tblStyle w:val="PlainTable2"/>
        <w:tblW w:w="0" w:type="auto"/>
        <w:tblLook w:val="04A0" w:firstRow="1" w:lastRow="0" w:firstColumn="1" w:lastColumn="0" w:noHBand="0" w:noVBand="1"/>
      </w:tblPr>
      <w:tblGrid>
        <w:gridCol w:w="1316"/>
        <w:gridCol w:w="2999"/>
        <w:gridCol w:w="2163"/>
        <w:gridCol w:w="2162"/>
      </w:tblGrid>
      <w:tr w:rsidR="00C36937" w:rsidRPr="00506EE5" w14:paraId="00CB3EB1" w14:textId="77777777" w:rsidTr="006872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6" w:type="dxa"/>
          </w:tcPr>
          <w:p w14:paraId="7E355D42"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Sr no</w:t>
            </w:r>
          </w:p>
        </w:tc>
        <w:tc>
          <w:tcPr>
            <w:tcW w:w="2999" w:type="dxa"/>
          </w:tcPr>
          <w:p w14:paraId="6047AFE0" w14:textId="77777777" w:rsidR="00C36937" w:rsidRPr="00506EE5" w:rsidRDefault="00C36937"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Property</w:t>
            </w:r>
          </w:p>
        </w:tc>
        <w:tc>
          <w:tcPr>
            <w:tcW w:w="2163" w:type="dxa"/>
          </w:tcPr>
          <w:p w14:paraId="39330ACD" w14:textId="77777777" w:rsidR="00C36937" w:rsidRPr="00506EE5" w:rsidRDefault="00C36937"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Value</w:t>
            </w:r>
          </w:p>
        </w:tc>
        <w:tc>
          <w:tcPr>
            <w:tcW w:w="2162" w:type="dxa"/>
          </w:tcPr>
          <w:p w14:paraId="76323FEC" w14:textId="77777777" w:rsidR="00C36937" w:rsidRPr="00506EE5" w:rsidRDefault="00C36937"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Unit</w:t>
            </w:r>
          </w:p>
        </w:tc>
      </w:tr>
      <w:tr w:rsidR="00C36937" w:rsidRPr="00506EE5" w14:paraId="1A3641AC" w14:textId="77777777" w:rsidTr="006872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6" w:type="dxa"/>
          </w:tcPr>
          <w:p w14:paraId="1030CCD1"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1</w:t>
            </w:r>
          </w:p>
        </w:tc>
        <w:tc>
          <w:tcPr>
            <w:tcW w:w="2999" w:type="dxa"/>
          </w:tcPr>
          <w:p w14:paraId="3B2E3077"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 xml:space="preserve">Density </w:t>
            </w:r>
            <w:r w:rsidRPr="00506EE5">
              <w:rPr>
                <w:rFonts w:ascii="Times New Roman" w:hAnsi="Times New Roman" w:cs="Times New Roman"/>
                <w:color w:val="000000" w:themeColor="text1"/>
                <w:kern w:val="24"/>
                <w:sz w:val="24"/>
                <w:szCs w:val="24"/>
              </w:rPr>
              <w:t>(</w:t>
            </w:r>
            <w:r w:rsidRPr="00506EE5">
              <w:rPr>
                <w:rFonts w:ascii="Times New Roman" w:hAnsi="Times New Roman" w:cs="Times New Roman"/>
                <w:color w:val="000000" w:themeColor="text1"/>
                <w:kern w:val="24"/>
                <w:sz w:val="24"/>
                <w:szCs w:val="24"/>
                <w:lang w:val="el-GR"/>
              </w:rPr>
              <w:t>ρ</w:t>
            </w:r>
            <w:r w:rsidRPr="00506EE5">
              <w:rPr>
                <w:rFonts w:ascii="Times New Roman" w:hAnsi="Times New Roman" w:cs="Times New Roman"/>
                <w:color w:val="000000" w:themeColor="text1"/>
                <w:sz w:val="24"/>
                <w:szCs w:val="24"/>
              </w:rPr>
              <w:t>)</w:t>
            </w:r>
          </w:p>
        </w:tc>
        <w:tc>
          <w:tcPr>
            <w:tcW w:w="2163" w:type="dxa"/>
          </w:tcPr>
          <w:p w14:paraId="76060F98"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997</w:t>
            </w:r>
          </w:p>
        </w:tc>
        <w:tc>
          <w:tcPr>
            <w:tcW w:w="2162" w:type="dxa"/>
          </w:tcPr>
          <w:p w14:paraId="619131F4"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m:oMathPara>
              <m:oMath>
                <m:r>
                  <w:rPr>
                    <w:rFonts w:ascii="Cambria Math" w:hAnsi="Cambria Math" w:cs="Times New Roman"/>
                    <w:color w:val="000000" w:themeColor="text1"/>
                    <w:sz w:val="24"/>
                    <w:szCs w:val="24"/>
                  </w:rPr>
                  <m:t>kg/</m:t>
                </m:r>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3</m:t>
                    </m:r>
                  </m:sup>
                </m:sSup>
              </m:oMath>
            </m:oMathPara>
          </w:p>
        </w:tc>
      </w:tr>
      <w:tr w:rsidR="00C36937" w:rsidRPr="00506EE5" w14:paraId="5939313A" w14:textId="77777777" w:rsidTr="00687254">
        <w:tc>
          <w:tcPr>
            <w:cnfStyle w:val="001000000000" w:firstRow="0" w:lastRow="0" w:firstColumn="1" w:lastColumn="0" w:oddVBand="0" w:evenVBand="0" w:oddHBand="0" w:evenHBand="0" w:firstRowFirstColumn="0" w:firstRowLastColumn="0" w:lastRowFirstColumn="0" w:lastRowLastColumn="0"/>
            <w:tcW w:w="1316" w:type="dxa"/>
          </w:tcPr>
          <w:p w14:paraId="2E8229C5"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3</w:t>
            </w:r>
          </w:p>
        </w:tc>
        <w:tc>
          <w:tcPr>
            <w:tcW w:w="2999" w:type="dxa"/>
          </w:tcPr>
          <w:p w14:paraId="52892C94"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Thermal conductivity</w:t>
            </w:r>
          </w:p>
        </w:tc>
        <w:tc>
          <w:tcPr>
            <w:tcW w:w="2163" w:type="dxa"/>
          </w:tcPr>
          <w:p w14:paraId="73800493"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0.601</w:t>
            </w:r>
          </w:p>
        </w:tc>
        <w:tc>
          <w:tcPr>
            <w:tcW w:w="2162" w:type="dxa"/>
          </w:tcPr>
          <w:p w14:paraId="113C814D" w14:textId="77777777" w:rsidR="00C36937" w:rsidRPr="00506EE5" w:rsidRDefault="00C3693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m:oMathPara>
              <m:oMath>
                <m:r>
                  <m:rPr>
                    <m:sty m:val="p"/>
                  </m:rPr>
                  <w:rPr>
                    <w:rStyle w:val="cf01"/>
                    <w:rFonts w:ascii="Cambria Math" w:hAnsi="Cambria Math" w:cs="Times New Roman"/>
                    <w:color w:val="000000" w:themeColor="text1"/>
                    <w:sz w:val="24"/>
                    <w:szCs w:val="24"/>
                  </w:rPr>
                  <m:t>W/(mK)</m:t>
                </m:r>
              </m:oMath>
            </m:oMathPara>
          </w:p>
        </w:tc>
      </w:tr>
      <w:tr w:rsidR="00C36937" w:rsidRPr="00506EE5" w14:paraId="10B4B133" w14:textId="77777777" w:rsidTr="006872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6" w:type="dxa"/>
          </w:tcPr>
          <w:p w14:paraId="02225823" w14:textId="77777777" w:rsidR="00C36937" w:rsidRPr="00506EE5" w:rsidRDefault="00C3693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4</w:t>
            </w:r>
          </w:p>
        </w:tc>
        <w:tc>
          <w:tcPr>
            <w:tcW w:w="2999" w:type="dxa"/>
          </w:tcPr>
          <w:p w14:paraId="7A9BF6ED" w14:textId="77777777" w:rsidR="00C36937" w:rsidRPr="00506EE5" w:rsidRDefault="00C36937" w:rsidP="0068725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Dynamic viscosity (</w:t>
            </w:r>
            <m:oMath>
              <m:r>
                <w:rPr>
                  <w:rFonts w:ascii="Cambria Math" w:hAnsi="Cambria Math" w:cs="Times New Roman"/>
                  <w:color w:val="000000" w:themeColor="text1"/>
                  <w:sz w:val="24"/>
                  <w:szCs w:val="24"/>
                </w:rPr>
                <m:t>μ</m:t>
              </m:r>
            </m:oMath>
            <w:r w:rsidRPr="00506EE5">
              <w:rPr>
                <w:rFonts w:ascii="Times New Roman" w:hAnsi="Times New Roman" w:cs="Times New Roman"/>
                <w:color w:val="000000" w:themeColor="text1"/>
                <w:sz w:val="24"/>
                <w:szCs w:val="24"/>
              </w:rPr>
              <w:t>)</w:t>
            </w:r>
          </w:p>
        </w:tc>
        <w:tc>
          <w:tcPr>
            <w:tcW w:w="2163" w:type="dxa"/>
          </w:tcPr>
          <w:p w14:paraId="4C5CD57D"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0.00103</w:t>
            </w:r>
          </w:p>
        </w:tc>
        <w:tc>
          <w:tcPr>
            <w:tcW w:w="2162" w:type="dxa"/>
          </w:tcPr>
          <w:p w14:paraId="207702D7" w14:textId="77777777" w:rsidR="00C36937" w:rsidRPr="00506EE5" w:rsidRDefault="00C3693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m:oMathPara>
              <m:oMath>
                <m:r>
                  <w:rPr>
                    <w:rFonts w:ascii="Cambria Math" w:hAnsi="Cambria Math" w:cs="Times New Roman"/>
                    <w:color w:val="000000" w:themeColor="text1"/>
                    <w:sz w:val="24"/>
                    <w:szCs w:val="24"/>
                  </w:rPr>
                  <m:t>kg/(ms)</m:t>
                </m:r>
              </m:oMath>
            </m:oMathPara>
          </w:p>
        </w:tc>
      </w:tr>
    </w:tbl>
    <w:p w14:paraId="09EDE9DB" w14:textId="77777777" w:rsidR="00F33CFA" w:rsidRDefault="00F33CFA" w:rsidP="001D31B4">
      <w:pPr>
        <w:spacing w:line="360" w:lineRule="auto"/>
        <w:jc w:val="both"/>
        <w:rPr>
          <w:rFonts w:ascii="Times New Roman" w:hAnsi="Times New Roman" w:cs="Times New Roman"/>
          <w:color w:val="000000" w:themeColor="text1"/>
        </w:rPr>
      </w:pPr>
    </w:p>
    <w:p w14:paraId="5E32C5E8" w14:textId="02A050D1" w:rsidR="009151BB" w:rsidRDefault="001D31B4"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lastRenderedPageBreak/>
        <w:t xml:space="preserve">In unidirectional fluid flow thermal design, the mass flow inlet and outlet are fixed for the whole duration of battery module operation, while in the reciprocating thermal design, the inlet is modified with a switching function that activates every 50 cycles to change the direction of the coolant flow, such that the inlet and outlet of the coolant are switched every 50 cycles of battery operation. In this study, the battery module operates under a standard charge-discharge cycle at 5C rate, enhanced with the conventional constant-current constant-voltage (CCCV) protocol incorporating a 10-second rest period between each charge and discharge cycle </w:t>
      </w:r>
      <w:sdt>
        <w:sdtPr>
          <w:rPr>
            <w:rFonts w:ascii="Times New Roman" w:hAnsi="Times New Roman" w:cs="Times New Roman"/>
            <w:color w:val="000000"/>
          </w:rPr>
          <w:tag w:val="MENDELEY_CITATION_v3_eyJjaXRhdGlvbklEIjoiTUVOREVMRVlfQ0lUQVRJT05fYjJhZGQ0Y2MtMWIyMi00YWRlLTk5MTAtYWRkNzIzYjE3ZmMyIiwicHJvcGVydGllcyI6eyJub3RlSW5kZXgiOjB9LCJpc0VkaXRlZCI6ZmFsc2UsIm1hbnVhbE92ZXJyaWRlIjp7ImlzTWFudWFsbHlPdmVycmlkZGVuIjpmYWxzZSwiY2l0ZXByb2NUZXh0IjoiWzQ4XSIsIm1hbnVhbE92ZXJyaWRlVGV4dCI6IiJ9LCJjaXRhdGlvbkl0ZW1zIjpbeyJpZCI6IjQ0NmEzZTkwLWJkNTQtM2ZiMi05NTRlLWJjMTliYWNkNjczYSIsIml0ZW1EYXRhIjp7InR5cGUiOiJhcnRpY2xlLWpvdXJuYWwiLCJpZCI6IjQ0NmEzZTkwLWJkNTQtM2ZiMi05NTRlLWJjMTliYWNkNjczYSIsInRpdGxlIjoiTW9kZWwtYmFzZWQgaGVhbHRoLWF3YXJlIGZhc3QgY2hhcmdpbmcgdG8gbWl0aWdhdGUgdGhlIHJpc2sgb2YgbGl0aGl1bSBwbGF0aW5nIGFuZCBwcm9sb25nIHRoZSBjeWNsZSBsaWZlIG9mIGxpdGhpdW0taW9uIGJhdHRlcmllcyBpbiBlbGVjdHJpYyB2ZWhpY2xlcyIsImF1dGhvciI6W3siZmFtaWx5IjoiV2Fzc2lsaWFkaXMiLCJnaXZlbiI6Ik5pa29sYW9zIiwicGFyc2UtbmFtZXMiOmZhbHNlLCJkcm9wcGluZy1wYXJ0aWNsZSI6IiIsIm5vbi1kcm9wcGluZy1wYXJ0aWNsZSI6IiJ9LHsiZmFtaWx5IjoiS3JpZWdsZXIiLCJnaXZlbiI6IkpvaGFubmVzIiwicGFyc2UtbmFtZXMiOmZhbHNlLCJkcm9wcGluZy1wYXJ0aWNsZSI6IiIsIm5vbi1kcm9wcGluZy1wYXJ0aWNsZSI6IiJ9LHsiZmFtaWx5IjoiR2FtcmEiLCJnaXZlbiI6IkthcmVlbSBBYm8iLCJwYXJzZS1uYW1lcyI6ZmFsc2UsImRyb3BwaW5nLXBhcnRpY2xlIjoiIiwibm9uLWRyb3BwaW5nLXBhcnRpY2xlIjoiIn0seyJmYW1pbHkiOiJMaWVua2FtcCIsImdpdmVuIjoiTWFya3VzIiwicGFyc2UtbmFtZXMiOmZhbHNlLCJkcm9wcGluZy1wYXJ0aWNsZSI6IiIsIm5vbi1kcm9wcGluZy1wYXJ0aWNsZSI6IiJ9XSwiY29udGFpbmVyLXRpdGxlIjoiSm91cm5hbCBvZiBQb3dlciBTb3VyY2VzIiwiY29udGFpbmVyLXRpdGxlLXNob3J0IjoiSiBQb3dlciBTb3VyY2VzIiwiYWNjZXNzZWQiOnsiZGF0ZS1wYXJ0cyI6W1syMDIzLDEwLDMxXV19LCJET0kiOiIxMC4xMDE2L0ouSlBPV1NPVVIuMjAyMi4yMzI1ODYiLCJJU1NOIjoiMDM3OC03NzUzIiwiaXNzdWVkIjp7ImRhdGUtcGFydHMiOltbMjAyMywzLDMwXV19LCJwYWdlIjoiMjMyNTg2IiwiYWJzdHJhY3QiOiJUaGUgb2JzZXJ2ZWQgc2hpZnQgdG8gYSBmdWxseSBlbGVjdHJpZmllZCB0cmFuc3BvcnQgc2VjdG9yIHdpdGggc3RlYWRpbHkgaW5jcmVhc2luZyBzYWxlcyBvZiBiYXR0ZXJ5IGVsZWN0cmljIHZlaGljbGVzIGhhcyBsZWQgdG8gdGhlaXIgd2lkZXIgdXNlIHVuZGVyIGRlbWFuZGluZyBvcGVyYXRpb24gY29uZGl0aW9ucywgZS5nLiwgbW9yZSBmcmVxdWVudCBmYXN0IGNoYXJnaW5nIGR1ZSB0byBhIGhpZ2hlciBkZWdyZWUgb2YgdXRpbGl6YXRpb24gd2l0aCBhbiBpbmNyZWFzZWQgc2hhcmUgb2Ygb3BlcmF0aW9uIHVuZGVyIGxvdyBhbWJpZW50IHRlbXBlcmF0dXJlcy4gVGhlc2UgY3JpdGljYWwgZWRnZSBjYXNlcyBoYXZlIHRvIGJlIHByZWNpc2VseSBjb250cm9sbGVkIGJ5IHRoZSBiYXR0ZXJ5IG1hbmFnZW1lbnQgc3lzdGVtIHRvIGF2b2lkIGFjY2VsZXJhdGVkIGJhdHRlcnkgYWdpbmcgYW5kLCBpbiB0aGUgd29yc3QgY2FzZSwgc2FmZXR5LWNyaXRpY2FsIGJhdHRlcnkgZmFpbHVyZSBldmVudHMuIEluIHRoaXMgYXJ0aWNsZSwgd2UgcHJlc2VudCBhIG1vZGVsLWJhc2VkLCBoZWFsdGgtYXdhcmUgZmFzdCBjaGFyZ2luZyBzdHJhdGVneSBmb3IgY3VycmVudCBjb250cm9sIG9mIGxpdGhpdW0taW9uIGJhdHRlcmllcyB0byBwcmV2ZW50IHRoZSBvbnNldCBvZiBub24tbGluZWFyIGFnaW5nIGFuZCB0byBwcm9sb25nIHRoZSBjeWNsZSBsaWZlLiBBbiBlbGVjdHJvY2hlbWljYWwgbW9kZWwgb2YgcmVkdWNlZCBvcmRlciBpcyB1c2VkIHRvIGF2b2lkIG5vbi1saW5lYXIgYWdpbmcgZHVlIHRvIGxpdGhpdW0gcGxhdGluZy4gVGhlIG1vZGVsIGlzIHJlZ3VsYXJseSB1cGRhdGVkIGFsb25nc2lkZSB0aGUgc3RhdGUtb2YtaGVhbHRoIG9mIHRoZSBiYXR0ZXJ5IHRvIGFjY291bnQgZm9yIHRoZSByaXNlIG9mIHJlc2lzdGFuY2UuIEV4dGVuc2l2ZSBjeWNsZSBsaWZlIHJlc3VsdHMgcmV2ZWFsIHRoYXQgdGhlIGNoYXJnaW5nIHRpbWUgY2FuIGJlIHNpZ25pZmljYW50bHkgcmVkdWNlZCB3aGlsZSB0aGUgY3ljbGUgbGlmZSBjYW4gYmUgcHJvbG9uZ2VkIGNvbXBhcmVkIHRvIGNvbnZlbnRpb25hbCBjaGFyZ2luZy4gQXMgdGhlIHN0cmF0ZWd5IGlzIGJhc2VkIG9uIGFuIGVsZWN0cm9jaGVtaWNhbCBtb2RlbCBvZiByZWR1Y2VkIG9yZGVyLCBpbmhlcml0aW5nIHRoZSBwaHlzaWNzIG9mIGxpdGhpdW0taW9uIGJhdHRlcmllcywgdGhlIHJlc3VsdHMgY2FuIGJlIGVhc2lseSB0cmFuc2ZlcnJlZCB0byBvdGhlciBjZWxsIGNoZW1pc3RyaWVzIGFuZC9vciBmb3JtYXRzLiIsInB1Ymxpc2hlciI6IkVsc2V2aWVyIiwidm9sdW1lIjoiNTYxIn0sImlzVGVtcG9yYXJ5IjpmYWxzZX1dfQ=="/>
          <w:id w:val="712698687"/>
          <w:placeholder>
            <w:docPart w:val="06BE6F1BFB50400EA943B0471CC20ED5"/>
          </w:placeholder>
        </w:sdtPr>
        <w:sdtContent>
          <w:r w:rsidR="008F14CD" w:rsidRPr="008F14CD">
            <w:rPr>
              <w:rFonts w:ascii="Times New Roman" w:hAnsi="Times New Roman" w:cs="Times New Roman"/>
              <w:color w:val="000000"/>
            </w:rPr>
            <w:t>[48]</w:t>
          </w:r>
        </w:sdtContent>
      </w:sdt>
      <w:sdt>
        <w:sdtPr>
          <w:rPr>
            <w:rFonts w:ascii="Times New Roman" w:hAnsi="Times New Roman" w:cs="Times New Roman"/>
            <w:color w:val="000000"/>
          </w:rPr>
          <w:tag w:val="MENDELEY_CITATION_v3_eyJjaXRhdGlvbklEIjoiTUVOREVMRVlfQ0lUQVRJT05fNGIwYzJkYzEtYzRhMS00ZWQ4LTkyYzgtMmU1ZDY5YmRkZDU1IiwicHJvcGVydGllcyI6eyJub3RlSW5kZXgiOjB9LCJpc0VkaXRlZCI6ZmFsc2UsIm1hbnVhbE92ZXJyaWRlIjp7ImlzTWFudWFsbHlPdmVycmlkZGVuIjpmYWxzZSwiY2l0ZXByb2NUZXh0IjoiWzQ5XSIsIm1hbnVhbE92ZXJyaWRlVGV4dCI6IiJ9LCJjaXRhdGlvbkl0ZW1zIjpbeyJpZCI6ImYyZDRiMTdkLWI2YzYtMzgwZC04NWFmLWM0NzI1OGE0OTZhZSIsIml0ZW1EYXRhIjp7InR5cGUiOiJhcnRpY2xlLWpvdXJuYWwiLCJpZCI6ImYyZDRiMTdkLWI2YzYtMzgwZC04NWFmLWM0NzI1OGE0OTZhZSIsInRpdGxlIjoiUmV2aWV3IG9mIGZhc3QgY2hhcmdpbmcgc3RyYXRlZ2llcyBmb3IgbGl0aGl1bS1pb24gYmF0dGVyeSBzeXN0ZW1zIGFuZCB0aGVpciBhcHBsaWNhYmlsaXR5IGZvciBiYXR0ZXJ5IGVsZWN0cmljIHZlaGljbGVzIiwiYXV0aG9yIjpbeyJmYW1pbHkiOiJXYXNzaWxpYWRpcyIsImdpdmVuIjoiTmlrb2xhb3MiLCJwYXJzZS1uYW1lcyI6ZmFsc2UsImRyb3BwaW5nLXBhcnRpY2xlIjoiIiwibm9uLWRyb3BwaW5nLXBhcnRpY2xlIjoiIn0seyJmYW1pbHkiOiJTY2huZWlkZXIiLCJnaXZlbiI6Ikpha29iIiwicGFyc2UtbmFtZXMiOmZhbHNlLCJkcm9wcGluZy1wYXJ0aWNsZSI6IiIsIm5vbi1kcm9wcGluZy1wYXJ0aWNsZSI6IiJ9LHsiZmFtaWx5IjoiRnJhbmsiLCJnaXZlbiI6IkFsZXhhbmRlciIsInBhcnNlLW5hbWVzIjpmYWxzZSwiZHJvcHBpbmctcGFydGljbGUiOiIiLCJub24tZHJvcHBpbmctcGFydGljbGUiOiIifSx7ImZhbWlseSI6IldpbGRmZXVlciIsImdpdmVuIjoiTGVvIiwicGFyc2UtbmFtZXMiOmZhbHNlLCJkcm9wcGluZy1wYXJ0aWNsZSI6IiIsIm5vbi1kcm9wcGluZy1wYXJ0aWNsZSI6IiJ9LHsiZmFtaWx5IjoiTGluIiwiZ2l2ZW4iOiJYdWUiLCJwYXJzZS1uYW1lcyI6ZmFsc2UsImRyb3BwaW5nLXBhcnRpY2xlIjoiIiwibm9uLWRyb3BwaW5nLXBhcnRpY2xlIjoiIn0seyJmYW1pbHkiOiJKb3NzZW4iLCJnaXZlbiI6IkFuZHJlYXMiLCJwYXJzZS1uYW1lcyI6ZmFsc2UsImRyb3BwaW5nLXBhcnRpY2xlIjoiIiwibm9uLWRyb3BwaW5nLXBhcnRpY2xlIjoiIn0seyJmYW1pbHkiOiJMaWVua2FtcCIsImdpdmVuIjoiTWFya3VzIiwicGFyc2UtbmFtZXMiOmZhbHNlLCJkcm9wcGluZy1wYXJ0aWNsZSI6IiIsIm5vbi1kcm9wcGluZy1wYXJ0aWNsZSI6IiJ9XSwiY29udGFpbmVyLXRpdGxlIjoiSm91cm5hbCBvZiBFbmVyZ3kgU3RvcmFnZSIsImNvbnRhaW5lci10aXRsZS1zaG9ydCI6IkogRW5lcmd5IFN0b3JhZ2UiLCJhY2Nlc3NlZCI6eyJkYXRlLXBhcnRzIjpbWzIwMjMsMTAsMzFdXX0sIkRPSSI6IjEwLjEwMTYvSi5FU1QuMjAyMS4xMDMzMDYiLCJJU1NOIjoiMjM1Mi0xNTJYIiwiaXNzdWVkIjp7ImRhdGUtcGFydHMiOltbMjAyMSwxMiwxNV1dfSwicGFnZSI6IjEwMzMwNiIsImFic3RyYWN0IjoiRGVzcGl0ZSBmYXN0IHRlY2hub2xvZ2ljYWwgYWR2YW5jZXMsIHdvcmxkLXdpZGUgYWRhcHRpb24gb2YgYmF0dGVyeSBlbGVjdHJpYyB2ZWhpY2xlcyAoQkVWcykgaXMgc3RpbGwgaGFtcGVyZWTigJRtYWlubHkgYnkgbGltaXRlZCBkcml2aW5nIHJhbmdlcyBhbmQgaGlnaCBjaGFyZ2luZyB0aW1lcy4gUmVkdWNpbmcgdGhlIGNoYXJnaW5nIHRpbWUgZG93biB0byAxNW1pbiwgd2hpY2ggaXMgY2xvc2UgdG8gdGhlIHJlZnVlbGluZyB0aW1lcyBvZiBjb252ZW50aW9uYWwgdmVoaWNsZXMsIGhhcyBiZWVuIHByb21vdGVkIGFzIHRoZSBzb2x1dGlvbiB0byB0aGUgcmFuZ2UgYW54aWV0eSBwcm9ibGVtLiBIb3dldmVyLCBzaW1wbHkgaW5jcmVhc2luZyB0aGUgY2hhcmdpbmcgY3VycmVudCBoYXMgYmVlbiBrbm93biB0byBhY2NlbGVyYXRlIGJhdHRlcnkgYWdpbmcgZGlzcHJvcG9ydGlvbmFsbHksIGxlYWRpbmcgdG8gc2V2ZXJlIGNhcGFjaXR5IGFuZCBwb3dlciBmYWRlIHdoaWxlIHBvc2luZyBhbiB1bmFjY2VwdGFibGUgc2FmZXR5IGhhemFyZCBkdXJpbmcgb3BlcmF0aW9uLiBNYW55IGRpZmZlcmVudCBhcHByb2FjaGVzIGhhdmUgYmVlbiB0YWtlbiB0byBkZXZlbG9wIG5ldyBmYXN0IGNoYXJnaW5nIHN0cmF0ZWdpZXMgZm9yIGJhdHRlcnkgbWFuYWdlbWVudCBzeXN0ZW1zIHRvIHNvbHZlIHRoZSBkaWxlbW1hIGJldHdlZW4gY2hhcmdpbmcgc3BlZWQgYW5kIGJhdHRlcnkgYWdpbmcuIFRvIGRhdGUsIHRoZXJlIGlzIG5vIGNvbnNlbnN1cyBvbiBob3cgdG8gb3B0aW1hbGx5IGRldGVybWluZSBhIGZhc3QgYW5kIGhlYWx0aC1hd2FyZSBjaGFyZ2luZyBzdHJhdGVneS4gRnJvbSBhbiBhcHBsaWNhdGlvbi1vcmllbnRlZCBwZXJzcGVjdGl2ZSwgdGhlIHF1ZXN0aW9ucyBhcmlzZSBvZiB3aGF0IHRoZSBhZHZhbnRhZ2VzIGFuZCBkaXNhZHZhbnRhZ2VzIG9mIHRoZSB2YXJpb3VzIG1ldGhvZHMgYXJlIGFuZCBob3cgdGhleSBjYW4gYmUgYXBwbGllZC4gVGhpcyBhcnRpY2xlIHByZXNlbnRzIGEgY29tcHJlaGVuc2l2ZSByZXZpZXcgYW5kIG5vdmVsIGFwcHJvYWNoIGZvciBjbGFzc2lmaWNhdGlvbiBvZiBvdmVyIDUwIHN0dWRpZXMgaW4gZmFzdCBjaGFyZ2luZyBzdHJhdGVneSBkZXRlcm1pbmF0aW9uIG9mIHRoZSBzdGF0ZSBvZiB0aGUgYXJ0LiBXZSBldmFsdWF0ZSBhbmQgY29tcGFyZSBhbGwgc3R1ZGllcyBhY2NvcmRpbmcgdG8gdGhlIHVuZGVybHlpbmcgcGFyYW1ldGVyaXphdGlvbiBlZmZvcnQsIHRoZSBiYXR0ZXJ5IGNlbGwgdW5kZXIgc3R1ZHksIGFuZCB3aGV0aGVyIGEgcHJvb2Ygb2YgY29uY2VwdCB3aXRoIGNvbmRpdGlvbnMgY2xvc2UgdG8gcmVhbC13b3JsZCBhcHBsaWNhdGlvbnMgaGFzIGJlZW4gcGVyZm9ybWVkLiBUaGUgYWR2YW50YWdlcyBhbmQgZGlzYWR2YW50YWdlcyBvZiB0aGUgYW5hbHl6ZWQgbWV0aG9kcyBhcmUgY3JpdGljYWxseSBkaXNjdXNzZWQgYW5kIGV2YWx1YXRlZCB3aXRoIHJlZ2FyZCB0byB0aGVpciBjb3N04oCTYmVuZWZpdCByYXRpby4gRmluYWxseSwgdGhlIGZpbmRpbmcgYXJlIHVzZWQgdG8gaWRlbnRpZnkgcmVtYWluaW5nIHJlc2VhcmNoIGdhcHMgaW4gb3JkZXIgdG8gZW5hYmxlIGEgdHJhbnNmZXIgdG8gZWxlY3RyaWMgdmVoaWNsZSBhcHBsaWNhdGlvbnMuIiwicHVibGlzaGVyIjoiRWxzZXZpZXIiLCJ2b2x1bWUiOiI0NCJ9LCJpc1RlbXBvcmFyeSI6ZmFsc2V9XX0="/>
          <w:id w:val="952669268"/>
          <w:placeholder>
            <w:docPart w:val="06BE6F1BFB50400EA943B0471CC20ED5"/>
          </w:placeholder>
        </w:sdtPr>
        <w:sdtContent>
          <w:r w:rsidR="008F14CD" w:rsidRPr="008F14CD">
            <w:rPr>
              <w:rFonts w:ascii="Times New Roman" w:hAnsi="Times New Roman" w:cs="Times New Roman"/>
              <w:color w:val="000000"/>
            </w:rPr>
            <w:t>[49]</w:t>
          </w:r>
        </w:sdtContent>
      </w:sdt>
      <w:r w:rsidRPr="00506EE5">
        <w:rPr>
          <w:rFonts w:ascii="Times New Roman" w:hAnsi="Times New Roman" w:cs="Times New Roman"/>
          <w:color w:val="000000" w:themeColor="text1"/>
        </w:rPr>
        <w:t xml:space="preserve">. Electrical property of cell is shown in </w:t>
      </w:r>
      <w:r w:rsidRPr="00F33CFA">
        <w:rPr>
          <w:rFonts w:ascii="Times New Roman" w:hAnsi="Times New Roman" w:cs="Times New Roman"/>
          <w:color w:val="000000" w:themeColor="text1"/>
        </w:rPr>
        <w:t>Table 1,</w:t>
      </w:r>
      <w:r w:rsidRPr="00506EE5">
        <w:rPr>
          <w:rFonts w:ascii="Times New Roman" w:hAnsi="Times New Roman" w:cs="Times New Roman"/>
          <w:color w:val="000000" w:themeColor="text1"/>
        </w:rPr>
        <w:t xml:space="preserve"> for A123 26650 </w:t>
      </w:r>
      <w:r w:rsidRPr="00506EE5">
        <w:rPr>
          <w:rFonts w:ascii="Times New Roman" w:eastAsiaTheme="minorEastAsia" w:hAnsi="Times New Roman" w:cs="Times New Roman"/>
          <w:i/>
          <w:iCs/>
          <w:color w:val="000000" w:themeColor="text1"/>
        </w:rPr>
        <w:t>LiFePO</w:t>
      </w:r>
      <w:r w:rsidRPr="00506EE5">
        <w:rPr>
          <w:rFonts w:ascii="Times New Roman" w:eastAsiaTheme="minorEastAsia" w:hAnsi="Times New Roman" w:cs="Times New Roman"/>
          <w:i/>
          <w:iCs/>
          <w:color w:val="000000" w:themeColor="text1"/>
          <w:vertAlign w:val="subscript"/>
        </w:rPr>
        <w:t>4</w:t>
      </w:r>
      <w:r w:rsidRPr="00506EE5">
        <w:rPr>
          <w:rFonts w:ascii="Times New Roman" w:eastAsiaTheme="minorEastAsia" w:hAnsi="Times New Roman" w:cs="Times New Roman"/>
          <w:color w:val="000000" w:themeColor="text1"/>
          <w:vertAlign w:val="subscript"/>
        </w:rPr>
        <w:t xml:space="preserve"> </w:t>
      </w:r>
      <w:r w:rsidRPr="00506EE5">
        <w:rPr>
          <w:rFonts w:ascii="Times New Roman" w:hAnsi="Times New Roman" w:cs="Times New Roman"/>
          <w:color w:val="000000" w:themeColor="text1"/>
        </w:rPr>
        <w:t xml:space="preserve">cathode, which is widely used for electrochemical model development </w:t>
      </w:r>
      <w:sdt>
        <w:sdtPr>
          <w:rPr>
            <w:rFonts w:ascii="Times New Roman" w:hAnsi="Times New Roman" w:cs="Times New Roman"/>
            <w:color w:val="000000"/>
          </w:rPr>
          <w:tag w:val="MENDELEY_CITATION_v3_eyJjaXRhdGlvbklEIjoiTUVOREVMRVlfQ0lUQVRJT05fOWEzMzAxODEtYzkyYS00ZjJlLTljZGItZTAwMTBlOGM0NjAx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UsInN1cHByZXNzLWF1dGhvciI6ZmFsc2UsImNvbXBvc2l0ZSI6ZmFsc2UsImF1dGhvci1vbmx5IjpmYWxzZX1dfQ=="/>
          <w:id w:val="-1065494914"/>
          <w:placeholder>
            <w:docPart w:val="665468EE2AD249208DE63B65F68C3883"/>
          </w:placeholder>
        </w:sdtPr>
        <w:sdtContent>
          <w:r w:rsidR="008F14CD" w:rsidRPr="008F14CD">
            <w:rPr>
              <w:rFonts w:ascii="Times New Roman" w:hAnsi="Times New Roman" w:cs="Times New Roman"/>
              <w:color w:val="000000"/>
            </w:rPr>
            <w:t>[45]</w:t>
          </w:r>
        </w:sdtContent>
      </w:sdt>
      <w:r w:rsidRPr="00506EE5">
        <w:rPr>
          <w:rFonts w:ascii="Times New Roman" w:hAnsi="Times New Roman" w:cs="Times New Roman"/>
          <w:color w:val="000000" w:themeColor="text1"/>
        </w:rPr>
        <w:t xml:space="preserve">. The thermophysical property of cell which is stacked inside Al shell of 0.3mm and primarily insulated with fire retardant thermal interface material (TIM) having thickness of 0.1mm is shown in </w:t>
      </w:r>
      <w:r w:rsidRPr="00F33CFA">
        <w:rPr>
          <w:rFonts w:ascii="Times New Roman" w:hAnsi="Times New Roman" w:cs="Times New Roman"/>
          <w:color w:val="000000" w:themeColor="text1"/>
        </w:rPr>
        <w:t>Table 2</w:t>
      </w:r>
      <w:r w:rsidR="009151BB">
        <w:rPr>
          <w:rFonts w:ascii="Times New Roman" w:hAnsi="Times New Roman" w:cs="Times New Roman"/>
          <w:color w:val="000000" w:themeColor="text1"/>
        </w:rPr>
        <w:t>. Thickness which off solid elements making significant heat transfer contact shown below:</w:t>
      </w:r>
    </w:p>
    <w:p w14:paraId="1E341D2E" w14:textId="6CD84302" w:rsidR="009151BB" w:rsidRDefault="009151BB" w:rsidP="0023203F">
      <w:pPr>
        <w:pStyle w:val="ListParagraph"/>
        <w:numPr>
          <w:ilvl w:val="0"/>
          <w:numId w:val="24"/>
        </w:numPr>
      </w:pPr>
      <w:r>
        <w:t>Al Fluid Channel: 1mm</w:t>
      </w:r>
    </w:p>
    <w:p w14:paraId="0351A17E" w14:textId="0E2C6592" w:rsidR="009151BB" w:rsidRDefault="009151BB" w:rsidP="0023203F">
      <w:pPr>
        <w:pStyle w:val="ListParagraph"/>
        <w:numPr>
          <w:ilvl w:val="0"/>
          <w:numId w:val="24"/>
        </w:numPr>
      </w:pPr>
      <w:r>
        <w:t>Al wrapped: 0.3mm</w:t>
      </w:r>
    </w:p>
    <w:p w14:paraId="317491A5" w14:textId="3A190E9C" w:rsidR="009151BB" w:rsidRPr="0023203F" w:rsidRDefault="009151BB" w:rsidP="0023203F">
      <w:pPr>
        <w:pStyle w:val="ListParagraph"/>
        <w:numPr>
          <w:ilvl w:val="0"/>
          <w:numId w:val="24"/>
        </w:numPr>
      </w:pPr>
      <w:r>
        <w:t>Tim: 0.1 mm</w:t>
      </w:r>
    </w:p>
    <w:p w14:paraId="4A0F01FE" w14:textId="0CC2EA31" w:rsidR="00F41374" w:rsidRPr="00506EE5" w:rsidRDefault="00F41374" w:rsidP="0023203F">
      <w:pPr>
        <w:pStyle w:val="Heading3"/>
      </w:pPr>
      <w:bookmarkStart w:id="23" w:name="_Toc183447739"/>
      <w:r w:rsidRPr="00506EE5">
        <w:t>2.</w:t>
      </w:r>
      <w:r w:rsidR="0053303B">
        <w:t>2.</w:t>
      </w:r>
      <w:r w:rsidRPr="00506EE5">
        <w:t>3 Thermo-Electrochemical model</w:t>
      </w:r>
      <w:bookmarkEnd w:id="23"/>
    </w:p>
    <w:p w14:paraId="1CEB7934" w14:textId="7C9CEA8B" w:rsidR="009151BB" w:rsidRDefault="00F41374"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Before cell degradation and conjugate heat transfer are considered, standard baseline</w:t>
      </w:r>
      <w:r w:rsidRPr="00506EE5" w:rsidDel="00FB7D8D">
        <w:rPr>
          <w:rFonts w:ascii="Times New Roman" w:hAnsi="Times New Roman" w:cs="Times New Roman"/>
          <w:color w:val="000000" w:themeColor="text1"/>
        </w:rPr>
        <w:t xml:space="preserve"> </w:t>
      </w:r>
      <w:r w:rsidRPr="00506EE5">
        <w:rPr>
          <w:rFonts w:ascii="Times New Roman" w:hAnsi="Times New Roman" w:cs="Times New Roman"/>
          <w:color w:val="000000" w:themeColor="text1"/>
        </w:rPr>
        <w:t xml:space="preserve">has been established for the thermo-electrochemical model by validating against charge and discharge process under isothermal and adiabatic conditions. This model includes key physical processes of charge transfer, electrochemical reactions, and heat generation. The validation targets selected </w:t>
      </w:r>
      <w:r w:rsidR="00042FC0" w:rsidRPr="00506EE5">
        <w:rPr>
          <w:rFonts w:ascii="Times New Roman" w:hAnsi="Times New Roman" w:cs="Times New Roman"/>
          <w:color w:val="000000" w:themeColor="text1"/>
        </w:rPr>
        <w:t>include</w:t>
      </w:r>
      <w:r w:rsidRPr="00506EE5">
        <w:rPr>
          <w:rFonts w:ascii="Times New Roman" w:hAnsi="Times New Roman" w:cs="Times New Roman"/>
          <w:color w:val="000000" w:themeColor="text1"/>
        </w:rPr>
        <w:t xml:space="preserve"> temperature range from subzero to high ambient temperature with current withdrawn as low as 0.5C rate to high as 10C rate. </w:t>
      </w:r>
    </w:p>
    <w:p w14:paraId="11E7E0CE" w14:textId="60043829" w:rsidR="001D31B4" w:rsidRDefault="00F41374"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Below </w:t>
      </w:r>
      <w:r w:rsidRPr="00634981">
        <w:rPr>
          <w:rFonts w:ascii="Times New Roman" w:hAnsi="Times New Roman" w:cs="Times New Roman"/>
          <w:b/>
          <w:bCs/>
          <w:color w:val="000000" w:themeColor="text1"/>
        </w:rPr>
        <w:t>Table 4</w:t>
      </w:r>
      <w:r w:rsidRPr="00506EE5">
        <w:rPr>
          <w:rFonts w:ascii="Times New Roman" w:hAnsi="Times New Roman" w:cs="Times New Roman"/>
          <w:color w:val="000000" w:themeColor="text1"/>
        </w:rPr>
        <w:t xml:space="preserve"> summarizes key governing equations and boundary conditions of electrochemical model and </w:t>
      </w:r>
      <w:r w:rsidRPr="00634981">
        <w:rPr>
          <w:rFonts w:ascii="Times New Roman" w:hAnsi="Times New Roman" w:cs="Times New Roman"/>
          <w:b/>
          <w:bCs/>
          <w:color w:val="000000" w:themeColor="text1"/>
        </w:rPr>
        <w:t>Table 5</w:t>
      </w:r>
      <w:r w:rsidRPr="00506EE5">
        <w:rPr>
          <w:rFonts w:ascii="Times New Roman" w:hAnsi="Times New Roman" w:cs="Times New Roman"/>
          <w:color w:val="000000" w:themeColor="text1"/>
        </w:rPr>
        <w:t xml:space="preserve"> indicates heat generation evolution from the electrochemical model. The validation of current modeling framework is shown in Section </w:t>
      </w:r>
      <w:r w:rsidR="00F33CFA">
        <w:rPr>
          <w:rFonts w:ascii="Times New Roman" w:hAnsi="Times New Roman" w:cs="Times New Roman"/>
          <w:color w:val="000000" w:themeColor="text1"/>
        </w:rPr>
        <w:t>2.</w:t>
      </w:r>
      <w:r w:rsidRPr="00506EE5">
        <w:rPr>
          <w:rFonts w:ascii="Times New Roman" w:hAnsi="Times New Roman" w:cs="Times New Roman"/>
          <w:color w:val="000000" w:themeColor="text1"/>
        </w:rPr>
        <w:t xml:space="preserve">3, which includes detailed thermal capacity fade model validation strategy for the fresh cell and cycled cell. </w:t>
      </w:r>
    </w:p>
    <w:p w14:paraId="4604CAE8" w14:textId="77777777" w:rsidR="00F33CFA" w:rsidRPr="00506EE5" w:rsidRDefault="00F33CFA" w:rsidP="009A545B">
      <w:pPr>
        <w:spacing w:line="360" w:lineRule="auto"/>
        <w:jc w:val="both"/>
        <w:rPr>
          <w:rFonts w:ascii="Times New Roman" w:hAnsi="Times New Roman" w:cs="Times New Roman"/>
          <w:b/>
          <w:bCs/>
          <w:color w:val="000000" w:themeColor="text1"/>
        </w:rPr>
      </w:pPr>
    </w:p>
    <w:p w14:paraId="2ACAD83D" w14:textId="0FA11641" w:rsidR="00A36DBA" w:rsidRPr="00506EE5" w:rsidRDefault="00A36DBA" w:rsidP="0023203F">
      <w:pPr>
        <w:pStyle w:val="Style1"/>
        <w:spacing w:line="240" w:lineRule="auto"/>
        <w:jc w:val="left"/>
      </w:pPr>
      <w:bookmarkStart w:id="24" w:name="_Toc182773746"/>
      <w:r w:rsidRPr="00506EE5">
        <w:lastRenderedPageBreak/>
        <w:t xml:space="preserve">Table 4. Governing equations of the electrochemical-thermal model and corresponding boundary condition. </w:t>
      </w:r>
      <w:sdt>
        <w:sdtPr>
          <w:rPr>
            <w:color w:val="000000"/>
          </w:rPr>
          <w:tag w:val="MENDELEY_CITATION_v3_eyJjaXRhdGlvbklEIjoiTUVOREVMRVlfQ0lUQVRJT05fMjNjYThmNDEtMWIzMi00MWRhLTljZDYtMWY5ZGFkZGE4ODJmIiwicHJvcGVydGllcyI6eyJub3RlSW5kZXgiOjB9LCJpc0VkaXRlZCI6ZmFsc2UsIm1hbnVhbE92ZXJyaWRlIjp7ImlzTWFudWFsbHlPdmVycmlkZGVuIjpmYWxzZSwiY2l0ZXByb2NUZXh0IjoiWzQzLDQ1LDUx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LHsiaWQiOiI0MmRlZDc0Zi0zNmNmLTNhMDEtYTdlMi05ZWM0ZDgwZTMwZmYiLCJpdGVtRGF0YSI6eyJ0eXBlIjoiYXJ0aWNsZS1qb3VybmFsIiwiaWQiOiI0MmRlZDc0Zi0zNmNmLTNhMDEtYTdlMi05ZWM0ZDgwZTMwZmYiLCJ0aXRsZSI6IkZhc3QgY2hhcmdpbmcgb3B0aW1pemF0aW9uIGZvciBsaXRoaXVtLWlvbiBiYXR0ZXJpZXMgYmFzZWQgb24gZHluYW1pYyBwcm9ncmFtbWluZyBhbGdvcml0aG0gYW5kIGVsZWN0cm9jaGVtaWNhbC10aGVybWFsLWNhcGFjaXR5IGZhZGUgY291cGxlZCBtb2RlbCIsImF1dGhvciI6W3siZmFtaWx5IjoiWHUiLCJnaXZlbiI6Ik1lbmciLCJwYXJzZS1uYW1lcyI6ZmFsc2UsImRyb3BwaW5nLXBhcnRpY2xlIjoiIiwibm9uLWRyb3BwaW5nLXBhcnRpY2xlIjoiIn0seyJmYW1pbHkiOiJXYW5nIiwiZ2l2ZW4iOiJSdWkiLCJwYXJzZS1uYW1lcyI6ZmFsc2UsImRyb3BwaW5nLXBhcnRpY2xlIjoiIiwibm9uLWRyb3BwaW5nLXBhcnRpY2xlIjoiIn0seyJmYW1pbHkiOiJaaGFvIiwiZ2l2ZW4iOiJQZW5nIiwicGFyc2UtbmFtZXMiOmZhbHNlLCJkcm9wcGluZy1wYXJ0aWNsZSI6IiIsIm5vbi1kcm9wcGluZy1wYXJ0aWNsZSI6IiJ9LHsiZmFtaWx5IjoiV2FuZyIsImdpdmVuIjoiWGlhIiwicGFyc2UtbmFtZXMiOmZhbHNlLCJkcm9wcGluZy1wYXJ0aWNsZSI6IiIsIm5vbi1kcm9wcGluZy1wYXJ0aWNsZSI6IiJ9XSwiY29udGFpbmVyLXRpdGxlIjoiSm91cm5hbCBvZiBQb3dlciBTb3VyY2VzIiwiY29udGFpbmVyLXRpdGxlLXNob3J0IjoiSiBQb3dlciBTb3VyY2VzIiwiRE9JIjoiMTAuMTAxNi9qLmpwb3dzb3VyLjIwMTkuMjI3MDE1IiwiSVNTTiI6IjAzNzg3NzUzIiwiaXNzdWVkIjp7ImRhdGUtcGFydHMiOltbMjAxOSwxMF1dfSwicGFnZSI6IjIyNzAxNSIsInZvbHVtZSI6IjQzOCJ9LCJpc1RlbXBvcmFyeSI6ZmFsc2V9LHsiaWQiOiIwMDdhZGNjYi01YmYwLTNiYjctYTYwOS1lYjk4ODBmN2FjNTAiLCJpdGVtRGF0YSI6eyJ0eXBlIjoiYXJ0aWNsZS1qb3VybmFsIiwiaWQiOiIwMDdhZGNjYi01YmYwLTNiYjctYTYwOS1lYjk4ODBmN2FjNTAiLCJ0aXRsZSI6IlNpbXVsYXRpb24gb2YgZWxlY3Ryb2NoZW1pY2FsLXRoZXJtYWwgYmVoYXZpb3IgZm9yIGEgMjY2NTAgbGl0aGl1bSBpcm9uIHBob3NwaGF0ZS9ncmFwaGl0ZSBjZWxsIiwiYXV0aG9yIjpbeyJmYW1pbHkiOiJCZWkiLCJnaXZlbiI6IlhpbndlaSIsInBhcnNlLW5hbWVzIjpmYWxzZSwiZHJvcHBpbmctcGFydGljbGUiOiIiLCJub24tZHJvcHBpbmctcGFydGljbGUiOiIifSx7ImZhbWlseSI6IkxpdSIsImdpdmVuIjoiUWlhb3l1biIsInBhcnNlLW5hbWVzIjpmYWxzZSwiZHJvcHBpbmctcGFydGljbGUiOiIiLCJub24tZHJvcHBpbmctcGFydGljbGUiOiIifSx7ImZhbWlseSI6IkNvbmciLCJnaXZlbiI6IkppYW53ZWkiLCJwYXJzZS1uYW1lcyI6ZmFsc2UsImRyb3BwaW5nLXBhcnRpY2xlIjoiIiwibm9uLWRyb3BwaW5nLXBhcnRpY2xlIjoiIn0seyJmYW1pbHkiOiJMaXUiLCJnaXZlbiI6IlhpYW9taW4iLCJwYXJzZS1uYW1lcyI6ZmFsc2UsImRyb3BwaW5nLXBhcnRpY2xlIjoiIiwibm9uLWRyb3BwaW5nLXBhcnRpY2xlIjoiIn0seyJmYW1pbHkiOiJZdSIsImdpdmVuIjoiSml1aG9uZyIsInBhcnNlLW5hbWVzIjpmYWxzZSwiZHJvcHBpbmctcGFydGljbGUiOiIiLCJub24tZHJvcHBpbmctcGFydGljbGUiOiIifSx7ImZhbWlseSI6IllhbmciLCJnaXZlbiI6Ikh1aSIsInBhcnNlLW5hbWVzIjpmYWxzZSwiZHJvcHBpbmctcGFydGljbGUiOiIiLCJub24tZHJvcHBpbmctcGFydGljbGUiOiIifV0sImNvbnRhaW5lci10aXRsZSI6IklvbmljcyIsImNvbnRhaW5lci10aXRsZS1zaG9ydCI6IklvbmljcyAoS2llbCkiLCJET0kiOiIxMC4xMDA3L3MxMTU4MS0wMTktMDI5MDYtOSIsIklTU04iOiIwOTQ3LTcwNDciLCJpc3N1ZWQiOnsiZGF0ZS1wYXJ0cyI6W1syMDE5LDgsMjFdXX0sInBhZ2UiOiIzNzE1LTM3MjYiLCJpc3N1ZSI6IjgiLCJ2b2x1bWUiOiIyNSJ9LCJpc1RlbXBvcmFyeSI6ZmFsc2V9XX0="/>
          <w:id w:val="1363468749"/>
          <w:placeholder>
            <w:docPart w:val="8D08C9CB8BA44C798C63726AE3ACF9BA"/>
          </w:placeholder>
        </w:sdtPr>
        <w:sdtContent>
          <w:r w:rsidR="008F14CD" w:rsidRPr="008F14CD">
            <w:rPr>
              <w:color w:val="000000"/>
            </w:rPr>
            <w:t>[43,45,51]</w:t>
          </w:r>
        </w:sdtContent>
      </w:sdt>
      <w:bookmarkEnd w:id="24"/>
    </w:p>
    <w:tbl>
      <w:tblPr>
        <w:tblStyle w:val="PlainTable2"/>
        <w:tblW w:w="5373" w:type="pct"/>
        <w:tblLook w:val="04A0" w:firstRow="1" w:lastRow="0" w:firstColumn="1" w:lastColumn="0" w:noHBand="0" w:noVBand="1"/>
      </w:tblPr>
      <w:tblGrid>
        <w:gridCol w:w="1278"/>
        <w:gridCol w:w="3556"/>
        <w:gridCol w:w="3287"/>
        <w:gridCol w:w="1164"/>
      </w:tblGrid>
      <w:tr w:rsidR="0016540E" w:rsidRPr="00506EE5" w14:paraId="7C984DF7" w14:textId="77777777" w:rsidTr="00973FF7">
        <w:trPr>
          <w:cnfStyle w:val="100000000000" w:firstRow="1" w:lastRow="0" w:firstColumn="0" w:lastColumn="0" w:oddVBand="0" w:evenVBand="0" w:oddHBand="0"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688" w:type="pct"/>
          </w:tcPr>
          <w:p w14:paraId="42D65B40" w14:textId="77777777" w:rsidR="00A36DBA" w:rsidRPr="00506EE5" w:rsidRDefault="00A36DBA" w:rsidP="009A545B">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Physics</w:t>
            </w:r>
          </w:p>
        </w:tc>
        <w:tc>
          <w:tcPr>
            <w:tcW w:w="1915" w:type="pct"/>
          </w:tcPr>
          <w:p w14:paraId="34777DD8" w14:textId="77777777" w:rsidR="00A36DBA" w:rsidRPr="00506EE5" w:rsidRDefault="00A36DBA" w:rsidP="009A545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Equations</w:t>
            </w:r>
          </w:p>
        </w:tc>
        <w:tc>
          <w:tcPr>
            <w:tcW w:w="1770" w:type="pct"/>
          </w:tcPr>
          <w:p w14:paraId="672387E8" w14:textId="77777777" w:rsidR="00A36DBA" w:rsidRPr="00506EE5" w:rsidRDefault="00A36DBA" w:rsidP="009A545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Boundary conditions</w:t>
            </w:r>
          </w:p>
        </w:tc>
        <w:tc>
          <w:tcPr>
            <w:tcW w:w="627" w:type="pct"/>
          </w:tcPr>
          <w:p w14:paraId="5921B136" w14:textId="77777777" w:rsidR="00A36DBA" w:rsidRPr="00506EE5" w:rsidRDefault="00A36DBA" w:rsidP="009A545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Equation number</w:t>
            </w:r>
          </w:p>
        </w:tc>
      </w:tr>
      <w:tr w:rsidR="0016540E" w:rsidRPr="00506EE5" w14:paraId="1CB4972F" w14:textId="77777777" w:rsidTr="00F33CFA">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5000" w:type="pct"/>
            <w:gridSpan w:val="4"/>
          </w:tcPr>
          <w:p w14:paraId="79F3E567" w14:textId="77777777" w:rsidR="00A36DBA" w:rsidRPr="00506EE5" w:rsidRDefault="00A36DBA" w:rsidP="009A545B">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i/>
                <w:color w:val="000000" w:themeColor="text1"/>
                <w:sz w:val="24"/>
                <w:szCs w:val="24"/>
              </w:rPr>
              <w:t>Charge conservation</w:t>
            </w:r>
          </w:p>
        </w:tc>
      </w:tr>
      <w:tr w:rsidR="0016540E" w:rsidRPr="00506EE5" w14:paraId="42300F4B" w14:textId="77777777" w:rsidTr="00973FF7">
        <w:trPr>
          <w:trHeight w:val="1012"/>
        </w:trPr>
        <w:tc>
          <w:tcPr>
            <w:cnfStyle w:val="001000000000" w:firstRow="0" w:lastRow="0" w:firstColumn="1" w:lastColumn="0" w:oddVBand="0" w:evenVBand="0" w:oddHBand="0" w:evenHBand="0" w:firstRowFirstColumn="0" w:firstRowLastColumn="0" w:lastRowFirstColumn="0" w:lastRowLastColumn="0"/>
            <w:tcW w:w="688" w:type="pct"/>
          </w:tcPr>
          <w:p w14:paraId="571895CD" w14:textId="77777777" w:rsidR="00A36DBA" w:rsidRPr="00506EE5" w:rsidRDefault="00A36DBA" w:rsidP="009A545B">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(a) Electron in solid</w:t>
            </w:r>
          </w:p>
        </w:tc>
        <w:tc>
          <w:tcPr>
            <w:tcW w:w="1915" w:type="pct"/>
          </w:tcPr>
          <w:p w14:paraId="6537CE5C" w14:textId="77777777" w:rsidR="00A36DBA" w:rsidRPr="00506EE5" w:rsidRDefault="00000000" w:rsidP="009A54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m:oMathPara>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num>
                  <m:den>
                    <m:r>
                      <w:rPr>
                        <w:rFonts w:ascii="Cambria Math" w:hAnsi="Cambria Math" w:cs="Times New Roman"/>
                        <w:color w:val="000000" w:themeColor="text1"/>
                        <w:sz w:val="24"/>
                        <w:szCs w:val="24"/>
                      </w:rPr>
                      <m:t>∂x</m:t>
                    </m:r>
                  </m:den>
                </m:f>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s</m:t>
                        </m:r>
                      </m:sub>
                    </m:sSub>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lang w:val="fr-FR"/>
                              </w:rPr>
                              <m:t>ϕ</m:t>
                            </m:r>
                          </m:e>
                          <m:sub>
                            <m:r>
                              <w:rPr>
                                <w:rFonts w:ascii="Cambria Math" w:hAnsi="Cambria Math" w:cs="Times New Roman"/>
                                <w:color w:val="000000" w:themeColor="text1"/>
                                <w:sz w:val="24"/>
                                <w:szCs w:val="24"/>
                              </w:rPr>
                              <m:t>s</m:t>
                            </m:r>
                          </m:sub>
                        </m:sSub>
                      </m:num>
                      <m:den>
                        <m:r>
                          <w:rPr>
                            <w:rFonts w:ascii="Cambria Math" w:hAnsi="Cambria Math" w:cs="Times New Roman"/>
                            <w:color w:val="000000" w:themeColor="text1"/>
                            <w:sz w:val="24"/>
                            <w:szCs w:val="24"/>
                          </w:rPr>
                          <m:t>∂x</m:t>
                        </m:r>
                      </m:den>
                    </m:f>
                  </m:e>
                </m:d>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a</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j</m:t>
                    </m:r>
                  </m:e>
                  <m:sub>
                    <m:r>
                      <w:rPr>
                        <w:rFonts w:ascii="Cambria Math" w:hAnsi="Cambria Math" w:cs="Times New Roman"/>
                        <w:color w:val="000000" w:themeColor="text1"/>
                        <w:sz w:val="24"/>
                        <w:szCs w:val="24"/>
                      </w:rPr>
                      <m:t>loc</m:t>
                    </m:r>
                  </m:sub>
                </m:sSub>
              </m:oMath>
            </m:oMathPara>
          </w:p>
        </w:tc>
        <w:tc>
          <w:tcPr>
            <w:tcW w:w="1770" w:type="pct"/>
          </w:tcPr>
          <w:p w14:paraId="28F4870D" w14:textId="77777777" w:rsidR="00A36DBA" w:rsidRPr="00506EE5" w:rsidRDefault="00000000" w:rsidP="009A54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lang w:val="fr-FR"/>
                      </w:rPr>
                      <m:t>ϕ</m:t>
                    </m:r>
                  </m:e>
                  <m:sub>
                    <m:r>
                      <w:rPr>
                        <w:rFonts w:ascii="Cambria Math" w:hAnsi="Cambria Math" w:cs="Times New Roman"/>
                        <w:color w:val="000000" w:themeColor="text1"/>
                        <w:sz w:val="24"/>
                        <w:szCs w:val="24"/>
                      </w:rPr>
                      <m:t>s</m:t>
                    </m:r>
                  </m:sub>
                </m:sSub>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m:t>
                    </m:r>
                  </m:e>
                  <m:sub>
                    <m:r>
                      <w:rPr>
                        <w:rFonts w:ascii="Cambria Math" w:hAnsi="Cambria Math" w:cs="Times New Roman"/>
                        <w:color w:val="000000" w:themeColor="text1"/>
                        <w:sz w:val="24"/>
                        <w:szCs w:val="24"/>
                      </w:rPr>
                      <m:t>x=0</m:t>
                    </m:r>
                  </m:sub>
                </m:sSub>
                <m:r>
                  <m:rPr>
                    <m:sty m:val="p"/>
                  </m:rPr>
                  <w:rPr>
                    <w:rFonts w:ascii="Cambria Math" w:hAnsi="Cambria Math" w:cs="Times New Roman"/>
                    <w:color w:val="000000" w:themeColor="text1"/>
                    <w:sz w:val="24"/>
                    <w:szCs w:val="24"/>
                  </w:rPr>
                  <m:t xml:space="preserve">=0; </m:t>
                </m:r>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s</m:t>
                    </m:r>
                  </m:sub>
                </m:sSub>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lang w:val="fr-FR"/>
                          </w:rPr>
                          <m:t>ϕ</m:t>
                        </m:r>
                      </m:e>
                      <m:sub>
                        <m:r>
                          <w:rPr>
                            <w:rFonts w:ascii="Cambria Math" w:hAnsi="Cambria Math" w:cs="Times New Roman"/>
                            <w:color w:val="000000" w:themeColor="text1"/>
                            <w:sz w:val="24"/>
                            <w:szCs w:val="24"/>
                          </w:rPr>
                          <m:t>s</m:t>
                        </m:r>
                      </m:sub>
                    </m:sSub>
                  </m:num>
                  <m:den>
                    <m:r>
                      <w:rPr>
                        <w:rFonts w:ascii="Cambria Math" w:hAnsi="Cambria Math" w:cs="Times New Roman"/>
                        <w:color w:val="000000" w:themeColor="text1"/>
                        <w:sz w:val="24"/>
                        <w:szCs w:val="24"/>
                      </w:rPr>
                      <m:t>∂x</m:t>
                    </m:r>
                  </m:den>
                </m:f>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m:t>
                    </m:r>
                  </m:e>
                  <m:sub>
                    <m:r>
                      <w:rPr>
                        <w:rFonts w:ascii="Cambria Math" w:hAnsi="Cambria Math" w:cs="Times New Roman"/>
                        <w:color w:val="000000" w:themeColor="text1"/>
                        <w:sz w:val="24"/>
                        <w:szCs w:val="24"/>
                      </w:rPr>
                      <m:t>x=L</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app</m:t>
                    </m:r>
                  </m:sub>
                </m:sSub>
              </m:oMath>
            </m:oMathPara>
          </w:p>
        </w:tc>
        <w:tc>
          <w:tcPr>
            <w:tcW w:w="627" w:type="pct"/>
            <w:vMerge w:val="restart"/>
          </w:tcPr>
          <w:p w14:paraId="47EDB937" w14:textId="77777777" w:rsidR="00A36DBA" w:rsidRPr="00506EE5" w:rsidRDefault="00A36DBA" w:rsidP="009A54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p w14:paraId="05E7555D" w14:textId="77777777" w:rsidR="00A36DBA" w:rsidRPr="00506EE5" w:rsidRDefault="00A36DBA" w:rsidP="009A54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p w14:paraId="16C29738" w14:textId="77777777" w:rsidR="00A36DBA" w:rsidRPr="00506EE5" w:rsidRDefault="00A36DBA" w:rsidP="009A54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506EE5">
              <w:rPr>
                <w:rFonts w:ascii="Times New Roman" w:eastAsia="Times New Roman" w:hAnsi="Times New Roman" w:cs="Times New Roman"/>
                <w:color w:val="000000" w:themeColor="text1"/>
                <w:sz w:val="24"/>
                <w:szCs w:val="24"/>
              </w:rPr>
              <w:t>1</w:t>
            </w:r>
          </w:p>
        </w:tc>
      </w:tr>
      <w:tr w:rsidR="0016540E" w:rsidRPr="00506EE5" w14:paraId="2E9949F1" w14:textId="77777777" w:rsidTr="00973FF7">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688" w:type="pct"/>
          </w:tcPr>
          <w:p w14:paraId="48C782D1" w14:textId="77777777" w:rsidR="00A36DBA" w:rsidRPr="00506EE5" w:rsidRDefault="00A36DBA" w:rsidP="009A545B">
            <w:pPr>
              <w:spacing w:line="360" w:lineRule="auto"/>
              <w:jc w:val="center"/>
              <w:rPr>
                <w:rFonts w:ascii="Times New Roman" w:hAnsi="Times New Roman" w:cs="Times New Roman"/>
                <w:color w:val="000000" w:themeColor="text1"/>
                <w:sz w:val="24"/>
                <w:szCs w:val="24"/>
              </w:rPr>
            </w:pPr>
          </w:p>
        </w:tc>
        <w:tc>
          <w:tcPr>
            <w:tcW w:w="1915" w:type="pct"/>
          </w:tcPr>
          <w:p w14:paraId="28F26C36" w14:textId="77777777" w:rsidR="00A36DBA" w:rsidRPr="00506EE5" w:rsidRDefault="00A36DBA" w:rsidP="009A54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770" w:type="pct"/>
          </w:tcPr>
          <w:p w14:paraId="772E16C0" w14:textId="77777777" w:rsidR="00A36DBA" w:rsidRPr="00506EE5" w:rsidRDefault="00000000" w:rsidP="009A54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m:oMathPara>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lang w:val="fr-FR"/>
                          </w:rPr>
                          <m:t>ϕ</m:t>
                        </m:r>
                      </m:e>
                      <m:sub>
                        <m:r>
                          <w:rPr>
                            <w:rFonts w:ascii="Cambria Math" w:hAnsi="Cambria Math" w:cs="Times New Roman"/>
                            <w:color w:val="000000" w:themeColor="text1"/>
                            <w:sz w:val="24"/>
                            <w:szCs w:val="24"/>
                          </w:rPr>
                          <m:t>s</m:t>
                        </m:r>
                      </m:sub>
                    </m:sSub>
                  </m:num>
                  <m:den>
                    <m:r>
                      <w:rPr>
                        <w:rFonts w:ascii="Cambria Math" w:hAnsi="Cambria Math" w:cs="Times New Roman"/>
                        <w:color w:val="000000" w:themeColor="text1"/>
                        <w:sz w:val="24"/>
                        <w:szCs w:val="24"/>
                      </w:rPr>
                      <m:t>∂x</m:t>
                    </m:r>
                  </m:den>
                </m:f>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m:t>
                    </m:r>
                  </m:e>
                  <m:sub>
                    <m:r>
                      <w:rPr>
                        <w:rFonts w:ascii="Cambria Math" w:hAnsi="Cambria Math" w:cs="Times New Roman"/>
                        <w:color w:val="000000" w:themeColor="text1"/>
                        <w:sz w:val="24"/>
                        <w:szCs w:val="24"/>
                      </w:rPr>
                      <m:t>x=</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neg</m:t>
                        </m:r>
                      </m:sub>
                    </m:sSub>
                  </m:sub>
                </m:sSub>
                <m:r>
                  <m:rPr>
                    <m:sty m:val="p"/>
                  </m:rP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lang w:val="fr-FR"/>
                          </w:rPr>
                          <m:t>ϕ</m:t>
                        </m:r>
                      </m:e>
                      <m:sub>
                        <m:r>
                          <w:rPr>
                            <w:rFonts w:ascii="Cambria Math" w:hAnsi="Cambria Math" w:cs="Times New Roman"/>
                            <w:color w:val="000000" w:themeColor="text1"/>
                            <w:sz w:val="24"/>
                            <w:szCs w:val="24"/>
                          </w:rPr>
                          <m:t>s</m:t>
                        </m:r>
                      </m:sub>
                    </m:sSub>
                  </m:num>
                  <m:den>
                    <m:r>
                      <w:rPr>
                        <w:rFonts w:ascii="Cambria Math" w:hAnsi="Cambria Math" w:cs="Times New Roman"/>
                        <w:color w:val="000000" w:themeColor="text1"/>
                        <w:sz w:val="24"/>
                        <w:szCs w:val="24"/>
                      </w:rPr>
                      <m:t>∂x</m:t>
                    </m:r>
                  </m:den>
                </m:f>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m:t>
                    </m:r>
                  </m:e>
                  <m:sub>
                    <m:r>
                      <w:rPr>
                        <w:rFonts w:ascii="Cambria Math" w:hAnsi="Cambria Math" w:cs="Times New Roman"/>
                        <w:color w:val="000000" w:themeColor="text1"/>
                        <w:sz w:val="24"/>
                        <w:szCs w:val="24"/>
                      </w:rPr>
                      <m:t>x=</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neg</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sep</m:t>
                        </m:r>
                      </m:sub>
                    </m:sSub>
                  </m:sub>
                </m:sSub>
                <m:r>
                  <m:rPr>
                    <m:sty m:val="p"/>
                  </m:rPr>
                  <w:rPr>
                    <w:rFonts w:ascii="Cambria Math" w:hAnsi="Cambria Math" w:cs="Times New Roman"/>
                    <w:color w:val="000000" w:themeColor="text1"/>
                    <w:sz w:val="24"/>
                    <w:szCs w:val="24"/>
                  </w:rPr>
                  <m:t>=0</m:t>
                </m:r>
              </m:oMath>
            </m:oMathPara>
          </w:p>
        </w:tc>
        <w:tc>
          <w:tcPr>
            <w:tcW w:w="627" w:type="pct"/>
            <w:vMerge/>
          </w:tcPr>
          <w:p w14:paraId="3E2BBA5D" w14:textId="77777777" w:rsidR="00A36DBA" w:rsidRPr="00506EE5" w:rsidRDefault="00A36DBA" w:rsidP="009A54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16540E" w:rsidRPr="00506EE5" w14:paraId="49199A36" w14:textId="77777777" w:rsidTr="00973FF7">
        <w:trPr>
          <w:trHeight w:val="1001"/>
        </w:trPr>
        <w:tc>
          <w:tcPr>
            <w:cnfStyle w:val="001000000000" w:firstRow="0" w:lastRow="0" w:firstColumn="1" w:lastColumn="0" w:oddVBand="0" w:evenVBand="0" w:oddHBand="0" w:evenHBand="0" w:firstRowFirstColumn="0" w:firstRowLastColumn="0" w:lastRowFirstColumn="0" w:lastRowLastColumn="0"/>
            <w:tcW w:w="688" w:type="pct"/>
          </w:tcPr>
          <w:p w14:paraId="49B67951" w14:textId="77777777" w:rsidR="00A36DBA" w:rsidRPr="00506EE5" w:rsidRDefault="00A36DBA" w:rsidP="009A545B">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 xml:space="preserve">(b) </w:t>
            </w:r>
            <m:oMath>
              <m:sSup>
                <m:sSupPr>
                  <m:ctrlPr>
                    <w:rPr>
                      <w:rFonts w:ascii="Cambria Math" w:hAnsi="Cambria Math" w:cs="Times New Roman"/>
                      <w:i/>
                      <w:color w:val="000000" w:themeColor="text1"/>
                      <w:sz w:val="24"/>
                      <w:szCs w:val="24"/>
                    </w:rPr>
                  </m:ctrlPr>
                </m:sSupPr>
                <m:e>
                  <m:r>
                    <m:rPr>
                      <m:sty m:val="bi"/>
                    </m:rPr>
                    <w:rPr>
                      <w:rFonts w:ascii="Cambria Math" w:hAnsi="Cambria Math" w:cs="Times New Roman"/>
                      <w:color w:val="000000" w:themeColor="text1"/>
                      <w:sz w:val="24"/>
                      <w:szCs w:val="24"/>
                    </w:rPr>
                    <m:t>Li</m:t>
                  </m:r>
                </m:e>
                <m:sup>
                  <m:r>
                    <m:rPr>
                      <m:sty m:val="bi"/>
                    </m:rPr>
                    <w:rPr>
                      <w:rFonts w:ascii="Cambria Math" w:hAnsi="Cambria Math" w:cs="Times New Roman"/>
                      <w:color w:val="000000" w:themeColor="text1"/>
                      <w:sz w:val="24"/>
                      <w:szCs w:val="24"/>
                    </w:rPr>
                    <m:t>+</m:t>
                  </m:r>
                </m:sup>
              </m:sSup>
            </m:oMath>
            <w:r w:rsidRPr="00506EE5">
              <w:rPr>
                <w:rFonts w:ascii="Times New Roman" w:hAnsi="Times New Roman" w:cs="Times New Roman"/>
                <w:color w:val="000000" w:themeColor="text1"/>
                <w:sz w:val="24"/>
                <w:szCs w:val="24"/>
              </w:rPr>
              <w:t xml:space="preserve"> in electrolyte</w:t>
            </w:r>
          </w:p>
        </w:tc>
        <w:tc>
          <w:tcPr>
            <w:tcW w:w="1915" w:type="pct"/>
          </w:tcPr>
          <w:p w14:paraId="7858FF4D" w14:textId="77777777" w:rsidR="00A36DBA" w:rsidRPr="00506EE5" w:rsidRDefault="00000000" w:rsidP="009A54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m:oMathPara>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num>
                  <m:den>
                    <m:r>
                      <w:rPr>
                        <w:rFonts w:ascii="Cambria Math" w:hAnsi="Cambria Math" w:cs="Times New Roman"/>
                        <w:color w:val="000000" w:themeColor="text1"/>
                        <w:sz w:val="24"/>
                        <w:szCs w:val="24"/>
                      </w:rPr>
                      <m:t>∂x</m:t>
                    </m:r>
                  </m:den>
                </m:f>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κ</m:t>
                        </m:r>
                      </m:e>
                      <m:sub>
                        <m:r>
                          <w:rPr>
                            <w:rFonts w:ascii="Cambria Math" w:hAnsi="Cambria Math" w:cs="Times New Roman"/>
                            <w:color w:val="000000" w:themeColor="text1"/>
                            <w:sz w:val="24"/>
                            <w:szCs w:val="24"/>
                          </w:rPr>
                          <m:t>l,eff</m:t>
                        </m:r>
                      </m:sub>
                    </m:sSub>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lang w:val="fr-FR"/>
                              </w:rPr>
                              <m:t>ϕ</m:t>
                            </m:r>
                          </m:e>
                          <m:sub>
                            <m:r>
                              <w:rPr>
                                <w:rFonts w:ascii="Cambria Math" w:hAnsi="Cambria Math" w:cs="Times New Roman"/>
                                <w:color w:val="000000" w:themeColor="text1"/>
                                <w:sz w:val="24"/>
                                <w:szCs w:val="24"/>
                              </w:rPr>
                              <m:t>l</m:t>
                            </m:r>
                          </m:sub>
                        </m:sSub>
                      </m:num>
                      <m:den>
                        <m:r>
                          <w:rPr>
                            <w:rFonts w:ascii="Cambria Math" w:hAnsi="Cambria Math" w:cs="Times New Roman"/>
                            <w:color w:val="000000" w:themeColor="text1"/>
                            <w:sz w:val="24"/>
                            <w:szCs w:val="24"/>
                          </w:rPr>
                          <m:t>∂x</m:t>
                        </m:r>
                      </m:den>
                    </m:f>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-κ</m:t>
                        </m:r>
                      </m:e>
                      <m:sub>
                        <m:r>
                          <w:rPr>
                            <w:rFonts w:ascii="Cambria Math" w:hAnsi="Cambria Math" w:cs="Times New Roman"/>
                            <w:color w:val="000000" w:themeColor="text1"/>
                            <w:sz w:val="24"/>
                            <w:szCs w:val="24"/>
                          </w:rPr>
                          <m:t>D,eff</m:t>
                        </m:r>
                      </m:sub>
                    </m:sSub>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lnc</m:t>
                            </m:r>
                          </m:e>
                          <m:sub>
                            <m:r>
                              <w:rPr>
                                <w:rFonts w:ascii="Cambria Math" w:hAnsi="Cambria Math" w:cs="Times New Roman"/>
                                <w:color w:val="000000" w:themeColor="text1"/>
                                <w:sz w:val="24"/>
                                <w:szCs w:val="24"/>
                              </w:rPr>
                              <m:t>l</m:t>
                            </m:r>
                          </m:sub>
                        </m:sSub>
                      </m:num>
                      <m:den>
                        <m:r>
                          <w:rPr>
                            <w:rFonts w:ascii="Cambria Math" w:hAnsi="Cambria Math" w:cs="Times New Roman"/>
                            <w:color w:val="000000" w:themeColor="text1"/>
                            <w:sz w:val="24"/>
                            <w:szCs w:val="24"/>
                          </w:rPr>
                          <m:t>∂x</m:t>
                        </m:r>
                      </m:den>
                    </m:f>
                  </m:e>
                </m:d>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a</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j</m:t>
                    </m:r>
                  </m:e>
                  <m:sub>
                    <m:r>
                      <w:rPr>
                        <w:rFonts w:ascii="Cambria Math" w:hAnsi="Cambria Math" w:cs="Times New Roman"/>
                        <w:color w:val="000000" w:themeColor="text1"/>
                        <w:sz w:val="24"/>
                        <w:szCs w:val="24"/>
                      </w:rPr>
                      <m:t>loc</m:t>
                    </m:r>
                  </m:sub>
                </m:sSub>
              </m:oMath>
            </m:oMathPara>
          </w:p>
        </w:tc>
        <w:tc>
          <w:tcPr>
            <w:tcW w:w="1770" w:type="pct"/>
          </w:tcPr>
          <w:p w14:paraId="094715E0" w14:textId="77777777" w:rsidR="00A36DBA" w:rsidRPr="00506EE5" w:rsidRDefault="00000000" w:rsidP="009A54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m:oMathPara>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lang w:val="fr-FR"/>
                          </w:rPr>
                          <m:t>ϕ</m:t>
                        </m:r>
                      </m:e>
                      <m:sub>
                        <m:r>
                          <w:rPr>
                            <w:rFonts w:ascii="Cambria Math" w:hAnsi="Cambria Math" w:cs="Times New Roman"/>
                            <w:color w:val="000000" w:themeColor="text1"/>
                            <w:sz w:val="24"/>
                            <w:szCs w:val="24"/>
                          </w:rPr>
                          <m:t>e</m:t>
                        </m:r>
                      </m:sub>
                    </m:sSub>
                  </m:num>
                  <m:den>
                    <m:r>
                      <w:rPr>
                        <w:rFonts w:ascii="Cambria Math" w:hAnsi="Cambria Math" w:cs="Times New Roman"/>
                        <w:color w:val="000000" w:themeColor="text1"/>
                        <w:sz w:val="24"/>
                        <w:szCs w:val="24"/>
                      </w:rPr>
                      <m:t>∂x</m:t>
                    </m:r>
                  </m:den>
                </m:f>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m:t>
                    </m:r>
                  </m:e>
                  <m:sub>
                    <m:r>
                      <w:rPr>
                        <w:rFonts w:ascii="Cambria Math" w:hAnsi="Cambria Math" w:cs="Times New Roman"/>
                        <w:color w:val="000000" w:themeColor="text1"/>
                        <w:sz w:val="24"/>
                        <w:szCs w:val="24"/>
                      </w:rPr>
                      <m:t>x=0</m:t>
                    </m:r>
                  </m:sub>
                </m:sSub>
                <m:r>
                  <m:rPr>
                    <m:sty m:val="p"/>
                  </m:rP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lang w:val="fr-FR"/>
                          </w:rPr>
                          <m:t>ϕ</m:t>
                        </m:r>
                      </m:e>
                      <m:sub>
                        <m:r>
                          <w:rPr>
                            <w:rFonts w:ascii="Cambria Math" w:hAnsi="Cambria Math" w:cs="Times New Roman"/>
                            <w:color w:val="000000" w:themeColor="text1"/>
                            <w:sz w:val="24"/>
                            <w:szCs w:val="24"/>
                          </w:rPr>
                          <m:t>e</m:t>
                        </m:r>
                      </m:sub>
                    </m:sSub>
                  </m:num>
                  <m:den>
                    <m:r>
                      <w:rPr>
                        <w:rFonts w:ascii="Cambria Math" w:hAnsi="Cambria Math" w:cs="Times New Roman"/>
                        <w:color w:val="000000" w:themeColor="text1"/>
                        <w:sz w:val="24"/>
                        <w:szCs w:val="24"/>
                      </w:rPr>
                      <m:t>∂x</m:t>
                    </m:r>
                  </m:den>
                </m:f>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m:t>
                    </m:r>
                  </m:e>
                  <m:sub>
                    <m:r>
                      <w:rPr>
                        <w:rFonts w:ascii="Cambria Math" w:hAnsi="Cambria Math" w:cs="Times New Roman"/>
                        <w:color w:val="000000" w:themeColor="text1"/>
                        <w:sz w:val="24"/>
                        <w:szCs w:val="24"/>
                      </w:rPr>
                      <m:t>x=L</m:t>
                    </m:r>
                  </m:sub>
                </m:sSub>
                <m:r>
                  <m:rPr>
                    <m:sty m:val="p"/>
                  </m:rPr>
                  <w:rPr>
                    <w:rFonts w:ascii="Cambria Math" w:hAnsi="Cambria Math" w:cs="Times New Roman"/>
                    <w:color w:val="000000" w:themeColor="text1"/>
                    <w:sz w:val="24"/>
                    <w:szCs w:val="24"/>
                  </w:rPr>
                  <m:t>=0</m:t>
                </m:r>
              </m:oMath>
            </m:oMathPara>
          </w:p>
        </w:tc>
        <w:tc>
          <w:tcPr>
            <w:tcW w:w="627" w:type="pct"/>
          </w:tcPr>
          <w:p w14:paraId="071EF13E" w14:textId="77777777" w:rsidR="00A36DBA" w:rsidRPr="00506EE5" w:rsidRDefault="00A36DBA" w:rsidP="009A54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eastAsia="Times New Roman" w:hAnsi="Times New Roman" w:cs="Times New Roman"/>
                <w:color w:val="000000" w:themeColor="text1"/>
                <w:sz w:val="24"/>
                <w:szCs w:val="24"/>
              </w:rPr>
              <w:t>2</w:t>
            </w:r>
          </w:p>
        </w:tc>
      </w:tr>
      <w:tr w:rsidR="0016540E" w:rsidRPr="00506EE5" w14:paraId="405BB3CC" w14:textId="77777777" w:rsidTr="00973FF7">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688" w:type="pct"/>
          </w:tcPr>
          <w:p w14:paraId="763DD66A" w14:textId="77777777" w:rsidR="00A36DBA" w:rsidRPr="00506EE5" w:rsidRDefault="00A36DBA" w:rsidP="009A545B">
            <w:pPr>
              <w:spacing w:line="360" w:lineRule="auto"/>
              <w:jc w:val="center"/>
              <w:rPr>
                <w:rFonts w:ascii="Times New Roman" w:hAnsi="Times New Roman" w:cs="Times New Roman"/>
                <w:color w:val="000000" w:themeColor="text1"/>
                <w:sz w:val="24"/>
                <w:szCs w:val="24"/>
              </w:rPr>
            </w:pPr>
          </w:p>
        </w:tc>
        <w:tc>
          <w:tcPr>
            <w:tcW w:w="1915" w:type="pct"/>
          </w:tcPr>
          <w:p w14:paraId="3D57A7AE" w14:textId="77777777" w:rsidR="00A36DBA" w:rsidRPr="00506EE5" w:rsidRDefault="00A36DBA" w:rsidP="009A54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Ionic conductivity</w:t>
            </w:r>
          </w:p>
          <w:p w14:paraId="66C88BC2" w14:textId="77777777" w:rsidR="00A36DBA" w:rsidRPr="00506EE5" w:rsidRDefault="00000000" w:rsidP="009A54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κ</m:t>
                  </m:r>
                </m:e>
                <m:sub>
                  <m:r>
                    <w:rPr>
                      <w:rFonts w:ascii="Cambria Math" w:hAnsi="Cambria Math" w:cs="Times New Roman"/>
                      <w:color w:val="000000" w:themeColor="text1"/>
                      <w:sz w:val="24"/>
                      <w:szCs w:val="24"/>
                    </w:rPr>
                    <m:t>l,eff</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κ</m:t>
                  </m:r>
                </m:e>
                <m:sub>
                  <m:r>
                    <w:rPr>
                      <w:rFonts w:ascii="Cambria Math" w:hAnsi="Cambria Math" w:cs="Times New Roman"/>
                      <w:color w:val="000000" w:themeColor="text1"/>
                      <w:sz w:val="24"/>
                      <w:szCs w:val="24"/>
                    </w:rPr>
                    <m:t>l</m:t>
                  </m:r>
                </m:sub>
              </m:sSub>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l</m:t>
                  </m:r>
                </m:sub>
                <m:sup>
                  <m:r>
                    <w:rPr>
                      <w:rFonts w:ascii="Cambria Math" w:hAnsi="Cambria Math" w:cs="Times New Roman"/>
                      <w:color w:val="000000" w:themeColor="text1"/>
                      <w:sz w:val="24"/>
                      <w:szCs w:val="24"/>
                    </w:rPr>
                    <m:t>β</m:t>
                  </m:r>
                </m:sup>
              </m:sSubSup>
            </m:oMath>
            <w:r w:rsidR="00A36DBA" w:rsidRPr="00506EE5">
              <w:rPr>
                <w:rFonts w:ascii="Times New Roman" w:hAnsi="Times New Roman" w:cs="Times New Roman"/>
                <w:color w:val="000000" w:themeColor="text1"/>
                <w:sz w:val="24"/>
                <w:szCs w:val="24"/>
              </w:rPr>
              <w:t xml:space="preserve">         (Bruggeman relation)</w:t>
            </w:r>
          </w:p>
        </w:tc>
        <w:tc>
          <w:tcPr>
            <w:tcW w:w="1770" w:type="pct"/>
          </w:tcPr>
          <w:p w14:paraId="36A6919B" w14:textId="77777777" w:rsidR="00A36DBA" w:rsidRPr="00506EE5" w:rsidRDefault="00A36DBA" w:rsidP="009A54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627" w:type="pct"/>
          </w:tcPr>
          <w:p w14:paraId="2F2CB203" w14:textId="77777777" w:rsidR="00A36DBA" w:rsidRPr="00506EE5" w:rsidRDefault="00A36DBA" w:rsidP="009A54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p w14:paraId="60B5FA99" w14:textId="77777777" w:rsidR="00A36DBA" w:rsidRPr="00506EE5" w:rsidRDefault="00A36DBA" w:rsidP="009A54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3</w:t>
            </w:r>
          </w:p>
        </w:tc>
      </w:tr>
      <w:tr w:rsidR="0016540E" w:rsidRPr="00506EE5" w14:paraId="1B643A0E" w14:textId="77777777" w:rsidTr="00973FF7">
        <w:trPr>
          <w:trHeight w:val="1496"/>
        </w:trPr>
        <w:tc>
          <w:tcPr>
            <w:cnfStyle w:val="001000000000" w:firstRow="0" w:lastRow="0" w:firstColumn="1" w:lastColumn="0" w:oddVBand="0" w:evenVBand="0" w:oddHBand="0" w:evenHBand="0" w:firstRowFirstColumn="0" w:firstRowLastColumn="0" w:lastRowFirstColumn="0" w:lastRowLastColumn="0"/>
            <w:tcW w:w="688" w:type="pct"/>
          </w:tcPr>
          <w:p w14:paraId="190D6863" w14:textId="77777777" w:rsidR="00A36DBA" w:rsidRPr="00506EE5" w:rsidRDefault="00A36DBA" w:rsidP="009A545B">
            <w:pPr>
              <w:spacing w:line="360" w:lineRule="auto"/>
              <w:jc w:val="center"/>
              <w:rPr>
                <w:rFonts w:ascii="Times New Roman" w:hAnsi="Times New Roman" w:cs="Times New Roman"/>
                <w:color w:val="000000" w:themeColor="text1"/>
                <w:sz w:val="24"/>
                <w:szCs w:val="24"/>
              </w:rPr>
            </w:pPr>
          </w:p>
        </w:tc>
        <w:tc>
          <w:tcPr>
            <w:tcW w:w="1915" w:type="pct"/>
          </w:tcPr>
          <w:p w14:paraId="326A582F" w14:textId="77777777" w:rsidR="00A36DBA" w:rsidRPr="00506EE5" w:rsidRDefault="00A36DBA" w:rsidP="009A54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Ionic diffusional conductivity</w:t>
            </w:r>
          </w:p>
          <w:p w14:paraId="34C5E216" w14:textId="77777777" w:rsidR="00A36DBA" w:rsidRPr="00506EE5" w:rsidRDefault="00000000" w:rsidP="009A54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κ</m:t>
                    </m:r>
                  </m:e>
                  <m:sub>
                    <m:r>
                      <w:rPr>
                        <w:rFonts w:ascii="Cambria Math" w:hAnsi="Cambria Math" w:cs="Times New Roman"/>
                        <w:color w:val="000000" w:themeColor="text1"/>
                        <w:sz w:val="24"/>
                        <w:szCs w:val="24"/>
                      </w:rPr>
                      <m:t>D,eff</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2RT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κ</m:t>
                        </m:r>
                      </m:e>
                      <m:sub>
                        <m:r>
                          <w:rPr>
                            <w:rFonts w:ascii="Cambria Math" w:hAnsi="Cambria Math" w:cs="Times New Roman"/>
                            <w:color w:val="000000" w:themeColor="text1"/>
                            <w:sz w:val="24"/>
                            <w:szCs w:val="24"/>
                          </w:rPr>
                          <m:t>l,eff</m:t>
                        </m:r>
                      </m:sub>
                    </m:sSub>
                  </m:num>
                  <m:den>
                    <m:r>
                      <w:rPr>
                        <w:rFonts w:ascii="Cambria Math" w:hAnsi="Cambria Math" w:cs="Times New Roman"/>
                        <w:color w:val="000000" w:themeColor="text1"/>
                        <w:sz w:val="24"/>
                        <w:szCs w:val="24"/>
                      </w:rPr>
                      <m:t>F</m:t>
                    </m:r>
                  </m:den>
                </m:f>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m:t>
                    </m:r>
                  </m:sub>
                </m:sSub>
                <m:r>
                  <w:rPr>
                    <w:rFonts w:ascii="Cambria Math" w:hAnsi="Cambria Math" w:cs="Times New Roman"/>
                    <w:color w:val="000000" w:themeColor="text1"/>
                    <w:sz w:val="24"/>
                    <w:szCs w:val="24"/>
                  </w:rPr>
                  <m:t>-1)(1+</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∂ln</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m:t>
                        </m:r>
                      </m:sub>
                    </m:sSub>
                  </m:num>
                  <m:den>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l</m:t>
                        </m:r>
                      </m:sub>
                    </m:sSub>
                  </m:den>
                </m:f>
                <m:r>
                  <w:rPr>
                    <w:rFonts w:ascii="Cambria Math" w:hAnsi="Cambria Math" w:cs="Times New Roman"/>
                    <w:color w:val="000000" w:themeColor="text1"/>
                    <w:sz w:val="24"/>
                    <w:szCs w:val="24"/>
                  </w:rPr>
                  <m:t>)</m:t>
                </m:r>
              </m:oMath>
            </m:oMathPara>
          </w:p>
        </w:tc>
        <w:tc>
          <w:tcPr>
            <w:tcW w:w="1770" w:type="pct"/>
          </w:tcPr>
          <w:p w14:paraId="267F25C2" w14:textId="77777777" w:rsidR="00A36DBA" w:rsidRPr="00506EE5" w:rsidRDefault="00A36DBA" w:rsidP="009A54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627" w:type="pct"/>
          </w:tcPr>
          <w:p w14:paraId="76D84D0E" w14:textId="77777777" w:rsidR="00A36DBA" w:rsidRPr="00506EE5" w:rsidRDefault="00A36DBA" w:rsidP="009A54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6310FA29" w14:textId="77777777" w:rsidR="00A36DBA" w:rsidRPr="00506EE5" w:rsidRDefault="00A36DBA" w:rsidP="009A54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1D59DC46" w14:textId="77777777" w:rsidR="00A36DBA" w:rsidRPr="00506EE5" w:rsidRDefault="00A36DBA" w:rsidP="009A54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4</w:t>
            </w:r>
          </w:p>
        </w:tc>
      </w:tr>
      <w:tr w:rsidR="0016540E" w:rsidRPr="00506EE5" w14:paraId="6ADD6E7F" w14:textId="77777777" w:rsidTr="00F33CFA">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5000" w:type="pct"/>
            <w:gridSpan w:val="4"/>
          </w:tcPr>
          <w:p w14:paraId="6F13EFA5" w14:textId="77777777" w:rsidR="00A36DBA" w:rsidRPr="00506EE5" w:rsidRDefault="00A36DBA" w:rsidP="009A545B">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i/>
                <w:color w:val="000000" w:themeColor="text1"/>
                <w:sz w:val="24"/>
                <w:szCs w:val="24"/>
              </w:rPr>
              <w:t>Mass conservation</w:t>
            </w:r>
          </w:p>
        </w:tc>
      </w:tr>
      <w:tr w:rsidR="0016540E" w:rsidRPr="00506EE5" w14:paraId="3971E677" w14:textId="77777777" w:rsidTr="00973FF7">
        <w:trPr>
          <w:trHeight w:val="1102"/>
        </w:trPr>
        <w:tc>
          <w:tcPr>
            <w:cnfStyle w:val="001000000000" w:firstRow="0" w:lastRow="0" w:firstColumn="1" w:lastColumn="0" w:oddVBand="0" w:evenVBand="0" w:oddHBand="0" w:evenHBand="0" w:firstRowFirstColumn="0" w:firstRowLastColumn="0" w:lastRowFirstColumn="0" w:lastRowLastColumn="0"/>
            <w:tcW w:w="688" w:type="pct"/>
          </w:tcPr>
          <w:p w14:paraId="4BE4EB28" w14:textId="77777777" w:rsidR="00A36DBA" w:rsidRPr="00506EE5" w:rsidRDefault="00A36DBA" w:rsidP="009A545B">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 xml:space="preserve">(a) </w:t>
            </w:r>
            <m:oMath>
              <m:r>
                <m:rPr>
                  <m:sty m:val="bi"/>
                </m:rPr>
                <w:rPr>
                  <w:rFonts w:ascii="Cambria Math" w:hAnsi="Cambria Math" w:cs="Times New Roman"/>
                  <w:color w:val="000000" w:themeColor="text1"/>
                  <w:sz w:val="24"/>
                  <w:szCs w:val="24"/>
                </w:rPr>
                <m:t>Li</m:t>
              </m:r>
            </m:oMath>
            <w:r w:rsidRPr="00506EE5">
              <w:rPr>
                <w:rFonts w:ascii="Times New Roman" w:hAnsi="Times New Roman" w:cs="Times New Roman"/>
                <w:color w:val="000000" w:themeColor="text1"/>
                <w:sz w:val="24"/>
                <w:szCs w:val="24"/>
              </w:rPr>
              <w:t xml:space="preserve"> in solid</w:t>
            </w:r>
          </w:p>
        </w:tc>
        <w:tc>
          <w:tcPr>
            <w:tcW w:w="1915" w:type="pct"/>
          </w:tcPr>
          <w:p w14:paraId="281E4276" w14:textId="77777777" w:rsidR="00A36DBA" w:rsidRPr="00506EE5" w:rsidRDefault="00000000" w:rsidP="009A54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m:oMathPara>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s</m:t>
                        </m:r>
                      </m:sub>
                    </m:sSub>
                  </m:num>
                  <m:den>
                    <m:r>
                      <w:rPr>
                        <w:rFonts w:ascii="Cambria Math" w:hAnsi="Cambria Math" w:cs="Times New Roman"/>
                        <w:color w:val="000000" w:themeColor="text1"/>
                        <w:sz w:val="24"/>
                        <w:szCs w:val="24"/>
                      </w:rPr>
                      <m:t>∂t</m:t>
                    </m:r>
                  </m:den>
                </m:f>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s, eff</m:t>
                        </m:r>
                      </m:sub>
                    </m:sSub>
                  </m:num>
                  <m:den>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r</m:t>
                        </m:r>
                      </m:e>
                      <m:sup>
                        <m:r>
                          <w:rPr>
                            <w:rFonts w:ascii="Cambria Math" w:hAnsi="Cambria Math" w:cs="Times New Roman"/>
                            <w:color w:val="000000" w:themeColor="text1"/>
                            <w:sz w:val="24"/>
                            <w:szCs w:val="24"/>
                          </w:rPr>
                          <m:t>2</m:t>
                        </m:r>
                      </m:sup>
                    </m:sSup>
                  </m:den>
                </m:f>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num>
                  <m:den>
                    <m:r>
                      <w:rPr>
                        <w:rFonts w:ascii="Cambria Math" w:hAnsi="Cambria Math" w:cs="Times New Roman"/>
                        <w:color w:val="000000" w:themeColor="text1"/>
                        <w:sz w:val="24"/>
                        <w:szCs w:val="24"/>
                      </w:rPr>
                      <m:t>∂r</m:t>
                    </m:r>
                  </m:den>
                </m:f>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r</m:t>
                    </m:r>
                  </m:e>
                  <m:sup>
                    <m:r>
                      <w:rPr>
                        <w:rFonts w:ascii="Cambria Math" w:hAnsi="Cambria Math" w:cs="Times New Roman"/>
                        <w:color w:val="000000" w:themeColor="text1"/>
                        <w:sz w:val="24"/>
                        <w:szCs w:val="24"/>
                      </w:rPr>
                      <m:t>2</m:t>
                    </m:r>
                  </m:sup>
                </m:sSup>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s</m:t>
                        </m:r>
                      </m:sub>
                    </m:sSub>
                  </m:num>
                  <m:den>
                    <m:r>
                      <w:rPr>
                        <w:rFonts w:ascii="Cambria Math" w:hAnsi="Cambria Math" w:cs="Times New Roman"/>
                        <w:color w:val="000000" w:themeColor="text1"/>
                        <w:sz w:val="24"/>
                        <w:szCs w:val="24"/>
                      </w:rPr>
                      <m:t>∂r</m:t>
                    </m:r>
                  </m:den>
                </m:f>
                <m:r>
                  <w:rPr>
                    <w:rFonts w:ascii="Cambria Math" w:hAnsi="Cambria Math" w:cs="Times New Roman"/>
                    <w:color w:val="000000" w:themeColor="text1"/>
                    <w:sz w:val="24"/>
                    <w:szCs w:val="24"/>
                  </w:rPr>
                  <m:t>)</m:t>
                </m:r>
              </m:oMath>
            </m:oMathPara>
          </w:p>
        </w:tc>
        <w:tc>
          <w:tcPr>
            <w:tcW w:w="1770" w:type="pct"/>
          </w:tcPr>
          <w:p w14:paraId="2BE8760B" w14:textId="77777777" w:rsidR="00A36DBA" w:rsidRPr="00506EE5" w:rsidRDefault="00000000" w:rsidP="009A54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m:oMathPara>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s</m:t>
                        </m:r>
                      </m:sub>
                    </m:sSub>
                  </m:num>
                  <m:den>
                    <m:r>
                      <w:rPr>
                        <w:rFonts w:ascii="Cambria Math" w:hAnsi="Cambria Math" w:cs="Times New Roman"/>
                        <w:color w:val="000000" w:themeColor="text1"/>
                        <w:sz w:val="24"/>
                        <w:szCs w:val="24"/>
                      </w:rPr>
                      <m:t>∂r</m:t>
                    </m:r>
                  </m:den>
                </m:f>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m:t>
                    </m:r>
                  </m:e>
                  <m:sub>
                    <m:r>
                      <w:rPr>
                        <w:rFonts w:ascii="Cambria Math" w:hAnsi="Cambria Math" w:cs="Times New Roman"/>
                        <w:color w:val="000000" w:themeColor="text1"/>
                        <w:sz w:val="24"/>
                        <w:szCs w:val="24"/>
                      </w:rPr>
                      <m:t>r=0</m:t>
                    </m:r>
                  </m:sub>
                </m:sSub>
                <m:r>
                  <w:rPr>
                    <w:rFonts w:ascii="Cambria Math" w:hAnsi="Cambria Math" w:cs="Times New Roman"/>
                    <w:color w:val="000000" w:themeColor="text1"/>
                    <w:sz w:val="24"/>
                    <w:szCs w:val="24"/>
                  </w:rPr>
                  <m:t xml:space="preserve">=0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s,eff</m:t>
                    </m:r>
                  </m:sub>
                </m:sSub>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s</m:t>
                        </m:r>
                      </m:sub>
                    </m:sSub>
                  </m:num>
                  <m:den>
                    <m:r>
                      <w:rPr>
                        <w:rFonts w:ascii="Cambria Math" w:hAnsi="Cambria Math" w:cs="Times New Roman"/>
                        <w:color w:val="000000" w:themeColor="text1"/>
                        <w:sz w:val="24"/>
                        <w:szCs w:val="24"/>
                      </w:rPr>
                      <m:t>∂r</m:t>
                    </m:r>
                  </m:den>
                </m:f>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m:t>
                    </m:r>
                  </m:e>
                  <m:sub>
                    <m:r>
                      <w:rPr>
                        <w:rFonts w:ascii="Cambria Math" w:hAnsi="Cambria Math" w:cs="Times New Roman"/>
                        <w:color w:val="000000" w:themeColor="text1"/>
                        <w:sz w:val="24"/>
                        <w:szCs w:val="24"/>
                      </w:rPr>
                      <m:t>r=</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s</m:t>
                        </m:r>
                      </m:sub>
                    </m:sSub>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j</m:t>
                        </m:r>
                      </m:e>
                      <m:sub>
                        <m:r>
                          <w:rPr>
                            <w:rFonts w:ascii="Cambria Math" w:hAnsi="Cambria Math" w:cs="Times New Roman"/>
                            <w:color w:val="000000" w:themeColor="text1"/>
                            <w:sz w:val="24"/>
                            <w:szCs w:val="24"/>
                          </w:rPr>
                          <m:t>loc</m:t>
                        </m:r>
                      </m:sub>
                    </m:sSub>
                  </m:num>
                  <m:den>
                    <m:r>
                      <w:rPr>
                        <w:rFonts w:ascii="Cambria Math" w:hAnsi="Cambria Math" w:cs="Times New Roman"/>
                        <w:color w:val="000000" w:themeColor="text1"/>
                        <w:sz w:val="24"/>
                        <w:szCs w:val="24"/>
                      </w:rPr>
                      <m:t>F</m:t>
                    </m:r>
                  </m:den>
                </m:f>
              </m:oMath>
            </m:oMathPara>
          </w:p>
        </w:tc>
        <w:tc>
          <w:tcPr>
            <w:tcW w:w="627" w:type="pct"/>
          </w:tcPr>
          <w:p w14:paraId="10056149" w14:textId="77777777" w:rsidR="00A36DBA" w:rsidRPr="00506EE5" w:rsidRDefault="00A36DBA" w:rsidP="009A54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eastAsia="Times New Roman" w:hAnsi="Times New Roman" w:cs="Times New Roman"/>
                <w:color w:val="000000" w:themeColor="text1"/>
                <w:sz w:val="24"/>
                <w:szCs w:val="24"/>
              </w:rPr>
              <w:t>5</w:t>
            </w:r>
          </w:p>
        </w:tc>
      </w:tr>
      <w:tr w:rsidR="0016540E" w:rsidRPr="00506EE5" w14:paraId="7E7F993F" w14:textId="77777777" w:rsidTr="00973FF7">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688" w:type="pct"/>
          </w:tcPr>
          <w:p w14:paraId="61A33EDE" w14:textId="77777777" w:rsidR="00A36DBA" w:rsidRPr="00506EE5" w:rsidRDefault="00A36DBA" w:rsidP="009A545B">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 xml:space="preserve">(b) </w:t>
            </w:r>
            <m:oMath>
              <m:sSup>
                <m:sSupPr>
                  <m:ctrlPr>
                    <w:rPr>
                      <w:rFonts w:ascii="Cambria Math" w:hAnsi="Cambria Math" w:cs="Times New Roman"/>
                      <w:i/>
                      <w:color w:val="000000" w:themeColor="text1"/>
                      <w:sz w:val="24"/>
                      <w:szCs w:val="24"/>
                    </w:rPr>
                  </m:ctrlPr>
                </m:sSupPr>
                <m:e>
                  <m:r>
                    <m:rPr>
                      <m:sty m:val="bi"/>
                    </m:rPr>
                    <w:rPr>
                      <w:rFonts w:ascii="Cambria Math" w:hAnsi="Cambria Math" w:cs="Times New Roman"/>
                      <w:color w:val="000000" w:themeColor="text1"/>
                      <w:sz w:val="24"/>
                      <w:szCs w:val="24"/>
                    </w:rPr>
                    <m:t>Li</m:t>
                  </m:r>
                </m:e>
                <m:sup>
                  <m:r>
                    <m:rPr>
                      <m:sty m:val="bi"/>
                    </m:rPr>
                    <w:rPr>
                      <w:rFonts w:ascii="Cambria Math" w:hAnsi="Cambria Math" w:cs="Times New Roman"/>
                      <w:color w:val="000000" w:themeColor="text1"/>
                      <w:sz w:val="24"/>
                      <w:szCs w:val="24"/>
                    </w:rPr>
                    <m:t>+</m:t>
                  </m:r>
                </m:sup>
              </m:sSup>
            </m:oMath>
            <w:r w:rsidRPr="00506EE5">
              <w:rPr>
                <w:rFonts w:ascii="Times New Roman" w:hAnsi="Times New Roman" w:cs="Times New Roman"/>
                <w:color w:val="000000" w:themeColor="text1"/>
                <w:sz w:val="24"/>
                <w:szCs w:val="24"/>
              </w:rPr>
              <w:t xml:space="preserve"> in electrolyte</w:t>
            </w:r>
          </w:p>
        </w:tc>
        <w:tc>
          <w:tcPr>
            <w:tcW w:w="1915" w:type="pct"/>
          </w:tcPr>
          <w:p w14:paraId="4EAFAA1B" w14:textId="77777777" w:rsidR="00A36DBA" w:rsidRPr="00506EE5" w:rsidRDefault="00000000" w:rsidP="009A54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l</m:t>
                    </m:r>
                  </m:sub>
                </m:sSub>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l</m:t>
                        </m:r>
                      </m:sub>
                    </m:sSub>
                  </m:num>
                  <m:den>
                    <m:r>
                      <w:rPr>
                        <w:rFonts w:ascii="Cambria Math" w:hAnsi="Cambria Math" w:cs="Times New Roman"/>
                        <w:color w:val="000000" w:themeColor="text1"/>
                        <w:sz w:val="24"/>
                        <w:szCs w:val="24"/>
                      </w:rPr>
                      <m:t>∂t</m:t>
                    </m:r>
                  </m:den>
                </m:f>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num>
                  <m:den>
                    <m:r>
                      <w:rPr>
                        <w:rFonts w:ascii="Cambria Math" w:hAnsi="Cambria Math" w:cs="Times New Roman"/>
                        <w:color w:val="000000" w:themeColor="text1"/>
                        <w:sz w:val="24"/>
                        <w:szCs w:val="24"/>
                      </w:rPr>
                      <m:t>∂x</m:t>
                    </m:r>
                  </m:den>
                </m:f>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l,eff</m:t>
                        </m:r>
                      </m:sub>
                    </m:sSub>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l</m:t>
                            </m:r>
                          </m:sub>
                        </m:sSub>
                      </m:num>
                      <m:den>
                        <m:r>
                          <w:rPr>
                            <w:rFonts w:ascii="Cambria Math" w:hAnsi="Cambria Math" w:cs="Times New Roman"/>
                            <w:color w:val="000000" w:themeColor="text1"/>
                            <w:sz w:val="24"/>
                            <w:szCs w:val="24"/>
                          </w:rPr>
                          <m:t>∂x</m:t>
                        </m:r>
                      </m:den>
                    </m:f>
                  </m:e>
                </m:d>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a</m:t>
                    </m:r>
                  </m:sub>
                </m:sSub>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m:t>
                        </m:r>
                      </m:sub>
                    </m:sSub>
                    <m:r>
                      <w:rPr>
                        <w:rFonts w:ascii="Cambria Math" w:hAnsi="Cambria Math" w:cs="Times New Roman"/>
                        <w:color w:val="000000" w:themeColor="text1"/>
                        <w:sz w:val="24"/>
                        <w:szCs w:val="24"/>
                      </w:rPr>
                      <m:t>)</m:t>
                    </m:r>
                  </m:num>
                  <m:den>
                    <m:r>
                      <w:rPr>
                        <w:rFonts w:ascii="Cambria Math" w:hAnsi="Cambria Math" w:cs="Times New Roman"/>
                        <w:color w:val="000000" w:themeColor="text1"/>
                        <w:sz w:val="24"/>
                        <w:szCs w:val="24"/>
                      </w:rPr>
                      <m:t>F</m:t>
                    </m:r>
                  </m:den>
                </m:f>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j</m:t>
                    </m:r>
                  </m:e>
                  <m:sub>
                    <m:r>
                      <w:rPr>
                        <w:rFonts w:ascii="Cambria Math" w:hAnsi="Cambria Math" w:cs="Times New Roman"/>
                        <w:color w:val="000000" w:themeColor="text1"/>
                        <w:sz w:val="24"/>
                        <w:szCs w:val="24"/>
                      </w:rPr>
                      <m:t>loc</m:t>
                    </m:r>
                  </m:sub>
                </m:sSub>
              </m:oMath>
            </m:oMathPara>
          </w:p>
        </w:tc>
        <w:tc>
          <w:tcPr>
            <w:tcW w:w="1770" w:type="pct"/>
          </w:tcPr>
          <w:p w14:paraId="441DB762" w14:textId="77777777" w:rsidR="00A36DBA" w:rsidRPr="00506EE5" w:rsidRDefault="00000000" w:rsidP="009A54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m:oMathPara>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l</m:t>
                        </m:r>
                      </m:sub>
                    </m:sSub>
                  </m:num>
                  <m:den>
                    <m:r>
                      <w:rPr>
                        <w:rFonts w:ascii="Cambria Math" w:hAnsi="Cambria Math" w:cs="Times New Roman"/>
                        <w:color w:val="000000" w:themeColor="text1"/>
                        <w:sz w:val="24"/>
                        <w:szCs w:val="24"/>
                      </w:rPr>
                      <m:t>∂x</m:t>
                    </m:r>
                  </m:den>
                </m:f>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m:t>
                    </m:r>
                  </m:e>
                  <m:sub>
                    <m:r>
                      <w:rPr>
                        <w:rFonts w:ascii="Cambria Math" w:hAnsi="Cambria Math" w:cs="Times New Roman"/>
                        <w:color w:val="000000" w:themeColor="text1"/>
                        <w:sz w:val="24"/>
                        <w:szCs w:val="24"/>
                      </w:rPr>
                      <m:t>x=0</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l</m:t>
                        </m:r>
                      </m:sub>
                    </m:sSub>
                  </m:num>
                  <m:den>
                    <m:r>
                      <w:rPr>
                        <w:rFonts w:ascii="Cambria Math" w:hAnsi="Cambria Math" w:cs="Times New Roman"/>
                        <w:color w:val="000000" w:themeColor="text1"/>
                        <w:sz w:val="24"/>
                        <w:szCs w:val="24"/>
                      </w:rPr>
                      <m:t>∂x</m:t>
                    </m:r>
                  </m:den>
                </m:f>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m:t>
                    </m:r>
                  </m:e>
                  <m:sub>
                    <m:r>
                      <w:rPr>
                        <w:rFonts w:ascii="Cambria Math" w:hAnsi="Cambria Math" w:cs="Times New Roman"/>
                        <w:color w:val="000000" w:themeColor="text1"/>
                        <w:sz w:val="24"/>
                        <w:szCs w:val="24"/>
                      </w:rPr>
                      <m:t>x=L</m:t>
                    </m:r>
                  </m:sub>
                </m:sSub>
                <m:r>
                  <w:rPr>
                    <w:rFonts w:ascii="Cambria Math" w:hAnsi="Cambria Math" w:cs="Times New Roman"/>
                    <w:color w:val="000000" w:themeColor="text1"/>
                    <w:sz w:val="24"/>
                    <w:szCs w:val="24"/>
                  </w:rPr>
                  <m:t>=0</m:t>
                </m:r>
              </m:oMath>
            </m:oMathPara>
          </w:p>
        </w:tc>
        <w:tc>
          <w:tcPr>
            <w:tcW w:w="627" w:type="pct"/>
          </w:tcPr>
          <w:p w14:paraId="431101D1" w14:textId="77777777" w:rsidR="00A36DBA" w:rsidRPr="00506EE5" w:rsidRDefault="00A36DBA" w:rsidP="009A54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eastAsia="Times New Roman" w:hAnsi="Times New Roman" w:cs="Times New Roman"/>
                <w:color w:val="000000" w:themeColor="text1"/>
                <w:sz w:val="24"/>
                <w:szCs w:val="24"/>
              </w:rPr>
              <w:t>6</w:t>
            </w:r>
          </w:p>
        </w:tc>
      </w:tr>
    </w:tbl>
    <w:p w14:paraId="0657DAB7" w14:textId="77777777" w:rsidR="00F33CFA" w:rsidRDefault="00F33CFA" w:rsidP="008F14CD">
      <w:pPr>
        <w:spacing w:line="360" w:lineRule="auto"/>
        <w:rPr>
          <w:rFonts w:ascii="Times New Roman" w:hAnsi="Times New Roman" w:cs="Times New Roman"/>
          <w:b/>
          <w:bCs/>
          <w:color w:val="000000" w:themeColor="text1"/>
        </w:rPr>
      </w:pPr>
    </w:p>
    <w:p w14:paraId="6EA006EF" w14:textId="6F6050C5" w:rsidR="00F33CFA" w:rsidRPr="002923EA" w:rsidRDefault="00973FF7" w:rsidP="0023203F">
      <w:pPr>
        <w:spacing w:line="360" w:lineRule="auto"/>
        <w:rPr>
          <w:rFonts w:ascii="Times New Roman" w:hAnsi="Times New Roman" w:cs="Times New Roman"/>
          <w:color w:val="000000" w:themeColor="text1"/>
        </w:rPr>
      </w:pPr>
      <w:r w:rsidRPr="002923EA">
        <w:rPr>
          <w:rFonts w:ascii="Times New Roman" w:hAnsi="Times New Roman" w:cs="Times New Roman"/>
          <w:color w:val="000000" w:themeColor="text1"/>
        </w:rPr>
        <w:lastRenderedPageBreak/>
        <w:t>Table 4. Continued</w:t>
      </w:r>
      <w:r w:rsidR="00541247">
        <w:rPr>
          <w:rFonts w:ascii="Times New Roman" w:hAnsi="Times New Roman" w:cs="Times New Roman"/>
          <w:color w:val="000000" w:themeColor="text1"/>
        </w:rPr>
        <w:t>.</w:t>
      </w:r>
    </w:p>
    <w:tbl>
      <w:tblPr>
        <w:tblStyle w:val="PlainTable2"/>
        <w:tblW w:w="5319" w:type="pct"/>
        <w:tblLook w:val="04A0" w:firstRow="1" w:lastRow="0" w:firstColumn="1" w:lastColumn="0" w:noHBand="0" w:noVBand="1"/>
      </w:tblPr>
      <w:tblGrid>
        <w:gridCol w:w="1829"/>
        <w:gridCol w:w="3232"/>
        <w:gridCol w:w="2966"/>
        <w:gridCol w:w="1153"/>
        <w:gridCol w:w="11"/>
      </w:tblGrid>
      <w:tr w:rsidR="00973FF7" w:rsidRPr="00506EE5" w14:paraId="4C8719F2" w14:textId="77777777" w:rsidTr="001B300B">
        <w:trPr>
          <w:cnfStyle w:val="100000000000" w:firstRow="1" w:lastRow="0" w:firstColumn="0" w:lastColumn="0" w:oddVBand="0" w:evenVBand="0" w:oddHBand="0"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985" w:type="pct"/>
          </w:tcPr>
          <w:p w14:paraId="3FD94638" w14:textId="77777777" w:rsidR="00973FF7" w:rsidRPr="00506EE5" w:rsidRDefault="00973FF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Physics</w:t>
            </w:r>
          </w:p>
        </w:tc>
        <w:tc>
          <w:tcPr>
            <w:tcW w:w="1767" w:type="pct"/>
          </w:tcPr>
          <w:p w14:paraId="0D67B6E7" w14:textId="77777777" w:rsidR="00973FF7" w:rsidRPr="00506EE5" w:rsidRDefault="00973FF7"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Equations</w:t>
            </w:r>
          </w:p>
        </w:tc>
        <w:tc>
          <w:tcPr>
            <w:tcW w:w="1622" w:type="pct"/>
          </w:tcPr>
          <w:p w14:paraId="5EE07D41" w14:textId="77777777" w:rsidR="00973FF7" w:rsidRPr="00506EE5" w:rsidRDefault="00973FF7"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Boundary conditions</w:t>
            </w:r>
          </w:p>
        </w:tc>
        <w:tc>
          <w:tcPr>
            <w:tcW w:w="627" w:type="pct"/>
            <w:gridSpan w:val="2"/>
          </w:tcPr>
          <w:p w14:paraId="65320F70" w14:textId="77777777" w:rsidR="00973FF7" w:rsidRPr="00506EE5" w:rsidRDefault="00973FF7"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Equation number</w:t>
            </w:r>
          </w:p>
        </w:tc>
      </w:tr>
      <w:tr w:rsidR="00973FF7" w:rsidRPr="00506EE5" w14:paraId="2051AE2A" w14:textId="77777777" w:rsidTr="001B300B">
        <w:trPr>
          <w:gridAfter w:val="1"/>
          <w:cnfStyle w:val="000000100000" w:firstRow="0" w:lastRow="0" w:firstColumn="0" w:lastColumn="0" w:oddVBand="0" w:evenVBand="0" w:oddHBand="1" w:evenHBand="0" w:firstRowFirstColumn="0" w:firstRowLastColumn="0" w:lastRowFirstColumn="0" w:lastRowLastColumn="0"/>
          <w:wAfter w:w="6" w:type="pct"/>
          <w:trHeight w:val="1093"/>
        </w:trPr>
        <w:tc>
          <w:tcPr>
            <w:cnfStyle w:val="001000000000" w:firstRow="0" w:lastRow="0" w:firstColumn="1" w:lastColumn="0" w:oddVBand="0" w:evenVBand="0" w:oddHBand="0" w:evenHBand="0" w:firstRowFirstColumn="0" w:firstRowLastColumn="0" w:lastRowFirstColumn="0" w:lastRowLastColumn="0"/>
            <w:tcW w:w="985" w:type="pct"/>
          </w:tcPr>
          <w:p w14:paraId="4555EBD7" w14:textId="77777777" w:rsidR="00973FF7" w:rsidRPr="00506EE5" w:rsidRDefault="00973FF7" w:rsidP="00687254">
            <w:pPr>
              <w:spacing w:line="360" w:lineRule="auto"/>
              <w:jc w:val="center"/>
              <w:rPr>
                <w:rFonts w:ascii="Times New Roman" w:hAnsi="Times New Roman" w:cs="Times New Roman"/>
                <w:color w:val="000000" w:themeColor="text1"/>
                <w:sz w:val="24"/>
                <w:szCs w:val="24"/>
              </w:rPr>
            </w:pPr>
          </w:p>
        </w:tc>
        <w:tc>
          <w:tcPr>
            <w:tcW w:w="1767" w:type="pct"/>
          </w:tcPr>
          <w:p w14:paraId="0C457EBC" w14:textId="77777777" w:rsidR="00973FF7" w:rsidRPr="00506EE5" w:rsidRDefault="00973FF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fr-FR"/>
              </w:rPr>
            </w:pPr>
            <w:r w:rsidRPr="00506EE5">
              <w:rPr>
                <w:rFonts w:ascii="Times New Roman" w:hAnsi="Times New Roman" w:cs="Times New Roman"/>
                <w:color w:val="000000" w:themeColor="text1"/>
                <w:sz w:val="24"/>
                <w:szCs w:val="24"/>
                <w:lang w:val="fr-FR"/>
              </w:rPr>
              <w:t>Ionic diffusion coefficient</w:t>
            </w:r>
          </w:p>
          <w:p w14:paraId="611BADCA" w14:textId="77777777" w:rsidR="00973FF7" w:rsidRPr="00506EE5" w:rsidRDefault="00000000"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fr-FR"/>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l</m:t>
                  </m:r>
                  <m:r>
                    <w:rPr>
                      <w:rFonts w:ascii="Cambria Math" w:hAnsi="Cambria Math" w:cs="Times New Roman"/>
                      <w:color w:val="000000" w:themeColor="text1"/>
                      <w:sz w:val="24"/>
                      <w:szCs w:val="24"/>
                      <w:lang w:val="fr-FR"/>
                    </w:rPr>
                    <m:t>,</m:t>
                  </m:r>
                  <m:r>
                    <w:rPr>
                      <w:rFonts w:ascii="Cambria Math" w:hAnsi="Cambria Math" w:cs="Times New Roman"/>
                      <w:color w:val="000000" w:themeColor="text1"/>
                      <w:sz w:val="24"/>
                      <w:szCs w:val="24"/>
                    </w:rPr>
                    <m:t>eff</m:t>
                  </m:r>
                </m:sub>
              </m:sSub>
              <m:r>
                <w:rPr>
                  <w:rFonts w:ascii="Cambria Math" w:hAnsi="Cambria Math" w:cs="Times New Roman"/>
                  <w:color w:val="000000" w:themeColor="text1"/>
                  <w:sz w:val="24"/>
                  <w:szCs w:val="24"/>
                  <w:lang w:val="fr-FR"/>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l</m:t>
                  </m:r>
                </m:sub>
              </m:sSub>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l</m:t>
                  </m:r>
                </m:sub>
                <m:sup>
                  <m:r>
                    <w:rPr>
                      <w:rFonts w:ascii="Cambria Math" w:hAnsi="Cambria Math" w:cs="Times New Roman"/>
                      <w:color w:val="000000" w:themeColor="text1"/>
                      <w:sz w:val="24"/>
                      <w:szCs w:val="24"/>
                    </w:rPr>
                    <m:t>β</m:t>
                  </m:r>
                </m:sup>
              </m:sSubSup>
            </m:oMath>
            <w:r w:rsidR="00973FF7" w:rsidRPr="00506EE5">
              <w:rPr>
                <w:rFonts w:ascii="Times New Roman" w:hAnsi="Times New Roman" w:cs="Times New Roman"/>
                <w:color w:val="000000" w:themeColor="text1"/>
                <w:sz w:val="24"/>
                <w:szCs w:val="24"/>
                <w:lang w:val="fr-FR"/>
              </w:rPr>
              <w:t xml:space="preserve">        (Bruggeman relation)</w:t>
            </w:r>
          </w:p>
        </w:tc>
        <w:tc>
          <w:tcPr>
            <w:tcW w:w="1622" w:type="pct"/>
          </w:tcPr>
          <w:p w14:paraId="7DE700C3" w14:textId="77777777" w:rsidR="00973FF7" w:rsidRPr="00506EE5" w:rsidRDefault="00973FF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fr-FR"/>
              </w:rPr>
            </w:pPr>
          </w:p>
        </w:tc>
        <w:tc>
          <w:tcPr>
            <w:tcW w:w="621" w:type="pct"/>
          </w:tcPr>
          <w:p w14:paraId="221525A3" w14:textId="77777777" w:rsidR="00973FF7" w:rsidRPr="00506EE5" w:rsidRDefault="00973FF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lang w:val="fr-FR"/>
              </w:rPr>
              <w:t>7</w:t>
            </w:r>
          </w:p>
        </w:tc>
      </w:tr>
      <w:tr w:rsidR="00973FF7" w:rsidRPr="00506EE5" w14:paraId="4703CC4C" w14:textId="77777777" w:rsidTr="001B300B">
        <w:trPr>
          <w:gridAfter w:val="4"/>
          <w:wAfter w:w="4015" w:type="pct"/>
          <w:trHeight w:val="340"/>
        </w:trPr>
        <w:tc>
          <w:tcPr>
            <w:cnfStyle w:val="001000000000" w:firstRow="0" w:lastRow="0" w:firstColumn="1" w:lastColumn="0" w:oddVBand="0" w:evenVBand="0" w:oddHBand="0" w:evenHBand="0" w:firstRowFirstColumn="0" w:firstRowLastColumn="0" w:lastRowFirstColumn="0" w:lastRowLastColumn="0"/>
            <w:tcW w:w="985" w:type="pct"/>
          </w:tcPr>
          <w:p w14:paraId="789353D3" w14:textId="77777777" w:rsidR="00973FF7" w:rsidRPr="00506EE5" w:rsidRDefault="00973FF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i/>
                <w:color w:val="000000" w:themeColor="text1"/>
                <w:sz w:val="24"/>
                <w:szCs w:val="24"/>
              </w:rPr>
              <w:t>Electrochemical kinetics</w:t>
            </w:r>
          </w:p>
        </w:tc>
      </w:tr>
      <w:tr w:rsidR="00973FF7" w:rsidRPr="00506EE5" w14:paraId="4FFC4613" w14:textId="77777777" w:rsidTr="001B300B">
        <w:trPr>
          <w:gridAfter w:val="1"/>
          <w:cnfStyle w:val="000000100000" w:firstRow="0" w:lastRow="0" w:firstColumn="0" w:lastColumn="0" w:oddVBand="0" w:evenVBand="0" w:oddHBand="1" w:evenHBand="0" w:firstRowFirstColumn="0" w:firstRowLastColumn="0" w:lastRowFirstColumn="0" w:lastRowLastColumn="0"/>
          <w:wAfter w:w="6" w:type="pct"/>
          <w:trHeight w:val="1138"/>
        </w:trPr>
        <w:tc>
          <w:tcPr>
            <w:cnfStyle w:val="001000000000" w:firstRow="0" w:lastRow="0" w:firstColumn="1" w:lastColumn="0" w:oddVBand="0" w:evenVBand="0" w:oddHBand="0" w:evenHBand="0" w:firstRowFirstColumn="0" w:firstRowLastColumn="0" w:lastRowFirstColumn="0" w:lastRowLastColumn="0"/>
            <w:tcW w:w="985" w:type="pct"/>
          </w:tcPr>
          <w:p w14:paraId="77C1692E" w14:textId="77777777" w:rsidR="00973FF7" w:rsidRPr="00506EE5" w:rsidRDefault="00973FF7" w:rsidP="00687254">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(a) Bulter-Volmer equation</w:t>
            </w:r>
          </w:p>
        </w:tc>
        <w:tc>
          <w:tcPr>
            <w:tcW w:w="1767" w:type="pct"/>
          </w:tcPr>
          <w:p w14:paraId="51ED074A" w14:textId="77777777" w:rsidR="00973FF7" w:rsidRPr="00506EE5" w:rsidRDefault="00000000"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j</m:t>
                    </m:r>
                  </m:e>
                  <m:sub>
                    <m:r>
                      <w:rPr>
                        <w:rFonts w:ascii="Cambria Math" w:hAnsi="Cambria Math" w:cs="Times New Roman"/>
                        <w:color w:val="000000" w:themeColor="text1"/>
                        <w:sz w:val="24"/>
                        <w:szCs w:val="24"/>
                      </w:rPr>
                      <m:t>loc</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j</m:t>
                    </m:r>
                  </m:e>
                  <m:sub>
                    <m:r>
                      <w:rPr>
                        <w:rFonts w:ascii="Cambria Math" w:hAnsi="Cambria Math" w:cs="Times New Roman"/>
                        <w:color w:val="000000" w:themeColor="text1"/>
                        <w:sz w:val="24"/>
                        <w:szCs w:val="24"/>
                      </w:rPr>
                      <m:t>0</m:t>
                    </m:r>
                  </m:sub>
                </m:sSub>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exp</m:t>
                    </m:r>
                    <m:d>
                      <m:dPr>
                        <m:ctrlPr>
                          <w:rPr>
                            <w:rFonts w:ascii="Cambria Math" w:hAnsi="Cambria Math" w:cs="Times New Roman"/>
                            <w:i/>
                            <w:color w:val="000000" w:themeColor="text1"/>
                            <w:sz w:val="24"/>
                            <w:szCs w:val="24"/>
                          </w:rPr>
                        </m:ctrlPr>
                      </m:dPr>
                      <m:e>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a</m:t>
                                </m:r>
                              </m:sub>
                            </m:sSub>
                            <m:r>
                              <w:rPr>
                                <w:rFonts w:ascii="Cambria Math" w:hAnsi="Cambria Math" w:cs="Times New Roman"/>
                                <w:color w:val="000000" w:themeColor="text1"/>
                                <w:sz w:val="24"/>
                                <w:szCs w:val="24"/>
                              </w:rPr>
                              <m:t>Fη</m:t>
                            </m:r>
                          </m:num>
                          <m:den>
                            <m:r>
                              <w:rPr>
                                <w:rFonts w:ascii="Cambria Math" w:hAnsi="Cambria Math" w:cs="Times New Roman"/>
                                <w:color w:val="000000" w:themeColor="text1"/>
                                <w:sz w:val="24"/>
                                <w:szCs w:val="24"/>
                              </w:rPr>
                              <m:t>RT</m:t>
                            </m:r>
                          </m:den>
                        </m:f>
                      </m:e>
                    </m:d>
                    <m:r>
                      <w:rPr>
                        <w:rFonts w:ascii="Cambria Math" w:hAnsi="Cambria Math" w:cs="Times New Roman"/>
                        <w:color w:val="000000" w:themeColor="text1"/>
                        <w:sz w:val="24"/>
                        <w:szCs w:val="24"/>
                      </w:rPr>
                      <m:t>-exp</m:t>
                    </m:r>
                    <m:d>
                      <m:dPr>
                        <m:ctrlPr>
                          <w:rPr>
                            <w:rFonts w:ascii="Cambria Math" w:hAnsi="Cambria Math" w:cs="Times New Roman"/>
                            <w:i/>
                            <w:color w:val="000000" w:themeColor="text1"/>
                            <w:sz w:val="24"/>
                            <w:szCs w:val="24"/>
                          </w:rPr>
                        </m:ctrlPr>
                      </m:dPr>
                      <m:e>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c</m:t>
                                </m:r>
                              </m:sub>
                            </m:sSub>
                            <m:r>
                              <w:rPr>
                                <w:rFonts w:ascii="Cambria Math" w:hAnsi="Cambria Math" w:cs="Times New Roman"/>
                                <w:color w:val="000000" w:themeColor="text1"/>
                                <w:sz w:val="24"/>
                                <w:szCs w:val="24"/>
                              </w:rPr>
                              <m:t>Fη</m:t>
                            </m:r>
                          </m:num>
                          <m:den>
                            <m:r>
                              <w:rPr>
                                <w:rFonts w:ascii="Cambria Math" w:hAnsi="Cambria Math" w:cs="Times New Roman"/>
                                <w:color w:val="000000" w:themeColor="text1"/>
                                <w:sz w:val="24"/>
                                <w:szCs w:val="24"/>
                              </w:rPr>
                              <m:t>RT</m:t>
                            </m:r>
                          </m:den>
                        </m:f>
                      </m:e>
                    </m:d>
                  </m:e>
                </m:d>
              </m:oMath>
            </m:oMathPara>
          </w:p>
        </w:tc>
        <w:tc>
          <w:tcPr>
            <w:tcW w:w="1622" w:type="pct"/>
          </w:tcPr>
          <w:p w14:paraId="0D3D8C36" w14:textId="77777777" w:rsidR="00973FF7" w:rsidRPr="00506EE5" w:rsidRDefault="00973FF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621" w:type="pct"/>
          </w:tcPr>
          <w:p w14:paraId="0D389D6E" w14:textId="77777777" w:rsidR="00973FF7" w:rsidRPr="00506EE5" w:rsidRDefault="00973FF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8</w:t>
            </w:r>
          </w:p>
        </w:tc>
      </w:tr>
      <w:tr w:rsidR="00973FF7" w:rsidRPr="00506EE5" w14:paraId="7C40274A" w14:textId="77777777" w:rsidTr="001B300B">
        <w:trPr>
          <w:gridAfter w:val="1"/>
          <w:wAfter w:w="6" w:type="pct"/>
          <w:trHeight w:val="1149"/>
        </w:trPr>
        <w:tc>
          <w:tcPr>
            <w:cnfStyle w:val="001000000000" w:firstRow="0" w:lastRow="0" w:firstColumn="1" w:lastColumn="0" w:oddVBand="0" w:evenVBand="0" w:oddHBand="0" w:evenHBand="0" w:firstRowFirstColumn="0" w:firstRowLastColumn="0" w:lastRowFirstColumn="0" w:lastRowLastColumn="0"/>
            <w:tcW w:w="985" w:type="pct"/>
          </w:tcPr>
          <w:p w14:paraId="1C191AD3" w14:textId="77777777" w:rsidR="00973FF7" w:rsidRPr="00506EE5" w:rsidRDefault="00973FF7" w:rsidP="00687254">
            <w:pPr>
              <w:spacing w:line="360" w:lineRule="auto"/>
              <w:jc w:val="center"/>
              <w:rPr>
                <w:rFonts w:ascii="Times New Roman" w:hAnsi="Times New Roman" w:cs="Times New Roman"/>
                <w:color w:val="000000" w:themeColor="text1"/>
                <w:sz w:val="24"/>
                <w:szCs w:val="24"/>
              </w:rPr>
            </w:pPr>
          </w:p>
        </w:tc>
        <w:tc>
          <w:tcPr>
            <w:tcW w:w="1767" w:type="pct"/>
          </w:tcPr>
          <w:p w14:paraId="0A26D4EA" w14:textId="77777777" w:rsidR="00973FF7" w:rsidRPr="00506EE5" w:rsidRDefault="00973FF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Exchange current density</w:t>
            </w:r>
          </w:p>
          <w:p w14:paraId="0EC2DAB2" w14:textId="77777777" w:rsidR="00973FF7" w:rsidRPr="00506EE5" w:rsidRDefault="00000000"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j</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=F</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k</m:t>
                    </m:r>
                  </m:e>
                  <m:sub>
                    <m:r>
                      <w:rPr>
                        <w:rFonts w:ascii="Cambria Math" w:hAnsi="Cambria Math" w:cs="Times New Roman"/>
                        <w:color w:val="000000" w:themeColor="text1"/>
                        <w:sz w:val="24"/>
                        <w:szCs w:val="24"/>
                      </w:rPr>
                      <m:t>0</m:t>
                    </m:r>
                  </m:sub>
                </m:sSub>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l</m:t>
                    </m:r>
                  </m:sub>
                  <m: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a</m:t>
                        </m:r>
                      </m:sub>
                    </m:sSub>
                  </m:sup>
                </m:sSubSup>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s,max</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s,surf</m:t>
                            </m:r>
                          </m:sub>
                        </m:sSub>
                      </m:e>
                    </m:d>
                  </m:e>
                  <m: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a</m:t>
                        </m:r>
                      </m:sub>
                    </m:sSub>
                  </m:sup>
                </m:s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s, surf</m:t>
                    </m:r>
                  </m:sub>
                  <m: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c</m:t>
                        </m:r>
                      </m:sub>
                    </m:sSub>
                  </m:sup>
                </m:sSubSup>
              </m:oMath>
            </m:oMathPara>
          </w:p>
        </w:tc>
        <w:tc>
          <w:tcPr>
            <w:tcW w:w="1622" w:type="pct"/>
          </w:tcPr>
          <w:p w14:paraId="644C8F4A" w14:textId="77777777" w:rsidR="00973FF7" w:rsidRPr="00506EE5" w:rsidRDefault="00973FF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621" w:type="pct"/>
          </w:tcPr>
          <w:p w14:paraId="682205AA" w14:textId="77777777" w:rsidR="00973FF7" w:rsidRPr="00506EE5" w:rsidRDefault="00973FF7"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9</w:t>
            </w:r>
          </w:p>
        </w:tc>
      </w:tr>
      <w:tr w:rsidR="00973FF7" w:rsidRPr="00506EE5" w14:paraId="377C9F7C" w14:textId="77777777" w:rsidTr="001B300B">
        <w:trPr>
          <w:gridAfter w:val="1"/>
          <w:cnfStyle w:val="000000100000" w:firstRow="0" w:lastRow="0" w:firstColumn="0" w:lastColumn="0" w:oddVBand="0" w:evenVBand="0" w:oddHBand="1" w:evenHBand="0" w:firstRowFirstColumn="0" w:firstRowLastColumn="0" w:lastRowFirstColumn="0" w:lastRowLastColumn="0"/>
          <w:wAfter w:w="6" w:type="pct"/>
          <w:trHeight w:val="740"/>
        </w:trPr>
        <w:tc>
          <w:tcPr>
            <w:cnfStyle w:val="001000000000" w:firstRow="0" w:lastRow="0" w:firstColumn="1" w:lastColumn="0" w:oddVBand="0" w:evenVBand="0" w:oddHBand="0" w:evenHBand="0" w:firstRowFirstColumn="0" w:firstRowLastColumn="0" w:lastRowFirstColumn="0" w:lastRowLastColumn="0"/>
            <w:tcW w:w="985" w:type="pct"/>
          </w:tcPr>
          <w:p w14:paraId="44304E99" w14:textId="77777777" w:rsidR="00973FF7" w:rsidRPr="00506EE5" w:rsidRDefault="00973FF7" w:rsidP="00687254">
            <w:pPr>
              <w:spacing w:line="360" w:lineRule="auto"/>
              <w:jc w:val="center"/>
              <w:rPr>
                <w:rFonts w:ascii="Times New Roman" w:hAnsi="Times New Roman" w:cs="Times New Roman"/>
                <w:color w:val="000000" w:themeColor="text1"/>
                <w:sz w:val="24"/>
                <w:szCs w:val="24"/>
              </w:rPr>
            </w:pPr>
          </w:p>
        </w:tc>
        <w:tc>
          <w:tcPr>
            <w:tcW w:w="1767" w:type="pct"/>
          </w:tcPr>
          <w:p w14:paraId="0C442238" w14:textId="77777777" w:rsidR="00973FF7" w:rsidRPr="00506EE5" w:rsidRDefault="00973FF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Local electrode overpotential</w:t>
            </w:r>
          </w:p>
          <w:p w14:paraId="2CE181A1" w14:textId="77777777" w:rsidR="00973FF7" w:rsidRPr="00506EE5" w:rsidRDefault="00973FF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η=</m:t>
                </m:r>
                <m:sSub>
                  <m:sSubPr>
                    <m:ctrlPr>
                      <w:rPr>
                        <w:rFonts w:ascii="Cambria Math"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lang w:val="fr-FR"/>
                      </w:rPr>
                      <m:t>ϕ</m:t>
                    </m:r>
                  </m:e>
                  <m:sub>
                    <m:r>
                      <w:rPr>
                        <w:rFonts w:ascii="Cambria Math" w:hAnsi="Cambria Math" w:cs="Times New Roman"/>
                        <w:color w:val="000000" w:themeColor="text1"/>
                        <w:sz w:val="24"/>
                        <w:szCs w:val="24"/>
                      </w:rPr>
                      <m:t>s</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t>
                    </m:r>
                    <m:r>
                      <w:rPr>
                        <w:rFonts w:ascii="Cambria Math" w:eastAsiaTheme="minorEastAsia" w:hAnsi="Cambria Math" w:cs="Times New Roman"/>
                        <w:color w:val="000000" w:themeColor="text1"/>
                        <w:sz w:val="24"/>
                        <w:szCs w:val="24"/>
                        <w:lang w:val="fr-FR"/>
                      </w:rPr>
                      <m:t>ϕ</m:t>
                    </m:r>
                  </m:e>
                  <m:sub>
                    <m:r>
                      <w:rPr>
                        <w:rFonts w:ascii="Cambria Math" w:hAnsi="Cambria Math" w:cs="Times New Roman"/>
                        <w:color w:val="000000" w:themeColor="text1"/>
                        <w:sz w:val="24"/>
                        <w:szCs w:val="24"/>
                      </w:rPr>
                      <m:t>l</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j</m:t>
                    </m:r>
                  </m:e>
                  <m:sub>
                    <m:r>
                      <w:rPr>
                        <w:rFonts w:ascii="Cambria Math" w:hAnsi="Cambria Math" w:cs="Times New Roman"/>
                        <w:color w:val="000000" w:themeColor="text1"/>
                        <w:sz w:val="24"/>
                        <w:szCs w:val="24"/>
                      </w:rPr>
                      <m:t>loc</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SEI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eq</m:t>
                    </m:r>
                  </m:sub>
                </m:sSub>
              </m:oMath>
            </m:oMathPara>
          </w:p>
        </w:tc>
        <w:tc>
          <w:tcPr>
            <w:tcW w:w="1622" w:type="pct"/>
          </w:tcPr>
          <w:p w14:paraId="6236DBAC" w14:textId="77777777" w:rsidR="00973FF7" w:rsidRPr="00506EE5" w:rsidRDefault="00973FF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621" w:type="pct"/>
          </w:tcPr>
          <w:p w14:paraId="6D963BAF" w14:textId="77777777" w:rsidR="00973FF7" w:rsidRPr="00506EE5" w:rsidRDefault="00973FF7"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10</w:t>
            </w:r>
          </w:p>
        </w:tc>
      </w:tr>
    </w:tbl>
    <w:p w14:paraId="609ADABB" w14:textId="77777777" w:rsidR="00F33CFA" w:rsidRDefault="00F33CFA" w:rsidP="008F14CD">
      <w:pPr>
        <w:spacing w:line="360" w:lineRule="auto"/>
        <w:rPr>
          <w:rFonts w:ascii="Times New Roman" w:hAnsi="Times New Roman" w:cs="Times New Roman"/>
          <w:b/>
          <w:bCs/>
          <w:color w:val="000000" w:themeColor="text1"/>
        </w:rPr>
      </w:pPr>
    </w:p>
    <w:p w14:paraId="53EB0E01" w14:textId="77777777" w:rsidR="002923EA" w:rsidRDefault="002923EA" w:rsidP="008F14CD">
      <w:pPr>
        <w:spacing w:line="360" w:lineRule="auto"/>
        <w:rPr>
          <w:rFonts w:ascii="Times New Roman" w:hAnsi="Times New Roman" w:cs="Times New Roman"/>
          <w:b/>
          <w:bCs/>
          <w:color w:val="000000" w:themeColor="text1"/>
        </w:rPr>
      </w:pPr>
    </w:p>
    <w:p w14:paraId="637798F4" w14:textId="77777777" w:rsidR="002923EA" w:rsidRDefault="002923EA" w:rsidP="008F14CD">
      <w:pPr>
        <w:spacing w:line="360" w:lineRule="auto"/>
        <w:rPr>
          <w:rFonts w:ascii="Times New Roman" w:hAnsi="Times New Roman" w:cs="Times New Roman"/>
          <w:b/>
          <w:bCs/>
          <w:color w:val="000000" w:themeColor="text1"/>
        </w:rPr>
      </w:pPr>
    </w:p>
    <w:p w14:paraId="6FCA0E7F" w14:textId="77777777" w:rsidR="002923EA" w:rsidRDefault="002923EA" w:rsidP="008F14CD">
      <w:pPr>
        <w:spacing w:line="360" w:lineRule="auto"/>
        <w:rPr>
          <w:rFonts w:ascii="Times New Roman" w:hAnsi="Times New Roman" w:cs="Times New Roman"/>
          <w:b/>
          <w:bCs/>
          <w:color w:val="000000" w:themeColor="text1"/>
        </w:rPr>
      </w:pPr>
    </w:p>
    <w:p w14:paraId="288C66D6" w14:textId="77777777" w:rsidR="002923EA" w:rsidRDefault="002923EA" w:rsidP="008F14CD">
      <w:pPr>
        <w:spacing w:line="360" w:lineRule="auto"/>
        <w:rPr>
          <w:rFonts w:ascii="Times New Roman" w:hAnsi="Times New Roman" w:cs="Times New Roman"/>
          <w:b/>
          <w:bCs/>
          <w:color w:val="000000" w:themeColor="text1"/>
        </w:rPr>
      </w:pPr>
    </w:p>
    <w:p w14:paraId="37A57AE3" w14:textId="77777777" w:rsidR="002923EA" w:rsidRDefault="002923EA" w:rsidP="008F14CD">
      <w:pPr>
        <w:spacing w:line="360" w:lineRule="auto"/>
        <w:rPr>
          <w:rFonts w:ascii="Times New Roman" w:hAnsi="Times New Roman" w:cs="Times New Roman"/>
          <w:b/>
          <w:bCs/>
          <w:color w:val="000000" w:themeColor="text1"/>
        </w:rPr>
      </w:pPr>
    </w:p>
    <w:p w14:paraId="518EC6AF" w14:textId="77777777" w:rsidR="002923EA" w:rsidRDefault="002923EA" w:rsidP="008F14CD">
      <w:pPr>
        <w:spacing w:line="360" w:lineRule="auto"/>
        <w:rPr>
          <w:rFonts w:ascii="Times New Roman" w:hAnsi="Times New Roman" w:cs="Times New Roman"/>
          <w:b/>
          <w:bCs/>
          <w:color w:val="000000" w:themeColor="text1"/>
        </w:rPr>
      </w:pPr>
    </w:p>
    <w:p w14:paraId="2BEABB49" w14:textId="77777777" w:rsidR="002923EA" w:rsidRDefault="002923EA" w:rsidP="008F14CD">
      <w:pPr>
        <w:spacing w:line="360" w:lineRule="auto"/>
        <w:rPr>
          <w:rFonts w:ascii="Times New Roman" w:hAnsi="Times New Roman" w:cs="Times New Roman"/>
          <w:b/>
          <w:bCs/>
          <w:color w:val="000000" w:themeColor="text1"/>
        </w:rPr>
      </w:pPr>
    </w:p>
    <w:p w14:paraId="29C3ADB7" w14:textId="77777777" w:rsidR="002923EA" w:rsidRDefault="002923EA" w:rsidP="008F14CD">
      <w:pPr>
        <w:spacing w:line="360" w:lineRule="auto"/>
        <w:rPr>
          <w:rFonts w:ascii="Times New Roman" w:hAnsi="Times New Roman" w:cs="Times New Roman"/>
          <w:b/>
          <w:bCs/>
          <w:color w:val="000000" w:themeColor="text1"/>
        </w:rPr>
      </w:pPr>
    </w:p>
    <w:p w14:paraId="0F7270B1" w14:textId="77777777" w:rsidR="002923EA" w:rsidRDefault="002923EA" w:rsidP="008F14CD">
      <w:pPr>
        <w:spacing w:line="360" w:lineRule="auto"/>
        <w:rPr>
          <w:rFonts w:ascii="Times New Roman" w:hAnsi="Times New Roman" w:cs="Times New Roman"/>
          <w:b/>
          <w:bCs/>
          <w:color w:val="000000" w:themeColor="text1"/>
        </w:rPr>
      </w:pPr>
    </w:p>
    <w:p w14:paraId="0927CB96" w14:textId="77777777" w:rsidR="002923EA" w:rsidRPr="00506EE5" w:rsidRDefault="002923EA" w:rsidP="008F14CD">
      <w:pPr>
        <w:spacing w:line="360" w:lineRule="auto"/>
        <w:rPr>
          <w:rFonts w:ascii="Times New Roman" w:hAnsi="Times New Roman" w:cs="Times New Roman"/>
          <w:b/>
          <w:bCs/>
          <w:color w:val="000000" w:themeColor="text1"/>
        </w:rPr>
      </w:pPr>
    </w:p>
    <w:p w14:paraId="34FB2D69" w14:textId="374A4FFF" w:rsidR="001D31B4" w:rsidRPr="00506EE5" w:rsidRDefault="001D31B4" w:rsidP="0023203F">
      <w:pPr>
        <w:pStyle w:val="Style1"/>
        <w:jc w:val="left"/>
      </w:pPr>
      <w:bookmarkStart w:id="25" w:name="_Toc182773747"/>
      <w:r w:rsidRPr="00506EE5">
        <w:lastRenderedPageBreak/>
        <w:t xml:space="preserve">Table 5. Thermo-electrochemical model heat generation </w:t>
      </w:r>
      <w:sdt>
        <w:sdtPr>
          <w:rPr>
            <w:color w:val="000000"/>
          </w:rPr>
          <w:tag w:val="MENDELEY_CITATION_v3_eyJjaXRhdGlvbklEIjoiTUVOREVMRVlfQ0lUQVRJT05fOWNmMzk3YjItNmZlZS00ZGRlLWE4YjYtZmU2Y2FhOTUyZTk3IiwicHJvcGVydGllcyI6eyJub3RlSW5kZXgiOjB9LCJpc0VkaXRlZCI6ZmFsc2UsIm1hbnVhbE92ZXJyaWRlIjp7ImlzTWFudWFsbHlPdmVycmlkZGVuIjpmYWxzZSwiY2l0ZXByb2NUZXh0IjoiWzQzLDQ1LDUx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LHsiaWQiOiI0MmRlZDc0Zi0zNmNmLTNhMDEtYTdlMi05ZWM0ZDgwZTMwZmYiLCJpdGVtRGF0YSI6eyJ0eXBlIjoiYXJ0aWNsZS1qb3VybmFsIiwiaWQiOiI0MmRlZDc0Zi0zNmNmLTNhMDEtYTdlMi05ZWM0ZDgwZTMwZmYiLCJ0aXRsZSI6IkZhc3QgY2hhcmdpbmcgb3B0aW1pemF0aW9uIGZvciBsaXRoaXVtLWlvbiBiYXR0ZXJpZXMgYmFzZWQgb24gZHluYW1pYyBwcm9ncmFtbWluZyBhbGdvcml0aG0gYW5kIGVsZWN0cm9jaGVtaWNhbC10aGVybWFsLWNhcGFjaXR5IGZhZGUgY291cGxlZCBtb2RlbCIsImF1dGhvciI6W3siZmFtaWx5IjoiWHUiLCJnaXZlbiI6Ik1lbmciLCJwYXJzZS1uYW1lcyI6ZmFsc2UsImRyb3BwaW5nLXBhcnRpY2xlIjoiIiwibm9uLWRyb3BwaW5nLXBhcnRpY2xlIjoiIn0seyJmYW1pbHkiOiJXYW5nIiwiZ2l2ZW4iOiJSdWkiLCJwYXJzZS1uYW1lcyI6ZmFsc2UsImRyb3BwaW5nLXBhcnRpY2xlIjoiIiwibm9uLWRyb3BwaW5nLXBhcnRpY2xlIjoiIn0seyJmYW1pbHkiOiJaaGFvIiwiZ2l2ZW4iOiJQZW5nIiwicGFyc2UtbmFtZXMiOmZhbHNlLCJkcm9wcGluZy1wYXJ0aWNsZSI6IiIsIm5vbi1kcm9wcGluZy1wYXJ0aWNsZSI6IiJ9LHsiZmFtaWx5IjoiV2FuZyIsImdpdmVuIjoiWGlhIiwicGFyc2UtbmFtZXMiOmZhbHNlLCJkcm9wcGluZy1wYXJ0aWNsZSI6IiIsIm5vbi1kcm9wcGluZy1wYXJ0aWNsZSI6IiJ9XSwiY29udGFpbmVyLXRpdGxlIjoiSm91cm5hbCBvZiBQb3dlciBTb3VyY2VzIiwiY29udGFpbmVyLXRpdGxlLXNob3J0IjoiSiBQb3dlciBTb3VyY2VzIiwiRE9JIjoiMTAuMTAxNi9qLmpwb3dzb3VyLjIwMTkuMjI3MDE1IiwiSVNTTiI6IjAzNzg3NzUzIiwiaXNzdWVkIjp7ImRhdGUtcGFydHMiOltbMjAxOSwxMF1dfSwicGFnZSI6IjIyNzAxNSIsInZvbHVtZSI6IjQzOCJ9LCJpc1RlbXBvcmFyeSI6ZmFsc2V9LHsiaWQiOiIwMDdhZGNjYi01YmYwLTNiYjctYTYwOS1lYjk4ODBmN2FjNTAiLCJpdGVtRGF0YSI6eyJ0eXBlIjoiYXJ0aWNsZS1qb3VybmFsIiwiaWQiOiIwMDdhZGNjYi01YmYwLTNiYjctYTYwOS1lYjk4ODBmN2FjNTAiLCJ0aXRsZSI6IlNpbXVsYXRpb24gb2YgZWxlY3Ryb2NoZW1pY2FsLXRoZXJtYWwgYmVoYXZpb3IgZm9yIGEgMjY2NTAgbGl0aGl1bSBpcm9uIHBob3NwaGF0ZS9ncmFwaGl0ZSBjZWxsIiwiYXV0aG9yIjpbeyJmYW1pbHkiOiJCZWkiLCJnaXZlbiI6IlhpbndlaSIsInBhcnNlLW5hbWVzIjpmYWxzZSwiZHJvcHBpbmctcGFydGljbGUiOiIiLCJub24tZHJvcHBpbmctcGFydGljbGUiOiIifSx7ImZhbWlseSI6IkxpdSIsImdpdmVuIjoiUWlhb3l1biIsInBhcnNlLW5hbWVzIjpmYWxzZSwiZHJvcHBpbmctcGFydGljbGUiOiIiLCJub24tZHJvcHBpbmctcGFydGljbGUiOiIifSx7ImZhbWlseSI6IkNvbmciLCJnaXZlbiI6IkppYW53ZWkiLCJwYXJzZS1uYW1lcyI6ZmFsc2UsImRyb3BwaW5nLXBhcnRpY2xlIjoiIiwibm9uLWRyb3BwaW5nLXBhcnRpY2xlIjoiIn0seyJmYW1pbHkiOiJMaXUiLCJnaXZlbiI6IlhpYW9taW4iLCJwYXJzZS1uYW1lcyI6ZmFsc2UsImRyb3BwaW5nLXBhcnRpY2xlIjoiIiwibm9uLWRyb3BwaW5nLXBhcnRpY2xlIjoiIn0seyJmYW1pbHkiOiJZdSIsImdpdmVuIjoiSml1aG9uZyIsInBhcnNlLW5hbWVzIjpmYWxzZSwiZHJvcHBpbmctcGFydGljbGUiOiIiLCJub24tZHJvcHBpbmctcGFydGljbGUiOiIifSx7ImZhbWlseSI6IllhbmciLCJnaXZlbiI6Ikh1aSIsInBhcnNlLW5hbWVzIjpmYWxzZSwiZHJvcHBpbmctcGFydGljbGUiOiIiLCJub24tZHJvcHBpbmctcGFydGljbGUiOiIifV0sImNvbnRhaW5lci10aXRsZSI6IklvbmljcyIsImNvbnRhaW5lci10aXRsZS1zaG9ydCI6IklvbmljcyAoS2llbCkiLCJET0kiOiIxMC4xMDA3L3MxMTU4MS0wMTktMDI5MDYtOSIsIklTU04iOiIwOTQ3LTcwNDciLCJpc3N1ZWQiOnsiZGF0ZS1wYXJ0cyI6W1syMDE5LDgsMjFdXX0sInBhZ2UiOiIzNzE1LTM3MjYiLCJpc3N1ZSI6IjgiLCJ2b2x1bWUiOiIyNSJ9LCJpc1RlbXBvcmFyeSI6ZmFsc2V9XX0="/>
          <w:id w:val="-96949310"/>
          <w:placeholder>
            <w:docPart w:val="7C52A97743194D90B1B9F1BB82CBF638"/>
          </w:placeholder>
        </w:sdtPr>
        <w:sdtContent>
          <w:r w:rsidR="008F14CD" w:rsidRPr="008F14CD">
            <w:rPr>
              <w:color w:val="000000"/>
            </w:rPr>
            <w:t>[43,45,51]</w:t>
          </w:r>
        </w:sdtContent>
      </w:sdt>
      <w:bookmarkEnd w:id="25"/>
    </w:p>
    <w:tbl>
      <w:tblPr>
        <w:tblStyle w:val="PlainTable2"/>
        <w:tblW w:w="9298" w:type="dxa"/>
        <w:tblLayout w:type="fixed"/>
        <w:tblLook w:val="04A0" w:firstRow="1" w:lastRow="0" w:firstColumn="1" w:lastColumn="0" w:noHBand="0" w:noVBand="1"/>
      </w:tblPr>
      <w:tblGrid>
        <w:gridCol w:w="1694"/>
        <w:gridCol w:w="3850"/>
        <w:gridCol w:w="2503"/>
        <w:gridCol w:w="1251"/>
      </w:tblGrid>
      <w:tr w:rsidR="001D31B4" w:rsidRPr="00506EE5" w14:paraId="0591E2E0" w14:textId="77777777" w:rsidTr="001B300B">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694" w:type="dxa"/>
          </w:tcPr>
          <w:p w14:paraId="2309F14F" w14:textId="77777777" w:rsidR="001D31B4" w:rsidRPr="00506EE5" w:rsidRDefault="001D31B4" w:rsidP="00185C2A">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Physics</w:t>
            </w:r>
          </w:p>
        </w:tc>
        <w:tc>
          <w:tcPr>
            <w:tcW w:w="3850" w:type="dxa"/>
          </w:tcPr>
          <w:p w14:paraId="4F7B2736" w14:textId="77777777" w:rsidR="001D31B4" w:rsidRPr="00506EE5" w:rsidRDefault="001D31B4" w:rsidP="00185C2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eastAsia="Calibri" w:hAnsi="Times New Roman" w:cs="Times New Roman"/>
                <w:color w:val="000000" w:themeColor="text1"/>
                <w:sz w:val="24"/>
                <w:szCs w:val="24"/>
              </w:rPr>
              <w:t>Equation</w:t>
            </w:r>
          </w:p>
        </w:tc>
        <w:tc>
          <w:tcPr>
            <w:tcW w:w="2503" w:type="dxa"/>
          </w:tcPr>
          <w:p w14:paraId="429C0F58" w14:textId="77777777" w:rsidR="001D31B4" w:rsidRPr="00506EE5" w:rsidRDefault="001D31B4" w:rsidP="00185C2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eastAsia="Calibri" w:hAnsi="Times New Roman" w:cs="Times New Roman"/>
                <w:color w:val="000000" w:themeColor="text1"/>
                <w:sz w:val="24"/>
                <w:szCs w:val="24"/>
                <w:lang w:val="fr-FR"/>
              </w:rPr>
              <w:t>Description</w:t>
            </w:r>
          </w:p>
        </w:tc>
        <w:tc>
          <w:tcPr>
            <w:tcW w:w="1251" w:type="dxa"/>
          </w:tcPr>
          <w:p w14:paraId="78057CCE" w14:textId="77777777" w:rsidR="001D31B4" w:rsidRPr="00506EE5" w:rsidRDefault="001D31B4" w:rsidP="00185C2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eastAsia="Calibri" w:hAnsi="Times New Roman" w:cs="Times New Roman"/>
                <w:color w:val="000000" w:themeColor="text1"/>
                <w:sz w:val="24"/>
                <w:szCs w:val="24"/>
                <w:lang w:val="fr-FR"/>
              </w:rPr>
              <w:t>Equation number</w:t>
            </w:r>
          </w:p>
        </w:tc>
      </w:tr>
      <w:tr w:rsidR="001D31B4" w:rsidRPr="00506EE5" w14:paraId="32911733" w14:textId="77777777" w:rsidTr="001B300B">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694" w:type="dxa"/>
          </w:tcPr>
          <w:p w14:paraId="48B95E8D" w14:textId="7237DDAB" w:rsidR="001D31B4" w:rsidRPr="00506EE5" w:rsidRDefault="001D31B4" w:rsidP="00185C2A">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lang w:val="fr-FR"/>
              </w:rPr>
              <w:t xml:space="preserve">a) Total </w:t>
            </w:r>
            <w:proofErr w:type="spellStart"/>
            <w:proofErr w:type="gramStart"/>
            <w:r w:rsidRPr="00506EE5">
              <w:rPr>
                <w:rFonts w:ascii="Times New Roman" w:hAnsi="Times New Roman" w:cs="Times New Roman"/>
                <w:color w:val="000000" w:themeColor="text1"/>
                <w:sz w:val="24"/>
                <w:szCs w:val="24"/>
                <w:lang w:val="fr-FR"/>
              </w:rPr>
              <w:t>heat</w:t>
            </w:r>
            <w:proofErr w:type="spellEnd"/>
            <w:r w:rsidR="001B300B">
              <w:rPr>
                <w:rFonts w:ascii="Times New Roman" w:hAnsi="Times New Roman" w:cs="Times New Roman"/>
                <w:color w:val="000000" w:themeColor="text1"/>
                <w:sz w:val="24"/>
                <w:szCs w:val="24"/>
                <w:lang w:val="fr-FR"/>
              </w:rPr>
              <w:t xml:space="preserve"> </w:t>
            </w:r>
            <w:r w:rsidRPr="00506EE5">
              <w:rPr>
                <w:rFonts w:ascii="Times New Roman" w:hAnsi="Times New Roman" w:cs="Times New Roman"/>
                <w:color w:val="000000" w:themeColor="text1"/>
                <w:sz w:val="24"/>
                <w:szCs w:val="24"/>
                <w:lang w:val="fr-FR"/>
              </w:rPr>
              <w:t xml:space="preserve"> </w:t>
            </w:r>
            <w:proofErr w:type="spellStart"/>
            <w:r w:rsidRPr="00506EE5">
              <w:rPr>
                <w:rFonts w:ascii="Times New Roman" w:hAnsi="Times New Roman" w:cs="Times New Roman"/>
                <w:color w:val="000000" w:themeColor="text1"/>
                <w:sz w:val="24"/>
                <w:szCs w:val="24"/>
                <w:lang w:val="fr-FR"/>
              </w:rPr>
              <w:t>generation</w:t>
            </w:r>
            <w:proofErr w:type="spellEnd"/>
            <w:proofErr w:type="gramEnd"/>
          </w:p>
        </w:tc>
        <w:tc>
          <w:tcPr>
            <w:tcW w:w="3850" w:type="dxa"/>
          </w:tcPr>
          <w:p w14:paraId="0A6D2363" w14:textId="77777777" w:rsidR="001D31B4" w:rsidRPr="00506EE5" w:rsidRDefault="00000000" w:rsidP="00185C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m:oMathPara>
              <m:oMath>
                <m:acc>
                  <m:accPr>
                    <m:chr m:val="̇"/>
                    <m:ctrlPr>
                      <w:rPr>
                        <w:rFonts w:ascii="Cambria Math" w:eastAsiaTheme="minorEastAsia" w:hAnsi="Cambria Math" w:cs="Times New Roman"/>
                        <w:i/>
                        <w:color w:val="000000" w:themeColor="text1"/>
                        <w:sz w:val="24"/>
                        <w:szCs w:val="24"/>
                      </w:rPr>
                    </m:ctrlPr>
                  </m:acc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Q</m:t>
                        </m:r>
                      </m:e>
                      <m:sub>
                        <m:r>
                          <w:rPr>
                            <w:rFonts w:ascii="Cambria Math" w:eastAsiaTheme="minorEastAsia" w:hAnsi="Cambria Math" w:cs="Times New Roman"/>
                            <w:color w:val="000000" w:themeColor="text1"/>
                            <w:sz w:val="24"/>
                            <w:szCs w:val="24"/>
                          </w:rPr>
                          <m:t>total</m:t>
                        </m:r>
                      </m:sub>
                    </m:sSub>
                  </m:e>
                </m:acc>
                <m:r>
                  <w:rPr>
                    <w:rFonts w:ascii="Cambria Math" w:eastAsiaTheme="minorEastAsia" w:hAnsi="Cambria Math" w:cs="Times New Roman"/>
                    <w:color w:val="000000" w:themeColor="text1"/>
                    <w:sz w:val="24"/>
                    <w:szCs w:val="24"/>
                  </w:rPr>
                  <m:t xml:space="preserve">= </m:t>
                </m:r>
                <m:acc>
                  <m:accPr>
                    <m:chr m:val="̇"/>
                    <m:ctrlPr>
                      <w:rPr>
                        <w:rFonts w:ascii="Cambria Math" w:eastAsiaTheme="minorEastAsia" w:hAnsi="Cambria Math" w:cs="Times New Roman"/>
                        <w:i/>
                        <w:color w:val="000000" w:themeColor="text1"/>
                        <w:sz w:val="24"/>
                        <w:szCs w:val="24"/>
                      </w:rPr>
                    </m:ctrlPr>
                  </m:acc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Q</m:t>
                        </m:r>
                      </m:e>
                      <m:sub>
                        <m:r>
                          <w:rPr>
                            <w:rFonts w:ascii="Cambria Math" w:eastAsiaTheme="minorEastAsia" w:hAnsi="Cambria Math" w:cs="Times New Roman"/>
                            <w:color w:val="000000" w:themeColor="text1"/>
                            <w:sz w:val="24"/>
                            <w:szCs w:val="24"/>
                          </w:rPr>
                          <m:t>rev</m:t>
                        </m:r>
                      </m:sub>
                    </m:sSub>
                  </m:e>
                </m:acc>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acc>
                      <m:accPr>
                        <m:chr m:val="̇"/>
                        <m:ctrlPr>
                          <w:rPr>
                            <w:rFonts w:ascii="Cambria Math" w:eastAsiaTheme="minorEastAsia" w:hAnsi="Cambria Math" w:cs="Times New Roman"/>
                            <w:i/>
                            <w:color w:val="000000" w:themeColor="text1"/>
                            <w:sz w:val="24"/>
                            <w:szCs w:val="24"/>
                          </w:rPr>
                        </m:ctrlPr>
                      </m:accPr>
                      <m:e>
                        <m:r>
                          <w:rPr>
                            <w:rFonts w:ascii="Cambria Math" w:eastAsiaTheme="minorEastAsia" w:hAnsi="Cambria Math" w:cs="Times New Roman"/>
                            <w:color w:val="000000" w:themeColor="text1"/>
                            <w:sz w:val="24"/>
                            <w:szCs w:val="24"/>
                          </w:rPr>
                          <m:t>Q</m:t>
                        </m:r>
                      </m:e>
                    </m:acc>
                  </m:e>
                  <m:sub>
                    <m:r>
                      <w:rPr>
                        <w:rFonts w:ascii="Cambria Math" w:eastAsiaTheme="minorEastAsia" w:hAnsi="Cambria Math" w:cs="Times New Roman"/>
                        <w:color w:val="000000" w:themeColor="text1"/>
                        <w:sz w:val="24"/>
                        <w:szCs w:val="24"/>
                      </w:rPr>
                      <m:t>irr</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acc>
                      <m:accPr>
                        <m:chr m:val="̇"/>
                        <m:ctrlPr>
                          <w:rPr>
                            <w:rFonts w:ascii="Cambria Math" w:eastAsiaTheme="minorEastAsia" w:hAnsi="Cambria Math" w:cs="Times New Roman"/>
                            <w:i/>
                            <w:color w:val="000000" w:themeColor="text1"/>
                            <w:sz w:val="24"/>
                            <w:szCs w:val="24"/>
                          </w:rPr>
                        </m:ctrlPr>
                      </m:accPr>
                      <m:e>
                        <m:r>
                          <w:rPr>
                            <w:rFonts w:ascii="Cambria Math" w:eastAsiaTheme="minorEastAsia" w:hAnsi="Cambria Math" w:cs="Times New Roman"/>
                            <w:color w:val="000000" w:themeColor="text1"/>
                            <w:sz w:val="24"/>
                            <w:szCs w:val="24"/>
                          </w:rPr>
                          <m:t>Q</m:t>
                        </m:r>
                      </m:e>
                    </m:acc>
                  </m:e>
                  <m:sub>
                    <m:r>
                      <w:rPr>
                        <w:rFonts w:ascii="Cambria Math" w:eastAsiaTheme="minorEastAsia" w:hAnsi="Cambria Math" w:cs="Times New Roman"/>
                        <w:color w:val="000000" w:themeColor="text1"/>
                        <w:sz w:val="24"/>
                        <w:szCs w:val="24"/>
                      </w:rPr>
                      <m:t>Ohm</m:t>
                    </m:r>
                  </m:sub>
                </m:sSub>
              </m:oMath>
            </m:oMathPara>
          </w:p>
        </w:tc>
        <w:tc>
          <w:tcPr>
            <w:tcW w:w="2503" w:type="dxa"/>
          </w:tcPr>
          <w:p w14:paraId="17F3507A" w14:textId="77777777" w:rsidR="001D31B4" w:rsidRPr="00506EE5" w:rsidRDefault="001D31B4" w:rsidP="00185C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eastAsia="Calibri" w:hAnsi="Times New Roman" w:cs="Times New Roman"/>
                <w:color w:val="000000" w:themeColor="text1"/>
                <w:sz w:val="24"/>
                <w:szCs w:val="24"/>
              </w:rPr>
              <w:t>Production of total heat generation.</w:t>
            </w:r>
          </w:p>
        </w:tc>
        <w:tc>
          <w:tcPr>
            <w:tcW w:w="1251" w:type="dxa"/>
          </w:tcPr>
          <w:p w14:paraId="6C63250B" w14:textId="77777777" w:rsidR="001D31B4" w:rsidRPr="00506EE5" w:rsidRDefault="001D31B4" w:rsidP="00185C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eastAsia="Calibri" w:hAnsi="Times New Roman" w:cs="Times New Roman"/>
                <w:color w:val="000000" w:themeColor="text1"/>
                <w:sz w:val="24"/>
                <w:szCs w:val="24"/>
              </w:rPr>
              <w:t>11</w:t>
            </w:r>
          </w:p>
        </w:tc>
      </w:tr>
      <w:tr w:rsidR="001D31B4" w:rsidRPr="00506EE5" w14:paraId="7C7532E2" w14:textId="77777777" w:rsidTr="001B300B">
        <w:trPr>
          <w:trHeight w:val="2720"/>
        </w:trPr>
        <w:tc>
          <w:tcPr>
            <w:cnfStyle w:val="001000000000" w:firstRow="0" w:lastRow="0" w:firstColumn="1" w:lastColumn="0" w:oddVBand="0" w:evenVBand="0" w:oddHBand="0" w:evenHBand="0" w:firstRowFirstColumn="0" w:firstRowLastColumn="0" w:lastRowFirstColumn="0" w:lastRowLastColumn="0"/>
            <w:tcW w:w="1694" w:type="dxa"/>
          </w:tcPr>
          <w:p w14:paraId="0333D147" w14:textId="77777777" w:rsidR="001D31B4" w:rsidRPr="00506EE5" w:rsidRDefault="001D31B4" w:rsidP="00185C2A">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b) Reversible entropic heat generated</w:t>
            </w:r>
          </w:p>
        </w:tc>
        <w:tc>
          <w:tcPr>
            <w:tcW w:w="3850" w:type="dxa"/>
          </w:tcPr>
          <w:p w14:paraId="75F04AC9" w14:textId="77777777" w:rsidR="001D31B4" w:rsidRPr="00506EE5" w:rsidRDefault="00000000" w:rsidP="00185C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m:oMathPara>
              <m:oMath>
                <m:acc>
                  <m:accPr>
                    <m:chr m:val="̇"/>
                    <m:ctrlPr>
                      <w:rPr>
                        <w:rFonts w:ascii="Cambria Math" w:eastAsiaTheme="minorEastAsia" w:hAnsi="Cambria Math" w:cs="Times New Roman"/>
                        <w:i/>
                        <w:color w:val="000000" w:themeColor="text1"/>
                        <w:sz w:val="24"/>
                        <w:szCs w:val="24"/>
                      </w:rPr>
                    </m:ctrlPr>
                  </m:acc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Q</m:t>
                        </m:r>
                      </m:e>
                      <m:sub>
                        <m:r>
                          <w:rPr>
                            <w:rFonts w:ascii="Cambria Math" w:eastAsiaTheme="minorEastAsia" w:hAnsi="Cambria Math" w:cs="Times New Roman"/>
                            <w:color w:val="000000" w:themeColor="text1"/>
                            <w:sz w:val="24"/>
                            <w:szCs w:val="24"/>
                          </w:rPr>
                          <m:t>rev</m:t>
                        </m:r>
                      </m:sub>
                    </m:sSub>
                  </m:e>
                </m:acc>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S</m:t>
                    </m:r>
                  </m:e>
                  <m:sub>
                    <m:r>
                      <w:rPr>
                        <w:rFonts w:ascii="Cambria Math" w:eastAsiaTheme="minorEastAsia" w:hAnsi="Cambria Math" w:cs="Times New Roman"/>
                        <w:color w:val="000000" w:themeColor="text1"/>
                        <w:sz w:val="24"/>
                        <w:szCs w:val="24"/>
                      </w:rPr>
                      <m:t>a</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j</m:t>
                    </m:r>
                  </m:e>
                  <m:sub>
                    <m:r>
                      <w:rPr>
                        <w:rFonts w:ascii="Cambria Math" w:eastAsiaTheme="minorEastAsia" w:hAnsi="Cambria Math" w:cs="Times New Roman"/>
                        <w:color w:val="000000" w:themeColor="text1"/>
                        <w:sz w:val="24"/>
                        <w:szCs w:val="24"/>
                      </w:rPr>
                      <m:t>loc</m:t>
                    </m:r>
                  </m:sub>
                </m:sSub>
                <m:r>
                  <w:rPr>
                    <w:rFonts w:ascii="Cambria Math" w:eastAsiaTheme="minorEastAsia" w:hAnsi="Cambria Math" w:cs="Times New Roman"/>
                    <w:color w:val="000000" w:themeColor="text1"/>
                    <w:sz w:val="24"/>
                    <w:szCs w:val="24"/>
                  </w:rPr>
                  <m:t>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∂U</m:t>
                    </m:r>
                  </m:num>
                  <m:den>
                    <m:r>
                      <w:rPr>
                        <w:rFonts w:ascii="Cambria Math" w:eastAsiaTheme="minorEastAsia" w:hAnsi="Cambria Math" w:cs="Times New Roman"/>
                        <w:color w:val="000000" w:themeColor="text1"/>
                        <w:sz w:val="24"/>
                        <w:szCs w:val="24"/>
                      </w:rPr>
                      <m:t>∂T</m:t>
                    </m:r>
                  </m:den>
                </m:f>
              </m:oMath>
            </m:oMathPara>
          </w:p>
        </w:tc>
        <w:tc>
          <w:tcPr>
            <w:tcW w:w="2503" w:type="dxa"/>
          </w:tcPr>
          <w:p w14:paraId="1E71F17E" w14:textId="77777777" w:rsidR="001D31B4" w:rsidRPr="00506EE5" w:rsidRDefault="00000000" w:rsidP="00185C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m:oMath>
              <m:acc>
                <m:accPr>
                  <m:chr m:val="̇"/>
                  <m:ctrlPr>
                    <w:rPr>
                      <w:rFonts w:ascii="Cambria Math" w:eastAsiaTheme="minorEastAsia" w:hAnsi="Cambria Math" w:cs="Times New Roman"/>
                      <w:i/>
                      <w:color w:val="000000" w:themeColor="text1"/>
                      <w:sz w:val="24"/>
                      <w:szCs w:val="24"/>
                    </w:rPr>
                  </m:ctrlPr>
                </m:acc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Q</m:t>
                      </m:r>
                    </m:e>
                    <m:sub>
                      <m:r>
                        <w:rPr>
                          <w:rFonts w:ascii="Cambria Math" w:eastAsiaTheme="minorEastAsia" w:hAnsi="Cambria Math" w:cs="Times New Roman"/>
                          <w:color w:val="000000" w:themeColor="text1"/>
                          <w:sz w:val="24"/>
                          <w:szCs w:val="24"/>
                        </w:rPr>
                        <m:t>rev</m:t>
                      </m:r>
                    </m:sub>
                  </m:sSub>
                </m:e>
              </m:acc>
            </m:oMath>
            <w:r w:rsidR="001D31B4" w:rsidRPr="00506EE5">
              <w:rPr>
                <w:rFonts w:ascii="Times New Roman" w:eastAsiaTheme="minorEastAsia" w:hAnsi="Times New Roman" w:cs="Times New Roman"/>
                <w:color w:val="000000" w:themeColor="text1"/>
                <w:sz w:val="24"/>
                <w:szCs w:val="24"/>
              </w:rPr>
              <w:t xml:space="preserve"> represents reversible entropic heat.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∂U</m:t>
                  </m:r>
                </m:num>
                <m:den>
                  <m:r>
                    <w:rPr>
                      <w:rFonts w:ascii="Cambria Math" w:eastAsiaTheme="minorEastAsia" w:hAnsi="Cambria Math" w:cs="Times New Roman"/>
                      <w:color w:val="000000" w:themeColor="text1"/>
                      <w:sz w:val="24"/>
                      <w:szCs w:val="24"/>
                    </w:rPr>
                    <m:t>∂T</m:t>
                  </m:r>
                </m:den>
              </m:f>
            </m:oMath>
            <w:r w:rsidR="001D31B4" w:rsidRPr="00506EE5">
              <w:rPr>
                <w:rFonts w:ascii="Times New Roman" w:eastAsiaTheme="minorEastAsia" w:hAnsi="Times New Roman" w:cs="Times New Roman"/>
                <w:color w:val="000000" w:themeColor="text1"/>
                <w:sz w:val="24"/>
                <w:szCs w:val="24"/>
              </w:rPr>
              <w:t xml:space="preserve"> is entropic coefficient, fitted as piecewise cubic function [37].</w:t>
            </w:r>
          </w:p>
        </w:tc>
        <w:tc>
          <w:tcPr>
            <w:tcW w:w="1251" w:type="dxa"/>
          </w:tcPr>
          <w:p w14:paraId="144A2B8B" w14:textId="77777777" w:rsidR="001D31B4" w:rsidRPr="00506EE5" w:rsidRDefault="001D31B4" w:rsidP="00185C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eastAsia="Calibri" w:hAnsi="Times New Roman" w:cs="Times New Roman"/>
                <w:color w:val="000000" w:themeColor="text1"/>
                <w:sz w:val="24"/>
                <w:szCs w:val="24"/>
              </w:rPr>
              <w:t>12</w:t>
            </w:r>
          </w:p>
        </w:tc>
      </w:tr>
      <w:tr w:rsidR="001D31B4" w:rsidRPr="00506EE5" w14:paraId="4F7DC3DA" w14:textId="77777777" w:rsidTr="001B300B">
        <w:trPr>
          <w:cnfStyle w:val="000000100000" w:firstRow="0" w:lastRow="0" w:firstColumn="0" w:lastColumn="0" w:oddVBand="0" w:evenVBand="0" w:oddHBand="1" w:evenHBand="0" w:firstRowFirstColumn="0" w:firstRowLastColumn="0" w:lastRowFirstColumn="0" w:lastRowLastColumn="0"/>
          <w:trHeight w:val="1299"/>
        </w:trPr>
        <w:tc>
          <w:tcPr>
            <w:cnfStyle w:val="001000000000" w:firstRow="0" w:lastRow="0" w:firstColumn="1" w:lastColumn="0" w:oddVBand="0" w:evenVBand="0" w:oddHBand="0" w:evenHBand="0" w:firstRowFirstColumn="0" w:firstRowLastColumn="0" w:lastRowFirstColumn="0" w:lastRowLastColumn="0"/>
            <w:tcW w:w="1694" w:type="dxa"/>
          </w:tcPr>
          <w:p w14:paraId="372DFB91" w14:textId="77777777" w:rsidR="001D31B4" w:rsidRPr="00506EE5" w:rsidRDefault="001D31B4" w:rsidP="00185C2A">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c) Irreversible heat generated</w:t>
            </w:r>
          </w:p>
        </w:tc>
        <w:tc>
          <w:tcPr>
            <w:tcW w:w="3850" w:type="dxa"/>
          </w:tcPr>
          <w:p w14:paraId="7A18C011" w14:textId="77777777" w:rsidR="001D31B4" w:rsidRPr="00506EE5" w:rsidRDefault="00000000" w:rsidP="00185C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m:oMathPara>
              <m:oMath>
                <m:acc>
                  <m:accPr>
                    <m:chr m:val="̇"/>
                    <m:ctrlPr>
                      <w:rPr>
                        <w:rFonts w:ascii="Cambria Math" w:eastAsiaTheme="minorEastAsia" w:hAnsi="Cambria Math" w:cs="Times New Roman"/>
                        <w:i/>
                        <w:color w:val="000000" w:themeColor="text1"/>
                        <w:sz w:val="24"/>
                        <w:szCs w:val="24"/>
                      </w:rPr>
                    </m:ctrlPr>
                  </m:acc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Q</m:t>
                        </m:r>
                      </m:e>
                      <m:sub>
                        <m:r>
                          <w:rPr>
                            <w:rFonts w:ascii="Cambria Math" w:eastAsiaTheme="minorEastAsia" w:hAnsi="Cambria Math" w:cs="Times New Roman"/>
                            <w:color w:val="000000" w:themeColor="text1"/>
                            <w:sz w:val="24"/>
                            <w:szCs w:val="24"/>
                          </w:rPr>
                          <m:t>irr</m:t>
                        </m:r>
                      </m:sub>
                    </m:sSub>
                  </m:e>
                </m:acc>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S</m:t>
                    </m:r>
                  </m:e>
                  <m:sub>
                    <m:r>
                      <w:rPr>
                        <w:rFonts w:ascii="Cambria Math" w:eastAsiaTheme="minorEastAsia" w:hAnsi="Cambria Math" w:cs="Times New Roman"/>
                        <w:color w:val="000000" w:themeColor="text1"/>
                        <w:sz w:val="24"/>
                        <w:szCs w:val="24"/>
                      </w:rPr>
                      <m:t>a</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j</m:t>
                    </m:r>
                  </m:e>
                  <m:sub>
                    <m:r>
                      <w:rPr>
                        <w:rFonts w:ascii="Cambria Math" w:eastAsiaTheme="minorEastAsia" w:hAnsi="Cambria Math" w:cs="Times New Roman"/>
                        <w:color w:val="000000" w:themeColor="text1"/>
                        <w:sz w:val="24"/>
                        <w:szCs w:val="24"/>
                      </w:rPr>
                      <m:t>loc</m:t>
                    </m:r>
                  </m:sub>
                </m:sSub>
                <m:r>
                  <w:rPr>
                    <w:rFonts w:ascii="Cambria Math" w:eastAsiaTheme="minorEastAsia" w:hAnsi="Cambria Math" w:cs="Times New Roman"/>
                    <w:color w:val="000000" w:themeColor="text1"/>
                    <w:sz w:val="24"/>
                    <w:szCs w:val="24"/>
                  </w:rPr>
                  <m:t>η</m:t>
                </m:r>
              </m:oMath>
            </m:oMathPara>
          </w:p>
        </w:tc>
        <w:tc>
          <w:tcPr>
            <w:tcW w:w="2503" w:type="dxa"/>
          </w:tcPr>
          <w:p w14:paraId="228D3693" w14:textId="77777777" w:rsidR="001D31B4" w:rsidRPr="00506EE5" w:rsidRDefault="00000000" w:rsidP="00185C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m:oMath>
              <m:acc>
                <m:accPr>
                  <m:chr m:val="̇"/>
                  <m:ctrlPr>
                    <w:rPr>
                      <w:rFonts w:ascii="Cambria Math" w:eastAsiaTheme="minorEastAsia" w:hAnsi="Cambria Math" w:cs="Times New Roman"/>
                      <w:i/>
                      <w:color w:val="000000" w:themeColor="text1"/>
                      <w:sz w:val="24"/>
                      <w:szCs w:val="24"/>
                    </w:rPr>
                  </m:ctrlPr>
                </m:acc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Q</m:t>
                      </m:r>
                    </m:e>
                    <m:sub>
                      <m:r>
                        <w:rPr>
                          <w:rFonts w:ascii="Cambria Math" w:eastAsiaTheme="minorEastAsia" w:hAnsi="Cambria Math" w:cs="Times New Roman"/>
                          <w:color w:val="000000" w:themeColor="text1"/>
                          <w:sz w:val="24"/>
                          <w:szCs w:val="24"/>
                        </w:rPr>
                        <m:t>irr</m:t>
                      </m:r>
                    </m:sub>
                  </m:sSub>
                </m:e>
              </m:acc>
            </m:oMath>
            <w:r w:rsidR="001D31B4" w:rsidRPr="00506EE5">
              <w:rPr>
                <w:rFonts w:ascii="Times New Roman" w:eastAsiaTheme="minorEastAsia" w:hAnsi="Times New Roman" w:cs="Times New Roman"/>
                <w:color w:val="000000" w:themeColor="text1"/>
                <w:sz w:val="24"/>
                <w:szCs w:val="24"/>
              </w:rPr>
              <w:t>is heat generated due to the irreversible reaction (activation and diffusion polarization resistances)</w:t>
            </w:r>
          </w:p>
        </w:tc>
        <w:tc>
          <w:tcPr>
            <w:tcW w:w="1251" w:type="dxa"/>
          </w:tcPr>
          <w:p w14:paraId="1E737C8C" w14:textId="77777777" w:rsidR="001D31B4" w:rsidRPr="00506EE5" w:rsidRDefault="001D31B4" w:rsidP="00185C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eastAsia="Calibri" w:hAnsi="Times New Roman" w:cs="Times New Roman"/>
                <w:color w:val="000000" w:themeColor="text1"/>
                <w:sz w:val="24"/>
                <w:szCs w:val="24"/>
              </w:rPr>
              <w:t>13</w:t>
            </w:r>
          </w:p>
        </w:tc>
      </w:tr>
      <w:tr w:rsidR="001D31B4" w:rsidRPr="00506EE5" w14:paraId="30CAAF9D" w14:textId="77777777" w:rsidTr="001B300B">
        <w:trPr>
          <w:trHeight w:val="2056"/>
        </w:trPr>
        <w:tc>
          <w:tcPr>
            <w:cnfStyle w:val="001000000000" w:firstRow="0" w:lastRow="0" w:firstColumn="1" w:lastColumn="0" w:oddVBand="0" w:evenVBand="0" w:oddHBand="0" w:evenHBand="0" w:firstRowFirstColumn="0" w:firstRowLastColumn="0" w:lastRowFirstColumn="0" w:lastRowLastColumn="0"/>
            <w:tcW w:w="1694" w:type="dxa"/>
          </w:tcPr>
          <w:p w14:paraId="26CF567E" w14:textId="77777777" w:rsidR="001D31B4" w:rsidRPr="00506EE5" w:rsidRDefault="001D31B4" w:rsidP="00185C2A">
            <w:pPr>
              <w:spacing w:line="360" w:lineRule="auto"/>
              <w:jc w:val="center"/>
              <w:rPr>
                <w:rFonts w:ascii="Times New Roman" w:hAnsi="Times New Roman" w:cs="Times New Roman"/>
                <w:color w:val="000000" w:themeColor="text1"/>
                <w:sz w:val="24"/>
                <w:szCs w:val="24"/>
              </w:rPr>
            </w:pPr>
            <w:r w:rsidRPr="00506EE5">
              <w:rPr>
                <w:rFonts w:ascii="Times New Roman" w:hAnsi="Times New Roman" w:cs="Times New Roman"/>
                <w:color w:val="000000" w:themeColor="text1"/>
                <w:sz w:val="24"/>
                <w:szCs w:val="24"/>
              </w:rPr>
              <w:t>d) Ohmic heat generated</w:t>
            </w:r>
          </w:p>
        </w:tc>
        <w:tc>
          <w:tcPr>
            <w:tcW w:w="3850" w:type="dxa"/>
          </w:tcPr>
          <w:p w14:paraId="7B35E082" w14:textId="77777777" w:rsidR="001D31B4" w:rsidRPr="00506EE5" w:rsidRDefault="00000000" w:rsidP="00185C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acc>
                      <m:accPr>
                        <m:chr m:val="̇"/>
                        <m:ctrlPr>
                          <w:rPr>
                            <w:rFonts w:ascii="Cambria Math" w:eastAsiaTheme="minorEastAsia" w:hAnsi="Cambria Math" w:cs="Times New Roman"/>
                            <w:i/>
                            <w:color w:val="000000" w:themeColor="text1"/>
                            <w:sz w:val="24"/>
                            <w:szCs w:val="24"/>
                          </w:rPr>
                        </m:ctrlPr>
                      </m:accPr>
                      <m:e>
                        <m:r>
                          <w:rPr>
                            <w:rFonts w:ascii="Cambria Math" w:eastAsiaTheme="minorEastAsia" w:hAnsi="Cambria Math" w:cs="Times New Roman"/>
                            <w:color w:val="000000" w:themeColor="text1"/>
                            <w:sz w:val="24"/>
                            <w:szCs w:val="24"/>
                          </w:rPr>
                          <m:t>Q</m:t>
                        </m:r>
                      </m:e>
                    </m:acc>
                  </m:e>
                  <m:sub>
                    <m:r>
                      <w:rPr>
                        <w:rFonts w:ascii="Cambria Math" w:eastAsiaTheme="minorEastAsia" w:hAnsi="Cambria Math" w:cs="Times New Roman"/>
                        <w:color w:val="000000" w:themeColor="text1"/>
                        <w:sz w:val="24"/>
                        <w:szCs w:val="24"/>
                      </w:rPr>
                      <m:t>Ohm</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σ</m:t>
                    </m:r>
                  </m:e>
                  <m:sub>
                    <m:r>
                      <w:rPr>
                        <w:rFonts w:ascii="Cambria Math" w:eastAsiaTheme="minorEastAsia" w:hAnsi="Cambria Math" w:cs="Times New Roman"/>
                        <w:color w:val="000000" w:themeColor="text1"/>
                        <w:sz w:val="24"/>
                        <w:szCs w:val="24"/>
                      </w:rPr>
                      <m:t>s</m:t>
                    </m:r>
                  </m:sub>
                </m:sSub>
                <m:r>
                  <w:rPr>
                    <w:rFonts w:ascii="Cambria Math" w:eastAsiaTheme="minorEastAsia" w:hAnsi="Cambria Math" w:cs="Times New Roman"/>
                    <w:color w:val="000000" w:themeColor="text1"/>
                    <w:sz w:val="24"/>
                    <w:szCs w:val="24"/>
                  </w:rPr>
                  <m:t>(</m:t>
                </m:r>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lang w:val="fr-FR"/>
                      </w:rPr>
                      <m:t>ϕ</m:t>
                    </m:r>
                  </m:e>
                  <m:sub>
                    <m:r>
                      <w:rPr>
                        <w:rFonts w:ascii="Cambria Math" w:eastAsiaTheme="minorEastAsia" w:hAnsi="Cambria Math" w:cs="Times New Roman"/>
                        <w:color w:val="000000" w:themeColor="text1"/>
                        <w:sz w:val="24"/>
                        <w:szCs w:val="24"/>
                      </w:rPr>
                      <m:t>s</m:t>
                    </m:r>
                  </m:sub>
                </m:sSub>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k</m:t>
                        </m:r>
                      </m:e>
                      <m:sub>
                        <m:r>
                          <w:rPr>
                            <w:rFonts w:ascii="Cambria Math" w:eastAsiaTheme="minorEastAsia" w:hAnsi="Cambria Math" w:cs="Times New Roman"/>
                            <w:color w:val="000000" w:themeColor="text1"/>
                            <w:sz w:val="24"/>
                            <w:szCs w:val="24"/>
                          </w:rPr>
                          <m:t>l,eff</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lang w:val="fr-FR"/>
                          </w:rPr>
                          <m:t>ϕ</m:t>
                        </m:r>
                      </m:e>
                      <m:sub>
                        <m:r>
                          <w:rPr>
                            <w:rFonts w:ascii="Cambria Math" w:eastAsiaTheme="minorEastAsia" w:hAnsi="Cambria Math" w:cs="Times New Roman"/>
                            <w:color w:val="000000" w:themeColor="text1"/>
                            <w:sz w:val="24"/>
                            <w:szCs w:val="24"/>
                          </w:rPr>
                          <m:t>l</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k</m:t>
                        </m:r>
                      </m:e>
                      <m:sub>
                        <m:r>
                          <w:rPr>
                            <w:rFonts w:ascii="Cambria Math" w:eastAsiaTheme="minorEastAsia" w:hAnsi="Cambria Math" w:cs="Times New Roman"/>
                            <w:color w:val="000000" w:themeColor="text1"/>
                            <w:sz w:val="24"/>
                            <w:szCs w:val="24"/>
                          </w:rPr>
                          <m:t>D,eff</m:t>
                        </m:r>
                      </m:sub>
                    </m:sSub>
                    <m:r>
                      <m:rPr>
                        <m:sty m:val="p"/>
                      </m:rP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ln</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c</m:t>
                            </m:r>
                          </m:e>
                          <m:sub>
                            <m:r>
                              <w:rPr>
                                <w:rFonts w:ascii="Cambria Math" w:eastAsiaTheme="minorEastAsia" w:hAnsi="Cambria Math" w:cs="Times New Roman"/>
                                <w:color w:val="000000" w:themeColor="text1"/>
                                <w:sz w:val="24"/>
                                <w:szCs w:val="24"/>
                              </w:rPr>
                              <m:t>l</m:t>
                            </m:r>
                          </m:sub>
                        </m:sSub>
                      </m:e>
                    </m:d>
                  </m:e>
                </m:d>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m:t>
                    </m:r>
                    <m:r>
                      <w:rPr>
                        <w:rFonts w:ascii="Cambria Math" w:eastAsiaTheme="minorEastAsia" w:hAnsi="Cambria Math" w:cs="Times New Roman"/>
                        <w:color w:val="000000" w:themeColor="text1"/>
                        <w:sz w:val="24"/>
                        <w:szCs w:val="24"/>
                        <w:lang w:val="fr-FR"/>
                      </w:rPr>
                      <m:t>ϕ</m:t>
                    </m:r>
                  </m:e>
                  <m:sub>
                    <m:r>
                      <w:rPr>
                        <w:rFonts w:ascii="Cambria Math" w:eastAsiaTheme="minorEastAsia" w:hAnsi="Cambria Math" w:cs="Times New Roman"/>
                        <w:color w:val="000000" w:themeColor="text1"/>
                        <w:sz w:val="24"/>
                        <w:szCs w:val="24"/>
                      </w:rPr>
                      <m:t>l</m:t>
                    </m:r>
                  </m:sub>
                </m:sSub>
              </m:oMath>
            </m:oMathPara>
          </w:p>
        </w:tc>
        <w:tc>
          <w:tcPr>
            <w:tcW w:w="2503" w:type="dxa"/>
          </w:tcPr>
          <w:p w14:paraId="5CF2D908" w14:textId="77777777" w:rsidR="001D31B4" w:rsidRPr="00506EE5" w:rsidRDefault="00000000" w:rsidP="00185C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m:oMath>
              <m:sSub>
                <m:sSubPr>
                  <m:ctrlPr>
                    <w:rPr>
                      <w:rFonts w:ascii="Cambria Math" w:eastAsiaTheme="minorEastAsia" w:hAnsi="Cambria Math" w:cs="Times New Roman"/>
                      <w:i/>
                      <w:color w:val="000000" w:themeColor="text1"/>
                      <w:sz w:val="24"/>
                      <w:szCs w:val="24"/>
                    </w:rPr>
                  </m:ctrlPr>
                </m:sSubPr>
                <m:e>
                  <m:acc>
                    <m:accPr>
                      <m:chr m:val="̇"/>
                      <m:ctrlPr>
                        <w:rPr>
                          <w:rFonts w:ascii="Cambria Math" w:eastAsiaTheme="minorEastAsia" w:hAnsi="Cambria Math" w:cs="Times New Roman"/>
                          <w:i/>
                          <w:color w:val="000000" w:themeColor="text1"/>
                          <w:sz w:val="24"/>
                          <w:szCs w:val="24"/>
                        </w:rPr>
                      </m:ctrlPr>
                    </m:accPr>
                    <m:e>
                      <m:r>
                        <w:rPr>
                          <w:rFonts w:ascii="Cambria Math" w:eastAsiaTheme="minorEastAsia" w:hAnsi="Cambria Math" w:cs="Times New Roman"/>
                          <w:color w:val="000000" w:themeColor="text1"/>
                          <w:sz w:val="24"/>
                          <w:szCs w:val="24"/>
                        </w:rPr>
                        <m:t>Q</m:t>
                      </m:r>
                    </m:e>
                  </m:acc>
                </m:e>
                <m:sub>
                  <m:r>
                    <w:rPr>
                      <w:rFonts w:ascii="Cambria Math" w:eastAsiaTheme="minorEastAsia" w:hAnsi="Cambria Math" w:cs="Times New Roman"/>
                      <w:color w:val="000000" w:themeColor="text1"/>
                      <w:sz w:val="24"/>
                      <w:szCs w:val="24"/>
                    </w:rPr>
                    <m:t>Ohm</m:t>
                  </m:r>
                </m:sub>
              </m:sSub>
            </m:oMath>
            <w:r w:rsidR="001D31B4" w:rsidRPr="00506EE5">
              <w:rPr>
                <w:rFonts w:ascii="Times New Roman" w:eastAsia="Calibri" w:hAnsi="Times New Roman" w:cs="Times New Roman"/>
                <w:color w:val="000000" w:themeColor="text1"/>
                <w:sz w:val="24"/>
                <w:szCs w:val="24"/>
              </w:rPr>
              <w:t xml:space="preserve"> is heat generated due to ohmic resistance</w:t>
            </w:r>
          </w:p>
        </w:tc>
        <w:tc>
          <w:tcPr>
            <w:tcW w:w="1251" w:type="dxa"/>
          </w:tcPr>
          <w:p w14:paraId="6B7CE0D8" w14:textId="77777777" w:rsidR="001D31B4" w:rsidRPr="00506EE5" w:rsidRDefault="001D31B4" w:rsidP="00185C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06EE5">
              <w:rPr>
                <w:rFonts w:ascii="Times New Roman" w:eastAsia="Calibri" w:hAnsi="Times New Roman" w:cs="Times New Roman"/>
                <w:color w:val="000000" w:themeColor="text1"/>
                <w:sz w:val="24"/>
                <w:szCs w:val="24"/>
              </w:rPr>
              <w:t>14</w:t>
            </w:r>
          </w:p>
        </w:tc>
      </w:tr>
    </w:tbl>
    <w:p w14:paraId="6ABFD84C" w14:textId="77777777" w:rsidR="001D31B4" w:rsidRPr="00506EE5" w:rsidRDefault="001D31B4" w:rsidP="001D31B4">
      <w:pPr>
        <w:spacing w:line="360" w:lineRule="auto"/>
        <w:jc w:val="center"/>
        <w:rPr>
          <w:rFonts w:ascii="Times New Roman" w:hAnsi="Times New Roman" w:cs="Times New Roman"/>
          <w:b/>
          <w:bCs/>
          <w:color w:val="000000" w:themeColor="text1"/>
        </w:rPr>
      </w:pPr>
    </w:p>
    <w:p w14:paraId="5CD9D9A3" w14:textId="77777777" w:rsidR="001D31B4" w:rsidRPr="00506EE5" w:rsidRDefault="001D31B4" w:rsidP="001D31B4">
      <w:pPr>
        <w:spacing w:line="360" w:lineRule="auto"/>
        <w:jc w:val="center"/>
        <w:rPr>
          <w:rFonts w:ascii="Times New Roman" w:eastAsiaTheme="minorEastAsia" w:hAnsi="Times New Roman" w:cs="Times New Roman"/>
          <w:color w:val="000000" w:themeColor="text1"/>
        </w:rPr>
      </w:pPr>
    </w:p>
    <w:p w14:paraId="1CEE571D" w14:textId="77777777" w:rsidR="0016540E" w:rsidRPr="00506EE5" w:rsidRDefault="0016540E" w:rsidP="009A545B">
      <w:pPr>
        <w:spacing w:line="360" w:lineRule="auto"/>
        <w:jc w:val="center"/>
        <w:rPr>
          <w:rFonts w:ascii="Times New Roman" w:hAnsi="Times New Roman" w:cs="Times New Roman"/>
          <w:color w:val="000000" w:themeColor="text1"/>
        </w:rPr>
      </w:pPr>
    </w:p>
    <w:p w14:paraId="0DD4363B" w14:textId="77777777" w:rsidR="0016540E" w:rsidRPr="00506EE5" w:rsidRDefault="0016540E" w:rsidP="009A545B">
      <w:pPr>
        <w:spacing w:line="360" w:lineRule="auto"/>
        <w:jc w:val="center"/>
        <w:rPr>
          <w:rFonts w:ascii="Times New Roman" w:hAnsi="Times New Roman" w:cs="Times New Roman"/>
          <w:color w:val="000000" w:themeColor="text1"/>
        </w:rPr>
      </w:pPr>
    </w:p>
    <w:p w14:paraId="780C2C84" w14:textId="77777777" w:rsidR="0016540E" w:rsidRPr="00506EE5" w:rsidRDefault="0016540E" w:rsidP="009A545B">
      <w:pPr>
        <w:spacing w:line="360" w:lineRule="auto"/>
        <w:jc w:val="center"/>
        <w:rPr>
          <w:rFonts w:ascii="Times New Roman" w:hAnsi="Times New Roman" w:cs="Times New Roman"/>
          <w:color w:val="000000" w:themeColor="text1"/>
        </w:rPr>
      </w:pPr>
    </w:p>
    <w:p w14:paraId="6D8C9955" w14:textId="77777777" w:rsidR="00827282" w:rsidRDefault="00827282" w:rsidP="009A545B">
      <w:pPr>
        <w:spacing w:line="360" w:lineRule="auto"/>
        <w:jc w:val="both"/>
        <w:rPr>
          <w:rFonts w:ascii="Times New Roman" w:hAnsi="Times New Roman" w:cs="Times New Roman"/>
          <w:color w:val="000000" w:themeColor="text1"/>
        </w:rPr>
      </w:pPr>
    </w:p>
    <w:p w14:paraId="463B8210" w14:textId="77777777" w:rsidR="00F33CFA" w:rsidRDefault="00F33CFA" w:rsidP="009A545B">
      <w:pPr>
        <w:spacing w:line="360" w:lineRule="auto"/>
        <w:jc w:val="both"/>
        <w:rPr>
          <w:rFonts w:ascii="Times New Roman" w:hAnsi="Times New Roman" w:cs="Times New Roman"/>
          <w:color w:val="000000" w:themeColor="text1"/>
        </w:rPr>
      </w:pPr>
    </w:p>
    <w:p w14:paraId="6A137BC6" w14:textId="2E77B41B" w:rsidR="00A36DBA" w:rsidRPr="00506EE5" w:rsidRDefault="00A36DBA" w:rsidP="0023203F">
      <w:pPr>
        <w:spacing w:line="360" w:lineRule="auto"/>
        <w:rPr>
          <w:rFonts w:ascii="Times New Roman" w:eastAsiaTheme="minorEastAsia" w:hAnsi="Times New Roman" w:cs="Times New Roman"/>
          <w:color w:val="000000" w:themeColor="text1"/>
        </w:rPr>
      </w:pPr>
      <w:r w:rsidRPr="00506EE5">
        <w:rPr>
          <w:rFonts w:ascii="Times New Roman" w:eastAsiaTheme="minorEastAsia" w:hAnsi="Times New Roman" w:cs="Times New Roman"/>
          <w:color w:val="000000" w:themeColor="text1"/>
        </w:rPr>
        <w:lastRenderedPageBreak/>
        <w:t>The energy equation must consider heat generation</w:t>
      </w:r>
      <m:oMath>
        <m:r>
          <w:rPr>
            <w:rFonts w:ascii="Cambria Math" w:eastAsiaTheme="minorEastAsia" w:hAnsi="Cambria Math" w:cs="Times New Roman"/>
            <w:color w:val="000000" w:themeColor="text1"/>
          </w:rPr>
          <m:t xml:space="preserve"> </m:t>
        </m:r>
        <m:acc>
          <m:accPr>
            <m:chr m:val="̇"/>
            <m:ctrlPr>
              <w:rPr>
                <w:rFonts w:ascii="Cambria Math" w:eastAsiaTheme="minorEastAsia" w:hAnsi="Cambria Math" w:cs="Times New Roman"/>
                <w:i/>
                <w:color w:val="000000" w:themeColor="text1"/>
              </w:rPr>
            </m:ctrlPr>
          </m:accPr>
          <m:e>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(Q</m:t>
                </m:r>
              </m:e>
              <m:sub>
                <m:r>
                  <w:rPr>
                    <w:rFonts w:ascii="Cambria Math" w:eastAsiaTheme="minorEastAsia" w:hAnsi="Cambria Math" w:cs="Times New Roman"/>
                    <w:color w:val="000000" w:themeColor="text1"/>
                  </w:rPr>
                  <m:t>Total</m:t>
                </m:r>
              </m:sub>
            </m:sSub>
            <m:r>
              <w:rPr>
                <w:rFonts w:ascii="Cambria Math" w:eastAsiaTheme="minorEastAsia" w:hAnsi="Cambria Math" w:cs="Times New Roman"/>
                <w:color w:val="000000" w:themeColor="text1"/>
              </w:rPr>
              <m:t>)</m:t>
            </m:r>
          </m:e>
        </m:acc>
      </m:oMath>
      <w:r w:rsidRPr="00506EE5">
        <w:rPr>
          <w:rFonts w:ascii="Times New Roman" w:eastAsiaTheme="minorEastAsia" w:hAnsi="Times New Roman" w:cs="Times New Roman"/>
          <w:color w:val="000000" w:themeColor="text1"/>
        </w:rPr>
        <w:t>, which includes ohmic, reversible, and irreversible heating, as well as heat loss through the cooling system.</w:t>
      </w:r>
      <w:r w:rsidRPr="00506EE5">
        <w:rPr>
          <w:rFonts w:ascii="Times New Roman" w:hAnsi="Times New Roman" w:cs="Times New Roman"/>
          <w:color w:val="000000" w:themeColor="text1"/>
        </w:rPr>
        <w:t xml:space="preserve"> The temperature average (</w:t>
      </w:r>
      <w:proofErr w:type="spellStart"/>
      <w:r w:rsidRPr="00506EE5">
        <w:rPr>
          <w:rFonts w:ascii="Times New Roman" w:hAnsi="Times New Roman" w:cs="Times New Roman"/>
          <w:i/>
          <w:iCs/>
          <w:color w:val="000000" w:themeColor="text1"/>
        </w:rPr>
        <w:t>T</w:t>
      </w:r>
      <w:r w:rsidRPr="00506EE5">
        <w:rPr>
          <w:rFonts w:ascii="Times New Roman" w:hAnsi="Times New Roman" w:cs="Times New Roman"/>
          <w:i/>
          <w:iCs/>
          <w:color w:val="000000" w:themeColor="text1"/>
          <w:vertAlign w:val="subscript"/>
        </w:rPr>
        <w:t>average</w:t>
      </w:r>
      <w:proofErr w:type="spellEnd"/>
      <w:r w:rsidRPr="00506EE5">
        <w:rPr>
          <w:rFonts w:ascii="Times New Roman" w:hAnsi="Times New Roman" w:cs="Times New Roman"/>
          <w:color w:val="000000" w:themeColor="text1"/>
        </w:rPr>
        <w:t>) of the CHT framework is incorporated as feedback loop into the electrochemical model (P2D) to calculate temperature dependent variables of degradation effect</w:t>
      </w:r>
      <w:r w:rsidRPr="00506EE5">
        <w:rPr>
          <w:rFonts w:ascii="Times New Roman" w:eastAsiaTheme="minorEastAsia" w:hAnsi="Times New Roman" w:cs="Times New Roman"/>
          <w:color w:val="000000" w:themeColor="text1"/>
        </w:rPr>
        <w:t xml:space="preserve">. All 15 units of cells were assigned with the electrochemical governing equations which contributes total amount of volumetric heat generation in energy equation </w:t>
      </w:r>
      <w:sdt>
        <w:sdtPr>
          <w:rPr>
            <w:rFonts w:ascii="Times New Roman" w:eastAsiaTheme="minorEastAsia" w:hAnsi="Times New Roman" w:cs="Times New Roman"/>
            <w:color w:val="000000"/>
          </w:rPr>
          <w:tag w:val="MENDELEY_CITATION_v3_eyJjaXRhdGlvbklEIjoiTUVOREVMRVlfQ0lUQVRJT05fZjA2MzI0ODEtOTAxZS00MTMwLTkxOGEtYWU3MzdkOWU4OTc2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XX0="/>
          <w:id w:val="306520385"/>
          <w:placeholder>
            <w:docPart w:val="5B7C3AF01F8140969B56444249DD33A8"/>
          </w:placeholder>
        </w:sdtPr>
        <w:sdtContent>
          <w:r w:rsidR="008F14CD" w:rsidRPr="008F14CD">
            <w:rPr>
              <w:rFonts w:ascii="Times New Roman" w:eastAsiaTheme="minorEastAsia" w:hAnsi="Times New Roman" w:cs="Times New Roman"/>
              <w:color w:val="000000"/>
            </w:rPr>
            <w:t>[45]</w:t>
          </w:r>
        </w:sdtContent>
      </w:sdt>
      <w:sdt>
        <w:sdtPr>
          <w:rPr>
            <w:rFonts w:ascii="Times New Roman" w:eastAsiaTheme="minorEastAsia" w:hAnsi="Times New Roman" w:cs="Times New Roman"/>
            <w:color w:val="000000"/>
          </w:rPr>
          <w:tag w:val="MENDELEY_CITATION_v3_eyJjaXRhdGlvbklEIjoiTUVOREVMRVlfQ0lUQVRJT05fMDg0MTA1N2YtZTQzYy00OThhLTk5MDktYzVlNjhjZWNiYTA0IiwicHJvcGVydGllcyI6eyJub3RlSW5kZXgiOjB9LCJpc0VkaXRlZCI6ZmFsc2UsIm1hbnVhbE92ZXJyaWRlIjp7ImlzTWFudWFsbHlPdmVycmlkZGVuIjpmYWxzZSwiY2l0ZXByb2NUZXh0IjoiWzUxXSIsIm1hbnVhbE92ZXJyaWRlVGV4dCI6IiJ9LCJjaXRhdGlvbkl0ZW1zIjpbeyJpZCI6IjAwN2FkY2NiLTViZjAtM2JiNy1hNjA5LWViOTg4MGY3YWM1MCIsIml0ZW1EYXRhIjp7InR5cGUiOiJhcnRpY2xlLWpvdXJuYWwiLCJpZCI6IjAwN2FkY2NiLTViZjAtM2JiNy1hNjA5LWViOTg4MGY3YWM1MCIsInRpdGxlIjoiU2ltdWxhdGlvbiBvZiBlbGVjdHJvY2hlbWljYWwtdGhlcm1hbCBiZWhhdmlvciBmb3IgYSAyNjY1MCBsaXRoaXVtIGlyb24gcGhvc3BoYXRlL2dyYXBoaXRlIGNlbGwiLCJhdXRob3IiOlt7ImZhbWlseSI6IkJlaSIsImdpdmVuIjoiWGlud2VpIiwicGFyc2UtbmFtZXMiOmZhbHNlLCJkcm9wcGluZy1wYXJ0aWNsZSI6IiIsIm5vbi1kcm9wcGluZy1wYXJ0aWNsZSI6IiJ9LHsiZmFtaWx5IjoiTGl1IiwiZ2l2ZW4iOiJRaWFveXVuIiwicGFyc2UtbmFtZXMiOmZhbHNlLCJkcm9wcGluZy1wYXJ0aWNsZSI6IiIsIm5vbi1kcm9wcGluZy1wYXJ0aWNsZSI6IiJ9LHsiZmFtaWx5IjoiQ29uZyIsImdpdmVuIjoiSmlhbndlaSIsInBhcnNlLW5hbWVzIjpmYWxzZSwiZHJvcHBpbmctcGFydGljbGUiOiIiLCJub24tZHJvcHBpbmctcGFydGljbGUiOiIifSx7ImZhbWlseSI6IkxpdSIsImdpdmVuIjoiWGlhb21pbiIsInBhcnNlLW5hbWVzIjpmYWxzZSwiZHJvcHBpbmctcGFydGljbGUiOiIiLCJub24tZHJvcHBpbmctcGFydGljbGUiOiIifSx7ImZhbWlseSI6Ill1IiwiZ2l2ZW4iOiJKaXVob25nIiwicGFyc2UtbmFtZXMiOmZhbHNlLCJkcm9wcGluZy1wYXJ0aWNsZSI6IiIsIm5vbi1kcm9wcGluZy1wYXJ0aWNsZSI6IiJ9LHsiZmFtaWx5IjoiWWFuZyIsImdpdmVuIjoiSHVpIiwicGFyc2UtbmFtZXMiOmZhbHNlLCJkcm9wcGluZy1wYXJ0aWNsZSI6IiIsIm5vbi1kcm9wcGluZy1wYXJ0aWNsZSI6IiJ9XSwiY29udGFpbmVyLXRpdGxlIjoiSW9uaWNzIiwiY29udGFpbmVyLXRpdGxlLXNob3J0IjoiSW9uaWNzIChLaWVsKSIsIkRPSSI6IjEwLjEwMDcvczExNTgxLTAxOS0wMjkwNi05IiwiSVNTTiI6IjA5NDctNzA0NyIsImlzc3VlZCI6eyJkYXRlLXBhcnRzIjpbWzIwMTksOCwyMV1dfSwicGFnZSI6IjM3MTUtMzcyNiIsImlzc3VlIjoiOCIsInZvbHVtZSI6IjI1In0sImlzVGVtcG9yYXJ5IjpmYWxzZX1dfQ=="/>
          <w:id w:val="-92247424"/>
          <w:placeholder>
            <w:docPart w:val="5B7C3AF01F8140969B56444249DD33A8"/>
          </w:placeholder>
        </w:sdtPr>
        <w:sdtContent>
          <w:r w:rsidR="00E16E5F" w:rsidRPr="00E16E5F">
            <w:rPr>
              <w:rFonts w:ascii="Times New Roman" w:eastAsiaTheme="minorEastAsia" w:hAnsi="Times New Roman" w:cs="Times New Roman"/>
              <w:color w:val="000000"/>
            </w:rPr>
            <w:t>[51]</w:t>
          </w:r>
        </w:sdtContent>
      </w:sdt>
      <w:r w:rsidRPr="00506EE5">
        <w:rPr>
          <w:rFonts w:ascii="Times New Roman" w:eastAsiaTheme="minorEastAsia" w:hAnsi="Times New Roman" w:cs="Times New Roman"/>
          <w:color w:val="000000" w:themeColor="text1"/>
        </w:rPr>
        <w:t xml:space="preserve">. </w:t>
      </w:r>
      <w:r w:rsidRPr="00506EE5">
        <w:rPr>
          <w:rFonts w:ascii="Times New Roman" w:hAnsi="Times New Roman" w:cs="Times New Roman"/>
          <w:color w:val="000000" w:themeColor="text1"/>
        </w:rPr>
        <w:t>Due to the thermal management system the maximum temperature involved in the current work is far below the self-heating temperature, even for degraded cells. Therefore, no thermal runaway chemistry is involved in the modeling.</w:t>
      </w:r>
    </w:p>
    <w:p w14:paraId="668AD42D" w14:textId="29A47D9B" w:rsidR="00A36DBA" w:rsidRPr="00506EE5" w:rsidRDefault="00A36DBA" w:rsidP="0023203F">
      <w:pPr>
        <w:spacing w:line="360" w:lineRule="auto"/>
        <w:rPr>
          <w:rFonts w:ascii="Times New Roman" w:eastAsiaTheme="minorEastAsia" w:hAnsi="Times New Roman" w:cs="Times New Roman"/>
          <w:color w:val="000000" w:themeColor="text1"/>
        </w:rPr>
      </w:pPr>
      <w:r w:rsidRPr="00506EE5">
        <w:rPr>
          <w:rFonts w:ascii="Times New Roman" w:eastAsiaTheme="minorEastAsia" w:hAnsi="Times New Roman" w:cs="Times New Roman"/>
          <w:color w:val="000000" w:themeColor="text1"/>
        </w:rPr>
        <w:t xml:space="preserve">To mimic natural convective boundary condition, a convection heat transfer coefficient of </w:t>
      </w:r>
      <m:oMath>
        <m:r>
          <w:rPr>
            <w:rFonts w:ascii="Cambria Math" w:eastAsiaTheme="minorEastAsia" w:hAnsi="Cambria Math" w:cs="Times New Roman"/>
            <w:color w:val="000000" w:themeColor="text1"/>
          </w:rPr>
          <m:t>h</m:t>
        </m:r>
      </m:oMath>
      <w:r w:rsidRPr="00506EE5">
        <w:rPr>
          <w:rFonts w:ascii="Times New Roman" w:eastAsiaTheme="minorEastAsia" w:hAnsi="Times New Roman" w:cs="Times New Roman"/>
          <w:color w:val="000000" w:themeColor="text1"/>
        </w:rPr>
        <w:t xml:space="preserve"> = </w:t>
      </w:r>
      <w:r w:rsidRPr="00506EE5">
        <w:rPr>
          <w:rFonts w:ascii="Times New Roman" w:hAnsi="Times New Roman" w:cs="Times New Roman"/>
          <w:color w:val="000000" w:themeColor="text1"/>
        </w:rPr>
        <w:t xml:space="preserve">7.5 </w:t>
      </w:r>
      <m:oMath>
        <m:r>
          <w:rPr>
            <w:rFonts w:ascii="Cambria Math" w:hAnsi="Cambria Math" w:cs="Times New Roman"/>
            <w:color w:val="000000" w:themeColor="text1"/>
          </w:rPr>
          <m:t>W/</m:t>
        </m:r>
        <m:sSup>
          <m:sSupPr>
            <m:ctrlPr>
              <w:rPr>
                <w:rFonts w:ascii="Cambria Math" w:hAnsi="Cambria Math" w:cs="Times New Roman"/>
                <w:i/>
                <w:color w:val="000000" w:themeColor="text1"/>
              </w:rPr>
            </m:ctrlPr>
          </m:sSupPr>
          <m:e>
            <m:r>
              <w:rPr>
                <w:rFonts w:ascii="Cambria Math" w:hAnsi="Cambria Math" w:cs="Times New Roman"/>
                <w:color w:val="000000" w:themeColor="text1"/>
              </w:rPr>
              <m:t>m</m:t>
            </m:r>
          </m:e>
          <m:sup>
            <m:r>
              <w:rPr>
                <w:rFonts w:ascii="Cambria Math" w:hAnsi="Cambria Math" w:cs="Times New Roman"/>
                <w:color w:val="000000" w:themeColor="text1"/>
              </w:rPr>
              <m:t>2</m:t>
            </m:r>
          </m:sup>
        </m:sSup>
        <m:r>
          <w:rPr>
            <w:rFonts w:ascii="Cambria Math" w:hAnsi="Cambria Math" w:cs="Times New Roman"/>
            <w:color w:val="000000" w:themeColor="text1"/>
          </w:rPr>
          <m:t>K</m:t>
        </m:r>
      </m:oMath>
      <w:r w:rsidRPr="00506EE5">
        <w:rPr>
          <w:rFonts w:ascii="Times New Roman" w:eastAsiaTheme="minorEastAsia" w:hAnsi="Times New Roman" w:cs="Times New Roman"/>
          <w:color w:val="000000" w:themeColor="text1"/>
        </w:rPr>
        <w:t xml:space="preserve"> is provided at the surface boundary. This value of </w:t>
      </w:r>
      <w:r w:rsidRPr="00506EE5">
        <w:rPr>
          <w:rFonts w:ascii="Times New Roman" w:eastAsiaTheme="minorEastAsia" w:hAnsi="Times New Roman" w:cs="Times New Roman"/>
          <w:i/>
          <w:iCs/>
          <w:color w:val="000000" w:themeColor="text1"/>
        </w:rPr>
        <w:t>h</w:t>
      </w:r>
      <w:r w:rsidRPr="00506EE5">
        <w:rPr>
          <w:rFonts w:ascii="Times New Roman" w:eastAsiaTheme="minorEastAsia" w:hAnsi="Times New Roman" w:cs="Times New Roman"/>
          <w:color w:val="000000" w:themeColor="text1"/>
        </w:rPr>
        <w:t xml:space="preserve"> is obtained from literature </w:t>
      </w:r>
      <w:sdt>
        <w:sdtPr>
          <w:rPr>
            <w:rFonts w:ascii="Times New Roman" w:eastAsiaTheme="minorEastAsia" w:hAnsi="Times New Roman" w:cs="Times New Roman"/>
            <w:color w:val="000000"/>
          </w:rPr>
          <w:tag w:val="MENDELEY_CITATION_v3_eyJjaXRhdGlvbklEIjoiTUVOREVMRVlfQ0lUQVRJT05fMzk0ZDc2ZTAtYTcwZi00ZTRhLWE0Y2UtMTM3ZjM5ZWU5NmVjIiwicHJvcGVydGllcyI6eyJub3RlSW5kZXgiOjB9LCJpc0VkaXRlZCI6ZmFsc2UsIm1hbnVhbE92ZXJyaWRlIjp7ImlzTWFudWFsbHlPdmVycmlkZGVuIjpmYWxzZSwiY2l0ZXByb2NUZXh0IjoiWzUxXSIsIm1hbnVhbE92ZXJyaWRlVGV4dCI6IiJ9LCJjaXRhdGlvbkl0ZW1zIjpbeyJpZCI6IjAwN2FkY2NiLTViZjAtM2JiNy1hNjA5LWViOTg4MGY3YWM1MCIsIml0ZW1EYXRhIjp7InR5cGUiOiJhcnRpY2xlLWpvdXJuYWwiLCJpZCI6IjAwN2FkY2NiLTViZjAtM2JiNy1hNjA5LWViOTg4MGY3YWM1MCIsInRpdGxlIjoiU2ltdWxhdGlvbiBvZiBlbGVjdHJvY2hlbWljYWwtdGhlcm1hbCBiZWhhdmlvciBmb3IgYSAyNjY1MCBsaXRoaXVtIGlyb24gcGhvc3BoYXRlL2dyYXBoaXRlIGNlbGwiLCJhdXRob3IiOlt7ImZhbWlseSI6IkJlaSIsImdpdmVuIjoiWGlud2VpIiwicGFyc2UtbmFtZXMiOmZhbHNlLCJkcm9wcGluZy1wYXJ0aWNsZSI6IiIsIm5vbi1kcm9wcGluZy1wYXJ0aWNsZSI6IiJ9LHsiZmFtaWx5IjoiTGl1IiwiZ2l2ZW4iOiJRaWFveXVuIiwicGFyc2UtbmFtZXMiOmZhbHNlLCJkcm9wcGluZy1wYXJ0aWNsZSI6IiIsIm5vbi1kcm9wcGluZy1wYXJ0aWNsZSI6IiJ9LHsiZmFtaWx5IjoiQ29uZyIsImdpdmVuIjoiSmlhbndlaSIsInBhcnNlLW5hbWVzIjpmYWxzZSwiZHJvcHBpbmctcGFydGljbGUiOiIiLCJub24tZHJvcHBpbmctcGFydGljbGUiOiIifSx7ImZhbWlseSI6IkxpdSIsImdpdmVuIjoiWGlhb21pbiIsInBhcnNlLW5hbWVzIjpmYWxzZSwiZHJvcHBpbmctcGFydGljbGUiOiIiLCJub24tZHJvcHBpbmctcGFydGljbGUiOiIifSx7ImZhbWlseSI6Ill1IiwiZ2l2ZW4iOiJKaXVob25nIiwicGFyc2UtbmFtZXMiOmZhbHNlLCJkcm9wcGluZy1wYXJ0aWNsZSI6IiIsIm5vbi1kcm9wcGluZy1wYXJ0aWNsZSI6IiJ9LHsiZmFtaWx5IjoiWWFuZyIsImdpdmVuIjoiSHVpIiwicGFyc2UtbmFtZXMiOmZhbHNlLCJkcm9wcGluZy1wYXJ0aWNsZSI6IiIsIm5vbi1kcm9wcGluZy1wYXJ0aWNsZSI6IiJ9XSwiY29udGFpbmVyLXRpdGxlIjoiSW9uaWNzIiwiY29udGFpbmVyLXRpdGxlLXNob3J0IjoiSW9uaWNzIChLaWVsKSIsIkRPSSI6IjEwLjEwMDcvczExNTgxLTAxOS0wMjkwNi05IiwiSVNTTiI6IjA5NDctNzA0NyIsImlzc3VlZCI6eyJkYXRlLXBhcnRzIjpbWzIwMTksOCwyMV1dfSwicGFnZSI6IjM3MTUtMzcyNiIsImlzc3VlIjoiOCIsInZvbHVtZSI6IjI1In0sImlzVGVtcG9yYXJ5IjpmYWxzZX1dfQ=="/>
          <w:id w:val="1366951612"/>
          <w:placeholder>
            <w:docPart w:val="966F85BC99CF4C689F98E4DF7ACA9861"/>
          </w:placeholder>
        </w:sdtPr>
        <w:sdtContent>
          <w:r w:rsidR="00E16E5F" w:rsidRPr="00E16E5F">
            <w:rPr>
              <w:rFonts w:ascii="Times New Roman" w:eastAsiaTheme="minorEastAsia" w:hAnsi="Times New Roman" w:cs="Times New Roman"/>
              <w:color w:val="000000"/>
            </w:rPr>
            <w:t>[51]</w:t>
          </w:r>
        </w:sdtContent>
      </w:sdt>
      <w:r w:rsidRPr="00506EE5">
        <w:rPr>
          <w:rFonts w:ascii="Times New Roman" w:eastAsiaTheme="minorEastAsia" w:hAnsi="Times New Roman" w:cs="Times New Roman"/>
          <w:color w:val="000000" w:themeColor="text1"/>
        </w:rPr>
        <w:t xml:space="preserve"> on commercially available A123 26650 </w:t>
      </w:r>
      <w:r w:rsidRPr="00506EE5">
        <w:rPr>
          <w:rFonts w:ascii="Times New Roman" w:eastAsiaTheme="minorEastAsia" w:hAnsi="Times New Roman" w:cs="Times New Roman"/>
          <w:i/>
          <w:iCs/>
          <w:color w:val="000000" w:themeColor="text1"/>
        </w:rPr>
        <w:t>LiFePO</w:t>
      </w:r>
      <w:r w:rsidRPr="00506EE5">
        <w:rPr>
          <w:rFonts w:ascii="Times New Roman" w:eastAsiaTheme="minorEastAsia" w:hAnsi="Times New Roman" w:cs="Times New Roman"/>
          <w:i/>
          <w:iCs/>
          <w:color w:val="000000" w:themeColor="text1"/>
          <w:vertAlign w:val="subscript"/>
        </w:rPr>
        <w:t>4</w:t>
      </w:r>
      <w:r w:rsidRPr="00506EE5">
        <w:rPr>
          <w:rFonts w:ascii="Times New Roman" w:eastAsiaTheme="minorEastAsia" w:hAnsi="Times New Roman" w:cs="Times New Roman"/>
          <w:color w:val="000000" w:themeColor="text1"/>
        </w:rPr>
        <w:t xml:space="preserve"> cathode cell. </w:t>
      </w:r>
      <w:proofErr w:type="spellStart"/>
      <w:r w:rsidRPr="00506EE5">
        <w:rPr>
          <w:rFonts w:ascii="Times New Roman" w:hAnsi="Times New Roman" w:cs="Times New Roman"/>
          <w:color w:val="000000" w:themeColor="text1"/>
        </w:rPr>
        <w:t>Eqn</w:t>
      </w:r>
      <w:proofErr w:type="spellEnd"/>
      <w:r w:rsidRPr="00506EE5">
        <w:rPr>
          <w:rFonts w:ascii="Times New Roman" w:eastAsiaTheme="minorEastAsia" w:hAnsi="Times New Roman" w:cs="Times New Roman"/>
          <w:color w:val="000000" w:themeColor="text1"/>
        </w:rPr>
        <w:t xml:space="preserve"> 15 represents Newton’s law of cooling, which is used to assign convective boundary condition </w:t>
      </w:r>
      <w:sdt>
        <w:sdtPr>
          <w:rPr>
            <w:rFonts w:ascii="Times New Roman" w:eastAsiaTheme="minorEastAsia" w:hAnsi="Times New Roman" w:cs="Times New Roman"/>
            <w:color w:val="000000"/>
          </w:rPr>
          <w:tag w:val="MENDELEY_CITATION_v3_eyJjaXRhdGlvbklEIjoiTUVOREVMRVlfQ0lUQVRJT05fZDU4ODMyNTctOWM3NS00ZjA2LTk1MDYtZmI3NjNmYzlkMDg2IiwicHJvcGVydGllcyI6eyJub3RlSW5kZXgiOjB9LCJpc0VkaXRlZCI6ZmFsc2UsIm1hbnVhbE92ZXJyaWRlIjp7ImlzTWFudWFsbHlPdmVycmlkZGVuIjpmYWxzZSwiY2l0ZXByb2NUZXh0IjoiWzQzXSIsIm1hbnVhbE92ZXJyaWRlVGV4dCI6IiJ9LCJjaXRhdGlvbkl0ZW1zIjpbeyJpZCI6IjQyZGVkNzRmLTM2Y2YtM2EwMS1hN2UyLTllYzRkODBlMzBmZiIsIml0ZW1EYXRhIjp7InR5cGUiOiJhcnRpY2xlLWpvdXJuYWwiLCJpZCI6IjQyZGVkNzRmLTM2Y2YtM2EwMS1hN2UyLTllYzRkODBlMzBmZiIsInRpdGxlIjoiRmFzdCBjaGFyZ2luZyBvcHRpbWl6YXRpb24gZm9yIGxpdGhpdW0taW9uIGJhdHRlcmllcyBiYXNlZCBvbiBkeW5hbWljIHByb2dyYW1taW5nIGFsZ29yaXRobSBhbmQgZWxlY3Ryb2NoZW1pY2FsLXRoZXJtYWwtY2FwYWNpdHkgZmFkZSBjb3VwbGVkIG1vZGVsIiwiYXV0aG9yIjpbeyJmYW1pbHkiOiJYdSIsImdpdmVuIjoiTWVuZyIsInBhcnNlLW5hbWVzIjpmYWxzZSwiZHJvcHBpbmctcGFydGljbGUiOiIiLCJub24tZHJvcHBpbmctcGFydGljbGUiOiIifSx7ImZhbWlseSI6IldhbmciLCJnaXZlbiI6IlJ1aSIsInBhcnNlLW5hbWVzIjpmYWxzZSwiZHJvcHBpbmctcGFydGljbGUiOiIiLCJub24tZHJvcHBpbmctcGFydGljbGUiOiIifSx7ImZhbWlseSI6IlpoYW8iLCJnaXZlbiI6IlBlbmciLCJwYXJzZS1uYW1lcyI6ZmFsc2UsImRyb3BwaW5nLXBhcnRpY2xlIjoiIiwibm9uLWRyb3BwaW5nLXBhcnRpY2xlIjoiIn0seyJmYW1pbHkiOiJXYW5nIiwiZ2l2ZW4iOiJYaWEiLCJwYXJzZS1uYW1lcyI6ZmFsc2UsImRyb3BwaW5nLXBhcnRpY2xlIjoiIiwibm9uLWRyb3BwaW5nLXBhcnRpY2xlIjoiIn1dLCJjb250YWluZXItdGl0bGUiOiJKb3VybmFsIG9mIFBvd2VyIFNvdXJjZXMiLCJjb250YWluZXItdGl0bGUtc2hvcnQiOiJKIFBvd2VyIFNvdXJjZXMiLCJET0kiOiIxMC4xMDE2L2ouanBvd3NvdXIuMjAxOS4yMjcwMTUiLCJJU1NOIjoiMDM3ODc3NTMiLCJpc3N1ZWQiOnsiZGF0ZS1wYXJ0cyI6W1syMDE5LDEwXV19LCJwYWdlIjoiMjI3MDE1Iiwidm9sdW1lIjoiNDM4In0sImlzVGVtcG9yYXJ5IjpmYWxzZX1dfQ=="/>
          <w:id w:val="-733938992"/>
          <w:placeholder>
            <w:docPart w:val="B6F1E885754E417B873C0350DE84B6CE"/>
          </w:placeholder>
        </w:sdtPr>
        <w:sdtContent>
          <w:r w:rsidR="00E16E5F" w:rsidRPr="00E16E5F">
            <w:rPr>
              <w:rFonts w:ascii="Times New Roman" w:eastAsiaTheme="minorEastAsia" w:hAnsi="Times New Roman" w:cs="Times New Roman"/>
              <w:color w:val="000000"/>
            </w:rPr>
            <w:t>[43]</w:t>
          </w:r>
        </w:sdtContent>
      </w:sdt>
      <w:r w:rsidRPr="00506EE5">
        <w:rPr>
          <w:rFonts w:ascii="Times New Roman" w:eastAsiaTheme="minorEastAsia" w:hAnsi="Times New Roman" w:cs="Times New Roman"/>
          <w:color w:val="000000" w:themeColor="text1"/>
        </w:rPr>
        <w:t xml:space="preserve">.  </w:t>
      </w:r>
    </w:p>
    <w:p w14:paraId="0905641B" w14:textId="0AB3EFC9" w:rsidR="00A36DBA" w:rsidRPr="00506EE5" w:rsidRDefault="00000000" w:rsidP="0023203F">
      <w:pPr>
        <w:spacing w:line="360" w:lineRule="auto"/>
        <w:rPr>
          <w:rFonts w:ascii="Times New Roman" w:eastAsiaTheme="minorEastAsia" w:hAnsi="Times New Roman" w:cs="Times New Roman"/>
          <w:color w:val="000000" w:themeColor="text1"/>
        </w:rPr>
      </w:pPr>
      <m:oMath>
        <m:sSub>
          <m:sSubPr>
            <m:ctrlPr>
              <w:rPr>
                <w:rFonts w:ascii="Cambria Math" w:eastAsiaTheme="minorEastAsia" w:hAnsi="Cambria Math" w:cs="Times New Roman"/>
                <w:i/>
                <w:color w:val="000000" w:themeColor="text1"/>
              </w:rPr>
            </m:ctrlPr>
          </m:sSubPr>
          <m:e>
            <m:d>
              <m:dPr>
                <m:begChr m:val=""/>
                <m:endChr m:val="|"/>
                <m:ctrlPr>
                  <w:rPr>
                    <w:rFonts w:ascii="Cambria Math" w:eastAsiaTheme="minorEastAsia" w:hAnsi="Cambria Math" w:cs="Times New Roman"/>
                    <w:i/>
                    <w:color w:val="000000" w:themeColor="text1"/>
                  </w:rPr>
                </m:ctrlPr>
              </m:dPr>
              <m:e>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-k</m:t>
                    </m:r>
                  </m:e>
                  <m:sub>
                    <m:r>
                      <w:rPr>
                        <w:rFonts w:ascii="Cambria Math" w:eastAsiaTheme="minorEastAsia" w:hAnsi="Cambria Math" w:cs="Times New Roman"/>
                        <w:color w:val="000000" w:themeColor="text1"/>
                      </w:rPr>
                      <m:t>T</m:t>
                    </m:r>
                  </m:sub>
                </m:sSub>
                <m:r>
                  <m:rPr>
                    <m:sty m:val="p"/>
                  </m:rP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rPr>
                  <m:t>T</m:t>
                </m:r>
              </m:e>
            </m:d>
          </m:e>
          <m:sub>
            <m:r>
              <w:rPr>
                <w:rFonts w:ascii="Cambria Math" w:eastAsiaTheme="minorEastAsia" w:hAnsi="Cambria Math" w:cs="Times New Roman"/>
                <w:color w:val="000000" w:themeColor="text1"/>
              </w:rPr>
              <m:t>surface</m:t>
            </m:r>
          </m:sub>
        </m:sSub>
        <m:r>
          <w:rPr>
            <w:rFonts w:ascii="Cambria Math" w:eastAsiaTheme="minorEastAsia" w:hAnsi="Cambria Math" w:cs="Times New Roman"/>
            <w:color w:val="000000" w:themeColor="text1"/>
          </w:rPr>
          <m:t>=-h(</m:t>
        </m:r>
        <m:sSub>
          <m:sSubPr>
            <m:ctrlPr>
              <w:rPr>
                <w:rFonts w:ascii="Cambria Math" w:eastAsiaTheme="minorEastAsia" w:hAnsi="Cambria Math" w:cs="Times New Roman"/>
                <w:i/>
                <w:color w:val="000000" w:themeColor="text1"/>
              </w:rPr>
            </m:ctrlPr>
          </m:sSubPr>
          <m:e>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T</m:t>
                </m:r>
              </m:e>
              <m:sub>
                <m:r>
                  <w:rPr>
                    <w:rFonts w:ascii="Cambria Math" w:eastAsiaTheme="minorEastAsia" w:hAnsi="Cambria Math" w:cs="Times New Roman"/>
                    <w:color w:val="000000" w:themeColor="text1"/>
                  </w:rPr>
                  <m:t>surface</m:t>
                </m:r>
              </m:sub>
            </m:sSub>
            <m:r>
              <w:rPr>
                <w:rFonts w:ascii="Cambria Math" w:eastAsiaTheme="minorEastAsia" w:hAnsi="Cambria Math" w:cs="Times New Roman"/>
                <w:color w:val="000000" w:themeColor="text1"/>
              </w:rPr>
              <m:t>-T</m:t>
            </m:r>
          </m:e>
          <m:sub>
            <m:r>
              <w:rPr>
                <w:rFonts w:ascii="Cambria Math" w:eastAsiaTheme="minorEastAsia" w:hAnsi="Cambria Math" w:cs="Times New Roman"/>
                <w:color w:val="000000" w:themeColor="text1"/>
              </w:rPr>
              <m:t xml:space="preserve">amb </m:t>
            </m:r>
          </m:sub>
        </m:sSub>
        <m:r>
          <w:rPr>
            <w:rFonts w:ascii="Cambria Math" w:eastAsiaTheme="minorEastAsia" w:hAnsi="Cambria Math" w:cs="Times New Roman"/>
            <w:color w:val="000000" w:themeColor="text1"/>
          </w:rPr>
          <m:t>)</m:t>
        </m:r>
      </m:oMath>
      <w:r w:rsidR="00A36DBA" w:rsidRPr="00506EE5">
        <w:rPr>
          <w:rFonts w:ascii="Times New Roman" w:eastAsiaTheme="minorEastAsia" w:hAnsi="Times New Roman" w:cs="Times New Roman"/>
          <w:color w:val="000000" w:themeColor="text1"/>
        </w:rPr>
        <w:tab/>
      </w:r>
      <w:r w:rsidR="00A36DBA" w:rsidRPr="00506EE5">
        <w:rPr>
          <w:rFonts w:ascii="Times New Roman" w:eastAsiaTheme="minorEastAsia" w:hAnsi="Times New Roman" w:cs="Times New Roman"/>
          <w:color w:val="000000" w:themeColor="text1"/>
        </w:rPr>
        <w:tab/>
      </w:r>
      <w:r w:rsidR="00A36DBA" w:rsidRPr="00506EE5">
        <w:rPr>
          <w:rFonts w:ascii="Times New Roman" w:eastAsiaTheme="minorEastAsia" w:hAnsi="Times New Roman" w:cs="Times New Roman"/>
          <w:color w:val="000000" w:themeColor="text1"/>
        </w:rPr>
        <w:tab/>
      </w:r>
      <w:r w:rsidR="00A36DBA" w:rsidRPr="00506EE5">
        <w:rPr>
          <w:rFonts w:ascii="Times New Roman" w:eastAsiaTheme="minorEastAsia" w:hAnsi="Times New Roman" w:cs="Times New Roman"/>
          <w:color w:val="000000" w:themeColor="text1"/>
        </w:rPr>
        <w:tab/>
      </w:r>
      <w:r w:rsidR="00A36DBA" w:rsidRPr="00506EE5">
        <w:rPr>
          <w:rFonts w:ascii="Times New Roman" w:eastAsiaTheme="minorEastAsia" w:hAnsi="Times New Roman" w:cs="Times New Roman"/>
          <w:color w:val="000000" w:themeColor="text1"/>
        </w:rPr>
        <w:tab/>
      </w:r>
      <w:r w:rsidR="00A36DBA" w:rsidRPr="00506EE5">
        <w:rPr>
          <w:rFonts w:ascii="Times New Roman" w:eastAsiaTheme="minorEastAsia" w:hAnsi="Times New Roman" w:cs="Times New Roman"/>
          <w:color w:val="000000" w:themeColor="text1"/>
        </w:rPr>
        <w:tab/>
        <w:t>(15)</w:t>
      </w:r>
    </w:p>
    <w:p w14:paraId="224CA662" w14:textId="77777777" w:rsidR="00A36DBA" w:rsidRPr="00506EE5" w:rsidRDefault="00A36DBA" w:rsidP="0023203F">
      <w:pPr>
        <w:spacing w:line="360" w:lineRule="auto"/>
        <w:rPr>
          <w:rFonts w:ascii="Times New Roman" w:eastAsiaTheme="minorEastAsia" w:hAnsi="Times New Roman" w:cs="Times New Roman"/>
          <w:color w:val="000000" w:themeColor="text1"/>
        </w:rPr>
      </w:pPr>
      <w:r w:rsidRPr="00506EE5">
        <w:rPr>
          <w:rFonts w:ascii="Times New Roman" w:eastAsiaTheme="minorEastAsia" w:hAnsi="Times New Roman" w:cs="Times New Roman"/>
          <w:color w:val="000000" w:themeColor="text1"/>
        </w:rPr>
        <w:t xml:space="preserve">The maximum mass flow rate specified for the fluid flow boundary condition in this investigation is 0.002492 kg/s, keeping the Reynolds number of around 1,100, which is within the laminar region. As a result, the governing equations for the laminar model, including continuity, momentum, and energy equations, are presented below. </w:t>
      </w:r>
    </w:p>
    <w:p w14:paraId="40134A59" w14:textId="4342AA74" w:rsidR="00A36DBA" w:rsidRPr="00506EE5" w:rsidRDefault="00A36DBA" w:rsidP="0023203F">
      <w:pPr>
        <w:spacing w:line="360" w:lineRule="auto"/>
        <w:rPr>
          <w:rFonts w:ascii="Times New Roman" w:eastAsiaTheme="minorEastAsia" w:hAnsi="Times New Roman" w:cs="Times New Roman"/>
          <w:color w:val="000000" w:themeColor="text1"/>
        </w:rPr>
      </w:pPr>
      <m:oMath>
        <m:r>
          <m:rPr>
            <m:sty m:val="p"/>
          </m:rP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rPr>
          <m:t>⋅</m:t>
        </m:r>
        <m:acc>
          <m:accPr>
            <m:chr m:val="⃗"/>
            <m:ctrlPr>
              <w:rPr>
                <w:rFonts w:ascii="Cambria Math" w:eastAsiaTheme="minorEastAsia" w:hAnsi="Cambria Math" w:cs="Times New Roman"/>
                <w:color w:val="000000" w:themeColor="text1"/>
              </w:rPr>
            </m:ctrlPr>
          </m:accPr>
          <m:e>
            <m:r>
              <w:rPr>
                <w:rFonts w:ascii="Cambria Math" w:eastAsiaTheme="minorEastAsia" w:hAnsi="Cambria Math" w:cs="Times New Roman"/>
                <w:color w:val="000000" w:themeColor="text1"/>
              </w:rPr>
              <m:t>ν</m:t>
            </m:r>
          </m:e>
        </m:acc>
        <m:r>
          <w:rPr>
            <w:rFonts w:ascii="Cambria Math" w:eastAsiaTheme="minorEastAsia" w:hAnsi="Cambria Math" w:cs="Times New Roman"/>
            <w:color w:val="000000" w:themeColor="text1"/>
          </w:rPr>
          <m:t>=0</m:t>
        </m:r>
      </m:oMath>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t>(16)</w:t>
      </w:r>
    </w:p>
    <w:p w14:paraId="3F1800CA" w14:textId="4685E86F" w:rsidR="00A36DBA" w:rsidRPr="00506EE5" w:rsidRDefault="00000000" w:rsidP="0023203F">
      <w:pPr>
        <w:spacing w:line="360" w:lineRule="auto"/>
        <w:rPr>
          <w:rFonts w:ascii="Times New Roman" w:eastAsiaTheme="minorEastAsia" w:hAnsi="Times New Roman" w:cs="Times New Roman"/>
          <w:color w:val="000000" w:themeColor="text1"/>
        </w:rPr>
      </w:pPr>
      <m:oMath>
        <m:f>
          <m:fPr>
            <m:ctrlPr>
              <w:rPr>
                <w:rFonts w:ascii="Cambria Math" w:eastAsiaTheme="minorEastAsia" w:hAnsi="Cambria Math" w:cs="Times New Roman"/>
                <w:color w:val="000000" w:themeColor="text1"/>
              </w:rPr>
            </m:ctrlPr>
          </m:fPr>
          <m:num>
            <m:r>
              <m:rPr>
                <m:sty m:val="p"/>
              </m:rPr>
              <w:rPr>
                <w:rFonts w:ascii="Cambria Math" w:eastAsiaTheme="minorEastAsia" w:hAnsi="Cambria Math" w:cs="Times New Roman"/>
                <w:color w:val="000000" w:themeColor="text1"/>
              </w:rPr>
              <m:t>∂</m:t>
            </m:r>
          </m:num>
          <m:den>
            <m:r>
              <m:rPr>
                <m:sty m:val="p"/>
              </m:rP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rPr>
              <m:t>t</m:t>
            </m:r>
          </m:den>
        </m:f>
        <m:d>
          <m:dPr>
            <m:ctrlPr>
              <w:rPr>
                <w:rFonts w:ascii="Cambria Math" w:eastAsiaTheme="minorEastAsia" w:hAnsi="Cambria Math" w:cs="Times New Roman"/>
                <w:color w:val="000000" w:themeColor="text1"/>
              </w:rPr>
            </m:ctrlPr>
          </m:dPr>
          <m:e>
            <m:r>
              <w:rPr>
                <w:rFonts w:ascii="Cambria Math" w:eastAsiaTheme="minorEastAsia" w:hAnsi="Cambria Math" w:cs="Times New Roman"/>
                <w:color w:val="000000" w:themeColor="text1"/>
              </w:rPr>
              <m:t>ρ</m:t>
            </m:r>
            <m:acc>
              <m:accPr>
                <m:chr m:val="⃗"/>
                <m:ctrlPr>
                  <w:rPr>
                    <w:rFonts w:ascii="Cambria Math" w:eastAsiaTheme="minorEastAsia" w:hAnsi="Cambria Math" w:cs="Times New Roman"/>
                    <w:color w:val="000000" w:themeColor="text1"/>
                  </w:rPr>
                </m:ctrlPr>
              </m:accPr>
              <m:e>
                <m:r>
                  <w:rPr>
                    <w:rFonts w:ascii="Cambria Math" w:eastAsiaTheme="minorEastAsia" w:hAnsi="Cambria Math" w:cs="Times New Roman"/>
                    <w:color w:val="000000" w:themeColor="text1"/>
                  </w:rPr>
                  <m:t>v</m:t>
                </m:r>
              </m:e>
            </m:acc>
          </m:e>
        </m:d>
        <m:r>
          <w:rPr>
            <w:rFonts w:ascii="Cambria Math" w:eastAsiaTheme="minorEastAsia" w:hAnsi="Cambria Math" w:cs="Times New Roman"/>
            <w:color w:val="000000" w:themeColor="text1"/>
          </w:rPr>
          <m:t>+</m:t>
        </m:r>
        <m:r>
          <m:rPr>
            <m:sty m:val="p"/>
          </m:rP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rPr>
          <m:t>⋅</m:t>
        </m:r>
        <m:d>
          <m:dPr>
            <m:ctrlPr>
              <w:rPr>
                <w:rFonts w:ascii="Cambria Math" w:eastAsiaTheme="minorEastAsia" w:hAnsi="Cambria Math" w:cs="Times New Roman"/>
                <w:color w:val="000000" w:themeColor="text1"/>
              </w:rPr>
            </m:ctrlPr>
          </m:dPr>
          <m:e>
            <m:r>
              <w:rPr>
                <w:rFonts w:ascii="Cambria Math" w:eastAsiaTheme="minorEastAsia" w:hAnsi="Cambria Math" w:cs="Times New Roman"/>
                <w:color w:val="000000" w:themeColor="text1"/>
              </w:rPr>
              <m:t>ρ</m:t>
            </m:r>
            <m:acc>
              <m:accPr>
                <m:chr m:val="⃗"/>
                <m:ctrlPr>
                  <w:rPr>
                    <w:rFonts w:ascii="Cambria Math" w:eastAsiaTheme="minorEastAsia" w:hAnsi="Cambria Math" w:cs="Times New Roman"/>
                    <w:color w:val="000000" w:themeColor="text1"/>
                  </w:rPr>
                </m:ctrlPr>
              </m:accPr>
              <m:e>
                <m:r>
                  <w:rPr>
                    <w:rFonts w:ascii="Cambria Math" w:eastAsiaTheme="minorEastAsia" w:hAnsi="Cambria Math" w:cs="Times New Roman"/>
                    <w:color w:val="000000" w:themeColor="text1"/>
                  </w:rPr>
                  <m:t>v</m:t>
                </m:r>
              </m:e>
            </m:acc>
            <m:acc>
              <m:accPr>
                <m:chr m:val="⃗"/>
                <m:ctrlPr>
                  <w:rPr>
                    <w:rFonts w:ascii="Cambria Math" w:eastAsiaTheme="minorEastAsia" w:hAnsi="Cambria Math" w:cs="Times New Roman"/>
                    <w:color w:val="000000" w:themeColor="text1"/>
                  </w:rPr>
                </m:ctrlPr>
              </m:accPr>
              <m:e>
                <m:r>
                  <w:rPr>
                    <w:rFonts w:ascii="Cambria Math" w:eastAsiaTheme="minorEastAsia" w:hAnsi="Cambria Math" w:cs="Times New Roman"/>
                    <w:color w:val="000000" w:themeColor="text1"/>
                  </w:rPr>
                  <m:t>v</m:t>
                </m:r>
              </m:e>
            </m:acc>
          </m:e>
        </m:d>
        <m:r>
          <w:rPr>
            <w:rFonts w:ascii="Cambria Math" w:eastAsiaTheme="minorEastAsia" w:hAnsi="Cambria Math" w:cs="Times New Roman"/>
            <w:color w:val="000000" w:themeColor="text1"/>
          </w:rPr>
          <m:t>=-</m:t>
        </m:r>
        <m:r>
          <m:rPr>
            <m:sty m:val="p"/>
          </m:rP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rPr>
          <m:t>P+μ</m:t>
        </m:r>
        <m:sSup>
          <m:sSupPr>
            <m:ctrlPr>
              <w:rPr>
                <w:rFonts w:ascii="Cambria Math" w:eastAsiaTheme="minorEastAsia" w:hAnsi="Cambria Math" w:cs="Times New Roman"/>
                <w:i/>
                <w:color w:val="000000" w:themeColor="text1"/>
              </w:rPr>
            </m:ctrlPr>
          </m:sSupPr>
          <m:e>
            <m:r>
              <m:rPr>
                <m:sty m:val="p"/>
              </m:rPr>
              <w:rPr>
                <w:rFonts w:ascii="Cambria Math" w:eastAsiaTheme="minorEastAsia" w:hAnsi="Cambria Math" w:cs="Times New Roman"/>
                <w:color w:val="000000" w:themeColor="text1"/>
              </w:rPr>
              <m:t>∇</m:t>
            </m:r>
          </m:e>
          <m:sup>
            <m:r>
              <w:rPr>
                <w:rFonts w:ascii="Cambria Math" w:eastAsiaTheme="minorEastAsia" w:hAnsi="Cambria Math" w:cs="Times New Roman"/>
                <w:color w:val="000000" w:themeColor="text1"/>
              </w:rPr>
              <m:t>2</m:t>
            </m:r>
          </m:sup>
        </m:sSup>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v</m:t>
            </m:r>
          </m:e>
        </m:acc>
      </m:oMath>
      <w:r w:rsidR="00A36DBA" w:rsidRPr="00506EE5">
        <w:rPr>
          <w:rFonts w:ascii="Times New Roman" w:eastAsiaTheme="minorEastAsia" w:hAnsi="Times New Roman" w:cs="Times New Roman"/>
          <w:color w:val="000000" w:themeColor="text1"/>
        </w:rPr>
        <w:tab/>
      </w:r>
      <w:r w:rsidR="00A36DBA" w:rsidRPr="00506EE5">
        <w:rPr>
          <w:rFonts w:ascii="Times New Roman" w:eastAsiaTheme="minorEastAsia" w:hAnsi="Times New Roman" w:cs="Times New Roman"/>
          <w:color w:val="000000" w:themeColor="text1"/>
        </w:rPr>
        <w:tab/>
      </w:r>
      <w:r w:rsidR="00A36DBA" w:rsidRPr="00506EE5">
        <w:rPr>
          <w:rFonts w:ascii="Times New Roman" w:eastAsiaTheme="minorEastAsia" w:hAnsi="Times New Roman" w:cs="Times New Roman"/>
          <w:color w:val="000000" w:themeColor="text1"/>
        </w:rPr>
        <w:tab/>
      </w:r>
      <w:r w:rsidR="00A36DBA" w:rsidRPr="00506EE5">
        <w:rPr>
          <w:rFonts w:ascii="Times New Roman" w:eastAsiaTheme="minorEastAsia" w:hAnsi="Times New Roman" w:cs="Times New Roman"/>
          <w:color w:val="000000" w:themeColor="text1"/>
        </w:rPr>
        <w:tab/>
      </w:r>
      <w:r w:rsidR="00A36DBA" w:rsidRPr="00506EE5">
        <w:rPr>
          <w:rFonts w:ascii="Times New Roman" w:eastAsiaTheme="minorEastAsia" w:hAnsi="Times New Roman" w:cs="Times New Roman"/>
          <w:color w:val="000000" w:themeColor="text1"/>
        </w:rPr>
        <w:tab/>
      </w:r>
      <w:r w:rsidR="00A36DBA" w:rsidRPr="00506EE5">
        <w:rPr>
          <w:rFonts w:ascii="Times New Roman" w:eastAsiaTheme="minorEastAsia" w:hAnsi="Times New Roman" w:cs="Times New Roman"/>
          <w:color w:val="000000" w:themeColor="text1"/>
        </w:rPr>
        <w:tab/>
      </w:r>
      <w:r w:rsidR="00A36DBA" w:rsidRPr="00506EE5">
        <w:rPr>
          <w:rFonts w:ascii="Times New Roman" w:eastAsiaTheme="minorEastAsia" w:hAnsi="Times New Roman" w:cs="Times New Roman"/>
          <w:color w:val="000000" w:themeColor="text1"/>
        </w:rPr>
        <w:tab/>
        <w:t>(17)</w:t>
      </w:r>
    </w:p>
    <w:p w14:paraId="16E311AA" w14:textId="4BE5AA2C" w:rsidR="00A36DBA" w:rsidRPr="00506EE5" w:rsidRDefault="00000000" w:rsidP="0023203F">
      <w:pPr>
        <w:spacing w:line="360" w:lineRule="auto"/>
        <w:rPr>
          <w:rFonts w:ascii="Times New Roman" w:eastAsiaTheme="minorEastAsia" w:hAnsi="Times New Roman" w:cs="Times New Roman"/>
          <w:color w:val="000000" w:themeColor="text1"/>
        </w:rPr>
      </w:pPr>
      <m:oMath>
        <m:f>
          <m:fPr>
            <m:ctrlPr>
              <w:rPr>
                <w:rFonts w:ascii="Cambria Math" w:eastAsiaTheme="minorEastAsia" w:hAnsi="Cambria Math" w:cs="Times New Roman"/>
                <w:color w:val="000000" w:themeColor="text1"/>
              </w:rPr>
            </m:ctrlPr>
          </m:fPr>
          <m:num>
            <m:r>
              <m:rPr>
                <m:sty m:val="p"/>
              </m:rPr>
              <w:rPr>
                <w:rFonts w:ascii="Cambria Math" w:eastAsiaTheme="minorEastAsia" w:hAnsi="Cambria Math" w:cs="Times New Roman"/>
                <w:color w:val="000000" w:themeColor="text1"/>
              </w:rPr>
              <m:t>∂</m:t>
            </m:r>
          </m:num>
          <m:den>
            <m:r>
              <m:rPr>
                <m:sty m:val="p"/>
              </m:rPr>
              <w:rPr>
                <w:rFonts w:ascii="Cambria Math" w:eastAsiaTheme="minorEastAsia" w:hAnsi="Cambria Math" w:cs="Times New Roman"/>
                <w:color w:val="000000" w:themeColor="text1"/>
              </w:rPr>
              <m:t>∂t</m:t>
            </m:r>
          </m:den>
        </m:f>
        <m:d>
          <m:dPr>
            <m:ctrlPr>
              <w:rPr>
                <w:rFonts w:ascii="Cambria Math" w:eastAsiaTheme="minorEastAsia" w:hAnsi="Cambria Math" w:cs="Times New Roman"/>
                <w:color w:val="000000" w:themeColor="text1"/>
              </w:rPr>
            </m:ctrlPr>
          </m:dPr>
          <m:e>
            <m:r>
              <w:rPr>
                <w:rFonts w:ascii="Cambria Math" w:eastAsiaTheme="minorEastAsia" w:hAnsi="Cambria Math" w:cs="Times New Roman"/>
                <w:color w:val="000000" w:themeColor="text1"/>
              </w:rPr>
              <m:t>ρ</m:t>
            </m:r>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C</m:t>
                </m:r>
              </m:e>
              <m:sub>
                <m:r>
                  <w:rPr>
                    <w:rFonts w:ascii="Cambria Math" w:eastAsiaTheme="minorEastAsia" w:hAnsi="Cambria Math" w:cs="Times New Roman"/>
                    <w:color w:val="000000" w:themeColor="text1"/>
                  </w:rPr>
                  <m:t>p</m:t>
                </m:r>
              </m:sub>
            </m:sSub>
            <m:r>
              <w:rPr>
                <w:rFonts w:ascii="Cambria Math" w:eastAsiaTheme="minorEastAsia" w:hAnsi="Cambria Math" w:cs="Times New Roman"/>
                <w:color w:val="000000" w:themeColor="text1"/>
              </w:rPr>
              <m:t>T</m:t>
            </m:r>
          </m:e>
        </m:d>
        <m:r>
          <w:rPr>
            <w:rFonts w:ascii="Cambria Math" w:eastAsiaTheme="minorEastAsia" w:hAnsi="Cambria Math" w:cs="Times New Roman"/>
            <w:color w:val="000000" w:themeColor="text1"/>
          </w:rPr>
          <m:t>+</m:t>
        </m:r>
        <m:r>
          <m:rPr>
            <m:sty m:val="p"/>
          </m:rP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rPr>
          <m:t>⋅</m:t>
        </m:r>
        <m:d>
          <m:dPr>
            <m:ctrlPr>
              <w:rPr>
                <w:rFonts w:ascii="Cambria Math" w:eastAsiaTheme="minorEastAsia" w:hAnsi="Cambria Math" w:cs="Times New Roman"/>
                <w:color w:val="000000" w:themeColor="text1"/>
              </w:rPr>
            </m:ctrlPr>
          </m:dPr>
          <m:e>
            <m:r>
              <w:rPr>
                <w:rFonts w:ascii="Cambria Math" w:eastAsiaTheme="minorEastAsia" w:hAnsi="Cambria Math" w:cs="Times New Roman"/>
                <w:color w:val="000000" w:themeColor="text1"/>
              </w:rPr>
              <m:t>ρ</m:t>
            </m:r>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C</m:t>
                </m:r>
              </m:e>
              <m:sub>
                <m:r>
                  <w:rPr>
                    <w:rFonts w:ascii="Cambria Math" w:eastAsiaTheme="minorEastAsia" w:hAnsi="Cambria Math" w:cs="Times New Roman"/>
                    <w:color w:val="000000" w:themeColor="text1"/>
                  </w:rPr>
                  <m:t>p</m:t>
                </m:r>
              </m:sub>
            </m:sSub>
            <m:acc>
              <m:accPr>
                <m:chr m:val="⃗"/>
                <m:ctrlPr>
                  <w:rPr>
                    <w:rFonts w:ascii="Cambria Math" w:eastAsiaTheme="minorEastAsia" w:hAnsi="Cambria Math" w:cs="Times New Roman"/>
                    <w:color w:val="000000" w:themeColor="text1"/>
                  </w:rPr>
                </m:ctrlPr>
              </m:accPr>
              <m:e>
                <m:r>
                  <w:rPr>
                    <w:rFonts w:ascii="Cambria Math" w:eastAsiaTheme="minorEastAsia" w:hAnsi="Cambria Math" w:cs="Times New Roman"/>
                    <w:color w:val="000000" w:themeColor="text1"/>
                  </w:rPr>
                  <m:t>v</m:t>
                </m:r>
              </m:e>
            </m:acc>
            <m:r>
              <w:rPr>
                <w:rFonts w:ascii="Cambria Math" w:eastAsiaTheme="minorEastAsia" w:hAnsi="Cambria Math" w:cs="Times New Roman"/>
                <w:color w:val="000000" w:themeColor="text1"/>
              </w:rPr>
              <m:t>T</m:t>
            </m:r>
          </m:e>
        </m:d>
        <m:r>
          <w:rPr>
            <w:rFonts w:ascii="Cambria Math" w:eastAsiaTheme="minorEastAsia" w:hAnsi="Cambria Math" w:cs="Times New Roman"/>
            <w:color w:val="000000" w:themeColor="text1"/>
          </w:rPr>
          <m:t>=</m:t>
        </m:r>
        <m:r>
          <m:rPr>
            <m:sty m:val="p"/>
          </m:rP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rPr>
          <m:t>⋅(k</m:t>
        </m:r>
        <m:r>
          <m:rPr>
            <m:sty m:val="p"/>
          </m:rP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rPr>
          <m:t>T)</m:t>
        </m:r>
      </m:oMath>
      <w:r w:rsidR="00A36DBA" w:rsidRPr="00506EE5">
        <w:rPr>
          <w:rFonts w:ascii="Times New Roman" w:eastAsiaTheme="minorEastAsia" w:hAnsi="Times New Roman" w:cs="Times New Roman"/>
          <w:color w:val="000000" w:themeColor="text1"/>
        </w:rPr>
        <w:tab/>
      </w:r>
      <w:r w:rsidR="00A36DBA" w:rsidRPr="00506EE5">
        <w:rPr>
          <w:rFonts w:ascii="Times New Roman" w:eastAsiaTheme="minorEastAsia" w:hAnsi="Times New Roman" w:cs="Times New Roman"/>
          <w:color w:val="000000" w:themeColor="text1"/>
        </w:rPr>
        <w:tab/>
      </w:r>
      <w:r w:rsidR="00A36DBA" w:rsidRPr="00506EE5">
        <w:rPr>
          <w:rFonts w:ascii="Times New Roman" w:eastAsiaTheme="minorEastAsia" w:hAnsi="Times New Roman" w:cs="Times New Roman"/>
          <w:color w:val="000000" w:themeColor="text1"/>
        </w:rPr>
        <w:tab/>
      </w:r>
      <w:r w:rsidR="00A36DBA" w:rsidRPr="00506EE5">
        <w:rPr>
          <w:rFonts w:ascii="Times New Roman" w:eastAsiaTheme="minorEastAsia" w:hAnsi="Times New Roman" w:cs="Times New Roman"/>
          <w:color w:val="000000" w:themeColor="text1"/>
        </w:rPr>
        <w:tab/>
      </w:r>
      <w:r w:rsidR="00A36DBA" w:rsidRPr="00506EE5">
        <w:rPr>
          <w:rFonts w:ascii="Times New Roman" w:eastAsiaTheme="minorEastAsia" w:hAnsi="Times New Roman" w:cs="Times New Roman"/>
          <w:color w:val="000000" w:themeColor="text1"/>
        </w:rPr>
        <w:tab/>
        <w:t xml:space="preserve">           (18)</w:t>
      </w:r>
    </w:p>
    <w:p w14:paraId="200D26BB" w14:textId="4786C89C" w:rsidR="00B27669" w:rsidRPr="00506EE5" w:rsidRDefault="00A36DBA" w:rsidP="0023203F">
      <w:pPr>
        <w:spacing w:line="360" w:lineRule="auto"/>
        <w:rPr>
          <w:rFonts w:ascii="Times New Roman" w:eastAsiaTheme="minorEastAsia" w:hAnsi="Times New Roman" w:cs="Times New Roman"/>
          <w:color w:val="000000" w:themeColor="text1"/>
        </w:rPr>
      </w:pPr>
      <w:r w:rsidRPr="00506EE5">
        <w:rPr>
          <w:rFonts w:ascii="Times New Roman" w:eastAsiaTheme="minorEastAsia" w:hAnsi="Times New Roman" w:cs="Times New Roman"/>
          <w:color w:val="000000" w:themeColor="text1"/>
        </w:rPr>
        <w:t>The finite element method (FEM) is employed to simultaneously solve the collection of electrochemical and thermal equations summarized above. The simulation generates results for temperature (</w:t>
      </w:r>
      <w:r w:rsidRPr="00506EE5">
        <w:rPr>
          <w:rFonts w:ascii="Times New Roman" w:eastAsiaTheme="minorEastAsia" w:hAnsi="Times New Roman" w:cs="Times New Roman"/>
          <w:i/>
          <w:iCs/>
          <w:color w:val="000000" w:themeColor="text1"/>
        </w:rPr>
        <w:t>T</w:t>
      </w:r>
      <w:r w:rsidRPr="00506EE5">
        <w:rPr>
          <w:rFonts w:ascii="Times New Roman" w:eastAsiaTheme="minorEastAsia" w:hAnsi="Times New Roman" w:cs="Times New Roman"/>
          <w:color w:val="000000" w:themeColor="text1"/>
        </w:rPr>
        <w:t>), electric potential (</w:t>
      </w:r>
      <w:r w:rsidRPr="00506EE5">
        <w:rPr>
          <w:rFonts w:ascii="Times New Roman" w:eastAsiaTheme="minorEastAsia" w:hAnsi="Times New Roman" w:cs="Times New Roman"/>
          <w:i/>
          <w:iCs/>
          <w:color w:val="000000" w:themeColor="text1"/>
          <w:lang w:val="fr-FR"/>
        </w:rPr>
        <w:t>ϕ</w:t>
      </w:r>
      <w:r w:rsidRPr="00506EE5">
        <w:rPr>
          <w:rFonts w:ascii="Times New Roman" w:eastAsiaTheme="minorEastAsia" w:hAnsi="Times New Roman" w:cs="Times New Roman"/>
          <w:i/>
          <w:iCs/>
          <w:color w:val="000000" w:themeColor="text1"/>
          <w:vertAlign w:val="subscript"/>
        </w:rPr>
        <w:t>s</w:t>
      </w:r>
      <w:r w:rsidRPr="00506EE5">
        <w:rPr>
          <w:rFonts w:ascii="Times New Roman" w:eastAsiaTheme="minorEastAsia" w:hAnsi="Times New Roman" w:cs="Times New Roman"/>
          <w:i/>
          <w:iCs/>
          <w:color w:val="000000" w:themeColor="text1"/>
        </w:rPr>
        <w:t xml:space="preserve">, </w:t>
      </w:r>
      <w:r w:rsidRPr="00506EE5">
        <w:rPr>
          <w:rFonts w:ascii="Times New Roman" w:eastAsiaTheme="minorEastAsia" w:hAnsi="Times New Roman" w:cs="Times New Roman"/>
          <w:i/>
          <w:iCs/>
          <w:color w:val="000000" w:themeColor="text1"/>
          <w:lang w:val="fr-FR"/>
        </w:rPr>
        <w:t>ϕ</w:t>
      </w:r>
      <w:r w:rsidRPr="00506EE5">
        <w:rPr>
          <w:rFonts w:ascii="Times New Roman" w:eastAsiaTheme="minorEastAsia" w:hAnsi="Times New Roman" w:cs="Times New Roman"/>
          <w:i/>
          <w:iCs/>
          <w:color w:val="000000" w:themeColor="text1"/>
          <w:vertAlign w:val="subscript"/>
        </w:rPr>
        <w:t>L</w:t>
      </w:r>
      <w:r w:rsidRPr="00506EE5">
        <w:rPr>
          <w:rFonts w:ascii="Times New Roman" w:eastAsiaTheme="minorEastAsia" w:hAnsi="Times New Roman" w:cs="Times New Roman"/>
          <w:color w:val="000000" w:themeColor="text1"/>
        </w:rPr>
        <w:t xml:space="preserve">), and the concentration of </w:t>
      </w:r>
      <w:r w:rsidRPr="00506EE5">
        <w:rPr>
          <w:rFonts w:ascii="Times New Roman" w:eastAsiaTheme="minorEastAsia" w:hAnsi="Times New Roman" w:cs="Times New Roman"/>
          <w:i/>
          <w:iCs/>
          <w:color w:val="000000" w:themeColor="text1"/>
        </w:rPr>
        <w:t>Li</w:t>
      </w:r>
      <w:r w:rsidRPr="00506EE5">
        <w:rPr>
          <w:rFonts w:ascii="Times New Roman" w:eastAsiaTheme="minorEastAsia" w:hAnsi="Times New Roman" w:cs="Times New Roman"/>
          <w:i/>
          <w:iCs/>
          <w:color w:val="000000" w:themeColor="text1"/>
          <w:vertAlign w:val="superscript"/>
        </w:rPr>
        <w:t>+</w:t>
      </w:r>
      <w:r w:rsidRPr="00506EE5">
        <w:rPr>
          <w:rFonts w:ascii="Times New Roman" w:eastAsiaTheme="minorEastAsia" w:hAnsi="Times New Roman" w:cs="Times New Roman"/>
          <w:i/>
          <w:iCs/>
          <w:color w:val="000000" w:themeColor="text1"/>
        </w:rPr>
        <w:t xml:space="preserve"> </w:t>
      </w:r>
      <w:r w:rsidRPr="00506EE5">
        <w:rPr>
          <w:rFonts w:ascii="Times New Roman" w:eastAsiaTheme="minorEastAsia" w:hAnsi="Times New Roman" w:cs="Times New Roman"/>
          <w:color w:val="000000" w:themeColor="text1"/>
        </w:rPr>
        <w:t>in both solid and liquid phases (</w:t>
      </w:r>
      <w:r w:rsidRPr="00506EE5">
        <w:rPr>
          <w:rFonts w:ascii="Times New Roman" w:eastAsiaTheme="minorEastAsia" w:hAnsi="Times New Roman" w:cs="Times New Roman"/>
          <w:i/>
          <w:iCs/>
          <w:color w:val="000000" w:themeColor="text1"/>
        </w:rPr>
        <w:t>C</w:t>
      </w:r>
      <w:r w:rsidRPr="00506EE5">
        <w:rPr>
          <w:rFonts w:ascii="Times New Roman" w:eastAsiaTheme="minorEastAsia" w:hAnsi="Times New Roman" w:cs="Times New Roman"/>
          <w:i/>
          <w:iCs/>
          <w:color w:val="000000" w:themeColor="text1"/>
          <w:vertAlign w:val="subscript"/>
        </w:rPr>
        <w:t>S</w:t>
      </w:r>
      <w:r w:rsidRPr="00506EE5">
        <w:rPr>
          <w:rFonts w:ascii="Times New Roman" w:eastAsiaTheme="minorEastAsia" w:hAnsi="Times New Roman" w:cs="Times New Roman"/>
          <w:i/>
          <w:iCs/>
          <w:color w:val="000000" w:themeColor="text1"/>
        </w:rPr>
        <w:t>, C</w:t>
      </w:r>
      <w:r w:rsidRPr="00506EE5">
        <w:rPr>
          <w:rFonts w:ascii="Times New Roman" w:eastAsiaTheme="minorEastAsia" w:hAnsi="Times New Roman" w:cs="Times New Roman"/>
          <w:i/>
          <w:iCs/>
          <w:color w:val="000000" w:themeColor="text1"/>
          <w:vertAlign w:val="subscript"/>
        </w:rPr>
        <w:t>L</w:t>
      </w:r>
      <w:r w:rsidRPr="00506EE5">
        <w:rPr>
          <w:rFonts w:ascii="Times New Roman" w:eastAsiaTheme="minorEastAsia" w:hAnsi="Times New Roman" w:cs="Times New Roman"/>
          <w:color w:val="000000" w:themeColor="text1"/>
        </w:rPr>
        <w:t>). The resolution of these interdependent variables can be efficiently achieved by utilizing the PARDISO direct solver. The pivoting perturbation is set to 10</w:t>
      </w:r>
      <w:r w:rsidRPr="00506EE5">
        <w:rPr>
          <w:rFonts w:ascii="Times New Roman" w:eastAsiaTheme="minorEastAsia" w:hAnsi="Times New Roman" w:cs="Times New Roman"/>
          <w:color w:val="000000" w:themeColor="text1"/>
          <w:vertAlign w:val="superscript"/>
        </w:rPr>
        <w:t>-8</w:t>
      </w:r>
      <w:r w:rsidRPr="00506EE5">
        <w:rPr>
          <w:rFonts w:ascii="Times New Roman" w:eastAsiaTheme="minorEastAsia" w:hAnsi="Times New Roman" w:cs="Times New Roman"/>
          <w:color w:val="000000" w:themeColor="text1"/>
        </w:rPr>
        <w:t xml:space="preserve"> along with the global scaling factor and relative tolerance of 10</w:t>
      </w:r>
      <w:r w:rsidRPr="00506EE5">
        <w:rPr>
          <w:rFonts w:ascii="Times New Roman" w:eastAsiaTheme="minorEastAsia" w:hAnsi="Times New Roman" w:cs="Times New Roman"/>
          <w:color w:val="000000" w:themeColor="text1"/>
          <w:vertAlign w:val="superscript"/>
        </w:rPr>
        <w:t>-3</w:t>
      </w:r>
      <w:r w:rsidRPr="00506EE5">
        <w:rPr>
          <w:rFonts w:ascii="Times New Roman" w:eastAsiaTheme="minorEastAsia" w:hAnsi="Times New Roman" w:cs="Times New Roman"/>
          <w:color w:val="000000" w:themeColor="text1"/>
        </w:rPr>
        <w:t xml:space="preserve">. In addition, accuracy of model is tested based on mesh, and time independence </w:t>
      </w:r>
      <w:r w:rsidR="001B300B">
        <w:rPr>
          <w:rFonts w:ascii="Times New Roman" w:eastAsiaTheme="minorEastAsia" w:hAnsi="Times New Roman" w:cs="Times New Roman"/>
          <w:color w:val="000000" w:themeColor="text1"/>
        </w:rPr>
        <w:t>conducted.</w:t>
      </w:r>
      <w:r w:rsidRPr="00506EE5">
        <w:rPr>
          <w:rFonts w:ascii="Times New Roman" w:eastAsiaTheme="minorEastAsia" w:hAnsi="Times New Roman" w:cs="Times New Roman"/>
          <w:color w:val="000000" w:themeColor="text1"/>
        </w:rPr>
        <w:t xml:space="preserve"> </w:t>
      </w:r>
    </w:p>
    <w:p w14:paraId="73DBF581" w14:textId="6F960E64" w:rsidR="00A36DBA" w:rsidRPr="00506EE5" w:rsidRDefault="00A36DBA" w:rsidP="0023203F">
      <w:pPr>
        <w:pStyle w:val="Heading3"/>
      </w:pPr>
      <w:bookmarkStart w:id="26" w:name="_Toc183447740"/>
      <w:r w:rsidRPr="00506EE5">
        <w:rPr>
          <w:rFonts w:eastAsiaTheme="minorEastAsia"/>
        </w:rPr>
        <w:lastRenderedPageBreak/>
        <w:t>2.</w:t>
      </w:r>
      <w:r w:rsidR="0053303B">
        <w:rPr>
          <w:rFonts w:eastAsiaTheme="minorEastAsia"/>
        </w:rPr>
        <w:t>2.</w:t>
      </w:r>
      <w:r w:rsidRPr="00506EE5">
        <w:rPr>
          <w:rFonts w:eastAsiaTheme="minorEastAsia"/>
        </w:rPr>
        <w:t xml:space="preserve">4 </w:t>
      </w:r>
      <w:r w:rsidRPr="00506EE5">
        <w:t>Capacity fade model</w:t>
      </w:r>
      <w:bookmarkEnd w:id="26"/>
    </w:p>
    <w:p w14:paraId="5866559D" w14:textId="62E06A0E" w:rsidR="00A36DBA" w:rsidRPr="00506EE5" w:rsidRDefault="00A36DBA"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Based on the thermo-electrochemical model, cell degradation model can be constructed and incorporated. Given the complexity of cell degradation mechanisms </w:t>
      </w:r>
      <w:sdt>
        <w:sdtPr>
          <w:rPr>
            <w:rFonts w:ascii="Times New Roman" w:hAnsi="Times New Roman" w:cs="Times New Roman"/>
            <w:color w:val="000000"/>
          </w:rPr>
          <w:tag w:val="MENDELEY_CITATION_v3_eyJjaXRhdGlvbklEIjoiTUVOREVMRVlfQ0lUQVRJT05fZjY1NDg1NTAtNjkxOC00NTYzLThkOTMtZTg4ZjMyYjc2ZTNjIiwicHJvcGVydGllcyI6eyJub3RlSW5kZXgiOjB9LCJpc0VkaXRlZCI6ZmFsc2UsIm1hbnVhbE92ZXJyaWRlIjp7ImlzTWFudWFsbHlPdmVycmlkZGVuIjpmYWxzZSwiY2l0ZXByb2NUZXh0IjoiWzU0XSIsIm1hbnVhbE92ZXJyaWRlVGV4dCI6IiJ9LCJjaXRhdGlvbkl0ZW1zIjpbeyJpZCI6IjU1NGI3MDdkLWExMTgtMzQxNi05NjE5LTkxNjlkMGU5ZDZmZiIsIml0ZW1EYXRhIjp7InR5cGUiOiJhcnRpY2xlLWpvdXJuYWwiLCJpZCI6IjU1NGI3MDdkLWExMTgtMzQxNi05NjE5LTkxNjlkMGU5ZDZmZiIsInRpdGxlIjoiTGl0aGl1bS1pb24gYmF0dGVyeSBkZWdyYWRhdGlvbjogaG93IHRvIG1vZGVsIGl0IiwiYXV0aG9yIjpbeyJmYW1pbHkiOiJPJ0thbmUiLCJnaXZlbiI6IlNpbW9uIEUuIEouIiwicGFyc2UtbmFtZXMiOmZhbHNlLCJkcm9wcGluZy1wYXJ0aWNsZSI6IiIsIm5vbi1kcm9wcGluZy1wYXJ0aWNsZSI6IiJ9LHsiZmFtaWx5IjoiQWkiLCJnaXZlbiI6IldlaWxvbmciLCJwYXJzZS1uYW1lcyI6ZmFsc2UsImRyb3BwaW5nLXBhcnRpY2xlIjoiIiwibm9uLWRyb3BwaW5nLXBhcnRpY2xlIjoiIn0seyJmYW1pbHkiOiJNYWRhYmF0dHVsYSIsImdpdmVuIjoiR2FuZXNoIiwicGFyc2UtbmFtZXMiOmZhbHNlLCJkcm9wcGluZy1wYXJ0aWNsZSI6IiIsIm5vbi1kcm9wcGluZy1wYXJ0aWNsZSI6IiJ9LHsiZmFtaWx5IjoiQWxvbnNvLUFsdmFyZXoiLCJnaXZlbiI6IkRpZWdvIiwicGFyc2UtbmFtZXMiOmZhbHNlLCJkcm9wcGluZy1wYXJ0aWNsZSI6IiIsIm5vbi1kcm9wcGluZy1wYXJ0aWNsZSI6IiJ9LHsiZmFtaWx5IjoiVGltbXMiLCJnaXZlbiI6IlJvYmVydCIsInBhcnNlLW5hbWVzIjpmYWxzZSwiZHJvcHBpbmctcGFydGljbGUiOiIiLCJub24tZHJvcHBpbmctcGFydGljbGUiOiIifSx7ImZhbWlseSI6IlN1bHplciIsImdpdmVuIjoiVmFsZW50aW4iLCJwYXJzZS1uYW1lcyI6ZmFsc2UsImRyb3BwaW5nLXBhcnRpY2xlIjoiIiwibm9uLWRyb3BwaW5nLXBhcnRpY2xlIjoiIn0seyJmYW1pbHkiOiJFZGdlIiwiZ2l2ZW4iOiJKYWNxdWVsaW5lIFNvcGhpZSIsInBhcnNlLW5hbWVzIjpmYWxzZSwiZHJvcHBpbmctcGFydGljbGUiOiIiLCJub24tZHJvcHBpbmctcGFydGljbGUiOiIifSx7ImZhbWlseSI6Ild1IiwiZ2l2ZW4iOiJCaWxseSIsInBhcnNlLW5hbWVzIjpmYWxzZSwiZHJvcHBpbmctcGFydGljbGUiOiIiLCJub24tZHJvcHBpbmctcGFydGljbGUiOiIifSx7ImZhbWlseSI6Ik9mZmVyIiwiZ2l2ZW4iOiJHcmVnb3J5IEouIiwicGFyc2UtbmFtZXMiOmZhbHNlLCJkcm9wcGluZy1wYXJ0aWNsZSI6IiIsIm5vbi1kcm9wcGluZy1wYXJ0aWNsZSI6IiJ9LHsiZmFtaWx5IjoiTWFyaW5lc2N1IiwiZ2l2ZW4iOiJNb25pY2EiLCJwYXJzZS1uYW1lcyI6ZmFsc2UsImRyb3BwaW5nLXBhcnRpY2xlIjoiIiwibm9uLWRyb3BwaW5nLXBhcnRpY2xlIjoiIn1dLCJjb250YWluZXItdGl0bGUiOiJQaHlzaWNhbCBDaGVtaXN0cnkgQ2hlbWljYWwgUGh5c2ljcyIsIkRPSSI6IjEwLjEwMzkvRDJDUDAwNDE3SCIsIklTU04iOiIxNDYzLTkwNzYiLCJpc3N1ZWQiOnsiZGF0ZS1wYXJ0cyI6W1syMDIyXV19LCJwYWdlIjoiNzkwOS03OTIyIiwiYWJzdHJhY3QiOiI8cD5JbiB0aGlzIHBhcGVyLCB0aGUgZmlyc3QgcGh5c2ljcy1iYXNlZCBtb2RlbCBpbmNsdWRpbmcgZGlyZWN0IGxpbmtzIGJldHdlZW4gZm91ciBkZWdyYWRhdGlvbiBtZWNoYW5pc21zIGluIHRoZSBuZWdhdGl2ZSBlbGVjdHJvZGUgaXMgcmVwb3J0ZWQuPC9wPiIsImlzc3VlIjoiMTMiLCJ2b2x1bWUiOiIyNCIsImNvbnRhaW5lci10aXRsZS1zaG9ydCI6IiJ9LCJpc1RlbXBvcmFyeSI6ZmFsc2UsInN1cHByZXNzLWF1dGhvciI6ZmFsc2UsImNvbXBvc2l0ZSI6ZmFsc2UsImF1dGhvci1vbmx5IjpmYWxzZX1dfQ=="/>
          <w:id w:val="507103636"/>
          <w:placeholder>
            <w:docPart w:val="349BEF62F258463A9EBC8E170667072C"/>
          </w:placeholder>
        </w:sdtPr>
        <w:sdtContent>
          <w:r w:rsidR="00E16E5F" w:rsidRPr="00E16E5F">
            <w:rPr>
              <w:rFonts w:ascii="Times New Roman" w:hAnsi="Times New Roman" w:cs="Times New Roman"/>
              <w:color w:val="000000"/>
            </w:rPr>
            <w:t>[54]</w:t>
          </w:r>
        </w:sdtContent>
      </w:sdt>
      <w:r w:rsidRPr="00506EE5">
        <w:rPr>
          <w:rFonts w:ascii="Times New Roman" w:hAnsi="Times New Roman" w:cs="Times New Roman"/>
          <w:color w:val="000000" w:themeColor="text1"/>
        </w:rPr>
        <w:t>, two dominant degradation mechanisms have considered: the SEI thickening and the Li plating. SEI formation and lithium deposition deplete active lithium ions (</w:t>
      </w:r>
      <w:r w:rsidRPr="00506EE5">
        <w:rPr>
          <w:rFonts w:ascii="Times New Roman" w:hAnsi="Times New Roman" w:cs="Times New Roman"/>
          <w:i/>
          <w:iCs/>
          <w:color w:val="000000" w:themeColor="text1"/>
        </w:rPr>
        <w:t>Li</w:t>
      </w:r>
      <w:r w:rsidRPr="00506EE5">
        <w:rPr>
          <w:rFonts w:ascii="Times New Roman" w:hAnsi="Times New Roman" w:cs="Times New Roman"/>
          <w:i/>
          <w:iCs/>
          <w:color w:val="000000" w:themeColor="text1"/>
          <w:vertAlign w:val="superscript"/>
        </w:rPr>
        <w:t>+</w:t>
      </w:r>
      <w:r w:rsidRPr="00506EE5">
        <w:rPr>
          <w:rFonts w:ascii="Times New Roman" w:hAnsi="Times New Roman" w:cs="Times New Roman"/>
          <w:color w:val="000000" w:themeColor="text1"/>
        </w:rPr>
        <w:t>)</w:t>
      </w:r>
      <w:r w:rsidRPr="00506EE5">
        <w:rPr>
          <w:rFonts w:ascii="Times New Roman" w:hAnsi="Times New Roman" w:cs="Times New Roman"/>
          <w:i/>
          <w:iCs/>
          <w:color w:val="000000" w:themeColor="text1"/>
        </w:rPr>
        <w:t>,</w:t>
      </w:r>
      <w:r w:rsidRPr="00506EE5">
        <w:rPr>
          <w:rFonts w:ascii="Times New Roman" w:hAnsi="Times New Roman" w:cs="Times New Roman"/>
          <w:color w:val="000000" w:themeColor="text1"/>
        </w:rPr>
        <w:t xml:space="preserve"> resulting in increasing electrical resistance and, over time, a steady decline in battery capacity. The relevant reactions for SEI thickening and lithium plating are depicted in </w:t>
      </w:r>
      <w:proofErr w:type="spellStart"/>
      <w:r w:rsidRPr="00506EE5">
        <w:rPr>
          <w:rFonts w:ascii="Times New Roman" w:hAnsi="Times New Roman" w:cs="Times New Roman"/>
          <w:color w:val="000000" w:themeColor="text1"/>
        </w:rPr>
        <w:t>Eqn</w:t>
      </w:r>
      <w:proofErr w:type="spellEnd"/>
      <w:r w:rsidRPr="00506EE5">
        <w:rPr>
          <w:rFonts w:ascii="Times New Roman" w:hAnsi="Times New Roman" w:cs="Times New Roman"/>
          <w:color w:val="000000" w:themeColor="text1"/>
        </w:rPr>
        <w:t xml:space="preserve"> 19 and 20.</w:t>
      </w:r>
    </w:p>
    <w:p w14:paraId="68EF5CB2" w14:textId="2B3ACF1C" w:rsidR="00A36DBA" w:rsidRPr="00506EE5" w:rsidRDefault="00A36DBA" w:rsidP="0023203F">
      <w:pPr>
        <w:spacing w:line="360" w:lineRule="auto"/>
        <w:rPr>
          <w:rFonts w:ascii="Times New Roman" w:eastAsiaTheme="minorEastAsia" w:hAnsi="Times New Roman" w:cs="Times New Roman"/>
          <w:color w:val="000000" w:themeColor="text1"/>
        </w:rPr>
      </w:pPr>
      <m:oMath>
        <m:r>
          <w:rPr>
            <w:rFonts w:ascii="Cambria Math" w:hAnsi="Cambria Math" w:cs="Times New Roman"/>
            <w:color w:val="000000" w:themeColor="text1"/>
          </w:rPr>
          <m:t>2</m:t>
        </m:r>
        <m:r>
          <w:rPr>
            <w:rFonts w:ascii="Cambria Math" w:hAnsi="Cambria Math" w:cs="Times New Roman"/>
            <w:color w:val="000000" w:themeColor="text1"/>
            <w:lang w:val="fr-FR"/>
          </w:rPr>
          <m:t>EC</m:t>
        </m:r>
        <m:r>
          <w:rPr>
            <w:rFonts w:ascii="Cambria Math" w:hAnsi="Cambria Math" w:cs="Times New Roman"/>
            <w:color w:val="000000" w:themeColor="text1"/>
          </w:rPr>
          <m:t>+</m:t>
        </m:r>
        <m:sSup>
          <m:sSupPr>
            <m:ctrlPr>
              <w:rPr>
                <w:rFonts w:ascii="Cambria Math" w:hAnsi="Cambria Math" w:cs="Times New Roman"/>
                <w:i/>
                <w:color w:val="000000" w:themeColor="text1"/>
                <w:lang w:val="fr-FR"/>
              </w:rPr>
            </m:ctrlPr>
          </m:sSupPr>
          <m:e>
            <m:r>
              <w:rPr>
                <w:rFonts w:ascii="Cambria Math" w:hAnsi="Cambria Math" w:cs="Times New Roman"/>
                <w:color w:val="000000" w:themeColor="text1"/>
              </w:rPr>
              <m:t>2</m:t>
            </m:r>
            <m:r>
              <w:rPr>
                <w:rFonts w:ascii="Cambria Math" w:hAnsi="Cambria Math" w:cs="Times New Roman"/>
                <w:color w:val="000000" w:themeColor="text1"/>
                <w:lang w:val="fr-FR"/>
              </w:rPr>
              <m:t>e</m:t>
            </m:r>
          </m:e>
          <m:sup>
            <m:r>
              <w:rPr>
                <w:rFonts w:ascii="Cambria Math" w:hAnsi="Cambria Math" w:cs="Times New Roman"/>
                <w:color w:val="000000" w:themeColor="text1"/>
              </w:rPr>
              <m:t>-</m:t>
            </m:r>
          </m:sup>
        </m:sSup>
        <m:r>
          <w:rPr>
            <w:rFonts w:ascii="Cambria Math" w:hAnsi="Cambria Math" w:cs="Times New Roman"/>
            <w:color w:val="000000" w:themeColor="text1"/>
          </w:rPr>
          <m:t>+2</m:t>
        </m:r>
        <m:sSup>
          <m:sSupPr>
            <m:ctrlPr>
              <w:rPr>
                <w:rFonts w:ascii="Cambria Math" w:hAnsi="Cambria Math" w:cs="Times New Roman"/>
                <w:i/>
                <w:color w:val="000000" w:themeColor="text1"/>
                <w:lang w:val="fr-FR"/>
              </w:rPr>
            </m:ctrlPr>
          </m:sSupPr>
          <m:e>
            <m:r>
              <w:rPr>
                <w:rFonts w:ascii="Cambria Math" w:hAnsi="Cambria Math" w:cs="Times New Roman"/>
                <w:color w:val="000000" w:themeColor="text1"/>
                <w:lang w:val="fr-FR"/>
              </w:rPr>
              <m:t>Li</m:t>
            </m:r>
          </m:e>
          <m:sup>
            <m:r>
              <w:rPr>
                <w:rFonts w:ascii="Cambria Math" w:hAnsi="Cambria Math" w:cs="Times New Roman"/>
                <w:color w:val="000000" w:themeColor="text1"/>
              </w:rPr>
              <m:t>+</m:t>
            </m:r>
          </m:sup>
        </m:sSup>
        <m:r>
          <w:rPr>
            <w:rFonts w:ascii="Cambria Math" w:hAnsi="Cambria Math" w:cs="Times New Roman"/>
            <w:color w:val="000000" w:themeColor="text1"/>
          </w:rPr>
          <m:t>→(</m:t>
        </m:r>
        <m:r>
          <w:rPr>
            <w:rFonts w:ascii="Cambria Math" w:hAnsi="Cambria Math" w:cs="Times New Roman"/>
            <w:color w:val="000000" w:themeColor="text1"/>
            <w:lang w:val="fr-FR"/>
          </w:rPr>
          <m:t>C</m:t>
        </m:r>
        <m:sSub>
          <m:sSubPr>
            <m:ctrlPr>
              <w:rPr>
                <w:rFonts w:ascii="Cambria Math" w:hAnsi="Cambria Math" w:cs="Times New Roman"/>
                <w:i/>
                <w:color w:val="000000" w:themeColor="text1"/>
                <w:lang w:val="fr-FR"/>
              </w:rPr>
            </m:ctrlPr>
          </m:sSubPr>
          <m:e>
            <m:r>
              <w:rPr>
                <w:rFonts w:ascii="Cambria Math" w:hAnsi="Cambria Math" w:cs="Times New Roman"/>
                <w:color w:val="000000" w:themeColor="text1"/>
                <w:lang w:val="fr-FR"/>
              </w:rPr>
              <m:t>H</m:t>
            </m:r>
          </m:e>
          <m:sub>
            <m:r>
              <w:rPr>
                <w:rFonts w:ascii="Cambria Math" w:hAnsi="Cambria Math" w:cs="Times New Roman"/>
                <w:color w:val="000000" w:themeColor="text1"/>
              </w:rPr>
              <m:t>2</m:t>
            </m:r>
          </m:sub>
        </m:sSub>
        <m:r>
          <w:rPr>
            <w:rFonts w:ascii="Cambria Math" w:hAnsi="Cambria Math" w:cs="Times New Roman"/>
            <w:color w:val="000000" w:themeColor="text1"/>
            <w:lang w:val="fr-FR"/>
          </w:rPr>
          <m:t>OC</m:t>
        </m:r>
        <m:sSub>
          <m:sSubPr>
            <m:ctrlPr>
              <w:rPr>
                <w:rFonts w:ascii="Cambria Math" w:hAnsi="Cambria Math" w:cs="Times New Roman"/>
                <w:i/>
                <w:color w:val="000000" w:themeColor="text1"/>
                <w:lang w:val="fr-FR"/>
              </w:rPr>
            </m:ctrlPr>
          </m:sSubPr>
          <m:e>
            <m:r>
              <w:rPr>
                <w:rFonts w:ascii="Cambria Math" w:hAnsi="Cambria Math" w:cs="Times New Roman"/>
                <w:color w:val="000000" w:themeColor="text1"/>
                <w:lang w:val="fr-FR"/>
              </w:rPr>
              <m:t>O</m:t>
            </m:r>
          </m:e>
          <m:sub>
            <m:r>
              <w:rPr>
                <w:rFonts w:ascii="Cambria Math" w:hAnsi="Cambria Math" w:cs="Times New Roman"/>
                <w:color w:val="000000" w:themeColor="text1"/>
              </w:rPr>
              <m:t>2</m:t>
            </m:r>
          </m:sub>
        </m:sSub>
        <m:sSub>
          <m:sSubPr>
            <m:ctrlPr>
              <w:rPr>
                <w:rFonts w:ascii="Cambria Math" w:hAnsi="Cambria Math" w:cs="Times New Roman"/>
                <w:i/>
                <w:color w:val="000000" w:themeColor="text1"/>
                <w:lang w:val="fr-FR"/>
              </w:rPr>
            </m:ctrlPr>
          </m:sSubPr>
          <m:e>
            <m:r>
              <w:rPr>
                <w:rFonts w:ascii="Cambria Math" w:hAnsi="Cambria Math" w:cs="Times New Roman"/>
                <w:color w:val="000000" w:themeColor="text1"/>
                <w:lang w:val="fr-FR"/>
              </w:rPr>
              <m:t>Li</m:t>
            </m:r>
            <m:r>
              <w:rPr>
                <w:rFonts w:ascii="Cambria Math" w:hAnsi="Cambria Math" w:cs="Times New Roman"/>
                <w:color w:val="000000" w:themeColor="text1"/>
              </w:rPr>
              <m:t>)</m:t>
            </m:r>
          </m:e>
          <m:sub>
            <m:r>
              <w:rPr>
                <w:rFonts w:ascii="Cambria Math" w:hAnsi="Cambria Math" w:cs="Times New Roman"/>
                <w:color w:val="000000" w:themeColor="text1"/>
              </w:rPr>
              <m:t>2</m:t>
            </m:r>
          </m:sub>
        </m:sSub>
        <m:r>
          <w:rPr>
            <w:rFonts w:ascii="Cambria Math" w:hAnsi="Cambria Math" w:cs="Times New Roman"/>
            <w:color w:val="000000" w:themeColor="text1"/>
          </w:rPr>
          <m:t xml:space="preserve">↓ + </m:t>
        </m:r>
        <m:sSub>
          <m:sSubPr>
            <m:ctrlPr>
              <w:rPr>
                <w:rFonts w:ascii="Cambria Math" w:hAnsi="Cambria Math" w:cs="Times New Roman"/>
                <w:i/>
                <w:color w:val="000000" w:themeColor="text1"/>
                <w:lang w:val="fr-FR"/>
              </w:rPr>
            </m:ctrlPr>
          </m:sSubPr>
          <m:e>
            <m:r>
              <w:rPr>
                <w:rFonts w:ascii="Cambria Math" w:hAnsi="Cambria Math" w:cs="Times New Roman"/>
                <w:color w:val="000000" w:themeColor="text1"/>
                <w:lang w:val="fr-FR"/>
              </w:rPr>
              <m:t>C</m:t>
            </m:r>
          </m:e>
          <m:sub>
            <m:r>
              <w:rPr>
                <w:rFonts w:ascii="Cambria Math" w:hAnsi="Cambria Math" w:cs="Times New Roman"/>
                <w:color w:val="000000" w:themeColor="text1"/>
              </w:rPr>
              <m:t>2</m:t>
            </m:r>
          </m:sub>
        </m:sSub>
        <m:sSub>
          <m:sSubPr>
            <m:ctrlPr>
              <w:rPr>
                <w:rFonts w:ascii="Cambria Math" w:hAnsi="Cambria Math" w:cs="Times New Roman"/>
                <w:i/>
                <w:color w:val="000000" w:themeColor="text1"/>
                <w:lang w:val="fr-FR"/>
              </w:rPr>
            </m:ctrlPr>
          </m:sSubPr>
          <m:e>
            <m:r>
              <w:rPr>
                <w:rFonts w:ascii="Cambria Math" w:hAnsi="Cambria Math" w:cs="Times New Roman"/>
                <w:color w:val="000000" w:themeColor="text1"/>
                <w:lang w:val="fr-FR"/>
              </w:rPr>
              <m:t>H</m:t>
            </m:r>
          </m:e>
          <m:sub>
            <m:r>
              <w:rPr>
                <w:rFonts w:ascii="Cambria Math" w:hAnsi="Cambria Math" w:cs="Times New Roman"/>
                <w:color w:val="000000" w:themeColor="text1"/>
              </w:rPr>
              <m:t>4</m:t>
            </m:r>
          </m:sub>
        </m:sSub>
        <m:r>
          <w:rPr>
            <w:rFonts w:ascii="Cambria Math" w:hAnsi="Cambria Math" w:cs="Times New Roman"/>
            <w:color w:val="000000" w:themeColor="text1"/>
          </w:rPr>
          <m:t>↑</m:t>
        </m:r>
      </m:oMath>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t>(19)</w:t>
      </w:r>
    </w:p>
    <w:p w14:paraId="61017414" w14:textId="77777777" w:rsidR="000A3294" w:rsidRDefault="00A36DBA"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The development of SEI on the surface of the negative electrode is depicted in </w:t>
      </w:r>
      <w:proofErr w:type="spellStart"/>
      <w:r w:rsidRPr="00506EE5">
        <w:rPr>
          <w:rFonts w:ascii="Times New Roman" w:hAnsi="Times New Roman" w:cs="Times New Roman"/>
          <w:color w:val="000000" w:themeColor="text1"/>
        </w:rPr>
        <w:t>Eqn</w:t>
      </w:r>
      <w:proofErr w:type="spellEnd"/>
      <w:r w:rsidRPr="00506EE5">
        <w:rPr>
          <w:rFonts w:ascii="Times New Roman" w:hAnsi="Times New Roman" w:cs="Times New Roman"/>
          <w:color w:val="000000" w:themeColor="text1"/>
        </w:rPr>
        <w:t xml:space="preserve"> (19). Lithium ions (</w:t>
      </w:r>
      <w:r w:rsidRPr="00506EE5">
        <w:rPr>
          <w:rFonts w:ascii="Times New Roman" w:hAnsi="Times New Roman" w:cs="Times New Roman"/>
          <w:i/>
          <w:iCs/>
          <w:color w:val="000000" w:themeColor="text1"/>
        </w:rPr>
        <w:t>Li</w:t>
      </w:r>
      <w:r w:rsidRPr="00506EE5">
        <w:rPr>
          <w:rFonts w:ascii="Times New Roman" w:hAnsi="Times New Roman" w:cs="Times New Roman"/>
          <w:i/>
          <w:iCs/>
          <w:color w:val="000000" w:themeColor="text1"/>
          <w:vertAlign w:val="superscript"/>
        </w:rPr>
        <w:t>+</w:t>
      </w:r>
      <w:r w:rsidRPr="00506EE5">
        <w:rPr>
          <w:rFonts w:ascii="Times New Roman" w:hAnsi="Times New Roman" w:cs="Times New Roman"/>
          <w:color w:val="000000" w:themeColor="text1"/>
        </w:rPr>
        <w:t>) and electrons (</w:t>
      </w:r>
      <w:r w:rsidRPr="00506EE5">
        <w:rPr>
          <w:rFonts w:ascii="Times New Roman" w:hAnsi="Times New Roman" w:cs="Times New Roman"/>
          <w:i/>
          <w:iCs/>
          <w:color w:val="000000" w:themeColor="text1"/>
        </w:rPr>
        <w:t>e</w:t>
      </w:r>
      <w:r w:rsidRPr="00506EE5">
        <w:rPr>
          <w:rFonts w:ascii="Times New Roman" w:hAnsi="Times New Roman" w:cs="Times New Roman"/>
          <w:i/>
          <w:iCs/>
          <w:color w:val="000000" w:themeColor="text1"/>
          <w:vertAlign w:val="superscript"/>
        </w:rPr>
        <w:t>-</w:t>
      </w:r>
      <w:r w:rsidRPr="00506EE5">
        <w:rPr>
          <w:rFonts w:ascii="Times New Roman" w:hAnsi="Times New Roman" w:cs="Times New Roman"/>
          <w:color w:val="000000" w:themeColor="text1"/>
        </w:rPr>
        <w:t xml:space="preserve">) interact with the electrolyte (ethylene carbonate - EC) during repeated charge-discharge cycles, resulting in gradual formation of the solid electrolyte interphase (SEI) layer. </w:t>
      </w:r>
    </w:p>
    <w:p w14:paraId="41C411C0" w14:textId="0221AD49" w:rsidR="00A36DBA" w:rsidRPr="00506EE5" w:rsidRDefault="00A36DBA"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Consequently, the thickened SEI layer reduces the availability of active lithium ions involved in electrochemical reactions, resulting in capacity decrease and overall performance decline </w:t>
      </w:r>
      <w:sdt>
        <w:sdtPr>
          <w:rPr>
            <w:rFonts w:ascii="Times New Roman" w:eastAsiaTheme="minorEastAsia" w:hAnsi="Times New Roman" w:cs="Times New Roman"/>
            <w:color w:val="000000"/>
          </w:rPr>
          <w:tag w:val="MENDELEY_CITATION_v3_eyJjaXRhdGlvbklEIjoiTUVOREVMRVlfQ0lUQVRJT05fM2EzZDY1MmUtNjg1NS00MWMzLThmODktOWZhMmExMWI1YzZm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XX0="/>
          <w:id w:val="-1753891481"/>
          <w:placeholder>
            <w:docPart w:val="56955212DFA64F3DA54CF3ED24FD710A"/>
          </w:placeholder>
        </w:sdtPr>
        <w:sdtContent>
          <w:r w:rsidR="00E16E5F" w:rsidRPr="00E16E5F">
            <w:rPr>
              <w:rFonts w:ascii="Times New Roman" w:eastAsiaTheme="minorEastAsia" w:hAnsi="Times New Roman" w:cs="Times New Roman"/>
              <w:color w:val="000000"/>
            </w:rPr>
            <w:t>[45]</w:t>
          </w:r>
        </w:sdtContent>
      </w:sdt>
      <w:r w:rsidRPr="00506EE5">
        <w:rPr>
          <w:rFonts w:ascii="Times New Roman" w:eastAsiaTheme="minorEastAsia" w:hAnsi="Times New Roman" w:cs="Times New Roman"/>
          <w:color w:val="000000" w:themeColor="text1"/>
        </w:rPr>
        <w:t>.</w:t>
      </w:r>
    </w:p>
    <w:p w14:paraId="19E9BA9C" w14:textId="237DC6A8" w:rsidR="00A36DBA" w:rsidRPr="00506EE5" w:rsidRDefault="00A36DBA" w:rsidP="0023203F">
      <w:pPr>
        <w:spacing w:line="360" w:lineRule="auto"/>
        <w:rPr>
          <w:rFonts w:ascii="Times New Roman" w:eastAsiaTheme="minorEastAsia" w:hAnsi="Times New Roman" w:cs="Times New Roman"/>
          <w:color w:val="000000" w:themeColor="text1"/>
        </w:rPr>
      </w:pPr>
      <m:oMath>
        <m:r>
          <w:rPr>
            <w:rFonts w:ascii="Cambria Math" w:hAnsi="Cambria Math" w:cs="Times New Roman"/>
            <w:color w:val="000000" w:themeColor="text1"/>
          </w:rPr>
          <m:t>L</m:t>
        </m:r>
        <m:sSup>
          <m:sSupPr>
            <m:ctrlPr>
              <w:rPr>
                <w:rFonts w:ascii="Cambria Math" w:hAnsi="Cambria Math" w:cs="Times New Roman"/>
                <w:i/>
                <w:color w:val="000000" w:themeColor="text1"/>
              </w:rPr>
            </m:ctrlPr>
          </m:sSupPr>
          <m:e>
            <m:r>
              <w:rPr>
                <w:rFonts w:ascii="Cambria Math" w:hAnsi="Cambria Math" w:cs="Times New Roman"/>
                <w:color w:val="000000" w:themeColor="text1"/>
              </w:rPr>
              <m:t>i</m:t>
            </m:r>
          </m:e>
          <m:sup>
            <m:r>
              <w:rPr>
                <w:rFonts w:ascii="Cambria Math" w:hAnsi="Cambria Math" w:cs="Times New Roman"/>
                <w:color w:val="000000" w:themeColor="text1"/>
              </w:rPr>
              <m:t>+</m:t>
            </m:r>
          </m:sup>
        </m:sSup>
        <m:r>
          <w:rPr>
            <w:rFonts w:ascii="Cambria Math" w:hAnsi="Cambria Math" w:cs="Times New Roman"/>
            <w:color w:val="000000" w:themeColor="text1"/>
          </w:rPr>
          <m:t>+</m:t>
        </m:r>
        <m:sSup>
          <m:sSupPr>
            <m:ctrlPr>
              <w:rPr>
                <w:rFonts w:ascii="Cambria Math" w:hAnsi="Cambria Math" w:cs="Times New Roman"/>
                <w:i/>
                <w:color w:val="000000" w:themeColor="text1"/>
              </w:rPr>
            </m:ctrlPr>
          </m:sSupPr>
          <m:e>
            <m:r>
              <w:rPr>
                <w:rFonts w:ascii="Cambria Math" w:hAnsi="Cambria Math" w:cs="Times New Roman"/>
                <w:color w:val="000000" w:themeColor="text1"/>
              </w:rPr>
              <m:t>e</m:t>
            </m:r>
          </m:e>
          <m:sup>
            <m:r>
              <w:rPr>
                <w:rFonts w:ascii="Cambria Math" w:hAnsi="Cambria Math" w:cs="Times New Roman"/>
                <w:color w:val="000000" w:themeColor="text1"/>
              </w:rPr>
              <m:t>-</m:t>
            </m:r>
          </m:sup>
        </m:sSup>
        <m:r>
          <w:rPr>
            <w:rFonts w:ascii="Cambria Math" w:hAnsi="Cambria Math" w:cs="Times New Roman"/>
            <w:color w:val="000000" w:themeColor="text1"/>
          </w:rPr>
          <m:t>⇌L</m:t>
        </m:r>
        <m:sSup>
          <m:sSupPr>
            <m:ctrlPr>
              <w:rPr>
                <w:rFonts w:ascii="Cambria Math" w:hAnsi="Cambria Math" w:cs="Times New Roman"/>
                <w:i/>
                <w:color w:val="000000" w:themeColor="text1"/>
              </w:rPr>
            </m:ctrlPr>
          </m:sSupPr>
          <m:e>
            <m:r>
              <w:rPr>
                <w:rFonts w:ascii="Cambria Math" w:hAnsi="Cambria Math" w:cs="Times New Roman"/>
                <w:color w:val="000000" w:themeColor="text1"/>
              </w:rPr>
              <m:t>i</m:t>
            </m:r>
          </m:e>
          <m:sup>
            <m:r>
              <w:rPr>
                <w:rFonts w:ascii="Cambria Math" w:hAnsi="Cambria Math" w:cs="Times New Roman"/>
                <w:color w:val="000000" w:themeColor="text1"/>
              </w:rPr>
              <m:t>0</m:t>
            </m:r>
          </m:sup>
        </m:sSup>
      </m:oMath>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t xml:space="preserve">         (20)</w:t>
      </w:r>
    </w:p>
    <w:p w14:paraId="5C79D4FB" w14:textId="77777777" w:rsidR="00D82D09" w:rsidRDefault="00A36DBA"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Lithium plating happens frequently locally and can coincide with intercalation and degradation mechanisms, synchronizing with the formation of SEI layers. When the anode's local potential falls below 0V vs. </w:t>
      </w:r>
      <w:r w:rsidRPr="00506EE5">
        <w:rPr>
          <w:rFonts w:ascii="Times New Roman" w:hAnsi="Times New Roman" w:cs="Times New Roman"/>
          <w:i/>
          <w:iCs/>
          <w:color w:val="000000" w:themeColor="text1"/>
        </w:rPr>
        <w:t>Li/Li</w:t>
      </w:r>
      <w:r w:rsidRPr="00506EE5">
        <w:rPr>
          <w:rFonts w:ascii="Times New Roman" w:hAnsi="Times New Roman" w:cs="Times New Roman"/>
          <w:i/>
          <w:iCs/>
          <w:color w:val="000000" w:themeColor="text1"/>
          <w:vertAlign w:val="superscript"/>
        </w:rPr>
        <w:t>+</w:t>
      </w:r>
      <w:r w:rsidRPr="00506EE5">
        <w:rPr>
          <w:rFonts w:ascii="Times New Roman" w:hAnsi="Times New Roman" w:cs="Times New Roman"/>
          <w:i/>
          <w:iCs/>
          <w:color w:val="000000" w:themeColor="text1"/>
        </w:rPr>
        <w:t>,</w:t>
      </w:r>
      <w:r w:rsidRPr="00506EE5">
        <w:rPr>
          <w:rFonts w:ascii="Times New Roman" w:hAnsi="Times New Roman" w:cs="Times New Roman"/>
          <w:color w:val="000000" w:themeColor="text1"/>
        </w:rPr>
        <w:t xml:space="preserve"> lithium plating occurs </w:t>
      </w:r>
      <w:sdt>
        <w:sdtPr>
          <w:rPr>
            <w:rFonts w:ascii="Times New Roman" w:hAnsi="Times New Roman" w:cs="Times New Roman"/>
            <w:color w:val="000000"/>
          </w:rPr>
          <w:tag w:val="MENDELEY_CITATION_v3_eyJjaXRhdGlvbklEIjoiTUVOREVMRVlfQ0lUQVRJT05fYTQzN2I2NGEtZjBhYS00YTgyLTkzMDQtNzZjYWU4YzJkZWJlIiwicHJvcGVydGllcyI6eyJub3RlSW5kZXgiOjB9LCJpc0VkaXRlZCI6ZmFsc2UsIm1hbnVhbE92ZXJyaWRlIjp7ImlzTWFudWFsbHlPdmVycmlkZGVuIjpmYWxzZSwiY2l0ZXByb2NUZXh0IjoiWzU1XSIsIm1hbnVhbE92ZXJyaWRlVGV4dCI6IiJ9LCJjaXRhdGlvbkl0ZW1zIjpbeyJpZCI6ImIwNTViOTExLWYwMDEtMzUyZi05Zjk0LTI5OGM4ODI3N2M2MyIsIml0ZW1EYXRhIjp7InR5cGUiOiJhcnRpY2xlLWpvdXJuYWwiLCJpZCI6ImIwNTViOTExLWYwMDEtMzUyZi05Zjk0LTI5OGM4ODI3N2M2MyIsInRpdGxlIjoiSW52ZXN0aWdhdGluZyBMaXRoaXVtIFBsYXRpbmcgaW4gTGl0aGl1bS1Jb24gQmF0dGVyaWVzIGF0IExvdyBUZW1wZXJhdHVyZXMgVXNpbmcgRWxlY3Ryb2NoZW1pY2FsIE1vZGVsIHdpdGggTk1SIEFzc2lzdGVkIFBhcmFtZXRlcml6YXRpb24iLCJhdXRob3IiOlt7ImZhbWlseSI6IkdlIiwiZ2l2ZW4iOiJIYW8iLCJwYXJzZS1uYW1lcyI6ZmFsc2UsImRyb3BwaW5nLXBhcnRpY2xlIjoiIiwibm9uLWRyb3BwaW5nLXBhcnRpY2xlIjoiIn0seyJmYW1pbHkiOiJBb2tpIiwiZ2l2ZW4iOiJUZXRzdXlhIiwicGFyc2UtbmFtZXMiOmZhbHNlLCJkcm9wcGluZy1wYXJ0aWNsZSI6IiIsIm5vbi1kcm9wcGluZy1wYXJ0aWNsZSI6IiJ9LHsiZmFtaWx5IjoiSWtlZGEiLCJnaXZlbiI6Ik5vYnVoaXNhIiwicGFyc2UtbmFtZXMiOmZhbHNlLCJkcm9wcGluZy1wYXJ0aWNsZSI6IiIsIm5vbi1kcm9wcGluZy1wYXJ0aWNsZSI6IiJ9LHsiZmFtaWx5IjoiU3VnYSIsImdpdmVuIjoiU29oZWkiLCJwYXJzZS1uYW1lcyI6ZmFsc2UsImRyb3BwaW5nLXBhcnRpY2xlIjoiIiwibm9uLWRyb3BwaW5nLXBhcnRpY2xlIjoiIn0seyJmYW1pbHkiOiJJc29iZSIsImdpdmVuIjoiVGFrdW1hIiwicGFyc2UtbmFtZXMiOmZhbHNlLCJkcm9wcGluZy1wYXJ0aWNsZSI6IiIsIm5vbi1kcm9wcGluZy1wYXJ0aWNsZSI6IiJ9LHsiZmFtaWx5IjoiTGkiLCJnaXZlbiI6IlpoZSIsInBhcnNlLW5hbWVzIjpmYWxzZSwiZHJvcHBpbmctcGFydGljbGUiOiIiLCJub24tZHJvcHBpbmctcGFydGljbGUiOiIifSx7ImZhbWlseSI6IlRhYnVjaGkiLCJnaXZlbiI6Ill1aWNoaXJvIiwicGFyc2UtbmFtZXMiOmZhbHNlLCJkcm9wcGluZy1wYXJ0aWNsZSI6IiIsIm5vbi1kcm9wcGluZy1wYXJ0aWNsZSI6IiJ9LHsiZmFtaWx5IjoiWmhhbmciLCJnaXZlbiI6IkppYW5ibyIsInBhcnNlLW5hbWVzIjpmYWxzZSwiZHJvcHBpbmctcGFydGljbGUiOiIiLCJub24tZHJvcHBpbmctcGFydGljbGUiOiIifV0sImNvbnRhaW5lci10aXRsZSI6IkpvdXJuYWwgb2YgVGhlIEVsZWN0cm9jaGVtaWNhbCBTb2NpZXR5IiwiY29udGFpbmVyLXRpdGxlLXNob3J0IjoiSiBFbGVjdHJvY2hlbSBTb2MiLCJET0kiOiIxMC4xMTQ5LzIuMDQ2MTcwNmplcyIsIklTU04iOiIwMDEzLTQ2NTEiLCJpc3N1ZWQiOnsiZGF0ZS1wYXJ0cyI6W1syMDE3LDMsMjFdXX0sInBhZ2UiOiJBMTA1MC1BMTA2MCIsImlzc3VlIjoiNiIsInZvbHVtZSI6IjE2NCJ9LCJpc1RlbXBvcmFyeSI6ZmFsc2UsInN1cHByZXNzLWF1dGhvciI6ZmFsc2UsImNvbXBvc2l0ZSI6ZmFsc2UsImF1dGhvci1vbmx5IjpmYWxzZX1dfQ=="/>
          <w:id w:val="226500956"/>
          <w:placeholder>
            <w:docPart w:val="349BEF62F258463A9EBC8E170667072C"/>
          </w:placeholder>
        </w:sdtPr>
        <w:sdtContent>
          <w:r w:rsidR="00E16E5F" w:rsidRPr="00E16E5F">
            <w:rPr>
              <w:rFonts w:ascii="Times New Roman" w:hAnsi="Times New Roman" w:cs="Times New Roman"/>
              <w:color w:val="000000"/>
            </w:rPr>
            <w:t>[55]</w:t>
          </w:r>
        </w:sdtContent>
      </w:sdt>
      <w:r w:rsidRPr="00506EE5">
        <w:rPr>
          <w:rFonts w:ascii="Times New Roman" w:hAnsi="Times New Roman" w:cs="Times New Roman"/>
          <w:color w:val="000000" w:themeColor="text1"/>
        </w:rPr>
        <w:t>, which deposits metallic lithium (</w:t>
      </w:r>
      <w:r w:rsidRPr="00506EE5">
        <w:rPr>
          <w:rFonts w:ascii="Times New Roman" w:hAnsi="Times New Roman" w:cs="Times New Roman"/>
          <w:i/>
          <w:iCs/>
          <w:color w:val="000000" w:themeColor="text1"/>
        </w:rPr>
        <w:t>Li</w:t>
      </w:r>
      <w:r w:rsidRPr="00506EE5">
        <w:rPr>
          <w:rFonts w:ascii="Times New Roman" w:hAnsi="Times New Roman" w:cs="Times New Roman"/>
          <w:color w:val="000000" w:themeColor="text1"/>
        </w:rPr>
        <w:t xml:space="preserve">) onto the negative electrode. </w:t>
      </w:r>
    </w:p>
    <w:p w14:paraId="754658F9" w14:textId="1A021204" w:rsidR="00B27669" w:rsidRPr="00506EE5" w:rsidRDefault="00E16E5F" w:rsidP="0023203F">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001764AD" w14:textId="4CE238FA" w:rsidR="00A36DBA" w:rsidRPr="00506EE5" w:rsidRDefault="00A36DBA" w:rsidP="0023203F">
      <w:pPr>
        <w:spacing w:line="360" w:lineRule="auto"/>
        <w:rPr>
          <w:rFonts w:ascii="Times New Roman" w:hAnsi="Times New Roman" w:cs="Times New Roman"/>
          <w:b/>
          <w:bCs/>
          <w:color w:val="000000" w:themeColor="text1"/>
        </w:rPr>
      </w:pPr>
      <w:r w:rsidRPr="00506EE5">
        <w:rPr>
          <w:rFonts w:ascii="Times New Roman" w:hAnsi="Times New Roman" w:cs="Times New Roman"/>
          <w:b/>
          <w:bCs/>
          <w:color w:val="000000" w:themeColor="text1"/>
        </w:rPr>
        <w:t>2.</w:t>
      </w:r>
      <w:r w:rsidR="0053303B">
        <w:rPr>
          <w:rFonts w:ascii="Times New Roman" w:hAnsi="Times New Roman" w:cs="Times New Roman"/>
          <w:b/>
          <w:bCs/>
          <w:color w:val="000000" w:themeColor="text1"/>
        </w:rPr>
        <w:t>2.</w:t>
      </w:r>
      <w:r w:rsidRPr="00506EE5">
        <w:rPr>
          <w:rFonts w:ascii="Times New Roman" w:hAnsi="Times New Roman" w:cs="Times New Roman"/>
          <w:b/>
          <w:bCs/>
          <w:color w:val="000000" w:themeColor="text1"/>
        </w:rPr>
        <w:t xml:space="preserve">4.1 SEI </w:t>
      </w:r>
      <w:r w:rsidR="00D82D09" w:rsidRPr="00506EE5">
        <w:rPr>
          <w:rFonts w:ascii="Times New Roman" w:hAnsi="Times New Roman" w:cs="Times New Roman"/>
          <w:b/>
          <w:bCs/>
          <w:color w:val="000000" w:themeColor="text1"/>
        </w:rPr>
        <w:t xml:space="preserve">formation </w:t>
      </w:r>
      <w:r w:rsidR="00D82D09">
        <w:rPr>
          <w:rFonts w:ascii="Times New Roman" w:hAnsi="Times New Roman" w:cs="Times New Roman"/>
          <w:b/>
          <w:bCs/>
          <w:color w:val="000000" w:themeColor="text1"/>
        </w:rPr>
        <w:t>and</w:t>
      </w:r>
      <w:r w:rsidR="00F33CFA">
        <w:rPr>
          <w:rFonts w:ascii="Times New Roman" w:hAnsi="Times New Roman" w:cs="Times New Roman"/>
          <w:b/>
          <w:bCs/>
          <w:color w:val="000000" w:themeColor="text1"/>
        </w:rPr>
        <w:t xml:space="preserve"> Li Plating </w:t>
      </w:r>
      <w:r w:rsidRPr="00506EE5">
        <w:rPr>
          <w:rFonts w:ascii="Times New Roman" w:hAnsi="Times New Roman" w:cs="Times New Roman"/>
          <w:b/>
          <w:bCs/>
          <w:color w:val="000000" w:themeColor="text1"/>
        </w:rPr>
        <w:t xml:space="preserve">model </w:t>
      </w:r>
    </w:p>
    <w:p w14:paraId="4457C09E" w14:textId="584EAF5F" w:rsidR="00F33CFA" w:rsidRDefault="00A36DBA" w:rsidP="0023203F">
      <w:pPr>
        <w:spacing w:line="360" w:lineRule="auto"/>
        <w:rPr>
          <w:rFonts w:ascii="Times New Roman" w:eastAsiaTheme="minorEastAsia" w:hAnsi="Times New Roman" w:cs="Times New Roman"/>
          <w:color w:val="000000" w:themeColor="text1"/>
        </w:rPr>
      </w:pPr>
      <w:r w:rsidRPr="00506EE5">
        <w:rPr>
          <w:rFonts w:ascii="Times New Roman" w:eastAsiaTheme="minorEastAsia" w:hAnsi="Times New Roman" w:cs="Times New Roman"/>
          <w:color w:val="000000" w:themeColor="text1"/>
        </w:rPr>
        <w:t xml:space="preserve">SEI traps lithium within its compounds, limiting its participation in charge storage, which is referred to as "loss of lithium inventory." Furthermore, the SEI directly enhances impedance by providing higher ionic resistance than the electrolyte, limiting the flow of </w:t>
      </w:r>
      <w:r w:rsidRPr="00506EE5">
        <w:rPr>
          <w:rFonts w:ascii="Times New Roman" w:eastAsiaTheme="minorEastAsia" w:hAnsi="Times New Roman" w:cs="Times New Roman"/>
          <w:i/>
          <w:iCs/>
          <w:color w:val="000000" w:themeColor="text1"/>
        </w:rPr>
        <w:t>Li</w:t>
      </w:r>
      <w:r w:rsidRPr="00506EE5">
        <w:rPr>
          <w:rFonts w:ascii="Times New Roman" w:eastAsiaTheme="minorEastAsia" w:hAnsi="Times New Roman" w:cs="Times New Roman"/>
          <w:i/>
          <w:iCs/>
          <w:color w:val="000000" w:themeColor="text1"/>
          <w:vertAlign w:val="superscript"/>
        </w:rPr>
        <w:t>+</w:t>
      </w:r>
      <w:r w:rsidRPr="00506EE5">
        <w:rPr>
          <w:rFonts w:ascii="Times New Roman" w:eastAsiaTheme="minorEastAsia" w:hAnsi="Times New Roman" w:cs="Times New Roman"/>
          <w:color w:val="000000" w:themeColor="text1"/>
        </w:rPr>
        <w:t xml:space="preserve"> ions via the SEI </w:t>
      </w:r>
      <w:sdt>
        <w:sdtPr>
          <w:rPr>
            <w:rFonts w:ascii="Times New Roman" w:eastAsiaTheme="minorEastAsia" w:hAnsi="Times New Roman" w:cs="Times New Roman"/>
            <w:color w:val="000000"/>
          </w:rPr>
          <w:tag w:val="MENDELEY_CITATION_v3_eyJjaXRhdGlvbklEIjoiTUVOREVMRVlfQ0lUQVRJT05fZWQ3ZGUwMjgtZGU4MC00YzcwLTkxNjgtZDI0ODJkNjE0Njc5IiwicHJvcGVydGllcyI6eyJub3RlSW5kZXgiOjB9LCJpc0VkaXRlZCI6ZmFsc2UsIm1hbnVhbE92ZXJyaWRlIjp7ImlzTWFudWFsbHlPdmVycmlkZGVuIjpmYWxzZSwiY2l0ZXByb2NUZXh0IjoiWzU2XSIsIm1hbnVhbE92ZXJyaWRlVGV4dCI6IiJ9LCJjaXRhdGlvbkl0ZW1zIjpbeyJpZCI6IjgyOWY2ZGY1LWI5MWItM2M2Mi1hMzY1LTc0NTAyYmJkZmRkNiIsIml0ZW1EYXRhIjp7InR5cGUiOiJhcnRpY2xlLWpvdXJuYWwiLCJpZCI6IjgyOWY2ZGY1LWI5MWItM2M2Mi1hMzY1LTc0NTAyYmJkZmRkNiIsInRpdGxlIjoiTGlmZSBTaW11bGF0aW9uIG9mIGEgR3JhcGhpdGUvTGlGZVBPIDxzdWI+NDwvc3ViPiBDZWxsIHVuZGVyIEN5Y2xpbmcgYW5kIFN0b3JhZ2UiLCJhdXRob3IiOlt7ImZhbWlseSI6IkRlbGFjb3VydCIsImdpdmVuIjoiQy4iLCJwYXJzZS1uYW1lcyI6ZmFsc2UsImRyb3BwaW5nLXBhcnRpY2xlIjoiIiwibm9uLWRyb3BwaW5nLXBhcnRpY2xlIjoiIn0seyJmYW1pbHkiOiJTYWZhcmkiLCJnaXZlbiI6Ik0uIiwicGFyc2UtbmFtZXMiOmZhbHNlLCJkcm9wcGluZy1wYXJ0aWNsZSI6IiIsIm5vbi1kcm9wcGluZy1wYXJ0aWNsZSI6IiJ9XSwiY29udGFpbmVyLXRpdGxlIjoiSm91cm5hbCBvZiBUaGUgRWxlY3Ryb2NoZW1pY2FsIFNvY2lldHkiLCJjb250YWluZXItdGl0bGUtc2hvcnQiOiJKIEVsZWN0cm9jaGVtIFNvYyIsIkRPSSI6IjEwLjExNDkvMi4wNDkyMDhqZXMiLCJJU1NOIjoiMDAxMy00NjUxIiwiaXNzdWVkIjp7ImRhdGUtcGFydHMiOltbMjAxMiwxLDFdXX0sInBhZ2UiOiJBMTI4My1BMTI5MSIsImlzc3VlIjoiOCIsInZvbHVtZSI6IjE1OSJ9LCJpc1RlbXBvcmFyeSI6ZmFsc2V9XX0="/>
          <w:id w:val="-1954079091"/>
          <w:placeholder>
            <w:docPart w:val="B2FBBB517944428E93DD703EEC484E4A"/>
          </w:placeholder>
        </w:sdtPr>
        <w:sdtContent>
          <w:r w:rsidR="00E16E5F" w:rsidRPr="00E16E5F">
            <w:rPr>
              <w:rFonts w:ascii="Times New Roman" w:eastAsiaTheme="minorEastAsia" w:hAnsi="Times New Roman" w:cs="Times New Roman"/>
              <w:color w:val="000000"/>
            </w:rPr>
            <w:t>[56]</w:t>
          </w:r>
        </w:sdtContent>
      </w:sdt>
      <w:sdt>
        <w:sdtPr>
          <w:rPr>
            <w:rFonts w:ascii="Times New Roman" w:eastAsiaTheme="minorEastAsia" w:hAnsi="Times New Roman" w:cs="Times New Roman"/>
            <w:color w:val="000000"/>
          </w:rPr>
          <w:tag w:val="MENDELEY_CITATION_v3_eyJjaXRhdGlvbklEIjoiTUVOREVMRVlfQ0lUQVRJT05fOGNlMmQ4ZmQtNWZiZS00N2RkLTk1OWMtMGUzZWI5YWUwMzhjIiwicHJvcGVydGllcyI6eyJub3RlSW5kZXgiOjB9LCJpc0VkaXRlZCI6ZmFsc2UsIm1hbnVhbE92ZXJyaWRlIjp7ImlzTWFudWFsbHlPdmVycmlkZGVuIjpmYWxzZSwiY2l0ZXByb2NUZXh0IjoiWzU0XSIsIm1hbnVhbE92ZXJyaWRlVGV4dCI6IiJ9LCJjaXRhdGlvbkl0ZW1zIjpbeyJpZCI6IjU1NGI3MDdkLWExMTgtMzQxNi05NjE5LTkxNjlkMGU5ZDZmZiIsIml0ZW1EYXRhIjp7InR5cGUiOiJhcnRpY2xlLWpvdXJuYWwiLCJpZCI6IjU1NGI3MDdkLWExMTgtMzQxNi05NjE5LTkxNjlkMGU5ZDZmZiIsInRpdGxlIjoiTGl0aGl1bS1pb24gYmF0dGVyeSBkZWdyYWRhdGlvbjogaG93IHRvIG1vZGVsIGl0IiwiYXV0aG9yIjpbeyJmYW1pbHkiOiJPJ0thbmUiLCJnaXZlbiI6IlNpbW9uIEUuIEouIiwicGFyc2UtbmFtZXMiOmZhbHNlLCJkcm9wcGluZy1wYXJ0aWNsZSI6IiIsIm5vbi1kcm9wcGluZy1wYXJ0aWNsZSI6IiJ9LHsiZmFtaWx5IjoiQWkiLCJnaXZlbiI6IldlaWxvbmciLCJwYXJzZS1uYW1lcyI6ZmFsc2UsImRyb3BwaW5nLXBhcnRpY2xlIjoiIiwibm9uLWRyb3BwaW5nLXBhcnRpY2xlIjoiIn0seyJmYW1pbHkiOiJNYWRhYmF0dHVsYSIsImdpdmVuIjoiR2FuZXNoIiwicGFyc2UtbmFtZXMiOmZhbHNlLCJkcm9wcGluZy1wYXJ0aWNsZSI6IiIsIm5vbi1kcm9wcGluZy1wYXJ0aWNsZSI6IiJ9LHsiZmFtaWx5IjoiQWxvbnNvLUFsdmFyZXoiLCJnaXZlbiI6IkRpZWdvIiwicGFyc2UtbmFtZXMiOmZhbHNlLCJkcm9wcGluZy1wYXJ0aWNsZSI6IiIsIm5vbi1kcm9wcGluZy1wYXJ0aWNsZSI6IiJ9LHsiZmFtaWx5IjoiVGltbXMiLCJnaXZlbiI6IlJvYmVydCIsInBhcnNlLW5hbWVzIjpmYWxzZSwiZHJvcHBpbmctcGFydGljbGUiOiIiLCJub24tZHJvcHBpbmctcGFydGljbGUiOiIifSx7ImZhbWlseSI6IlN1bHplciIsImdpdmVuIjoiVmFsZW50aW4iLCJwYXJzZS1uYW1lcyI6ZmFsc2UsImRyb3BwaW5nLXBhcnRpY2xlIjoiIiwibm9uLWRyb3BwaW5nLXBhcnRpY2xlIjoiIn0seyJmYW1pbHkiOiJFZGdlIiwiZ2l2ZW4iOiJKYWNxdWVsaW5lIFNvcGhpZSIsInBhcnNlLW5hbWVzIjpmYWxzZSwiZHJvcHBpbmctcGFydGljbGUiOiIiLCJub24tZHJvcHBpbmctcGFydGljbGUiOiIifSx7ImZhbWlseSI6Ild1IiwiZ2l2ZW4iOiJCaWxseSIsInBhcnNlLW5hbWVzIjpmYWxzZSwiZHJvcHBpbmctcGFydGljbGUiOiIiLCJub24tZHJvcHBpbmctcGFydGljbGUiOiIifSx7ImZhbWlseSI6Ik9mZmVyIiwiZ2l2ZW4iOiJHcmVnb3J5IEouIiwicGFyc2UtbmFtZXMiOmZhbHNlLCJkcm9wcGluZy1wYXJ0aWNsZSI6IiIsIm5vbi1kcm9wcGluZy1wYXJ0aWNsZSI6IiJ9LHsiZmFtaWx5IjoiTWFyaW5lc2N1IiwiZ2l2ZW4iOiJNb25pY2EiLCJwYXJzZS1uYW1lcyI6ZmFsc2UsImRyb3BwaW5nLXBhcnRpY2xlIjoiIiwibm9uLWRyb3BwaW5nLXBhcnRpY2xlIjoiIn1dLCJjb250YWluZXItdGl0bGUiOiJQaHlzaWNhbCBDaGVtaXN0cnkgQ2hlbWljYWwgUGh5c2ljcyIsIkRPSSI6IjEwLjEwMzkvRDJDUDAwNDE3SCIsIklTU04iOiIxNDYzLTkwNzYiLCJpc3N1ZWQiOnsiZGF0ZS1wYXJ0cyI6W1syMDIyXV19LCJwYWdlIjoiNzkwOS03OTIyIiwiYWJzdHJhY3QiOiI8cD5JbiB0aGlzIHBhcGVyLCB0aGUgZmlyc3QgcGh5c2ljcy1iYXNlZCBtb2RlbCBpbmNsdWRpbmcgZGlyZWN0IGxpbmtzIGJldHdlZW4gZm91ciBkZWdyYWRhdGlvbiBtZWNoYW5pc21zIGluIHRoZSBuZWdhdGl2ZSBlbGVjdHJvZGUgaXMgcmVwb3J0ZWQuPC9wPiIsImlzc3VlIjoiMTMiLCJ2b2x1bWUiOiIyNCIsImNvbnRhaW5lci10aXRsZS1zaG9ydCI6IiJ9LCJpc1RlbXBvcmFyeSI6ZmFsc2V9XX0="/>
          <w:id w:val="1378349994"/>
          <w:placeholder>
            <w:docPart w:val="B2FBBB517944428E93DD703EEC484E4A"/>
          </w:placeholder>
        </w:sdtPr>
        <w:sdtContent>
          <w:r w:rsidR="00E16E5F" w:rsidRPr="00E16E5F">
            <w:rPr>
              <w:rFonts w:ascii="Times New Roman" w:eastAsiaTheme="minorEastAsia" w:hAnsi="Times New Roman" w:cs="Times New Roman"/>
              <w:color w:val="000000"/>
            </w:rPr>
            <w:t>[54]</w:t>
          </w:r>
        </w:sdtContent>
      </w:sdt>
      <w:r w:rsidRPr="00506EE5">
        <w:rPr>
          <w:rFonts w:ascii="Times New Roman" w:eastAsiaTheme="minorEastAsia" w:hAnsi="Times New Roman" w:cs="Times New Roman"/>
          <w:color w:val="000000" w:themeColor="text1"/>
        </w:rPr>
        <w:t xml:space="preserve">. The SEI formation mechanism adopted in this study was first introduced by Safari et al. </w:t>
      </w:r>
      <w:sdt>
        <w:sdtPr>
          <w:rPr>
            <w:rFonts w:ascii="Times New Roman" w:eastAsiaTheme="minorEastAsia" w:hAnsi="Times New Roman" w:cs="Times New Roman"/>
            <w:color w:val="000000"/>
          </w:rPr>
          <w:tag w:val="MENDELEY_CITATION_v3_eyJjaXRhdGlvbklEIjoiTUVOREVMRVlfQ0lUQVRJT05fOTAyMzlhZTItMzlmYy00NDUxLWE1OTUtNGYyMTg4YmI0MWZiIiwicHJvcGVydGllcyI6eyJub3RlSW5kZXgiOjB9LCJpc0VkaXRlZCI6ZmFsc2UsIm1hbnVhbE92ZXJyaWRlIjp7ImlzTWFudWFsbHlPdmVycmlkZGVuIjpmYWxzZSwiY2l0ZXByb2NUZXh0IjoiWzU3XSIsIm1hbnVhbE92ZXJyaWRlVGV4dCI6IiJ9LCJjaXRhdGlvbkl0ZW1zIjpbeyJpZCI6ImY4OWYxZjZjLWRhMzItMzNjNy05NjFkLWNhZGU4OTkzOTQxNyIsIml0ZW1EYXRhIjp7InR5cGUiOiJhcnRpY2xlLWpvdXJuYWwiLCJpZCI6ImY4OWYxZjZjLWRhMzItMzNjNy05NjFkLWNhZGU4OTkzOTQxNyIsInRpdGxlIjoiQWdpbmcgb2YgYSBDb21tZXJjaWFsIEdyYXBoaXRlL0xpRmVQTzQgQ2VsbCIsImF1dGhvciI6W3siZmFtaWx5IjoiU2FmYXJpIiwiZ2l2ZW4iOiJNLiIsInBhcnNlLW5hbWVzIjpmYWxzZSwiZHJvcHBpbmctcGFydGljbGUiOiIiLCJub24tZHJvcHBpbmctcGFydGljbGUiOiIifSx7ImZhbWlseSI6IkRlbGFjb3VydCIsImdpdmVuIjoiQy4iLCJwYXJzZS1uYW1lcyI6ZmFsc2UsImRyb3BwaW5nLXBhcnRpY2xlIjoiIiwibm9uLWRyb3BwaW5nLXBhcnRpY2xlIjoiIn1dLCJjb250YWluZXItdGl0bGUiOiJKb3VybmFsIG9mIFRoZSBFbGVjdHJvY2hlbWljYWwgU29jaWV0eSIsImNvbnRhaW5lci10aXRsZS1zaG9ydCI6IkogRWxlY3Ryb2NoZW0gU29jIiwiRE9JIjoiMTAuMTE0OS8xLjM2MTQ1MjkiLCJJU1NOIjoiMDAxMzQ2NTEiLCJpc3N1ZWQiOnsiZGF0ZS1wYXJ0cyI6W1syMDExXV19LCJwYWdlIjoiQTExMjMiLCJpc3N1ZSI6IjEwIiwidm9sdW1lIjoiMTU4In0sImlzVGVtcG9yYXJ5IjpmYWxzZSwic3VwcHJlc3MtYXV0aG9yIjpmYWxzZSwiY29tcG9zaXRlIjpmYWxzZSwiYXV0aG9yLW9ubHkiOmZhbHNlfV19"/>
          <w:id w:val="-991481027"/>
          <w:placeholder>
            <w:docPart w:val="975B9AEE860B48E2A24B29953DDB07DC"/>
          </w:placeholder>
        </w:sdtPr>
        <w:sdtContent>
          <w:r w:rsidR="00E16E5F" w:rsidRPr="00E16E5F">
            <w:rPr>
              <w:rFonts w:ascii="Times New Roman" w:eastAsiaTheme="minorEastAsia" w:hAnsi="Times New Roman" w:cs="Times New Roman"/>
              <w:color w:val="000000"/>
            </w:rPr>
            <w:t>[57]</w:t>
          </w:r>
        </w:sdtContent>
      </w:sdt>
      <w:r w:rsidRPr="00506EE5">
        <w:rPr>
          <w:rFonts w:ascii="Times New Roman" w:eastAsiaTheme="minorEastAsia" w:hAnsi="Times New Roman" w:cs="Times New Roman"/>
          <w:color w:val="000000" w:themeColor="text1"/>
        </w:rPr>
        <w:t xml:space="preserve">, and the equation governing SEI formation mechanism is shown in </w:t>
      </w:r>
      <w:r w:rsidRPr="00634981">
        <w:rPr>
          <w:rFonts w:ascii="Times New Roman" w:eastAsiaTheme="minorEastAsia" w:hAnsi="Times New Roman" w:cs="Times New Roman"/>
          <w:b/>
          <w:bCs/>
          <w:color w:val="000000" w:themeColor="text1"/>
        </w:rPr>
        <w:t>Table 6</w:t>
      </w:r>
      <w:r w:rsidRPr="00506EE5">
        <w:rPr>
          <w:rFonts w:ascii="Times New Roman" w:eastAsiaTheme="minorEastAsia" w:hAnsi="Times New Roman" w:cs="Times New Roman"/>
          <w:color w:val="000000" w:themeColor="text1"/>
        </w:rPr>
        <w:t>.</w:t>
      </w:r>
      <w:r w:rsidR="00F33CFA">
        <w:rPr>
          <w:rFonts w:ascii="Times New Roman" w:eastAsiaTheme="minorEastAsia" w:hAnsi="Times New Roman" w:cs="Times New Roman"/>
          <w:color w:val="000000" w:themeColor="text1"/>
        </w:rPr>
        <w:t xml:space="preserve"> </w:t>
      </w:r>
      <w:r w:rsidR="00F33CFA" w:rsidRPr="00506EE5">
        <w:rPr>
          <w:rFonts w:ascii="Times New Roman" w:eastAsiaTheme="minorEastAsia" w:hAnsi="Times New Roman" w:cs="Times New Roman"/>
          <w:color w:val="000000" w:themeColor="text1"/>
        </w:rPr>
        <w:t xml:space="preserve">The parameters used to develop the SEI aging model are shown in </w:t>
      </w:r>
      <w:r w:rsidR="00F33CFA" w:rsidRPr="00634981">
        <w:rPr>
          <w:rFonts w:ascii="Times New Roman" w:eastAsiaTheme="minorEastAsia" w:hAnsi="Times New Roman" w:cs="Times New Roman"/>
          <w:b/>
          <w:bCs/>
          <w:color w:val="000000" w:themeColor="text1"/>
        </w:rPr>
        <w:t>Table 7</w:t>
      </w:r>
      <w:r w:rsidR="00F33CFA" w:rsidRPr="00506EE5">
        <w:rPr>
          <w:rFonts w:ascii="Times New Roman" w:eastAsiaTheme="minorEastAsia" w:hAnsi="Times New Roman" w:cs="Times New Roman"/>
          <w:color w:val="000000" w:themeColor="text1"/>
        </w:rPr>
        <w:t>.</w:t>
      </w:r>
      <w:r w:rsidR="00D82D09">
        <w:rPr>
          <w:rFonts w:ascii="Times New Roman" w:eastAsiaTheme="minorEastAsia" w:hAnsi="Times New Roman" w:cs="Times New Roman"/>
          <w:color w:val="000000" w:themeColor="text1"/>
        </w:rPr>
        <w:t xml:space="preserve"> </w:t>
      </w:r>
    </w:p>
    <w:p w14:paraId="067B7390" w14:textId="77777777" w:rsidR="000A3294" w:rsidRDefault="000A3294" w:rsidP="00790372">
      <w:pPr>
        <w:spacing w:line="360" w:lineRule="auto"/>
        <w:jc w:val="both"/>
        <w:rPr>
          <w:rFonts w:ascii="Times New Roman" w:eastAsiaTheme="minorEastAsia" w:hAnsi="Times New Roman" w:cs="Times New Roman"/>
          <w:color w:val="000000" w:themeColor="text1"/>
        </w:rPr>
      </w:pPr>
    </w:p>
    <w:p w14:paraId="3397CBE2" w14:textId="77777777" w:rsidR="00F33CFA" w:rsidRPr="00506EE5" w:rsidRDefault="00F33CFA" w:rsidP="0023203F">
      <w:pPr>
        <w:pStyle w:val="Style1"/>
        <w:jc w:val="left"/>
        <w:rPr>
          <w:rFonts w:eastAsiaTheme="minorEastAsia"/>
        </w:rPr>
      </w:pPr>
      <w:bookmarkStart w:id="27" w:name="_Toc182773748"/>
      <w:r w:rsidRPr="00506EE5">
        <w:rPr>
          <w:rFonts w:eastAsiaTheme="minorEastAsia"/>
        </w:rPr>
        <w:lastRenderedPageBreak/>
        <w:t xml:space="preserve">Table 6. SEI formation model </w:t>
      </w:r>
      <w:sdt>
        <w:sdtPr>
          <w:rPr>
            <w:rFonts w:eastAsiaTheme="minorEastAsia"/>
            <w:color w:val="000000"/>
          </w:rPr>
          <w:tag w:val="MENDELEY_CITATION_v3_eyJjaXRhdGlvbklEIjoiTUVOREVMRVlfQ0lUQVRJT05fNDUxMzVjNDctOWNkMy00ZGQyLTg2MDItYzUzMGE5NDkyNDUzIiwicHJvcGVydGllcyI6eyJub3RlSW5kZXgiOjB9LCJpc0VkaXRlZCI6ZmFsc2UsIm1hbnVhbE92ZXJyaWRlIjp7ImlzTWFudWFsbHlPdmVycmlkZGVuIjpmYWxzZSwiY2l0ZXByb2NUZXh0IjoiWzU3XSIsIm1hbnVhbE92ZXJyaWRlVGV4dCI6IiJ9LCJjaXRhdGlvbkl0ZW1zIjpbeyJpZCI6ImY4OWYxZjZjLWRhMzItMzNjNy05NjFkLWNhZGU4OTkzOTQxNyIsIml0ZW1EYXRhIjp7InR5cGUiOiJhcnRpY2xlLWpvdXJuYWwiLCJpZCI6ImY4OWYxZjZjLWRhMzItMzNjNy05NjFkLWNhZGU4OTkzOTQxNyIsInRpdGxlIjoiQWdpbmcgb2YgYSBDb21tZXJjaWFsIEdyYXBoaXRlL0xpRmVQTzQgQ2VsbCIsImF1dGhvciI6W3siZmFtaWx5IjoiU2FmYXJpIiwiZ2l2ZW4iOiJNLiIsInBhcnNlLW5hbWVzIjpmYWxzZSwiZHJvcHBpbmctcGFydGljbGUiOiIiLCJub24tZHJvcHBpbmctcGFydGljbGUiOiIifSx7ImZhbWlseSI6IkRlbGFjb3VydCIsImdpdmVuIjoiQy4iLCJwYXJzZS1uYW1lcyI6ZmFsc2UsImRyb3BwaW5nLXBhcnRpY2xlIjoiIiwibm9uLWRyb3BwaW5nLXBhcnRpY2xlIjoiIn1dLCJjb250YWluZXItdGl0bGUiOiJKb3VybmFsIG9mIFRoZSBFbGVjdHJvY2hlbWljYWwgU29jaWV0eSIsImNvbnRhaW5lci10aXRsZS1zaG9ydCI6IkogRWxlY3Ryb2NoZW0gU29jIiwiRE9JIjoiMTAuMTE0OS8xLjM2MTQ1MjkiLCJJU1NOIjoiMDAxMzQ2NTEiLCJpc3N1ZWQiOnsiZGF0ZS1wYXJ0cyI6W1syMDExXV19LCJwYWdlIjoiQTExMjMiLCJpc3N1ZSI6IjEwIiwidm9sdW1lIjoiMTU4In0sImlzVGVtcG9yYXJ5IjpmYWxzZSwic3VwcHJlc3MtYXV0aG9yIjpmYWxzZSwiY29tcG9zaXRlIjpmYWxzZSwiYXV0aG9yLW9ubHkiOmZhbHNlfV19"/>
          <w:id w:val="483214324"/>
          <w:placeholder>
            <w:docPart w:val="AF9295F707764FE9A13795FF0CC9AFAD"/>
          </w:placeholder>
        </w:sdtPr>
        <w:sdtContent>
          <w:r w:rsidRPr="00E16E5F">
            <w:rPr>
              <w:rFonts w:eastAsiaTheme="minorEastAsia"/>
              <w:color w:val="000000"/>
            </w:rPr>
            <w:t>[57]</w:t>
          </w:r>
        </w:sdtContent>
      </w:sdt>
      <w:bookmarkEnd w:id="27"/>
    </w:p>
    <w:tbl>
      <w:tblPr>
        <w:tblStyle w:val="PlainTable2"/>
        <w:tblW w:w="9540" w:type="dxa"/>
        <w:jc w:val="center"/>
        <w:tblLayout w:type="fixed"/>
        <w:tblLook w:val="04A0" w:firstRow="1" w:lastRow="0" w:firstColumn="1" w:lastColumn="0" w:noHBand="0" w:noVBand="1"/>
      </w:tblPr>
      <w:tblGrid>
        <w:gridCol w:w="2340"/>
        <w:gridCol w:w="5858"/>
        <w:gridCol w:w="1342"/>
      </w:tblGrid>
      <w:tr w:rsidR="00F33CFA" w:rsidRPr="00506EE5" w14:paraId="7B7A8159" w14:textId="77777777" w:rsidTr="001B300B">
        <w:trPr>
          <w:cnfStyle w:val="100000000000" w:firstRow="1" w:lastRow="0" w:firstColumn="0" w:lastColumn="0" w:oddVBand="0" w:evenVBand="0" w:oddHBand="0" w:evenHBand="0" w:firstRowFirstColumn="0" w:firstRowLastColumn="0" w:lastRowFirstColumn="0" w:lastRowLastColumn="0"/>
          <w:trHeight w:val="556"/>
          <w:jc w:val="center"/>
        </w:trPr>
        <w:tc>
          <w:tcPr>
            <w:cnfStyle w:val="001000000000" w:firstRow="0" w:lastRow="0" w:firstColumn="1" w:lastColumn="0" w:oddVBand="0" w:evenVBand="0" w:oddHBand="0" w:evenHBand="0" w:firstRowFirstColumn="0" w:firstRowLastColumn="0" w:lastRowFirstColumn="0" w:lastRowLastColumn="0"/>
            <w:tcW w:w="2340" w:type="dxa"/>
          </w:tcPr>
          <w:p w14:paraId="6175693A" w14:textId="77777777" w:rsidR="00F33CFA" w:rsidRPr="00506EE5" w:rsidRDefault="00F33CFA" w:rsidP="00687254">
            <w:pPr>
              <w:spacing w:line="360" w:lineRule="auto"/>
              <w:jc w:val="center"/>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Physics</w:t>
            </w:r>
          </w:p>
        </w:tc>
        <w:tc>
          <w:tcPr>
            <w:tcW w:w="5858" w:type="dxa"/>
          </w:tcPr>
          <w:p w14:paraId="7052C4E3" w14:textId="77777777" w:rsidR="00F33CFA" w:rsidRPr="00506EE5" w:rsidRDefault="00F33CFA"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Equation</w:t>
            </w:r>
          </w:p>
        </w:tc>
        <w:tc>
          <w:tcPr>
            <w:tcW w:w="1342" w:type="dxa"/>
          </w:tcPr>
          <w:p w14:paraId="32582B1B" w14:textId="77777777" w:rsidR="00F33CFA" w:rsidRPr="00506EE5" w:rsidRDefault="00F33CFA"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Equation number</w:t>
            </w:r>
          </w:p>
        </w:tc>
      </w:tr>
      <w:tr w:rsidR="00F33CFA" w:rsidRPr="00506EE5" w14:paraId="0B118AF4" w14:textId="77777777" w:rsidTr="001B300B">
        <w:trPr>
          <w:cnfStyle w:val="000000100000" w:firstRow="0" w:lastRow="0" w:firstColumn="0" w:lastColumn="0" w:oddVBand="0" w:evenVBand="0" w:oddHBand="1" w:evenHBand="0" w:firstRowFirstColumn="0" w:firstRowLastColumn="0" w:lastRowFirstColumn="0" w:lastRowLastColumn="0"/>
          <w:trHeight w:val="920"/>
          <w:jc w:val="center"/>
        </w:trPr>
        <w:tc>
          <w:tcPr>
            <w:cnfStyle w:val="001000000000" w:firstRow="0" w:lastRow="0" w:firstColumn="1" w:lastColumn="0" w:oddVBand="0" w:evenVBand="0" w:oddHBand="0" w:evenHBand="0" w:firstRowFirstColumn="0" w:firstRowLastColumn="0" w:lastRowFirstColumn="0" w:lastRowLastColumn="0"/>
            <w:tcW w:w="2340" w:type="dxa"/>
          </w:tcPr>
          <w:p w14:paraId="25C12BAB" w14:textId="77777777" w:rsidR="00F33CFA" w:rsidRPr="00506EE5" w:rsidRDefault="00F33CFA" w:rsidP="00687254">
            <w:pPr>
              <w:spacing w:line="360" w:lineRule="auto"/>
              <w:jc w:val="center"/>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Solvent reduction reaction</w:t>
            </w:r>
          </w:p>
        </w:tc>
        <w:tc>
          <w:tcPr>
            <w:tcW w:w="5858" w:type="dxa"/>
          </w:tcPr>
          <w:p w14:paraId="7EB50E2B" w14:textId="77777777" w:rsidR="00F33CFA" w:rsidRPr="00506EE5" w:rsidRDefault="00000000"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4"/>
                <w:szCs w:val="24"/>
              </w:rPr>
            </w:pPr>
            <m:oMathPara>
              <m:oMathParaPr>
                <m:jc m:val="center"/>
              </m:oMathPara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j</m:t>
                    </m:r>
                  </m:e>
                  <m:sub>
                    <m:r>
                      <w:rPr>
                        <w:rFonts w:ascii="Cambria Math" w:eastAsiaTheme="minorEastAsia" w:hAnsi="Cambria Math" w:cs="Times New Roman"/>
                        <w:color w:val="000000" w:themeColor="text1"/>
                        <w:sz w:val="24"/>
                        <w:szCs w:val="24"/>
                      </w:rPr>
                      <m:t>loc,SEI</m:t>
                    </m:r>
                  </m:sub>
                </m:sSub>
              </m:oMath>
            </m:oMathPara>
          </w:p>
          <w:p w14:paraId="02ED79AB" w14:textId="77777777" w:rsidR="00F33CFA" w:rsidRPr="00506EE5" w:rsidRDefault="00F33CFA"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1+HK</m:t>
                    </m:r>
                  </m:e>
                </m:d>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J</m:t>
                        </m:r>
                      </m:e>
                      <m:sub>
                        <m:r>
                          <w:rPr>
                            <w:rFonts w:ascii="Cambria Math" w:eastAsiaTheme="minorEastAsia" w:hAnsi="Cambria Math" w:cs="Times New Roman"/>
                            <w:color w:val="000000" w:themeColor="text1"/>
                            <w:sz w:val="24"/>
                            <w:szCs w:val="24"/>
                          </w:rPr>
                          <m:t>loc,1C</m:t>
                        </m:r>
                      </m:sub>
                    </m:sSub>
                  </m:num>
                  <m:den>
                    <m:func>
                      <m:funcPr>
                        <m:ctrlPr>
                          <w:rPr>
                            <w:rFonts w:ascii="Cambria Math" w:eastAsiaTheme="minorEastAsia" w:hAnsi="Cambria Math" w:cs="Times New Roman"/>
                            <w:color w:val="000000" w:themeColor="text1"/>
                            <w:sz w:val="24"/>
                            <w:szCs w:val="24"/>
                          </w:rPr>
                        </m:ctrlPr>
                      </m:funcPr>
                      <m:fName>
                        <m:r>
                          <m:rPr>
                            <m:sty m:val="p"/>
                          </m:rPr>
                          <w:rPr>
                            <w:rFonts w:ascii="Cambria Math" w:eastAsiaTheme="minorEastAsia" w:hAnsi="Cambria Math" w:cs="Times New Roman"/>
                            <w:color w:val="000000" w:themeColor="text1"/>
                            <w:sz w:val="24"/>
                            <w:szCs w:val="24"/>
                          </w:rPr>
                          <m:t>exp</m:t>
                        </m:r>
                      </m:fName>
                      <m:e>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α</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η</m:t>
                                    </m:r>
                                  </m:e>
                                  <m:sub>
                                    <m:r>
                                      <w:rPr>
                                        <w:rFonts w:ascii="Cambria Math" w:eastAsiaTheme="minorEastAsia" w:hAnsi="Cambria Math" w:cs="Times New Roman"/>
                                        <w:color w:val="000000" w:themeColor="text1"/>
                                        <w:sz w:val="24"/>
                                        <w:szCs w:val="24"/>
                                      </w:rPr>
                                      <m:t>SE</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I</m:t>
                                        </m:r>
                                      </m:e>
                                      <m:sup>
                                        <m:r>
                                          <w:rPr>
                                            <w:rFonts w:ascii="Cambria Math" w:eastAsiaTheme="minorEastAsia" w:hAnsi="Cambria Math" w:cs="Times New Roman"/>
                                            <w:color w:val="000000" w:themeColor="text1"/>
                                            <w:sz w:val="24"/>
                                            <w:szCs w:val="24"/>
                                          </w:rPr>
                                          <m:t>F</m:t>
                                        </m:r>
                                      </m:sup>
                                    </m:sSup>
                                  </m:sub>
                                </m:sSub>
                              </m:num>
                              <m:den>
                                <m:r>
                                  <w:rPr>
                                    <w:rFonts w:ascii="Cambria Math" w:eastAsiaTheme="minorEastAsia" w:hAnsi="Cambria Math" w:cs="Times New Roman"/>
                                    <w:color w:val="000000" w:themeColor="text1"/>
                                    <w:sz w:val="24"/>
                                    <w:szCs w:val="24"/>
                                  </w:rPr>
                                  <m:t>RT</m:t>
                                </m:r>
                              </m:den>
                            </m:f>
                          </m:e>
                        </m:d>
                      </m:e>
                    </m:func>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Q</m:t>
                            </m:r>
                          </m:e>
                          <m:sub>
                            <m:r>
                              <w:rPr>
                                <w:rFonts w:ascii="Cambria Math" w:eastAsiaTheme="minorEastAsia" w:hAnsi="Cambria Math" w:cs="Times New Roman"/>
                                <w:color w:val="000000" w:themeColor="text1"/>
                                <w:sz w:val="24"/>
                                <w:szCs w:val="24"/>
                              </w:rPr>
                              <m:t>SE</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I</m:t>
                                </m:r>
                              </m:e>
                              <m:sup>
                                <m:r>
                                  <w:rPr>
                                    <w:rFonts w:ascii="Cambria Math" w:eastAsiaTheme="minorEastAsia" w:hAnsi="Cambria Math" w:cs="Times New Roman"/>
                                    <w:color w:val="000000" w:themeColor="text1"/>
                                    <w:sz w:val="24"/>
                                    <w:szCs w:val="24"/>
                                  </w:rPr>
                                  <m:t>fJ</m:t>
                                </m:r>
                              </m:sup>
                            </m:sSup>
                          </m:sub>
                        </m:sSub>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j</m:t>
                            </m:r>
                          </m:e>
                          <m:sub>
                            <m:r>
                              <w:rPr>
                                <w:rFonts w:ascii="Cambria Math" w:eastAsiaTheme="minorEastAsia" w:hAnsi="Cambria Math" w:cs="Times New Roman"/>
                                <w:color w:val="000000" w:themeColor="text1"/>
                                <w:sz w:val="24"/>
                                <w:szCs w:val="24"/>
                              </w:rPr>
                              <m:t>loc,1C</m:t>
                            </m:r>
                          </m:sub>
                        </m:sSub>
                      </m:den>
                    </m:f>
                  </m:den>
                </m:f>
                <m:func>
                  <m:funcPr>
                    <m:ctrlPr>
                      <w:rPr>
                        <w:rFonts w:ascii="Cambria Math" w:eastAsiaTheme="minorEastAsia" w:hAnsi="Cambria Math" w:cs="Times New Roman"/>
                        <w:i/>
                        <w:color w:val="000000" w:themeColor="text1"/>
                        <w:sz w:val="24"/>
                        <w:szCs w:val="24"/>
                      </w:rPr>
                    </m:ctrlPr>
                  </m:funcPr>
                  <m:fName>
                    <m:r>
                      <m:rPr>
                        <m:sty m:val="p"/>
                      </m:rPr>
                      <w:rPr>
                        <w:rFonts w:ascii="Cambria Math" w:eastAsiaTheme="minorEastAsia" w:hAnsi="Cambria Math" w:cs="Times New Roman"/>
                        <w:color w:val="000000" w:themeColor="text1"/>
                        <w:sz w:val="24"/>
                        <w:szCs w:val="24"/>
                      </w:rPr>
                      <m:t>exp</m:t>
                    </m:r>
                  </m:fName>
                  <m:e>
                    <m:d>
                      <m:dPr>
                        <m:begChr m:val="["/>
                        <m:endChr m:val="]"/>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E</m:t>
                                </m:r>
                              </m:e>
                              <m:sub>
                                <m:r>
                                  <w:rPr>
                                    <w:rFonts w:ascii="Cambria Math" w:eastAsiaTheme="minorEastAsia" w:hAnsi="Cambria Math" w:cs="Times New Roman"/>
                                    <w:color w:val="000000" w:themeColor="text1"/>
                                    <w:sz w:val="24"/>
                                    <w:szCs w:val="24"/>
                                  </w:rPr>
                                  <m:t>a,SEI</m:t>
                                </m:r>
                              </m:sub>
                            </m:sSub>
                          </m:num>
                          <m:den>
                            <m:r>
                              <w:rPr>
                                <w:rFonts w:ascii="Cambria Math" w:eastAsiaTheme="minorEastAsia" w:hAnsi="Cambria Math" w:cs="Times New Roman"/>
                                <w:color w:val="000000" w:themeColor="text1"/>
                                <w:sz w:val="24"/>
                                <w:szCs w:val="24"/>
                              </w:rPr>
                              <m:t>R</m:t>
                            </m:r>
                          </m:den>
                        </m:f>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ref</m:t>
                                    </m:r>
                                  </m:sub>
                                </m:sSub>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T</m:t>
                                </m:r>
                              </m:den>
                            </m:f>
                          </m:e>
                        </m:d>
                      </m:e>
                    </m:d>
                  </m:e>
                </m:func>
              </m:oMath>
            </m:oMathPara>
          </w:p>
        </w:tc>
        <w:tc>
          <w:tcPr>
            <w:tcW w:w="1342" w:type="dxa"/>
          </w:tcPr>
          <w:p w14:paraId="6B6133EA" w14:textId="77777777" w:rsidR="00F33CFA" w:rsidRPr="00506EE5" w:rsidRDefault="00F33CFA"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21</w:t>
            </w:r>
          </w:p>
        </w:tc>
      </w:tr>
      <w:tr w:rsidR="00F33CFA" w:rsidRPr="00506EE5" w14:paraId="524AE2EC" w14:textId="77777777" w:rsidTr="001B300B">
        <w:trPr>
          <w:trHeight w:val="468"/>
          <w:jc w:val="center"/>
        </w:trPr>
        <w:tc>
          <w:tcPr>
            <w:cnfStyle w:val="001000000000" w:firstRow="0" w:lastRow="0" w:firstColumn="1" w:lastColumn="0" w:oddVBand="0" w:evenVBand="0" w:oddHBand="0" w:evenHBand="0" w:firstRowFirstColumn="0" w:firstRowLastColumn="0" w:lastRowFirstColumn="0" w:lastRowLastColumn="0"/>
            <w:tcW w:w="2340" w:type="dxa"/>
          </w:tcPr>
          <w:p w14:paraId="3B0C6F42" w14:textId="77777777" w:rsidR="00F33CFA" w:rsidRPr="00506EE5" w:rsidRDefault="00F33CFA" w:rsidP="00687254">
            <w:pPr>
              <w:spacing w:line="360" w:lineRule="auto"/>
              <w:jc w:val="center"/>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Overpotential</w:t>
            </w:r>
          </w:p>
        </w:tc>
        <w:tc>
          <w:tcPr>
            <w:tcW w:w="5858" w:type="dxa"/>
          </w:tcPr>
          <w:p w14:paraId="67150ECA" w14:textId="77777777" w:rsidR="00F33CFA" w:rsidRPr="00506EE5" w:rsidRDefault="00000000"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η</m:t>
                    </m:r>
                  </m:e>
                  <m:sub>
                    <m:r>
                      <w:rPr>
                        <w:rFonts w:ascii="Cambria Math" w:eastAsiaTheme="minorEastAsia" w:hAnsi="Cambria Math" w:cs="Times New Roman"/>
                        <w:color w:val="000000" w:themeColor="text1"/>
                        <w:sz w:val="24"/>
                        <w:szCs w:val="24"/>
                      </w:rPr>
                      <m:t>SEI</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ϕ</m:t>
                    </m:r>
                  </m:e>
                  <m:sub>
                    <m:r>
                      <w:rPr>
                        <w:rFonts w:ascii="Cambria Math" w:eastAsiaTheme="minorEastAsia" w:hAnsi="Cambria Math" w:cs="Times New Roman"/>
                        <w:color w:val="000000" w:themeColor="text1"/>
                        <w:sz w:val="24"/>
                        <w:szCs w:val="24"/>
                      </w:rPr>
                      <m:t>s</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ϕ</m:t>
                    </m:r>
                  </m:e>
                  <m:sub>
                    <m:r>
                      <w:rPr>
                        <w:rFonts w:ascii="Cambria Math" w:eastAsiaTheme="minorEastAsia" w:hAnsi="Cambria Math" w:cs="Times New Roman"/>
                        <w:color w:val="000000" w:themeColor="text1"/>
                        <w:sz w:val="24"/>
                        <w:szCs w:val="24"/>
                      </w:rPr>
                      <m:t>l</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SEI</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j</m:t>
                    </m:r>
                  </m:e>
                  <m:sub>
                    <m:r>
                      <w:rPr>
                        <w:rFonts w:ascii="Cambria Math" w:eastAsiaTheme="minorEastAsia" w:hAnsi="Cambria Math" w:cs="Times New Roman"/>
                        <w:color w:val="000000" w:themeColor="text1"/>
                        <w:sz w:val="24"/>
                        <w:szCs w:val="24"/>
                      </w:rPr>
                      <m:t>loc,t</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δ</m:t>
                    </m:r>
                  </m:e>
                  <m:sub>
                    <m:r>
                      <w:rPr>
                        <w:rFonts w:ascii="Cambria Math" w:eastAsiaTheme="minorEastAsia" w:hAnsi="Cambria Math" w:cs="Times New Roman"/>
                        <w:color w:val="000000" w:themeColor="text1"/>
                        <w:sz w:val="24"/>
                        <w:szCs w:val="24"/>
                      </w:rPr>
                      <m:t>SEI</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δ</m:t>
                    </m:r>
                  </m:e>
                  <m:sub>
                    <m:r>
                      <w:rPr>
                        <w:rFonts w:ascii="Cambria Math" w:eastAsiaTheme="minorEastAsia" w:hAnsi="Cambria Math" w:cs="Times New Roman"/>
                        <w:color w:val="000000" w:themeColor="text1"/>
                        <w:sz w:val="24"/>
                        <w:szCs w:val="24"/>
                      </w:rPr>
                      <m:t>Li</m:t>
                    </m:r>
                  </m:sub>
                </m:sSub>
                <m:r>
                  <w:rPr>
                    <w:rFonts w:ascii="Cambria Math" w:eastAsiaTheme="minorEastAsia" w:hAnsi="Cambria Math" w:cs="Times New Roman"/>
                    <w:color w:val="000000" w:themeColor="text1"/>
                    <w:sz w:val="24"/>
                    <w:szCs w:val="24"/>
                  </w:rPr>
                  <m:t>)</m:t>
                </m:r>
              </m:oMath>
            </m:oMathPara>
          </w:p>
        </w:tc>
        <w:tc>
          <w:tcPr>
            <w:tcW w:w="1342" w:type="dxa"/>
          </w:tcPr>
          <w:p w14:paraId="2DE55717" w14:textId="77777777" w:rsidR="00F33CFA" w:rsidRPr="00506EE5" w:rsidRDefault="00F33CFA"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 xml:space="preserve">22 </w:t>
            </w:r>
            <w:sdt>
              <w:sdtPr>
                <w:rPr>
                  <w:rFonts w:ascii="Times New Roman" w:eastAsiaTheme="minorEastAsia" w:hAnsi="Times New Roman" w:cs="Times New Roman"/>
                  <w:color w:val="000000"/>
                </w:rPr>
                <w:tag w:val="MENDELEY_CITATION_v3_eyJjaXRhdGlvbklEIjoiTUVOREVMRVlfQ0lUQVRJT05fNWE0ZWU1NDQtNTY1YS00YTJhLWE0YzMtNjUzNGM0NWU0OTNh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UsInN1cHByZXNzLWF1dGhvciI6ZmFsc2UsImNvbXBvc2l0ZSI6ZmFsc2UsImF1dGhvci1vbmx5IjpmYWxzZX1dfQ=="/>
                <w:id w:val="778144846"/>
                <w:placeholder>
                  <w:docPart w:val="AF9295F707764FE9A13795FF0CC9AFAD"/>
                </w:placeholder>
              </w:sdtPr>
              <w:sdtContent>
                <w:r w:rsidRPr="00E16E5F">
                  <w:rPr>
                    <w:rFonts w:ascii="Times New Roman" w:eastAsiaTheme="minorEastAsia" w:hAnsi="Times New Roman" w:cs="Times New Roman"/>
                    <w:color w:val="000000"/>
                    <w:sz w:val="24"/>
                    <w:szCs w:val="24"/>
                  </w:rPr>
                  <w:t>[45]</w:t>
                </w:r>
              </w:sdtContent>
            </w:sdt>
          </w:p>
        </w:tc>
      </w:tr>
      <w:tr w:rsidR="00F33CFA" w:rsidRPr="00506EE5" w14:paraId="27F0387D" w14:textId="77777777" w:rsidTr="001B300B">
        <w:trPr>
          <w:cnfStyle w:val="000000100000" w:firstRow="0" w:lastRow="0" w:firstColumn="0" w:lastColumn="0" w:oddVBand="0" w:evenVBand="0" w:oddHBand="1" w:evenHBand="0" w:firstRowFirstColumn="0" w:firstRowLastColumn="0" w:lastRowFirstColumn="0" w:lastRowLastColumn="0"/>
          <w:trHeight w:val="689"/>
          <w:jc w:val="center"/>
        </w:trPr>
        <w:tc>
          <w:tcPr>
            <w:cnfStyle w:val="001000000000" w:firstRow="0" w:lastRow="0" w:firstColumn="1" w:lastColumn="0" w:oddVBand="0" w:evenVBand="0" w:oddHBand="0" w:evenHBand="0" w:firstRowFirstColumn="0" w:firstRowLastColumn="0" w:lastRowFirstColumn="0" w:lastRowLastColumn="0"/>
            <w:tcW w:w="2340" w:type="dxa"/>
          </w:tcPr>
          <w:p w14:paraId="1DF06236" w14:textId="77777777" w:rsidR="00F33CFA" w:rsidRPr="00506EE5" w:rsidRDefault="00F33CFA" w:rsidP="00687254">
            <w:pPr>
              <w:spacing w:line="360" w:lineRule="auto"/>
              <w:jc w:val="center"/>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Consumed quantity of electric charge</w:t>
            </w:r>
          </w:p>
        </w:tc>
        <w:tc>
          <w:tcPr>
            <w:tcW w:w="5858" w:type="dxa"/>
          </w:tcPr>
          <w:p w14:paraId="29F4695E" w14:textId="77777777" w:rsidR="00F33CFA" w:rsidRPr="00506EE5" w:rsidRDefault="00F33CFA"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4"/>
                <w:szCs w:val="24"/>
                <w:lang w:val="fr-FR"/>
              </w:rPr>
            </w:pPr>
            <w:r w:rsidRPr="00506EE5">
              <w:rPr>
                <w:rFonts w:ascii="Times New Roman" w:eastAsiaTheme="minorEastAsia" w:hAnsi="Times New Roman" w:cs="Times New Roman"/>
                <w:color w:val="000000" w:themeColor="text1"/>
                <w:sz w:val="24"/>
                <w:szCs w:val="24"/>
                <w:lang w:val="fr-FR"/>
              </w:rPr>
              <w:t>Q</w:t>
            </w:r>
            <w:r w:rsidRPr="00506EE5">
              <w:rPr>
                <w:rFonts w:ascii="Times New Roman" w:eastAsiaTheme="minorEastAsia" w:hAnsi="Times New Roman" w:cs="Times New Roman"/>
                <w:color w:val="000000" w:themeColor="text1"/>
                <w:sz w:val="24"/>
                <w:szCs w:val="24"/>
                <w:vertAlign w:val="subscript"/>
                <w:lang w:val="fr-FR"/>
              </w:rPr>
              <w:t xml:space="preserve">SEI </w:t>
            </w:r>
            <w:r w:rsidRPr="00506EE5">
              <w:rPr>
                <w:rFonts w:ascii="Times New Roman" w:eastAsiaTheme="minorEastAsia" w:hAnsi="Times New Roman" w:cs="Times New Roman"/>
                <w:color w:val="000000" w:themeColor="text1"/>
                <w:sz w:val="24"/>
                <w:szCs w:val="24"/>
                <w:lang w:val="fr-FR"/>
              </w:rPr>
              <w:t xml:space="preserve">= </w:t>
            </w:r>
            <m:oMath>
              <m:f>
                <m:fPr>
                  <m:ctrlPr>
                    <w:rPr>
                      <w:rFonts w:ascii="Cambria Math" w:eastAsiaTheme="minorEastAsia" w:hAnsi="Cambria Math" w:cs="Times New Roman"/>
                      <w:i/>
                      <w:color w:val="000000" w:themeColor="text1"/>
                      <w:sz w:val="24"/>
                      <w:szCs w:val="24"/>
                      <w:lang w:val="fr-FR"/>
                    </w:rPr>
                  </m:ctrlPr>
                </m:fPr>
                <m:num>
                  <m:sSub>
                    <m:sSubPr>
                      <m:ctrlPr>
                        <w:rPr>
                          <w:rFonts w:ascii="Cambria Math" w:eastAsiaTheme="minorEastAsia" w:hAnsi="Cambria Math" w:cs="Times New Roman"/>
                          <w:i/>
                          <w:color w:val="000000" w:themeColor="text1"/>
                          <w:sz w:val="24"/>
                          <w:szCs w:val="24"/>
                          <w:lang w:val="fr-FR"/>
                        </w:rPr>
                      </m:ctrlPr>
                    </m:sSubPr>
                    <m:e>
                      <m:r>
                        <w:rPr>
                          <w:rFonts w:ascii="Cambria Math" w:eastAsiaTheme="minorEastAsia" w:hAnsi="Cambria Math" w:cs="Times New Roman"/>
                          <w:color w:val="000000" w:themeColor="text1"/>
                          <w:sz w:val="24"/>
                          <w:szCs w:val="24"/>
                          <w:lang w:val="fr-FR"/>
                        </w:rPr>
                        <m:t>FC</m:t>
                      </m:r>
                    </m:e>
                    <m:sub>
                      <m:r>
                        <w:rPr>
                          <w:rFonts w:ascii="Cambria Math" w:eastAsiaTheme="minorEastAsia" w:hAnsi="Cambria Math" w:cs="Times New Roman"/>
                          <w:color w:val="000000" w:themeColor="text1"/>
                          <w:sz w:val="24"/>
                          <w:szCs w:val="24"/>
                          <w:lang w:val="fr-FR"/>
                        </w:rPr>
                        <m:t>SEI</m:t>
                      </m:r>
                    </m:sub>
                  </m:sSub>
                </m:num>
                <m:den>
                  <m:sSub>
                    <m:sSubPr>
                      <m:ctrlPr>
                        <w:rPr>
                          <w:rFonts w:ascii="Cambria Math" w:eastAsiaTheme="minorEastAsia" w:hAnsi="Cambria Math" w:cs="Times New Roman"/>
                          <w:i/>
                          <w:color w:val="000000" w:themeColor="text1"/>
                          <w:sz w:val="24"/>
                          <w:szCs w:val="24"/>
                          <w:lang w:val="fr-FR"/>
                        </w:rPr>
                      </m:ctrlPr>
                    </m:sSubPr>
                    <m:e>
                      <m:r>
                        <w:rPr>
                          <w:rFonts w:ascii="Cambria Math" w:eastAsiaTheme="minorEastAsia" w:hAnsi="Cambria Math" w:cs="Times New Roman"/>
                          <w:color w:val="000000" w:themeColor="text1"/>
                          <w:sz w:val="24"/>
                          <w:szCs w:val="24"/>
                          <w:lang w:val="fr-FR"/>
                        </w:rPr>
                        <m:t>A</m:t>
                      </m:r>
                    </m:e>
                    <m:sub>
                      <m:r>
                        <w:rPr>
                          <w:rFonts w:ascii="Cambria Math" w:eastAsiaTheme="minorEastAsia" w:hAnsi="Cambria Math" w:cs="Times New Roman"/>
                          <w:color w:val="000000" w:themeColor="text1"/>
                          <w:sz w:val="24"/>
                          <w:szCs w:val="24"/>
                          <w:lang w:val="fr-FR"/>
                        </w:rPr>
                        <m:t>v</m:t>
                      </m:r>
                    </m:sub>
                  </m:sSub>
                </m:den>
              </m:f>
            </m:oMath>
          </w:p>
        </w:tc>
        <w:tc>
          <w:tcPr>
            <w:tcW w:w="1342" w:type="dxa"/>
          </w:tcPr>
          <w:p w14:paraId="207AF405" w14:textId="77777777" w:rsidR="00F33CFA" w:rsidRPr="00506EE5" w:rsidRDefault="00F33CFA"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23</w:t>
            </w:r>
          </w:p>
        </w:tc>
      </w:tr>
      <w:tr w:rsidR="00F33CFA" w:rsidRPr="00506EE5" w14:paraId="63EB3064" w14:textId="77777777" w:rsidTr="001B300B">
        <w:trPr>
          <w:trHeight w:val="588"/>
          <w:jc w:val="center"/>
        </w:trPr>
        <w:tc>
          <w:tcPr>
            <w:cnfStyle w:val="001000000000" w:firstRow="0" w:lastRow="0" w:firstColumn="1" w:lastColumn="0" w:oddVBand="0" w:evenVBand="0" w:oddHBand="0" w:evenHBand="0" w:firstRowFirstColumn="0" w:firstRowLastColumn="0" w:lastRowFirstColumn="0" w:lastRowLastColumn="0"/>
            <w:tcW w:w="2340" w:type="dxa"/>
          </w:tcPr>
          <w:p w14:paraId="45B3D0A0" w14:textId="77777777" w:rsidR="00F33CFA" w:rsidRPr="00506EE5" w:rsidRDefault="00F33CFA" w:rsidP="00687254">
            <w:pPr>
              <w:spacing w:line="360" w:lineRule="auto"/>
              <w:jc w:val="center"/>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i/>
                <w:iCs/>
                <w:color w:val="000000" w:themeColor="text1"/>
                <w:sz w:val="24"/>
                <w:szCs w:val="24"/>
              </w:rPr>
              <w:t>Li</w:t>
            </w:r>
            <w:r w:rsidRPr="00506EE5">
              <w:rPr>
                <w:rFonts w:ascii="Times New Roman" w:eastAsiaTheme="minorEastAsia" w:hAnsi="Times New Roman" w:cs="Times New Roman"/>
                <w:color w:val="000000" w:themeColor="text1"/>
                <w:sz w:val="24"/>
                <w:szCs w:val="24"/>
              </w:rPr>
              <w:t xml:space="preserve"> concentration increase rate in SEI</w:t>
            </w:r>
          </w:p>
        </w:tc>
        <w:tc>
          <w:tcPr>
            <w:tcW w:w="5858" w:type="dxa"/>
          </w:tcPr>
          <w:p w14:paraId="1E577354" w14:textId="77777777" w:rsidR="00F33CFA" w:rsidRPr="00506EE5" w:rsidRDefault="00000000"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∂c</m:t>
                        </m:r>
                      </m:e>
                      <m:sub>
                        <m:r>
                          <w:rPr>
                            <w:rFonts w:ascii="Cambria Math" w:eastAsiaTheme="minorEastAsia" w:hAnsi="Cambria Math" w:cs="Times New Roman"/>
                            <w:color w:val="000000" w:themeColor="text1"/>
                            <w:sz w:val="24"/>
                            <w:szCs w:val="24"/>
                          </w:rPr>
                          <m:t>SEI</m:t>
                        </m:r>
                      </m:sub>
                    </m:sSub>
                  </m:num>
                  <m:den>
                    <m:r>
                      <w:rPr>
                        <w:rFonts w:ascii="Cambria Math" w:eastAsiaTheme="minorEastAsia" w:hAnsi="Cambria Math" w:cs="Times New Roman"/>
                        <w:color w:val="000000" w:themeColor="text1"/>
                        <w:sz w:val="24"/>
                        <w:szCs w:val="24"/>
                      </w:rPr>
                      <m:t>∂t</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υ</m:t>
                        </m:r>
                      </m:e>
                      <m:sub>
                        <m:r>
                          <w:rPr>
                            <w:rFonts w:ascii="Cambria Math" w:eastAsiaTheme="minorEastAsia" w:hAnsi="Cambria Math" w:cs="Times New Roman"/>
                            <w:color w:val="000000" w:themeColor="text1"/>
                            <w:sz w:val="24"/>
                            <w:szCs w:val="24"/>
                          </w:rPr>
                          <m:t>SEI</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j</m:t>
                        </m:r>
                      </m:e>
                      <m:sub>
                        <m:r>
                          <w:rPr>
                            <w:rFonts w:ascii="Cambria Math" w:eastAsiaTheme="minorEastAsia" w:hAnsi="Cambria Math" w:cs="Times New Roman"/>
                            <w:color w:val="000000" w:themeColor="text1"/>
                            <w:sz w:val="24"/>
                            <w:szCs w:val="24"/>
                          </w:rPr>
                          <m:t>loc,SEI</m:t>
                        </m:r>
                      </m:sub>
                    </m:sSub>
                  </m:num>
                  <m:den>
                    <m:r>
                      <w:rPr>
                        <w:rFonts w:ascii="Cambria Math" w:eastAsiaTheme="minorEastAsia" w:hAnsi="Cambria Math" w:cs="Times New Roman"/>
                        <w:color w:val="000000" w:themeColor="text1"/>
                        <w:sz w:val="24"/>
                        <w:szCs w:val="24"/>
                      </w:rPr>
                      <m:t>nF</m:t>
                    </m:r>
                  </m:den>
                </m:f>
              </m:oMath>
            </m:oMathPara>
          </w:p>
        </w:tc>
        <w:tc>
          <w:tcPr>
            <w:tcW w:w="1342" w:type="dxa"/>
          </w:tcPr>
          <w:p w14:paraId="1BF011E5" w14:textId="77777777" w:rsidR="00F33CFA" w:rsidRPr="00506EE5" w:rsidRDefault="00F33CFA"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24</w:t>
            </w:r>
          </w:p>
        </w:tc>
      </w:tr>
      <w:tr w:rsidR="00F33CFA" w:rsidRPr="00506EE5" w14:paraId="76855B07" w14:textId="77777777" w:rsidTr="001B300B">
        <w:trPr>
          <w:cnfStyle w:val="000000100000" w:firstRow="0" w:lastRow="0" w:firstColumn="0" w:lastColumn="0" w:oddVBand="0" w:evenVBand="0" w:oddHBand="1" w:evenHBand="0" w:firstRowFirstColumn="0" w:firstRowLastColumn="0" w:lastRowFirstColumn="0" w:lastRowLastColumn="0"/>
          <w:trHeight w:val="594"/>
          <w:jc w:val="center"/>
        </w:trPr>
        <w:tc>
          <w:tcPr>
            <w:cnfStyle w:val="001000000000" w:firstRow="0" w:lastRow="0" w:firstColumn="1" w:lastColumn="0" w:oddVBand="0" w:evenVBand="0" w:oddHBand="0" w:evenHBand="0" w:firstRowFirstColumn="0" w:firstRowLastColumn="0" w:lastRowFirstColumn="0" w:lastRowLastColumn="0"/>
            <w:tcW w:w="2340" w:type="dxa"/>
          </w:tcPr>
          <w:p w14:paraId="50AC60FE" w14:textId="77777777" w:rsidR="00F33CFA" w:rsidRPr="00506EE5" w:rsidRDefault="00F33CFA" w:rsidP="00687254">
            <w:pPr>
              <w:spacing w:line="360" w:lineRule="auto"/>
              <w:jc w:val="center"/>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SEI Thickness</w:t>
            </w:r>
          </w:p>
        </w:tc>
        <w:tc>
          <w:tcPr>
            <w:tcW w:w="5858" w:type="dxa"/>
          </w:tcPr>
          <w:p w14:paraId="0011C300" w14:textId="77777777" w:rsidR="00F33CFA" w:rsidRPr="00506EE5" w:rsidRDefault="00000000"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δ</m:t>
                    </m:r>
                  </m:e>
                  <m:sub>
                    <m:r>
                      <w:rPr>
                        <w:rFonts w:ascii="Cambria Math" w:eastAsiaTheme="minorEastAsia" w:hAnsi="Cambria Math" w:cs="Times New Roman"/>
                        <w:color w:val="000000" w:themeColor="text1"/>
                        <w:sz w:val="24"/>
                        <w:szCs w:val="24"/>
                      </w:rPr>
                      <m:t>SEI</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C</m:t>
                        </m:r>
                      </m:e>
                      <m:sub>
                        <m:r>
                          <w:rPr>
                            <w:rFonts w:ascii="Cambria Math" w:eastAsiaTheme="minorEastAsia" w:hAnsi="Cambria Math" w:cs="Times New Roman"/>
                            <w:color w:val="000000" w:themeColor="text1"/>
                            <w:sz w:val="24"/>
                            <w:szCs w:val="24"/>
                          </w:rPr>
                          <m:t>SEI</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SEI</m:t>
                        </m:r>
                      </m:sub>
                    </m:sSub>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v</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ρ</m:t>
                        </m:r>
                      </m:e>
                      <m:sub>
                        <m:r>
                          <w:rPr>
                            <w:rFonts w:ascii="Cambria Math" w:eastAsiaTheme="minorEastAsia" w:hAnsi="Cambria Math" w:cs="Times New Roman"/>
                            <w:color w:val="000000" w:themeColor="text1"/>
                            <w:sz w:val="24"/>
                            <w:szCs w:val="24"/>
                          </w:rPr>
                          <m:t>SEI</m:t>
                        </m:r>
                      </m:sub>
                    </m:sSub>
                  </m:den>
                </m:f>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δ</m:t>
                    </m:r>
                  </m:e>
                  <m:sub>
                    <m:r>
                      <w:rPr>
                        <w:rFonts w:ascii="Cambria Math" w:eastAsiaTheme="minorEastAsia" w:hAnsi="Cambria Math" w:cs="Times New Roman"/>
                        <w:color w:val="000000" w:themeColor="text1"/>
                        <w:sz w:val="24"/>
                        <w:szCs w:val="24"/>
                      </w:rPr>
                      <m:t>SEI,0</m:t>
                    </m:r>
                  </m:sub>
                </m:sSub>
              </m:oMath>
            </m:oMathPara>
          </w:p>
        </w:tc>
        <w:tc>
          <w:tcPr>
            <w:tcW w:w="1342" w:type="dxa"/>
          </w:tcPr>
          <w:p w14:paraId="4472787E" w14:textId="77777777" w:rsidR="00F33CFA" w:rsidRPr="00506EE5" w:rsidRDefault="00F33CFA"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25</w:t>
            </w:r>
          </w:p>
        </w:tc>
      </w:tr>
      <w:tr w:rsidR="00F33CFA" w:rsidRPr="00506EE5" w14:paraId="58AF5525" w14:textId="77777777" w:rsidTr="001B300B">
        <w:trPr>
          <w:trHeight w:val="603"/>
          <w:jc w:val="center"/>
        </w:trPr>
        <w:tc>
          <w:tcPr>
            <w:cnfStyle w:val="001000000000" w:firstRow="0" w:lastRow="0" w:firstColumn="1" w:lastColumn="0" w:oddVBand="0" w:evenVBand="0" w:oddHBand="0" w:evenHBand="0" w:firstRowFirstColumn="0" w:firstRowLastColumn="0" w:lastRowFirstColumn="0" w:lastRowLastColumn="0"/>
            <w:tcW w:w="2340" w:type="dxa"/>
          </w:tcPr>
          <w:p w14:paraId="7502208A" w14:textId="77777777" w:rsidR="00F33CFA" w:rsidRPr="00506EE5" w:rsidRDefault="00F33CFA" w:rsidP="00687254">
            <w:pPr>
              <w:spacing w:line="360" w:lineRule="auto"/>
              <w:jc w:val="center"/>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SEI Resistance</w:t>
            </w:r>
          </w:p>
        </w:tc>
        <w:tc>
          <w:tcPr>
            <w:tcW w:w="5858" w:type="dxa"/>
          </w:tcPr>
          <w:p w14:paraId="6DA737DB" w14:textId="77777777" w:rsidR="00F33CFA" w:rsidRPr="00506EE5" w:rsidRDefault="00000000"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R</m:t>
                    </m:r>
                  </m:e>
                  <m:sub>
                    <m:r>
                      <w:rPr>
                        <w:rFonts w:ascii="Cambria Math" w:eastAsiaTheme="minorEastAsia" w:hAnsi="Cambria Math" w:cs="Times New Roman"/>
                        <w:color w:val="000000" w:themeColor="text1"/>
                        <w:sz w:val="24"/>
                        <w:szCs w:val="24"/>
                      </w:rPr>
                      <m:t>SEI</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δ</m:t>
                        </m:r>
                      </m:e>
                      <m:sub>
                        <m:r>
                          <w:rPr>
                            <w:rFonts w:ascii="Cambria Math" w:eastAsiaTheme="minorEastAsia" w:hAnsi="Cambria Math" w:cs="Times New Roman"/>
                            <w:color w:val="000000" w:themeColor="text1"/>
                            <w:sz w:val="24"/>
                            <w:szCs w:val="24"/>
                          </w:rPr>
                          <m:t>SEI</m:t>
                        </m:r>
                      </m:sub>
                    </m:sSub>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σ</m:t>
                        </m:r>
                      </m:e>
                      <m:sub>
                        <m:r>
                          <w:rPr>
                            <w:rFonts w:ascii="Cambria Math" w:eastAsiaTheme="minorEastAsia" w:hAnsi="Cambria Math" w:cs="Times New Roman"/>
                            <w:color w:val="000000" w:themeColor="text1"/>
                            <w:sz w:val="24"/>
                            <w:szCs w:val="24"/>
                          </w:rPr>
                          <m:t>SEI</m:t>
                        </m:r>
                      </m:sub>
                    </m:sSub>
                  </m:den>
                </m:f>
              </m:oMath>
            </m:oMathPara>
          </w:p>
        </w:tc>
        <w:tc>
          <w:tcPr>
            <w:tcW w:w="1342" w:type="dxa"/>
          </w:tcPr>
          <w:p w14:paraId="4316B1C9" w14:textId="77777777" w:rsidR="00F33CFA" w:rsidRPr="00506EE5" w:rsidRDefault="00F33CFA"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 xml:space="preserve">26 </w:t>
            </w:r>
            <w:sdt>
              <w:sdtPr>
                <w:rPr>
                  <w:rFonts w:ascii="Times New Roman" w:eastAsiaTheme="minorEastAsia" w:hAnsi="Times New Roman" w:cs="Times New Roman"/>
                  <w:color w:val="000000"/>
                </w:rPr>
                <w:tag w:val="MENDELEY_CITATION_v3_eyJjaXRhdGlvbklEIjoiTUVOREVMRVlfQ0lUQVRJT05fNTEwZjYyZjItZDBmYi00N2MyLTk4NDYtNDM3ZjExZjU2ZTA4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UsInN1cHByZXNzLWF1dGhvciI6ZmFsc2UsImNvbXBvc2l0ZSI6ZmFsc2UsImF1dGhvci1vbmx5IjpmYWxzZX1dfQ=="/>
                <w:id w:val="-676660342"/>
                <w:placeholder>
                  <w:docPart w:val="3B534738E5DF44D597237D77C86A1DE8"/>
                </w:placeholder>
              </w:sdtPr>
              <w:sdtContent>
                <w:r w:rsidRPr="00E16E5F">
                  <w:rPr>
                    <w:rFonts w:ascii="Times New Roman" w:eastAsiaTheme="minorEastAsia" w:hAnsi="Times New Roman" w:cs="Times New Roman"/>
                    <w:color w:val="000000"/>
                    <w:sz w:val="24"/>
                    <w:szCs w:val="24"/>
                  </w:rPr>
                  <w:t>[45]</w:t>
                </w:r>
              </w:sdtContent>
            </w:sdt>
          </w:p>
        </w:tc>
      </w:tr>
    </w:tbl>
    <w:p w14:paraId="12787E73" w14:textId="77777777" w:rsidR="00F33CFA" w:rsidRDefault="00F33CFA" w:rsidP="00790372">
      <w:pPr>
        <w:spacing w:line="360" w:lineRule="auto"/>
        <w:jc w:val="both"/>
        <w:rPr>
          <w:rFonts w:ascii="Times New Roman" w:eastAsiaTheme="minorEastAsia" w:hAnsi="Times New Roman" w:cs="Times New Roman"/>
          <w:color w:val="000000" w:themeColor="text1"/>
        </w:rPr>
      </w:pPr>
    </w:p>
    <w:p w14:paraId="13F28FE3" w14:textId="77777777" w:rsidR="00F33CFA" w:rsidRPr="00506EE5" w:rsidRDefault="00F33CFA" w:rsidP="0023203F">
      <w:pPr>
        <w:pStyle w:val="Style1"/>
        <w:jc w:val="left"/>
        <w:rPr>
          <w:rFonts w:eastAsiaTheme="minorEastAsia"/>
        </w:rPr>
      </w:pPr>
      <w:bookmarkStart w:id="28" w:name="_Toc182773749"/>
      <w:r w:rsidRPr="00506EE5">
        <w:rPr>
          <w:rFonts w:eastAsiaTheme="minorEastAsia"/>
        </w:rPr>
        <w:t xml:space="preserve">Table 7. Aging parameters are used to develop SEI formation mechanisms </w:t>
      </w:r>
      <w:sdt>
        <w:sdtPr>
          <w:rPr>
            <w:rFonts w:eastAsiaTheme="minorEastAsia"/>
            <w:color w:val="000000"/>
          </w:rPr>
          <w:tag w:val="MENDELEY_CITATION_v3_eyJjaXRhdGlvbklEIjoiTUVOREVMRVlfQ0lUQVRJT05fMThhMzhkYWItNjhjNC00MzNjLWEwNzctMGI3N2QxYTM1MGFkIiwicHJvcGVydGllcyI6eyJub3RlSW5kZXgiOjB9LCJpc0VkaXRlZCI6ZmFsc2UsIm1hbnVhbE92ZXJyaWRlIjp7ImlzTWFudWFsbHlPdmVycmlkZGVuIjpmYWxzZSwiY2l0ZXByb2NUZXh0IjoiWzQxLDU5XSIsIm1hbnVhbE92ZXJyaWRlVGV4dCI6IiJ9LCJjaXRhdGlvbkl0ZW1zIjpbeyJpZCI6IjNiY2M3Mjc5LTMzMTAtMzQzMC04MTI1LTM5YzRkMGU2MDlkZCIsIml0ZW1EYXRhIjp7InR5cGUiOiJhcnRpY2xlLWpvdXJuYWwiLCJpZCI6IjNiY2M3Mjc5LTMzMTAtMzQzMC04MTI1LTM5YzRkMGU2MDlkZCIsInRpdGxlIjoiTXVsdGltb2RhbCBQaHlzaWNzLUJhc2VkIEFnaW5nIE1vZGVsIGZvciBMaWZlIFByZWRpY3Rpb24gb2YgTGktSW9uIEJhdHRlcmllcyIsImF1dGhvciI6W3siZmFtaWx5IjoiU2FmYXJpIiwiZ2l2ZW4iOiJNLiIsInBhcnNlLW5hbWVzIjpmYWxzZSwiZHJvcHBpbmctcGFydGljbGUiOiIiLCJub24tZHJvcHBpbmctcGFydGljbGUiOiIifSx7ImZhbWlseSI6Ik1vcmNyZXR0ZSIsImdpdmVuIjoiTS4iLCJwYXJzZS1uYW1lcyI6ZmFsc2UsImRyb3BwaW5nLXBhcnRpY2xlIjoiIiwibm9uLWRyb3BwaW5nLXBhcnRpY2xlIjoiIn0seyJmYW1pbHkiOiJUZXlzc290IiwiZ2l2ZW4iOiJBLiIsInBhcnNlLW5hbWVzIjpmYWxzZSwiZHJvcHBpbmctcGFydGljbGUiOiIiLCJub24tZHJvcHBpbmctcGFydGljbGUiOiIifSx7ImZhbWlseSI6IkRlbGFjb3VydCIsImdpdmVuIjoiQy4iLCJwYXJzZS1uYW1lcyI6ZmFsc2UsImRyb3BwaW5nLXBhcnRpY2xlIjoiIiwibm9uLWRyb3BwaW5nLXBhcnRpY2xlIjoiIn1dLCJjb250YWluZXItdGl0bGUiOiJKb3VybmFsIG9mIFRoZSBFbGVjdHJvY2hlbWljYWwgU29jaWV0eSIsImNvbnRhaW5lci10aXRsZS1zaG9ydCI6IkogRWxlY3Ryb2NoZW0gU29jIiwiRE9JIjoiMTAuMTE0OS8xLjMwNDM0MjkiLCJJU1NOIjoiMDAxMzQ2NTEiLCJpc3N1ZWQiOnsiZGF0ZS1wYXJ0cyI6W1syMDA5XV19LCJwYWdlIjoiQTE0NSIsImlzc3VlIjoiMyIsInZvbHVtZSI6IjE1NiJ9LCJpc1RlbXBvcmFyeSI6ZmFsc2UsInN1cHByZXNzLWF1dGhvciI6ZmFsc2UsImNvbXBvc2l0ZSI6ZmFsc2UsImF1dGhvci1vbmx5IjpmYWxzZX0seyJpZCI6IjE5YmEyNzFmLTJlNDktMzQzNy04YTg0LTMxYjIwMmYyYTljNSIsIml0ZW1EYXRhIjp7InR5cGUiOiJhcnRpY2xlLWpvdXJuYWwiLCJpZCI6IjE5YmEyNzFmLTJlNDktMzQzNy04YTg0LTMxYjIwMmYyYTljNSIsInRpdGxlIjoiQSBNb2RlbCBmb3IgUHJlZGljdGluZyBDYXBhY2l0eSBGYWRlIGR1ZSB0byBTRUkgRm9ybWF0aW9uIGluIGEgQ29tbWVyY2lhbCBHcmFwaGl0ZS9MaUZlUE8gPHN1Yj40PC9zdWI+IENlbGwiLCJhdXRob3IiOlt7ImZhbWlseSI6IkVrc3Ryw7ZtIiwiZ2l2ZW4iOiJIZW5yaWsiLCJwYXJzZS1uYW1lcyI6ZmFsc2UsImRyb3BwaW5nLXBhcnRpY2xlIjoiIiwibm9uLWRyb3BwaW5nLXBhcnRpY2xlIjoiIn0seyJmYW1pbHkiOiJMaW5kYmVyZ2giLCJnaXZlbiI6IkfDtnJhbiIsInBhcnNlLW5hbWVzIjpmYWxzZSwiZHJvcHBpbmctcGFydGljbGUiOiIiLCJub24tZHJvcHBpbmctcGFydGljbGUiOiIifV0sImNvbnRhaW5lci10aXRsZSI6IkpvdXJuYWwgb2YgVGhlIEVsZWN0cm9jaGVtaWNhbCBTb2NpZXR5IiwiY29udGFpbmVyLXRpdGxlLXNob3J0IjoiSiBFbGVjdHJvY2hlbSBTb2MiLCJET0kiOiIxMC4xMTQ5LzIuMDY0MTUwNmplcyIsIklTU04iOiIwMDEzLTQ2NTEiLCJpc3N1ZWQiOnsiZGF0ZS1wYXJ0cyI6W1syMDE1LDMsMTBdXX0sInBhZ2UiOiJBMTAwMy1BMTAwNyIsImlzc3VlIjoiNiIsInZvbHVtZSI6IjE2MiJ9LCJpc1RlbXBvcmFyeSI6ZmFsc2V9XX0="/>
          <w:id w:val="-593084893"/>
          <w:placeholder>
            <w:docPart w:val="6941FEE71DC142CD85D545AFC60474DD"/>
          </w:placeholder>
        </w:sdtPr>
        <w:sdtContent>
          <w:r w:rsidRPr="00E16E5F">
            <w:rPr>
              <w:rFonts w:eastAsiaTheme="minorEastAsia"/>
              <w:color w:val="000000"/>
            </w:rPr>
            <w:t>[41,59]</w:t>
          </w:r>
        </w:sdtContent>
      </w:sdt>
      <w:r w:rsidRPr="00506EE5">
        <w:rPr>
          <w:rFonts w:eastAsiaTheme="minorEastAsia"/>
        </w:rPr>
        <w:t>.</w:t>
      </w:r>
      <w:bookmarkEnd w:id="28"/>
    </w:p>
    <w:tbl>
      <w:tblPr>
        <w:tblStyle w:val="PlainTable2"/>
        <w:tblW w:w="9827" w:type="dxa"/>
        <w:jc w:val="center"/>
        <w:tblLook w:val="04A0" w:firstRow="1" w:lastRow="0" w:firstColumn="1" w:lastColumn="0" w:noHBand="0" w:noVBand="1"/>
      </w:tblPr>
      <w:tblGrid>
        <w:gridCol w:w="2792"/>
        <w:gridCol w:w="4392"/>
        <w:gridCol w:w="2643"/>
      </w:tblGrid>
      <w:tr w:rsidR="00F33CFA" w:rsidRPr="00506EE5" w14:paraId="44A7CE29" w14:textId="77777777" w:rsidTr="00687254">
        <w:trPr>
          <w:cnfStyle w:val="100000000000" w:firstRow="1" w:lastRow="0" w:firstColumn="0" w:lastColumn="0" w:oddVBand="0" w:evenVBand="0" w:oddHBand="0"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2792" w:type="dxa"/>
          </w:tcPr>
          <w:p w14:paraId="5B86AC5D" w14:textId="77777777" w:rsidR="00F33CFA" w:rsidRPr="00506EE5" w:rsidRDefault="00F33CFA" w:rsidP="00687254">
            <w:pPr>
              <w:spacing w:line="360" w:lineRule="auto"/>
              <w:jc w:val="center"/>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Parameter</w:t>
            </w:r>
          </w:p>
        </w:tc>
        <w:tc>
          <w:tcPr>
            <w:tcW w:w="4392" w:type="dxa"/>
          </w:tcPr>
          <w:p w14:paraId="588F4EC4" w14:textId="77777777" w:rsidR="00F33CFA" w:rsidRPr="00506EE5" w:rsidRDefault="00F33CFA"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Value</w:t>
            </w:r>
          </w:p>
        </w:tc>
        <w:tc>
          <w:tcPr>
            <w:tcW w:w="2643" w:type="dxa"/>
          </w:tcPr>
          <w:p w14:paraId="0CCD8D06" w14:textId="77777777" w:rsidR="00F33CFA" w:rsidRPr="00506EE5" w:rsidRDefault="00F33CFA"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Unit</w:t>
            </w:r>
          </w:p>
        </w:tc>
      </w:tr>
      <w:tr w:rsidR="00F33CFA" w:rsidRPr="00506EE5" w14:paraId="0E694797" w14:textId="77777777" w:rsidTr="00687254">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2792" w:type="dxa"/>
          </w:tcPr>
          <w:p w14:paraId="749CD076" w14:textId="77777777" w:rsidR="00F33CFA" w:rsidRPr="00506EE5" w:rsidRDefault="00F33CFA" w:rsidP="00687254">
            <w:pPr>
              <w:spacing w:line="360" w:lineRule="auto"/>
              <w:jc w:val="center"/>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M</w:t>
            </w:r>
            <w:r w:rsidRPr="00506EE5">
              <w:rPr>
                <w:rFonts w:ascii="Times New Roman" w:eastAsiaTheme="minorEastAsia" w:hAnsi="Times New Roman" w:cs="Times New Roman"/>
                <w:color w:val="000000" w:themeColor="text1"/>
                <w:sz w:val="24"/>
                <w:szCs w:val="24"/>
                <w:vertAlign w:val="subscript"/>
              </w:rPr>
              <w:t>SEI</w:t>
            </w:r>
          </w:p>
        </w:tc>
        <w:tc>
          <w:tcPr>
            <w:tcW w:w="4392" w:type="dxa"/>
          </w:tcPr>
          <w:p w14:paraId="3EF62957" w14:textId="77777777" w:rsidR="00F33CFA" w:rsidRPr="00506EE5" w:rsidRDefault="00F33CFA"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0.162</w:t>
            </w:r>
          </w:p>
        </w:tc>
        <w:tc>
          <w:tcPr>
            <w:tcW w:w="2643" w:type="dxa"/>
          </w:tcPr>
          <w:p w14:paraId="049CCCCB" w14:textId="77777777" w:rsidR="00F33CFA" w:rsidRPr="00506EE5" w:rsidRDefault="00F33CFA"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i/>
                <w:iCs/>
                <w:color w:val="000000" w:themeColor="text1"/>
                <w:sz w:val="24"/>
                <w:szCs w:val="24"/>
              </w:rPr>
            </w:pPr>
            <w:r w:rsidRPr="00506EE5">
              <w:rPr>
                <w:rFonts w:ascii="Times New Roman" w:eastAsiaTheme="minorEastAsia" w:hAnsi="Times New Roman" w:cs="Times New Roman"/>
                <w:i/>
                <w:iCs/>
                <w:color w:val="000000" w:themeColor="text1"/>
                <w:sz w:val="24"/>
                <w:szCs w:val="24"/>
              </w:rPr>
              <w:t>kg mol</w:t>
            </w:r>
            <w:r w:rsidRPr="00506EE5">
              <w:rPr>
                <w:rFonts w:ascii="Times New Roman" w:eastAsiaTheme="minorEastAsia" w:hAnsi="Times New Roman" w:cs="Times New Roman"/>
                <w:i/>
                <w:iCs/>
                <w:color w:val="000000" w:themeColor="text1"/>
                <w:sz w:val="24"/>
                <w:szCs w:val="24"/>
                <w:vertAlign w:val="superscript"/>
              </w:rPr>
              <w:t>-1</w:t>
            </w:r>
          </w:p>
        </w:tc>
      </w:tr>
      <w:tr w:rsidR="00F33CFA" w:rsidRPr="00506EE5" w14:paraId="5C6226DB" w14:textId="77777777" w:rsidTr="00687254">
        <w:trPr>
          <w:trHeight w:val="379"/>
          <w:jc w:val="center"/>
        </w:trPr>
        <w:tc>
          <w:tcPr>
            <w:cnfStyle w:val="001000000000" w:firstRow="0" w:lastRow="0" w:firstColumn="1" w:lastColumn="0" w:oddVBand="0" w:evenVBand="0" w:oddHBand="0" w:evenHBand="0" w:firstRowFirstColumn="0" w:firstRowLastColumn="0" w:lastRowFirstColumn="0" w:lastRowLastColumn="0"/>
            <w:tcW w:w="2792" w:type="dxa"/>
          </w:tcPr>
          <w:p w14:paraId="77EC1609" w14:textId="77777777" w:rsidR="00F33CFA" w:rsidRPr="00506EE5" w:rsidRDefault="00F33CFA" w:rsidP="00687254">
            <w:pPr>
              <w:spacing w:line="360" w:lineRule="auto"/>
              <w:jc w:val="center"/>
              <w:rPr>
                <w:rFonts w:ascii="Times New Roman" w:eastAsiaTheme="minorEastAsia" w:hAnsi="Times New Roman" w:cs="Times New Roman"/>
                <w:bCs w:val="0"/>
                <w:color w:val="000000" w:themeColor="text1"/>
                <w:sz w:val="24"/>
                <w:szCs w:val="24"/>
              </w:rPr>
            </w:pPr>
            <m:oMath>
              <m:r>
                <m:rPr>
                  <m:sty m:val="bi"/>
                </m:rPr>
                <w:rPr>
                  <w:rFonts w:ascii="Cambria Math" w:eastAsiaTheme="minorEastAsia" w:hAnsi="Cambria Math" w:cs="Times New Roman"/>
                  <w:color w:val="000000" w:themeColor="text1"/>
                  <w:sz w:val="24"/>
                  <w:szCs w:val="24"/>
                </w:rPr>
                <m:t>ρ</m:t>
              </m:r>
            </m:oMath>
            <w:r w:rsidRPr="00506EE5">
              <w:rPr>
                <w:rFonts w:ascii="Times New Roman" w:eastAsiaTheme="minorEastAsia" w:hAnsi="Times New Roman" w:cs="Times New Roman"/>
                <w:color w:val="000000" w:themeColor="text1"/>
                <w:sz w:val="24"/>
                <w:szCs w:val="24"/>
                <w:vertAlign w:val="subscript"/>
              </w:rPr>
              <w:t>SEI</w:t>
            </w:r>
          </w:p>
        </w:tc>
        <w:tc>
          <w:tcPr>
            <w:tcW w:w="4392" w:type="dxa"/>
          </w:tcPr>
          <w:p w14:paraId="37166197" w14:textId="77777777" w:rsidR="00F33CFA" w:rsidRPr="00506EE5" w:rsidRDefault="00F33CFA"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1690</w:t>
            </w:r>
          </w:p>
        </w:tc>
        <w:tc>
          <w:tcPr>
            <w:tcW w:w="2643" w:type="dxa"/>
          </w:tcPr>
          <w:p w14:paraId="70AA9D51" w14:textId="77777777" w:rsidR="00F33CFA" w:rsidRPr="00506EE5" w:rsidRDefault="00F33CFA"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i/>
                <w:iCs/>
                <w:color w:val="000000" w:themeColor="text1"/>
                <w:sz w:val="24"/>
                <w:szCs w:val="24"/>
              </w:rPr>
            </w:pPr>
            <w:r w:rsidRPr="00506EE5">
              <w:rPr>
                <w:rFonts w:ascii="Times New Roman" w:eastAsiaTheme="minorEastAsia" w:hAnsi="Times New Roman" w:cs="Times New Roman"/>
                <w:i/>
                <w:iCs/>
                <w:color w:val="000000" w:themeColor="text1"/>
                <w:sz w:val="24"/>
                <w:szCs w:val="24"/>
              </w:rPr>
              <w:t>kg m</w:t>
            </w:r>
            <w:r w:rsidRPr="00506EE5">
              <w:rPr>
                <w:rFonts w:ascii="Times New Roman" w:eastAsiaTheme="minorEastAsia" w:hAnsi="Times New Roman" w:cs="Times New Roman"/>
                <w:i/>
                <w:iCs/>
                <w:color w:val="000000" w:themeColor="text1"/>
                <w:sz w:val="24"/>
                <w:szCs w:val="24"/>
                <w:vertAlign w:val="superscript"/>
              </w:rPr>
              <w:t>-3</w:t>
            </w:r>
          </w:p>
        </w:tc>
      </w:tr>
      <w:tr w:rsidR="00F33CFA" w:rsidRPr="00506EE5" w14:paraId="11475E23" w14:textId="77777777" w:rsidTr="00687254">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2792" w:type="dxa"/>
          </w:tcPr>
          <w:p w14:paraId="3C799845" w14:textId="77777777" w:rsidR="00F33CFA" w:rsidRPr="00506EE5" w:rsidRDefault="00F33CFA" w:rsidP="00687254">
            <w:pPr>
              <w:spacing w:line="360" w:lineRule="auto"/>
              <w:jc w:val="center"/>
              <w:rPr>
                <w:rFonts w:ascii="Times New Roman" w:eastAsiaTheme="minorEastAsia" w:hAnsi="Times New Roman" w:cs="Times New Roman"/>
                <w:color w:val="000000" w:themeColor="text1"/>
                <w:sz w:val="24"/>
                <w:szCs w:val="24"/>
              </w:rPr>
            </w:pPr>
            <w:proofErr w:type="spellStart"/>
            <w:r w:rsidRPr="00506EE5">
              <w:rPr>
                <w:rFonts w:ascii="Times New Roman" w:eastAsiaTheme="minorEastAsia" w:hAnsi="Times New Roman" w:cs="Times New Roman"/>
                <w:i/>
                <w:iCs/>
                <w:color w:val="000000" w:themeColor="text1"/>
                <w:sz w:val="24"/>
                <w:szCs w:val="24"/>
              </w:rPr>
              <w:t>σ</w:t>
            </w:r>
            <w:r w:rsidRPr="00506EE5">
              <w:rPr>
                <w:rFonts w:ascii="Times New Roman" w:eastAsiaTheme="minorEastAsia" w:hAnsi="Times New Roman" w:cs="Times New Roman"/>
                <w:i/>
                <w:iCs/>
                <w:color w:val="000000" w:themeColor="text1"/>
                <w:sz w:val="24"/>
                <w:szCs w:val="24"/>
                <w:vertAlign w:val="subscript"/>
              </w:rPr>
              <w:t>SEI</w:t>
            </w:r>
            <w:proofErr w:type="spellEnd"/>
          </w:p>
        </w:tc>
        <w:tc>
          <w:tcPr>
            <w:tcW w:w="4392" w:type="dxa"/>
          </w:tcPr>
          <w:p w14:paraId="1FD35A72" w14:textId="77777777" w:rsidR="00F33CFA" w:rsidRPr="00506EE5" w:rsidRDefault="00F33CFA"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5×1</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0</m:t>
                    </m:r>
                  </m:e>
                  <m:sup>
                    <m:r>
                      <w:rPr>
                        <w:rFonts w:ascii="Cambria Math" w:eastAsiaTheme="minorEastAsia" w:hAnsi="Cambria Math" w:cs="Times New Roman"/>
                        <w:color w:val="000000" w:themeColor="text1"/>
                        <w:sz w:val="24"/>
                        <w:szCs w:val="24"/>
                      </w:rPr>
                      <m:t>-6</m:t>
                    </m:r>
                  </m:sup>
                </m:sSup>
              </m:oMath>
            </m:oMathPara>
          </w:p>
        </w:tc>
        <w:tc>
          <w:tcPr>
            <w:tcW w:w="2643" w:type="dxa"/>
          </w:tcPr>
          <w:p w14:paraId="0A4196EB" w14:textId="77777777" w:rsidR="00F33CFA" w:rsidRPr="00506EE5" w:rsidRDefault="00F33CFA"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i/>
                <w:iCs/>
                <w:color w:val="000000" w:themeColor="text1"/>
                <w:sz w:val="24"/>
                <w:szCs w:val="24"/>
              </w:rPr>
            </w:pPr>
            <w:r w:rsidRPr="00506EE5">
              <w:rPr>
                <w:rFonts w:ascii="Times New Roman" w:eastAsiaTheme="minorEastAsia" w:hAnsi="Times New Roman" w:cs="Times New Roman"/>
                <w:i/>
                <w:iCs/>
                <w:color w:val="000000" w:themeColor="text1"/>
                <w:sz w:val="24"/>
                <w:szCs w:val="24"/>
              </w:rPr>
              <w:t>S m</w:t>
            </w:r>
            <w:r w:rsidRPr="00506EE5">
              <w:rPr>
                <w:rFonts w:ascii="Times New Roman" w:eastAsiaTheme="minorEastAsia" w:hAnsi="Times New Roman" w:cs="Times New Roman"/>
                <w:i/>
                <w:iCs/>
                <w:color w:val="000000" w:themeColor="text1"/>
                <w:sz w:val="24"/>
                <w:szCs w:val="24"/>
                <w:vertAlign w:val="superscript"/>
              </w:rPr>
              <w:t>-1</w:t>
            </w:r>
          </w:p>
        </w:tc>
      </w:tr>
      <w:tr w:rsidR="00F33CFA" w:rsidRPr="00506EE5" w14:paraId="229DA8E9" w14:textId="77777777" w:rsidTr="00687254">
        <w:trPr>
          <w:trHeight w:val="379"/>
          <w:jc w:val="center"/>
        </w:trPr>
        <w:tc>
          <w:tcPr>
            <w:cnfStyle w:val="001000000000" w:firstRow="0" w:lastRow="0" w:firstColumn="1" w:lastColumn="0" w:oddVBand="0" w:evenVBand="0" w:oddHBand="0" w:evenHBand="0" w:firstRowFirstColumn="0" w:firstRowLastColumn="0" w:lastRowFirstColumn="0" w:lastRowLastColumn="0"/>
            <w:tcW w:w="2792" w:type="dxa"/>
          </w:tcPr>
          <w:p w14:paraId="79F310FF" w14:textId="77777777" w:rsidR="00F33CFA" w:rsidRPr="00506EE5" w:rsidRDefault="00F33CFA" w:rsidP="00687254">
            <w:pPr>
              <w:spacing w:line="360" w:lineRule="auto"/>
              <w:jc w:val="center"/>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H</w:t>
            </w:r>
          </w:p>
        </w:tc>
        <w:tc>
          <w:tcPr>
            <w:tcW w:w="4392" w:type="dxa"/>
          </w:tcPr>
          <w:p w14:paraId="7CDFEDE2" w14:textId="77777777" w:rsidR="00F33CFA" w:rsidRPr="00506EE5" w:rsidRDefault="00F33CFA"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11</w:t>
            </w:r>
          </w:p>
        </w:tc>
        <w:tc>
          <w:tcPr>
            <w:tcW w:w="2643" w:type="dxa"/>
          </w:tcPr>
          <w:p w14:paraId="35B602FE" w14:textId="77777777" w:rsidR="00F33CFA" w:rsidRPr="00506EE5" w:rsidRDefault="00F33CFA"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i/>
                <w:iCs/>
                <w:color w:val="000000" w:themeColor="text1"/>
                <w:sz w:val="24"/>
                <w:szCs w:val="24"/>
              </w:rPr>
            </w:pPr>
            <w:r w:rsidRPr="00506EE5">
              <w:rPr>
                <w:rFonts w:ascii="Times New Roman" w:eastAsiaTheme="minorEastAsia" w:hAnsi="Times New Roman" w:cs="Times New Roman"/>
                <w:i/>
                <w:iCs/>
                <w:color w:val="000000" w:themeColor="text1"/>
                <w:sz w:val="24"/>
                <w:szCs w:val="24"/>
              </w:rPr>
              <w:t>-</w:t>
            </w:r>
          </w:p>
        </w:tc>
      </w:tr>
      <w:tr w:rsidR="00F33CFA" w:rsidRPr="00506EE5" w14:paraId="4264CCFD" w14:textId="77777777" w:rsidTr="00687254">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2792" w:type="dxa"/>
          </w:tcPr>
          <w:p w14:paraId="1565B5EF" w14:textId="77777777" w:rsidR="00F33CFA" w:rsidRPr="00506EE5" w:rsidRDefault="00000000" w:rsidP="00687254">
            <w:pPr>
              <w:spacing w:line="360" w:lineRule="auto"/>
              <w:jc w:val="center"/>
              <w:rPr>
                <w:rFonts w:ascii="Times New Roman" w:eastAsiaTheme="minorEastAsia" w:hAnsi="Times New Roman" w:cs="Times New Roman"/>
                <w:color w:val="000000" w:themeColor="text1"/>
                <w:sz w:val="24"/>
                <w:szCs w:val="24"/>
              </w:rPr>
            </w:pPr>
            <m:oMathPara>
              <m:oMathParaPr>
                <m:jc m:val="center"/>
              </m:oMathParaPr>
              <m:oMath>
                <m:sSub>
                  <m:sSubPr>
                    <m:ctrlPr>
                      <w:rPr>
                        <w:rFonts w:ascii="Cambria Math" w:eastAsiaTheme="minorEastAsia" w:hAnsi="Cambria Math" w:cs="Times New Roman"/>
                        <w:i/>
                        <w:color w:val="000000" w:themeColor="text1"/>
                        <w:sz w:val="24"/>
                        <w:szCs w:val="24"/>
                      </w:rPr>
                    </m:ctrlPr>
                  </m:sSubPr>
                  <m:e>
                    <m:r>
                      <m:rPr>
                        <m:sty m:val="bi"/>
                      </m:rPr>
                      <w:rPr>
                        <w:rFonts w:ascii="Cambria Math" w:eastAsiaTheme="minorEastAsia" w:hAnsi="Cambria Math" w:cs="Times New Roman"/>
                        <w:color w:val="000000" w:themeColor="text1"/>
                        <w:sz w:val="24"/>
                        <w:szCs w:val="24"/>
                      </w:rPr>
                      <m:t>α</m:t>
                    </m:r>
                  </m:e>
                  <m:sub>
                    <m:r>
                      <m:rPr>
                        <m:sty m:val="bi"/>
                      </m:rPr>
                      <w:rPr>
                        <w:rFonts w:ascii="Cambria Math" w:eastAsiaTheme="minorEastAsia" w:hAnsi="Cambria Math" w:cs="Times New Roman"/>
                        <w:color w:val="000000" w:themeColor="text1"/>
                        <w:sz w:val="24"/>
                        <w:szCs w:val="24"/>
                      </w:rPr>
                      <m:t>SEI</m:t>
                    </m:r>
                  </m:sub>
                </m:sSub>
              </m:oMath>
            </m:oMathPara>
          </w:p>
        </w:tc>
        <w:tc>
          <w:tcPr>
            <w:tcW w:w="4392" w:type="dxa"/>
          </w:tcPr>
          <w:p w14:paraId="7A0149A5" w14:textId="77777777" w:rsidR="00F33CFA" w:rsidRPr="00506EE5" w:rsidRDefault="00F33CFA"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0.69</w:t>
            </w:r>
          </w:p>
        </w:tc>
        <w:tc>
          <w:tcPr>
            <w:tcW w:w="2643" w:type="dxa"/>
          </w:tcPr>
          <w:p w14:paraId="1E732525" w14:textId="77777777" w:rsidR="00F33CFA" w:rsidRPr="00506EE5" w:rsidRDefault="00F33CFA"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i/>
                <w:iCs/>
                <w:color w:val="000000" w:themeColor="text1"/>
                <w:sz w:val="24"/>
                <w:szCs w:val="24"/>
              </w:rPr>
            </w:pPr>
            <w:r w:rsidRPr="00506EE5">
              <w:rPr>
                <w:rFonts w:ascii="Times New Roman" w:eastAsiaTheme="minorEastAsia" w:hAnsi="Times New Roman" w:cs="Times New Roman"/>
                <w:i/>
                <w:iCs/>
                <w:color w:val="000000" w:themeColor="text1"/>
                <w:sz w:val="24"/>
                <w:szCs w:val="24"/>
              </w:rPr>
              <w:t>-</w:t>
            </w:r>
          </w:p>
        </w:tc>
      </w:tr>
      <w:tr w:rsidR="00F33CFA" w:rsidRPr="00506EE5" w14:paraId="5DF5E5B9" w14:textId="77777777" w:rsidTr="00687254">
        <w:trPr>
          <w:trHeight w:val="379"/>
          <w:jc w:val="center"/>
        </w:trPr>
        <w:tc>
          <w:tcPr>
            <w:cnfStyle w:val="001000000000" w:firstRow="0" w:lastRow="0" w:firstColumn="1" w:lastColumn="0" w:oddVBand="0" w:evenVBand="0" w:oddHBand="0" w:evenHBand="0" w:firstRowFirstColumn="0" w:firstRowLastColumn="0" w:lastRowFirstColumn="0" w:lastRowLastColumn="0"/>
            <w:tcW w:w="2792" w:type="dxa"/>
          </w:tcPr>
          <w:p w14:paraId="3018E9DE" w14:textId="77777777" w:rsidR="00F33CFA" w:rsidRPr="00506EE5" w:rsidRDefault="00F33CFA" w:rsidP="00687254">
            <w:pPr>
              <w:spacing w:line="360" w:lineRule="auto"/>
              <w:jc w:val="center"/>
              <w:rPr>
                <w:rFonts w:ascii="Times New Roman" w:eastAsia="Times New Roman" w:hAnsi="Times New Roman" w:cs="Times New Roman"/>
                <w:i/>
                <w:iCs/>
                <w:color w:val="000000" w:themeColor="text1"/>
                <w:sz w:val="24"/>
                <w:szCs w:val="24"/>
              </w:rPr>
            </w:pPr>
            <w:r w:rsidRPr="00506EE5">
              <w:rPr>
                <w:rFonts w:ascii="Times New Roman" w:eastAsia="Times New Roman" w:hAnsi="Times New Roman" w:cs="Times New Roman"/>
                <w:i/>
                <w:iCs/>
                <w:color w:val="000000" w:themeColor="text1"/>
                <w:sz w:val="24"/>
                <w:szCs w:val="24"/>
              </w:rPr>
              <w:t>F</w:t>
            </w:r>
          </w:p>
        </w:tc>
        <w:tc>
          <w:tcPr>
            <w:tcW w:w="4392" w:type="dxa"/>
          </w:tcPr>
          <w:p w14:paraId="46D0A8F6" w14:textId="77777777" w:rsidR="00F33CFA" w:rsidRPr="00506EE5" w:rsidRDefault="00F33CFA"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1100</w:t>
            </w:r>
          </w:p>
        </w:tc>
        <w:tc>
          <w:tcPr>
            <w:tcW w:w="2643" w:type="dxa"/>
          </w:tcPr>
          <w:p w14:paraId="4DEED1DD" w14:textId="77777777" w:rsidR="00F33CFA" w:rsidRPr="00506EE5" w:rsidRDefault="00F33CFA"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i/>
                <w:iCs/>
                <w:color w:val="000000" w:themeColor="text1"/>
                <w:sz w:val="24"/>
                <w:szCs w:val="24"/>
              </w:rPr>
            </w:pPr>
            <w:r w:rsidRPr="00506EE5">
              <w:rPr>
                <w:rFonts w:ascii="Times New Roman" w:eastAsiaTheme="minorEastAsia" w:hAnsi="Times New Roman" w:cs="Times New Roman"/>
                <w:i/>
                <w:iCs/>
                <w:color w:val="000000" w:themeColor="text1"/>
                <w:sz w:val="24"/>
                <w:szCs w:val="24"/>
              </w:rPr>
              <w:t>1/s</w:t>
            </w:r>
          </w:p>
        </w:tc>
      </w:tr>
      <w:tr w:rsidR="00F33CFA" w:rsidRPr="00506EE5" w14:paraId="2E4AF8C7" w14:textId="77777777" w:rsidTr="00687254">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2792" w:type="dxa"/>
          </w:tcPr>
          <w:p w14:paraId="3D7ACD43" w14:textId="77777777" w:rsidR="00F33CFA" w:rsidRPr="00506EE5" w:rsidRDefault="00F33CFA" w:rsidP="00687254">
            <w:pPr>
              <w:spacing w:line="360" w:lineRule="auto"/>
              <w:jc w:val="center"/>
              <w:rPr>
                <w:rFonts w:ascii="Times New Roman" w:eastAsia="Times New Roman" w:hAnsi="Times New Roman" w:cs="Times New Roman"/>
                <w:i/>
                <w:iCs/>
                <w:color w:val="000000" w:themeColor="text1"/>
                <w:sz w:val="24"/>
                <w:szCs w:val="24"/>
              </w:rPr>
            </w:pPr>
            <w:r w:rsidRPr="00506EE5">
              <w:rPr>
                <w:rFonts w:ascii="Times New Roman" w:eastAsia="Times New Roman" w:hAnsi="Times New Roman" w:cs="Times New Roman"/>
                <w:i/>
                <w:iCs/>
                <w:color w:val="000000" w:themeColor="text1"/>
                <w:sz w:val="24"/>
                <w:szCs w:val="24"/>
              </w:rPr>
              <w:t>J</w:t>
            </w:r>
          </w:p>
        </w:tc>
        <w:tc>
          <w:tcPr>
            <w:tcW w:w="4392" w:type="dxa"/>
          </w:tcPr>
          <w:p w14:paraId="2B216220" w14:textId="77777777" w:rsidR="00F33CFA" w:rsidRPr="00506EE5" w:rsidRDefault="00F33CFA"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1.9×1</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0</m:t>
                    </m:r>
                  </m:e>
                  <m:sup>
                    <m:r>
                      <w:rPr>
                        <w:rFonts w:ascii="Cambria Math" w:eastAsiaTheme="minorEastAsia" w:hAnsi="Cambria Math" w:cs="Times New Roman"/>
                        <w:color w:val="000000" w:themeColor="text1"/>
                        <w:sz w:val="24"/>
                        <w:szCs w:val="24"/>
                      </w:rPr>
                      <m:t>-4</m:t>
                    </m:r>
                  </m:sup>
                </m:sSup>
              </m:oMath>
            </m:oMathPara>
          </w:p>
        </w:tc>
        <w:tc>
          <w:tcPr>
            <w:tcW w:w="2643" w:type="dxa"/>
          </w:tcPr>
          <w:p w14:paraId="3ABE36D9" w14:textId="77777777" w:rsidR="00F33CFA" w:rsidRPr="00506EE5" w:rsidRDefault="00F33CFA"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i/>
                <w:iCs/>
                <w:color w:val="000000" w:themeColor="text1"/>
                <w:sz w:val="24"/>
                <w:szCs w:val="24"/>
              </w:rPr>
            </w:pPr>
            <w:r w:rsidRPr="00506EE5">
              <w:rPr>
                <w:rFonts w:ascii="Times New Roman" w:eastAsiaTheme="minorEastAsia" w:hAnsi="Times New Roman" w:cs="Times New Roman"/>
                <w:i/>
                <w:iCs/>
                <w:color w:val="000000" w:themeColor="text1"/>
                <w:sz w:val="24"/>
                <w:szCs w:val="24"/>
              </w:rPr>
              <w:t>-</w:t>
            </w:r>
          </w:p>
        </w:tc>
      </w:tr>
      <w:tr w:rsidR="00F33CFA" w:rsidRPr="00506EE5" w14:paraId="4A0A0BEE" w14:textId="77777777" w:rsidTr="00687254">
        <w:trPr>
          <w:trHeight w:val="379"/>
          <w:jc w:val="center"/>
        </w:trPr>
        <w:tc>
          <w:tcPr>
            <w:cnfStyle w:val="001000000000" w:firstRow="0" w:lastRow="0" w:firstColumn="1" w:lastColumn="0" w:oddVBand="0" w:evenVBand="0" w:oddHBand="0" w:evenHBand="0" w:firstRowFirstColumn="0" w:firstRowLastColumn="0" w:lastRowFirstColumn="0" w:lastRowLastColumn="0"/>
            <w:tcW w:w="2792" w:type="dxa"/>
          </w:tcPr>
          <w:p w14:paraId="0D36AAE2" w14:textId="77777777" w:rsidR="00F33CFA" w:rsidRPr="00506EE5" w:rsidRDefault="00F33CFA" w:rsidP="00687254">
            <w:pPr>
              <w:spacing w:line="360" w:lineRule="auto"/>
              <w:jc w:val="center"/>
              <w:rPr>
                <w:rFonts w:ascii="Times New Roman" w:eastAsia="Times New Roman" w:hAnsi="Times New Roman" w:cs="Times New Roman"/>
                <w:i/>
                <w:iCs/>
                <w:color w:val="000000" w:themeColor="text1"/>
                <w:sz w:val="24"/>
                <w:szCs w:val="24"/>
              </w:rPr>
            </w:pPr>
            <w:proofErr w:type="spellStart"/>
            <w:r w:rsidRPr="00506EE5">
              <w:rPr>
                <w:rFonts w:ascii="Times New Roman" w:eastAsia="Times New Roman" w:hAnsi="Times New Roman" w:cs="Times New Roman"/>
                <w:i/>
                <w:iCs/>
                <w:color w:val="000000" w:themeColor="text1"/>
                <w:sz w:val="24"/>
                <w:szCs w:val="24"/>
              </w:rPr>
              <w:t>Ea</w:t>
            </w:r>
            <w:r w:rsidRPr="00506EE5">
              <w:rPr>
                <w:rFonts w:ascii="Times New Roman" w:eastAsia="Times New Roman" w:hAnsi="Times New Roman" w:cs="Times New Roman"/>
                <w:i/>
                <w:iCs/>
                <w:color w:val="000000" w:themeColor="text1"/>
                <w:sz w:val="24"/>
                <w:szCs w:val="24"/>
                <w:vertAlign w:val="subscript"/>
              </w:rPr>
              <w:t>SEI</w:t>
            </w:r>
            <w:proofErr w:type="spellEnd"/>
          </w:p>
        </w:tc>
        <w:tc>
          <w:tcPr>
            <w:tcW w:w="4392" w:type="dxa"/>
          </w:tcPr>
          <w:p w14:paraId="0546699C" w14:textId="77777777" w:rsidR="00F33CFA" w:rsidRPr="00506EE5" w:rsidRDefault="00F33CFA"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themeColor="text1"/>
                <w:sz w:val="24"/>
                <w:szCs w:val="24"/>
              </w:rPr>
            </w:pPr>
            <w:r w:rsidRPr="00506EE5">
              <w:rPr>
                <w:rFonts w:ascii="Times New Roman" w:eastAsia="Times New Roman" w:hAnsi="Times New Roman" w:cs="Times New Roman"/>
                <w:iCs/>
                <w:color w:val="000000" w:themeColor="text1"/>
                <w:sz w:val="24"/>
                <w:szCs w:val="24"/>
              </w:rPr>
              <w:t>35,000</w:t>
            </w:r>
          </w:p>
        </w:tc>
        <w:tc>
          <w:tcPr>
            <w:tcW w:w="2643" w:type="dxa"/>
          </w:tcPr>
          <w:p w14:paraId="794E406A" w14:textId="77777777" w:rsidR="00F33CFA" w:rsidRPr="00506EE5" w:rsidRDefault="00F33CFA"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i/>
                <w:iCs/>
                <w:color w:val="000000" w:themeColor="text1"/>
                <w:sz w:val="24"/>
                <w:szCs w:val="24"/>
              </w:rPr>
            </w:pPr>
            <w:r w:rsidRPr="00506EE5">
              <w:rPr>
                <w:rFonts w:ascii="Times New Roman" w:eastAsiaTheme="minorEastAsia" w:hAnsi="Times New Roman" w:cs="Times New Roman"/>
                <w:i/>
                <w:iCs/>
                <w:color w:val="000000" w:themeColor="text1"/>
                <w:sz w:val="24"/>
                <w:szCs w:val="24"/>
              </w:rPr>
              <w:t>J mol</w:t>
            </w:r>
            <w:r w:rsidRPr="00506EE5">
              <w:rPr>
                <w:rFonts w:ascii="Times New Roman" w:eastAsiaTheme="minorEastAsia" w:hAnsi="Times New Roman" w:cs="Times New Roman"/>
                <w:i/>
                <w:iCs/>
                <w:color w:val="000000" w:themeColor="text1"/>
                <w:sz w:val="24"/>
                <w:szCs w:val="24"/>
                <w:vertAlign w:val="superscript"/>
              </w:rPr>
              <w:t>-1</w:t>
            </w:r>
          </w:p>
        </w:tc>
      </w:tr>
    </w:tbl>
    <w:p w14:paraId="38EF0D49" w14:textId="77777777" w:rsidR="00F33CFA" w:rsidRDefault="00F33CFA" w:rsidP="00790372">
      <w:pPr>
        <w:spacing w:line="360" w:lineRule="auto"/>
        <w:jc w:val="both"/>
        <w:rPr>
          <w:rFonts w:ascii="Times New Roman" w:eastAsiaTheme="minorEastAsia" w:hAnsi="Times New Roman" w:cs="Times New Roman"/>
          <w:color w:val="000000" w:themeColor="text1"/>
        </w:rPr>
      </w:pPr>
    </w:p>
    <w:p w14:paraId="27A98697" w14:textId="5F7CE895" w:rsidR="00790372" w:rsidRPr="00506EE5" w:rsidRDefault="00790372" w:rsidP="0023203F">
      <w:pPr>
        <w:spacing w:line="360" w:lineRule="auto"/>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lastRenderedPageBreak/>
        <w:t xml:space="preserve"> </w:t>
      </w:r>
      <w:proofErr w:type="spellStart"/>
      <w:r w:rsidRPr="00506EE5">
        <w:rPr>
          <w:rFonts w:ascii="Times New Roman" w:eastAsiaTheme="minorEastAsia" w:hAnsi="Times New Roman" w:cs="Times New Roman"/>
          <w:color w:val="000000" w:themeColor="text1"/>
        </w:rPr>
        <w:t>Eqn</w:t>
      </w:r>
      <w:proofErr w:type="spellEnd"/>
      <w:r w:rsidRPr="00506EE5">
        <w:rPr>
          <w:rFonts w:ascii="Times New Roman" w:eastAsiaTheme="minorEastAsia" w:hAnsi="Times New Roman" w:cs="Times New Roman"/>
          <w:color w:val="000000" w:themeColor="text1"/>
        </w:rPr>
        <w:t xml:space="preserve"> 21 is a solvent reduction reaction derived in Tafel form. The term </w:t>
      </w: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j</m:t>
            </m:r>
          </m:e>
          <m:sub>
            <m:r>
              <w:rPr>
                <w:rFonts w:ascii="Cambria Math" w:eastAsiaTheme="minorEastAsia" w:hAnsi="Cambria Math" w:cs="Times New Roman"/>
                <w:color w:val="000000" w:themeColor="text1"/>
              </w:rPr>
              <m:t>loc,SEI</m:t>
            </m:r>
          </m:sub>
        </m:sSub>
        <m:r>
          <w:rPr>
            <w:rFonts w:ascii="Cambria Math" w:eastAsiaTheme="minorEastAsia" w:hAnsi="Cambria Math" w:cs="Times New Roman"/>
            <w:color w:val="000000" w:themeColor="text1"/>
          </w:rPr>
          <m:t xml:space="preserve"> </m:t>
        </m:r>
      </m:oMath>
      <w:r w:rsidRPr="00506EE5">
        <w:rPr>
          <w:rFonts w:ascii="Times New Roman" w:eastAsiaTheme="minorEastAsia" w:hAnsi="Times New Roman" w:cs="Times New Roman"/>
          <w:color w:val="000000" w:themeColor="text1"/>
        </w:rPr>
        <w:t xml:space="preserve">contributes local current density for the spherical particle surface of the SEI formation reaction. Typically, a coupling of contributing governing local current density due to SEI formation is done with total overpotential. Term H is the dimensionless expressed relative expansion factor, term </w:t>
      </w:r>
      <w:r w:rsidRPr="00506EE5">
        <w:rPr>
          <w:rFonts w:ascii="Times New Roman" w:eastAsiaTheme="minorEastAsia" w:hAnsi="Times New Roman" w:cs="Times New Roman"/>
          <w:i/>
          <w:iCs/>
          <w:color w:val="000000" w:themeColor="text1"/>
        </w:rPr>
        <w:t>K</w:t>
      </w:r>
      <w:r w:rsidRPr="00506EE5">
        <w:rPr>
          <w:rFonts w:ascii="Times New Roman" w:eastAsiaTheme="minorEastAsia" w:hAnsi="Times New Roman" w:cs="Times New Roman"/>
          <w:color w:val="000000" w:themeColor="text1"/>
        </w:rPr>
        <w:t xml:space="preserve"> is an SOC dependent dimensionless expansion factor of graphite particle, </w:t>
      </w:r>
      <w:r w:rsidRPr="00506EE5">
        <w:rPr>
          <w:rFonts w:ascii="Times New Roman" w:eastAsiaTheme="minorEastAsia" w:hAnsi="Times New Roman" w:cs="Times New Roman"/>
          <w:i/>
          <w:iCs/>
          <w:color w:val="000000" w:themeColor="text1"/>
        </w:rPr>
        <w:t>J</w:t>
      </w:r>
      <w:r w:rsidRPr="00506EE5">
        <w:rPr>
          <w:rFonts w:ascii="Times New Roman" w:eastAsiaTheme="minorEastAsia" w:hAnsi="Times New Roman" w:cs="Times New Roman"/>
          <w:color w:val="000000" w:themeColor="text1"/>
        </w:rPr>
        <w:t xml:space="preserve"> represents non-dimensional exchange current density from the formation of SEI,</w:t>
      </w:r>
      <w:r w:rsidRPr="00506EE5">
        <w:rPr>
          <w:rFonts w:ascii="Times New Roman" w:eastAsiaTheme="minorEastAsia" w:hAnsi="Times New Roman" w:cs="Times New Roman"/>
          <w:i/>
          <w:iCs/>
          <w:color w:val="000000" w:themeColor="text1"/>
        </w:rPr>
        <w:t xml:space="preserve"> f</w:t>
      </w:r>
      <w:r w:rsidRPr="00506EE5">
        <w:rPr>
          <w:rFonts w:ascii="Times New Roman" w:eastAsiaTheme="minorEastAsia" w:hAnsi="Times New Roman" w:cs="Times New Roman"/>
          <w:color w:val="000000" w:themeColor="text1"/>
        </w:rPr>
        <w:t xml:space="preserve"> is a representation of frequency factor, transfer coefficient is represented by </w:t>
      </w:r>
      <m:oMath>
        <m:r>
          <w:rPr>
            <w:rFonts w:ascii="Cambria Math" w:eastAsiaTheme="minorEastAsia" w:hAnsi="Cambria Math" w:cs="Times New Roman"/>
            <w:color w:val="000000" w:themeColor="text1"/>
          </w:rPr>
          <m:t>α</m:t>
        </m:r>
      </m:oMath>
      <w:r w:rsidRPr="00506EE5">
        <w:rPr>
          <w:rFonts w:ascii="Times New Roman" w:eastAsiaTheme="minorEastAsia" w:hAnsi="Times New Roman" w:cs="Times New Roman"/>
          <w:color w:val="000000" w:themeColor="text1"/>
        </w:rPr>
        <w:t xml:space="preserve">. Typically, value represented for </w:t>
      </w:r>
      <w:r w:rsidRPr="00506EE5">
        <w:rPr>
          <w:rFonts w:ascii="Times New Roman" w:eastAsiaTheme="minorEastAsia" w:hAnsi="Times New Roman" w:cs="Times New Roman"/>
          <w:i/>
          <w:iCs/>
          <w:color w:val="000000" w:themeColor="text1"/>
        </w:rPr>
        <w:t>K</w:t>
      </w:r>
      <w:r w:rsidRPr="00506EE5">
        <w:rPr>
          <w:rFonts w:ascii="Times New Roman" w:eastAsiaTheme="minorEastAsia" w:hAnsi="Times New Roman" w:cs="Times New Roman"/>
          <w:color w:val="000000" w:themeColor="text1"/>
        </w:rPr>
        <w:t xml:space="preserve"> as a functional local current density is fitted with piecewise linear function as shown in below </w:t>
      </w:r>
      <w:proofErr w:type="spellStart"/>
      <w:r w:rsidRPr="00506EE5">
        <w:rPr>
          <w:rFonts w:ascii="Times New Roman" w:eastAsiaTheme="minorEastAsia" w:hAnsi="Times New Roman" w:cs="Times New Roman"/>
          <w:color w:val="000000" w:themeColor="text1"/>
        </w:rPr>
        <w:t>Eqn</w:t>
      </w:r>
      <w:proofErr w:type="spellEnd"/>
      <w:r w:rsidRPr="00506EE5">
        <w:rPr>
          <w:rFonts w:ascii="Times New Roman" w:eastAsiaTheme="minorEastAsia" w:hAnsi="Times New Roman" w:cs="Times New Roman"/>
          <w:color w:val="000000" w:themeColor="text1"/>
        </w:rPr>
        <w:t xml:space="preserve"> 27 </w:t>
      </w:r>
      <w:sdt>
        <w:sdtPr>
          <w:rPr>
            <w:rFonts w:ascii="Times New Roman" w:eastAsiaTheme="minorEastAsia" w:hAnsi="Times New Roman" w:cs="Times New Roman"/>
            <w:color w:val="000000"/>
          </w:rPr>
          <w:tag w:val="MENDELEY_CITATION_v3_eyJjaXRhdGlvbklEIjoiTUVOREVMRVlfQ0lUQVRJT05fYWI4MzNiZWQtZTlmMi00ODcyLWIwMzItMGJmNDk4ZTI0ZjAx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XX0="/>
          <w:id w:val="-572894934"/>
          <w:placeholder>
            <w:docPart w:val="9A74815A640A4B5493C3D4EC5159D16D"/>
          </w:placeholder>
        </w:sdtPr>
        <w:sdtContent>
          <w:r w:rsidR="00E16E5F" w:rsidRPr="00E16E5F">
            <w:rPr>
              <w:rFonts w:ascii="Times New Roman" w:eastAsiaTheme="minorEastAsia" w:hAnsi="Times New Roman" w:cs="Times New Roman"/>
              <w:color w:val="000000"/>
            </w:rPr>
            <w:t>[45]</w:t>
          </w:r>
        </w:sdtContent>
      </w:sdt>
      <w:r w:rsidRPr="00506EE5">
        <w:rPr>
          <w:rFonts w:ascii="Times New Roman" w:eastAsiaTheme="minorEastAsia" w:hAnsi="Times New Roman" w:cs="Times New Roman"/>
          <w:color w:val="000000" w:themeColor="text1"/>
        </w:rPr>
        <w:t>.</w:t>
      </w:r>
      <w:r w:rsidR="00D82D09">
        <w:rPr>
          <w:rFonts w:ascii="Times New Roman" w:eastAsiaTheme="minorEastAsia" w:hAnsi="Times New Roman" w:cs="Times New Roman"/>
          <w:color w:val="000000" w:themeColor="text1"/>
        </w:rPr>
        <w:t xml:space="preserve"> </w:t>
      </w:r>
    </w:p>
    <w:p w14:paraId="2D9D1F08" w14:textId="414720C9" w:rsidR="00790372" w:rsidRPr="00506EE5" w:rsidRDefault="00790372" w:rsidP="0023203F">
      <w:pPr>
        <w:spacing w:line="360" w:lineRule="auto"/>
        <w:rPr>
          <w:rFonts w:ascii="Times New Roman" w:eastAsiaTheme="minorEastAsia" w:hAnsi="Times New Roman" w:cs="Times New Roman"/>
          <w:color w:val="000000" w:themeColor="text1"/>
        </w:rPr>
      </w:pPr>
      <w:r w:rsidRPr="00506EE5">
        <w:rPr>
          <w:rFonts w:ascii="Times New Roman" w:eastAsiaTheme="minorEastAsia" w:hAnsi="Times New Roman" w:cs="Times New Roman"/>
          <w:color w:val="000000" w:themeColor="text1"/>
        </w:rPr>
        <w:t xml:space="preserve">Additionally, it should be noted that, the determination of the parameters </w:t>
      </w:r>
      <w:r w:rsidRPr="00506EE5">
        <w:rPr>
          <w:rFonts w:ascii="Times New Roman" w:eastAsiaTheme="minorEastAsia" w:hAnsi="Times New Roman" w:cs="Times New Roman"/>
          <w:i/>
          <w:iCs/>
          <w:color w:val="000000" w:themeColor="text1"/>
        </w:rPr>
        <w:t>J, H,</w:t>
      </w:r>
      <w:r w:rsidRPr="00506EE5">
        <w:rPr>
          <w:rFonts w:ascii="Times New Roman" w:eastAsiaTheme="minorEastAsia" w:hAnsi="Times New Roman" w:cs="Times New Roman"/>
          <w:color w:val="000000" w:themeColor="text1"/>
        </w:rPr>
        <w:t xml:space="preserve"> </w:t>
      </w: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α</m:t>
            </m:r>
          </m:e>
          <m:sub>
            <m:r>
              <w:rPr>
                <w:rFonts w:ascii="Cambria Math" w:eastAsiaTheme="minorEastAsia" w:hAnsi="Cambria Math" w:cs="Times New Roman"/>
                <w:color w:val="000000" w:themeColor="text1"/>
              </w:rPr>
              <m:t>SEI</m:t>
            </m:r>
          </m:sub>
        </m:sSub>
      </m:oMath>
      <w:r w:rsidRPr="00506EE5">
        <w:rPr>
          <w:rFonts w:ascii="Times New Roman" w:eastAsiaTheme="minorEastAsia" w:hAnsi="Times New Roman" w:cs="Times New Roman"/>
          <w:color w:val="000000" w:themeColor="text1"/>
        </w:rPr>
        <w:t xml:space="preserve">, and </w:t>
      </w:r>
      <w:r w:rsidRPr="00506EE5">
        <w:rPr>
          <w:rFonts w:ascii="Times New Roman" w:eastAsiaTheme="minorEastAsia" w:hAnsi="Times New Roman" w:cs="Times New Roman"/>
          <w:i/>
          <w:iCs/>
          <w:color w:val="000000" w:themeColor="text1"/>
        </w:rPr>
        <w:t xml:space="preserve">f </w:t>
      </w:r>
      <w:r w:rsidRPr="00506EE5">
        <w:rPr>
          <w:rFonts w:ascii="Times New Roman" w:eastAsiaTheme="minorEastAsia" w:hAnsi="Times New Roman" w:cs="Times New Roman"/>
          <w:color w:val="000000" w:themeColor="text1"/>
        </w:rPr>
        <w:t>at a certain temperature necessitates a comprehensive experimental approach reported from literature, encompassing both calendar aging and cycle aging studies</w:t>
      </w:r>
      <w:r>
        <w:rPr>
          <w:rFonts w:ascii="Times New Roman" w:eastAsiaTheme="minorEastAsia" w:hAnsi="Times New Roman" w:cs="Times New Roman"/>
          <w:color w:val="000000" w:themeColor="text1"/>
        </w:rPr>
        <w:t xml:space="preserve">. </w:t>
      </w:r>
      <w:r w:rsidRPr="00506EE5">
        <w:rPr>
          <w:rFonts w:ascii="Times New Roman" w:eastAsiaTheme="minorEastAsia" w:hAnsi="Times New Roman" w:cs="Times New Roman"/>
          <w:color w:val="000000" w:themeColor="text1"/>
        </w:rPr>
        <w:t xml:space="preserve">This study operates under the assumption that the formation of solid electrolyte interface (SEI) adheres to Arrhenius's Law with varying temperature conditions hence the governing equation on solvent reduction takes the form as shown in </w:t>
      </w:r>
      <w:proofErr w:type="spellStart"/>
      <w:r w:rsidRPr="00506EE5">
        <w:rPr>
          <w:rFonts w:ascii="Times New Roman" w:hAnsi="Times New Roman" w:cs="Times New Roman"/>
          <w:color w:val="000000" w:themeColor="text1"/>
        </w:rPr>
        <w:t>Eqn</w:t>
      </w:r>
      <w:proofErr w:type="spellEnd"/>
      <w:r w:rsidRPr="00506EE5">
        <w:rPr>
          <w:rFonts w:ascii="Times New Roman" w:eastAsiaTheme="minorEastAsia" w:hAnsi="Times New Roman" w:cs="Times New Roman"/>
          <w:color w:val="000000" w:themeColor="text1"/>
        </w:rPr>
        <w:t xml:space="preserve"> 21 and extensively used in previous literatures </w:t>
      </w:r>
      <w:sdt>
        <w:sdtPr>
          <w:rPr>
            <w:rFonts w:ascii="Times New Roman" w:eastAsiaTheme="minorEastAsia" w:hAnsi="Times New Roman" w:cs="Times New Roman"/>
            <w:color w:val="000000"/>
          </w:rPr>
          <w:tag w:val="MENDELEY_CITATION_v3_eyJjaXRhdGlvbklEIjoiTUVOREVMRVlfQ0lUQVRJT05fNTQxN2FkOTQtNDU5MC00NGYxLWFkMjAtZWNlZjZmYjVjZTBmIiwicHJvcGVydGllcyI6eyJub3RlSW5kZXgiOjB9LCJpc0VkaXRlZCI6ZmFsc2UsIm1hbnVhbE92ZXJyaWRlIjp7ImlzTWFudWFsbHlPdmVycmlkZGVuIjpmYWxzZSwiY2l0ZXByb2NUZXh0IjoiWzQxXSIsIm1hbnVhbE92ZXJyaWRlVGV4dCI6IiJ9LCJjaXRhdGlvbkl0ZW1zIjpbeyJpZCI6IjE5YmEyNzFmLTJlNDktMzQzNy04YTg0LTMxYjIwMmYyYTljNSIsIml0ZW1EYXRhIjp7InR5cGUiOiJhcnRpY2xlLWpvdXJuYWwiLCJpZCI6IjE5YmEyNzFmLTJlNDktMzQzNy04YTg0LTMxYjIwMmYyYTljNSIsInRpdGxlIjoiQSBNb2RlbCBmb3IgUHJlZGljdGluZyBDYXBhY2l0eSBGYWRlIGR1ZSB0byBTRUkgRm9ybWF0aW9uIGluIGEgQ29tbWVyY2lhbCBHcmFwaGl0ZS9MaUZlUE8gPHN1Yj40PC9zdWI+IENlbGwiLCJhdXRob3IiOlt7ImZhbWlseSI6IkVrc3Ryw7ZtIiwiZ2l2ZW4iOiJIZW5yaWsiLCJwYXJzZS1uYW1lcyI6ZmFsc2UsImRyb3BwaW5nLXBhcnRpY2xlIjoiIiwibm9uLWRyb3BwaW5nLXBhcnRpY2xlIjoiIn0seyJmYW1pbHkiOiJMaW5kYmVyZ2giLCJnaXZlbiI6IkfDtnJhbiIsInBhcnNlLW5hbWVzIjpmYWxzZSwiZHJvcHBpbmctcGFydGljbGUiOiIiLCJub24tZHJvcHBpbmctcGFydGljbGUiOiIifV0sImNvbnRhaW5lci10aXRsZSI6IkpvdXJuYWwgb2YgVGhlIEVsZWN0cm9jaGVtaWNhbCBTb2NpZXR5IiwiY29udGFpbmVyLXRpdGxlLXNob3J0IjoiSiBFbGVjdHJvY2hlbSBTb2MiLCJET0kiOiIxMC4xMTQ5LzIuMDY0MTUwNmplcyIsIklTU04iOiIwMDEzLTQ2NTEiLCJpc3N1ZWQiOnsiZGF0ZS1wYXJ0cyI6W1syMDE1LDMsMTBdXX0sInBhZ2UiOiJBMTAwMy1BMTAwNyIsImlzc3VlIjoiNiIsInZvbHVtZSI6IjE2MiJ9LCJpc1RlbXBvcmFyeSI6ZmFsc2V9XX0="/>
          <w:id w:val="-463729507"/>
          <w:placeholder>
            <w:docPart w:val="AD2D7D570AF540818F599D88587BCB14"/>
          </w:placeholder>
        </w:sdtPr>
        <w:sdtContent>
          <w:r w:rsidR="00E16E5F" w:rsidRPr="00E16E5F">
            <w:rPr>
              <w:rFonts w:ascii="Times New Roman" w:eastAsiaTheme="minorEastAsia" w:hAnsi="Times New Roman" w:cs="Times New Roman"/>
              <w:color w:val="000000"/>
            </w:rPr>
            <w:t>[41]</w:t>
          </w:r>
        </w:sdtContent>
      </w:sdt>
      <w:sdt>
        <w:sdtPr>
          <w:rPr>
            <w:rFonts w:ascii="Times New Roman" w:eastAsiaTheme="minorEastAsia" w:hAnsi="Times New Roman" w:cs="Times New Roman"/>
            <w:color w:val="000000"/>
          </w:rPr>
          <w:tag w:val="MENDELEY_CITATION_v3_eyJjaXRhdGlvbklEIjoiTUVOREVMRVlfQ0lUQVRJT05fNTczMjM1YTItZDYxOC00YzY2LTg4NzgtOTE3ZTc3ZmZlNDVh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XX0="/>
          <w:id w:val="908734412"/>
          <w:placeholder>
            <w:docPart w:val="AD2D7D570AF540818F599D88587BCB14"/>
          </w:placeholder>
        </w:sdtPr>
        <w:sdtContent>
          <w:r w:rsidR="00E16E5F" w:rsidRPr="00E16E5F">
            <w:rPr>
              <w:rFonts w:ascii="Times New Roman" w:eastAsiaTheme="minorEastAsia" w:hAnsi="Times New Roman" w:cs="Times New Roman"/>
              <w:color w:val="000000"/>
            </w:rPr>
            <w:t>[45]</w:t>
          </w:r>
        </w:sdtContent>
      </w:sdt>
      <w:r w:rsidRPr="00506EE5">
        <w:rPr>
          <w:rFonts w:ascii="Times New Roman" w:eastAsiaTheme="minorEastAsia" w:hAnsi="Times New Roman" w:cs="Times New Roman"/>
          <w:color w:val="000000" w:themeColor="text1"/>
        </w:rPr>
        <w:t xml:space="preserve">. </w:t>
      </w:r>
    </w:p>
    <w:p w14:paraId="7FBC3704" w14:textId="48CB143B" w:rsidR="00790372" w:rsidRPr="00506EE5" w:rsidRDefault="00790372" w:rsidP="00790372">
      <w:pPr>
        <w:spacing w:line="360" w:lineRule="auto"/>
        <w:jc w:val="both"/>
        <w:rPr>
          <w:rFonts w:ascii="Times New Roman" w:eastAsiaTheme="minorEastAsia" w:hAnsi="Times New Roman" w:cs="Times New Roman"/>
          <w:color w:val="000000" w:themeColor="text1"/>
        </w:rPr>
      </w:pPr>
      <m:oMath>
        <m:r>
          <w:rPr>
            <w:rFonts w:ascii="Cambria Math" w:hAnsi="Cambria Math" w:cs="Times New Roman"/>
            <w:color w:val="000000" w:themeColor="text1"/>
          </w:rPr>
          <m:t>K=</m:t>
        </m:r>
        <m:d>
          <m:dPr>
            <m:begChr m:val="{"/>
            <m:endChr m:val=""/>
            <m:ctrlPr>
              <w:rPr>
                <w:rFonts w:ascii="Cambria Math" w:eastAsiaTheme="minorEastAsia" w:hAnsi="Cambria Math" w:cs="Times New Roman"/>
                <w:i/>
                <w:color w:val="000000" w:themeColor="text1"/>
              </w:rPr>
            </m:ctrlPr>
          </m:dPr>
          <m:e>
            <m:eqArr>
              <m:eqArrPr>
                <m:ctrlPr>
                  <w:rPr>
                    <w:rFonts w:ascii="Cambria Math" w:eastAsiaTheme="minorEastAsia" w:hAnsi="Cambria Math" w:cs="Times New Roman"/>
                    <w:i/>
                    <w:color w:val="000000" w:themeColor="text1"/>
                  </w:rPr>
                </m:ctrlPr>
              </m:eqArrPr>
              <m:e>
                <m:r>
                  <w:rPr>
                    <w:rFonts w:ascii="Cambria Math" w:eastAsiaTheme="minorEastAsia" w:hAnsi="Cambria Math" w:cs="Times New Roman"/>
                    <w:color w:val="000000" w:themeColor="text1"/>
                  </w:rPr>
                  <m:t>-</m:t>
                </m:r>
                <m:f>
                  <m:fPr>
                    <m:ctrlPr>
                      <w:rPr>
                        <w:rFonts w:ascii="Cambria Math" w:eastAsiaTheme="minorEastAsia" w:hAnsi="Cambria Math" w:cs="Times New Roman"/>
                        <w:i/>
                        <w:color w:val="000000" w:themeColor="text1"/>
                      </w:rPr>
                    </m:ctrlPr>
                  </m:fPr>
                  <m:num>
                    <m:r>
                      <w:rPr>
                        <w:rFonts w:ascii="Cambria Math" w:eastAsiaTheme="minorEastAsia" w:hAnsi="Cambria Math" w:cs="Times New Roman"/>
                        <w:color w:val="000000" w:themeColor="text1"/>
                      </w:rPr>
                      <m:t>2</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i</m:t>
                        </m:r>
                      </m:e>
                      <m:sub>
                        <m:r>
                          <w:rPr>
                            <w:rFonts w:ascii="Cambria Math" w:eastAsiaTheme="minorEastAsia" w:hAnsi="Cambria Math" w:cs="Times New Roman"/>
                            <w:color w:val="000000" w:themeColor="text1"/>
                          </w:rPr>
                          <m:t>loc,int</m:t>
                        </m:r>
                      </m:sub>
                    </m:sSub>
                  </m:num>
                  <m:den>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i</m:t>
                        </m:r>
                      </m:e>
                      <m:sub>
                        <m:r>
                          <w:rPr>
                            <w:rFonts w:ascii="Cambria Math" w:eastAsiaTheme="minorEastAsia" w:hAnsi="Cambria Math" w:cs="Times New Roman"/>
                            <w:color w:val="000000" w:themeColor="text1"/>
                          </w:rPr>
                          <m:t>loc,int,1C</m:t>
                        </m:r>
                      </m:sub>
                    </m:sSub>
                  </m:den>
                </m:f>
                <m:r>
                  <w:rPr>
                    <w:rFonts w:ascii="Cambria Math" w:eastAsiaTheme="minorEastAsia" w:hAnsi="Cambria Math" w:cs="Times New Roman"/>
                    <w:color w:val="000000" w:themeColor="text1"/>
                  </w:rPr>
                  <m:t xml:space="preserve">       0≤S&lt;0.3</m:t>
                </m:r>
              </m:e>
              <m:e>
                <m:r>
                  <w:rPr>
                    <w:rFonts w:ascii="Cambria Math" w:eastAsiaTheme="minorEastAsia" w:hAnsi="Cambria Math" w:cs="Times New Roman"/>
                    <w:color w:val="000000" w:themeColor="text1"/>
                  </w:rPr>
                  <m:t xml:space="preserve">     0                     0.3≤S≤0.7</m:t>
                </m:r>
                <m:ctrlPr>
                  <w:rPr>
                    <w:rFonts w:ascii="Cambria Math" w:eastAsia="Cambria Math" w:hAnsi="Cambria Math" w:cs="Times New Roman"/>
                    <w:i/>
                    <w:color w:val="000000" w:themeColor="text1"/>
                  </w:rPr>
                </m:ctrlPr>
              </m:e>
              <m:e>
                <m:r>
                  <w:rPr>
                    <w:rFonts w:ascii="Cambria Math" w:eastAsia="Cambria Math" w:hAnsi="Cambria Math" w:cs="Times New Roman"/>
                    <w:color w:val="000000" w:themeColor="text1"/>
                  </w:rPr>
                  <m:t>-</m:t>
                </m:r>
                <m:f>
                  <m:fPr>
                    <m:ctrlPr>
                      <w:rPr>
                        <w:rFonts w:ascii="Cambria Math" w:eastAsia="Cambria Math" w:hAnsi="Cambria Math" w:cs="Times New Roman"/>
                        <w:i/>
                        <w:color w:val="000000" w:themeColor="text1"/>
                      </w:rPr>
                    </m:ctrlPr>
                  </m:fPr>
                  <m:num>
                    <m:sSub>
                      <m:sSubPr>
                        <m:ctrlPr>
                          <w:rPr>
                            <w:rFonts w:ascii="Cambria Math" w:eastAsia="Cambria Math" w:hAnsi="Cambria Math" w:cs="Times New Roman"/>
                            <w:i/>
                            <w:color w:val="000000" w:themeColor="text1"/>
                          </w:rPr>
                        </m:ctrlPr>
                      </m:sSubPr>
                      <m:e>
                        <m:r>
                          <w:rPr>
                            <w:rFonts w:ascii="Cambria Math" w:eastAsia="Cambria Math" w:hAnsi="Cambria Math" w:cs="Times New Roman"/>
                            <w:color w:val="000000" w:themeColor="text1"/>
                          </w:rPr>
                          <m:t>i</m:t>
                        </m:r>
                      </m:e>
                      <m:sub>
                        <m:r>
                          <w:rPr>
                            <w:rFonts w:ascii="Cambria Math" w:eastAsia="Cambria Math" w:hAnsi="Cambria Math" w:cs="Times New Roman"/>
                            <w:color w:val="000000" w:themeColor="text1"/>
                          </w:rPr>
                          <m:t>loc,int</m:t>
                        </m:r>
                      </m:sub>
                    </m:sSub>
                  </m:num>
                  <m:den>
                    <m:sSub>
                      <m:sSubPr>
                        <m:ctrlPr>
                          <w:rPr>
                            <w:rFonts w:ascii="Cambria Math" w:eastAsia="Cambria Math" w:hAnsi="Cambria Math" w:cs="Times New Roman"/>
                            <w:i/>
                            <w:color w:val="000000" w:themeColor="text1"/>
                          </w:rPr>
                        </m:ctrlPr>
                      </m:sSubPr>
                      <m:e>
                        <m:r>
                          <w:rPr>
                            <w:rFonts w:ascii="Cambria Math" w:eastAsia="Cambria Math" w:hAnsi="Cambria Math" w:cs="Times New Roman"/>
                            <w:color w:val="000000" w:themeColor="text1"/>
                          </w:rPr>
                          <m:t>i</m:t>
                        </m:r>
                      </m:e>
                      <m:sub>
                        <m:r>
                          <w:rPr>
                            <w:rFonts w:ascii="Cambria Math" w:eastAsia="Cambria Math" w:hAnsi="Cambria Math" w:cs="Times New Roman"/>
                            <w:color w:val="000000" w:themeColor="text1"/>
                          </w:rPr>
                          <m:t>loc,int,1C</m:t>
                        </m:r>
                      </m:sub>
                    </m:sSub>
                  </m:den>
                </m:f>
                <m:r>
                  <w:rPr>
                    <w:rFonts w:ascii="Cambria Math" w:eastAsia="Cambria Math" w:hAnsi="Cambria Math" w:cs="Times New Roman"/>
                    <w:color w:val="000000" w:themeColor="text1"/>
                  </w:rPr>
                  <m:t xml:space="preserve">     0.7&lt;S≤1</m:t>
                </m:r>
              </m:e>
            </m:eqArr>
          </m:e>
        </m:d>
      </m:oMath>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Pr="00506EE5">
        <w:rPr>
          <w:rFonts w:ascii="Times New Roman" w:eastAsiaTheme="minorEastAsia" w:hAnsi="Times New Roman" w:cs="Times New Roman"/>
          <w:color w:val="000000" w:themeColor="text1"/>
        </w:rPr>
        <w:tab/>
      </w:r>
      <w:r w:rsidR="00827282">
        <w:rPr>
          <w:rFonts w:ascii="Times New Roman" w:eastAsiaTheme="minorEastAsia" w:hAnsi="Times New Roman" w:cs="Times New Roman"/>
          <w:color w:val="000000" w:themeColor="text1"/>
        </w:rPr>
        <w:t xml:space="preserve">           </w:t>
      </w:r>
      <w:r w:rsidRPr="00506EE5">
        <w:rPr>
          <w:rFonts w:ascii="Times New Roman" w:eastAsiaTheme="minorEastAsia" w:hAnsi="Times New Roman" w:cs="Times New Roman"/>
          <w:color w:val="000000" w:themeColor="text1"/>
        </w:rPr>
        <w:t>(27)</w:t>
      </w:r>
      <w:r w:rsidR="00827282" w:rsidRPr="00827282">
        <w:rPr>
          <w:rFonts w:ascii="Times New Roman" w:eastAsiaTheme="minorEastAsia" w:hAnsi="Times New Roman" w:cs="Times New Roman"/>
          <w:color w:val="000000"/>
        </w:rPr>
        <w:t xml:space="preserve"> </w:t>
      </w:r>
      <w:r w:rsidR="00827282" w:rsidRPr="00506EE5">
        <w:rPr>
          <w:rFonts w:ascii="Times New Roman" w:eastAsiaTheme="minorEastAsia" w:hAnsi="Times New Roman" w:cs="Times New Roman"/>
          <w:color w:val="000000"/>
        </w:rPr>
        <w:t>[47]</w:t>
      </w:r>
      <w:sdt>
        <w:sdtPr>
          <w:rPr>
            <w:rFonts w:ascii="Times New Roman" w:eastAsiaTheme="minorEastAsia" w:hAnsi="Times New Roman" w:cs="Times New Roman"/>
            <w:color w:val="000000"/>
          </w:rPr>
          <w:tag w:val="MENDELEY_CITATION_v3_eyJjaXRhdGlvbklEIjoiTUVOREVMRVlfQ0lUQVRJT05fMGEwODYzNjEtODcyOS00ZmJlLWFhMTYtOTU5ZGUyOTE1NTc1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XX0="/>
          <w:id w:val="-314947195"/>
          <w:placeholder>
            <w:docPart w:val="22691E48067D40A891890F7DD1CE4A8B"/>
          </w:placeholder>
        </w:sdtPr>
        <w:sdtContent>
          <w:r w:rsidR="00827282" w:rsidRPr="00E16E5F">
            <w:rPr>
              <w:rFonts w:ascii="Times New Roman" w:eastAsiaTheme="minorEastAsia" w:hAnsi="Times New Roman" w:cs="Times New Roman"/>
              <w:color w:val="000000"/>
            </w:rPr>
            <w:t>[45]</w:t>
          </w:r>
        </w:sdtContent>
      </w:sdt>
      <w:r w:rsidRPr="00506EE5">
        <w:rPr>
          <w:rFonts w:ascii="Times New Roman" w:eastAsiaTheme="minorEastAsia" w:hAnsi="Times New Roman" w:cs="Times New Roman"/>
          <w:color w:val="000000" w:themeColor="text1"/>
        </w:rPr>
        <w:t xml:space="preserve"> </w:t>
      </w:r>
    </w:p>
    <w:p w14:paraId="00A67F1C" w14:textId="0481FFE7" w:rsidR="0016540E" w:rsidRPr="00506EE5" w:rsidRDefault="00D82D09" w:rsidP="0023203F">
      <w:pPr>
        <w:spacing w:line="360" w:lineRule="auto"/>
        <w:rPr>
          <w:rFonts w:ascii="Times New Roman" w:eastAsiaTheme="minorEastAsia" w:hAnsi="Times New Roman" w:cs="Times New Roman"/>
          <w:color w:val="000000" w:themeColor="text1"/>
        </w:rPr>
      </w:pPr>
      <w:r w:rsidRPr="00506EE5">
        <w:rPr>
          <w:rFonts w:ascii="Times New Roman" w:hAnsi="Times New Roman" w:cs="Times New Roman"/>
          <w:color w:val="000000" w:themeColor="text1"/>
        </w:rPr>
        <w:t xml:space="preserve">Another degradation method employed in the current investigation is lithium plating. Lithium plating is an additional process occurring at the negative electrode, whereby </w:t>
      </w:r>
      <m:oMath>
        <m:sSup>
          <m:sSupPr>
            <m:ctrlPr>
              <w:rPr>
                <w:rFonts w:ascii="Cambria Math" w:eastAsiaTheme="minorEastAsia" w:hAnsi="Cambria Math" w:cs="Times New Roman"/>
                <w:color w:val="000000" w:themeColor="text1"/>
              </w:rPr>
            </m:ctrlPr>
          </m:sSupPr>
          <m:e>
            <m:r>
              <w:rPr>
                <w:rFonts w:ascii="Cambria Math" w:eastAsiaTheme="minorEastAsia" w:hAnsi="Cambria Math" w:cs="Times New Roman"/>
                <w:color w:val="000000" w:themeColor="text1"/>
              </w:rPr>
              <m:t>Li</m:t>
            </m:r>
          </m:e>
          <m:sup>
            <m:r>
              <w:rPr>
                <w:rFonts w:ascii="Cambria Math" w:eastAsiaTheme="minorEastAsia" w:hAnsi="Cambria Math" w:cs="Times New Roman"/>
                <w:color w:val="000000" w:themeColor="text1"/>
              </w:rPr>
              <m:t>+</m:t>
            </m:r>
          </m:sup>
        </m:sSup>
      </m:oMath>
      <w:r w:rsidRPr="00506EE5">
        <w:rPr>
          <w:rFonts w:ascii="Times New Roman" w:eastAsiaTheme="minorEastAsia" w:hAnsi="Times New Roman" w:cs="Times New Roman"/>
          <w:color w:val="000000" w:themeColor="text1"/>
        </w:rPr>
        <w:t xml:space="preserve"> </w:t>
      </w:r>
      <w:r w:rsidRPr="00506EE5">
        <w:rPr>
          <w:rFonts w:ascii="Times New Roman" w:hAnsi="Times New Roman" w:cs="Times New Roman"/>
          <w:color w:val="000000" w:themeColor="text1"/>
        </w:rPr>
        <w:t xml:space="preserve">ions originating from the electrolyte undergo a transformation into </w:t>
      </w:r>
      <w:r w:rsidRPr="00506EE5">
        <w:rPr>
          <w:rFonts w:ascii="Times New Roman" w:hAnsi="Times New Roman" w:cs="Times New Roman"/>
          <w:i/>
          <w:iCs/>
          <w:color w:val="000000" w:themeColor="text1"/>
        </w:rPr>
        <w:t>Li</w:t>
      </w:r>
      <w:r w:rsidRPr="00506EE5">
        <w:rPr>
          <w:rFonts w:ascii="Times New Roman" w:hAnsi="Times New Roman" w:cs="Times New Roman"/>
          <w:color w:val="000000" w:themeColor="text1"/>
        </w:rPr>
        <w:t xml:space="preserve"> metal on the graphite surface, instead of undergoing intercalation within the bulk of the graphite. This phenomenon arises when the primary intercalation mechanism experiences a decrease in speed, which can be attributed to factors such as reduced temperatures or the increased flux of </w:t>
      </w:r>
      <w:r w:rsidRPr="00506EE5">
        <w:rPr>
          <w:rFonts w:ascii="Times New Roman" w:hAnsi="Times New Roman" w:cs="Times New Roman"/>
          <w:i/>
          <w:iCs/>
          <w:color w:val="000000" w:themeColor="text1"/>
        </w:rPr>
        <w:t>Li</w:t>
      </w:r>
      <w:r w:rsidRPr="00506EE5">
        <w:rPr>
          <w:rFonts w:ascii="Times New Roman" w:hAnsi="Times New Roman" w:cs="Times New Roman"/>
          <w:color w:val="000000" w:themeColor="text1"/>
        </w:rPr>
        <w:t xml:space="preserve"> ions. In addition, circumstances that result in a significant increase in electrolyte potential, such as rapid charging or the obstruction of pores, promote the occurrence of lithium plating. </w:t>
      </w:r>
      <w:r w:rsidRPr="00506EE5">
        <w:rPr>
          <w:rFonts w:ascii="Times New Roman" w:eastAsiaTheme="minorEastAsia" w:hAnsi="Times New Roman" w:cs="Times New Roman"/>
          <w:color w:val="000000" w:themeColor="text1"/>
        </w:rPr>
        <w:t xml:space="preserve">The equation governing Li plating mechanism </w:t>
      </w:r>
      <w:sdt>
        <w:sdtPr>
          <w:rPr>
            <w:rFonts w:ascii="Times New Roman" w:eastAsiaTheme="minorEastAsia" w:hAnsi="Times New Roman" w:cs="Times New Roman"/>
            <w:color w:val="000000"/>
          </w:rPr>
          <w:tag w:val="MENDELEY_CITATION_v3_eyJjaXRhdGlvbklEIjoiTUVOREVMRVlfQ0lUQVRJT05fMmMyZjljYzItOTg0OC00Y2QxLWJlZWQtODcwNjU5ZmY1MWUwIiwicHJvcGVydGllcyI6eyJub3RlSW5kZXgiOjB9LCJpc0VkaXRlZCI6ZmFsc2UsIm1hbnVhbE92ZXJyaWRlIjp7ImlzTWFudWFsbHlPdmVycmlkZGVuIjpmYWxzZSwiY2l0ZXByb2NUZXh0IjoiWzU4XSIsIm1hbnVhbE92ZXJyaWRlVGV4dCI6IiJ9LCJjaXRhdGlvbkl0ZW1zIjpbeyJpZCI6IjM2NTczZTc1LTRkM2YtM2M5OS1hOWIzLTZiNGM2NDdjZjY5NCIsIml0ZW1EYXRhIjp7InR5cGUiOiJhcnRpY2xlLWpvdXJuYWwiLCJpZCI6IjM2NTczZTc1LTRkM2YtM2M5OS1hOWIzLTZiNGM2NDdjZjY5NCIsInRpdGxlIjoiQ29udHJvbHMgb3JpZW50ZWQgcmVkdWNlZCBvcmRlciBtb2RlbGluZyBvZiBsaXRoaXVtIGRlcG9zaXRpb24gb24gb3ZlcmNoYXJnZSIsImF1dGhvciI6W3siZmFtaWx5IjoiUGVya2lucyIsImdpdmVuIjoiUm9nZXIgRC4iLCJwYXJzZS1uYW1lcyI6ZmFsc2UsImRyb3BwaW5nLXBhcnRpY2xlIjoiIiwibm9uLWRyb3BwaW5nLXBhcnRpY2xlIjoiIn0seyJmYW1pbHkiOiJSYW5kYWxsIiwiZ2l2ZW4iOiJBbGZyZWQiLCJwYXJzZS1uYW1lcyI6ZmFsc2UsImRyb3BwaW5nLXBhcnRpY2xlIjoiVi4iLCJub24tZHJvcHBpbmctcGFydGljbGUiOiIifSx7ImZhbWlseSI6IlpoYW5nIiwiZ2l2ZW4iOiJYaWFuZ2NodW4iLCJwYXJzZS1uYW1lcyI6ZmFsc2UsImRyb3BwaW5nLXBhcnRpY2xlIjoiIiwibm9uLWRyb3BwaW5nLXBhcnRpY2xlIjoiIn0seyJmYW1pbHkiOiJQbGV0dCIsImdpdmVuIjoiR3JlZ29yeSBMLiIsInBhcnNlLW5hbWVzIjpmYWxzZSwiZHJvcHBpbmctcGFydGljbGUiOiIiLCJub24tZHJvcHBpbmctcGFydGljbGUiOiIifV0sImNvbnRhaW5lci10aXRsZSI6IkpvdXJuYWwgb2YgUG93ZXIgU291cmNlcyIsImNvbnRhaW5lci10aXRsZS1zaG9ydCI6IkogUG93ZXIgU291cmNlcyIsImFjY2Vzc2VkIjp7ImRhdGUtcGFydHMiOltbMjAyMywxMCwzMV1dfSwiRE9JIjoiMTAuMTAxNi9KLkpQT1dTT1VSLjIwMTIuMDMuMDAzIiwiSVNTTiI6IjAzNzgtNzc1MyIsImlzc3VlZCI6eyJkYXRlLXBhcnRzIjpbWzIwMTIsNywxXV19LCJwYWdlIjoiMzE4LTMyNSIsImFic3RyYWN0IjoiQmF0dGVyeSBjZWxsIGxpZmUgZGVwZW5kcyBjcml0aWNhbGx5IG9uIGhvdyB0aGUgY2VsbCBpcyB1c2VkLiBUaGVyZWZvcmUsIGJhdHRlcnkgY2hhcmdlcnMgYW5kIGJhdHRlcnkgbWFuYWdlbWVudCBzeXN0ZW1zIG11c3QgYmUgZGVzaWduZWQgdG8gY29udHJvbCBjZWxsIHVzYWdlIGNhcmVmdWxseS4gSW4gb3JkZXIgdG8gZGVzaWduIG9wdGltYWwgYmF0dGVyeSBjb250cm9scyB0aGF0IGVmZmVjdCBhIHRyYWRlb2ZmIGJldHdlZW4gY2VsbCBwZXJmb3JtYW5jZSAoaW4gc29tZSBzZW5zZSkgYW5kIGNlbGwgbGlmZSwgYSBtb2RlbCBvZiBjZWxsIGRlZ3JhZGF0aW9uIGlzIG5lY2Vzc2FyeS4gVGhpcyBtb2RlbCBtdXN0IGJlIHNpbXBsZSBhbmQgaW5jcmVtZW50YWwgaW4gb3JkZXIgdG8gYmUgaW1wbGVtZW50ZWQgYnkgYW4gaW5leHBlbnNpdmUgbWljcm9jb250cm9sbGVyLiBUaGlzIHBhcGVyIHRha2VzIGEgZmlyc3Qgc3RlcCB0b3dhcmQgZGV2ZWxvcGluZyBzdWNoIGEgY29udHJvbHMtb3JpZW50ZWQgY29tcHJlaGVuc2l2ZSBjZWxsIGRlZ3JhZGF0aW9uIG1vZGVsIGJ5IGRlcml2aW5nIGEgcmVkdWNlZC1vcmRlciBtb2RlbCBvZiBhIHNpbmdsZSBtZWNoYW5pc206IGxpdGhpdW0gZGVwb3NpdGlvbiBvbiBvdmVyY2hhcmdlLCBhbG9uZyB3aXRoIHRoZSByZXN1bHRpbmcgcmVzaXN0YW5jZSByaXNlIGFuZCBjYXBhY2l0eSBsb3NzLiBUaGlzIHJlZHVjZWQtb3JkZXIgbW9kZWwgYXBwcm94aW1hdGVzIGEgcGh5c2ljcy1iYXNlZCBQREUgbW9kZWwgZnJvbSB0aGUgbGl0ZXJhdHVyZSwgaXMgc2ltcGxlIGFuZCBhY2N1cmF0ZSwgYW5kIG1heSBiZSB1c2VkIGluIG9wdGltYWwgc3RyYXRlZ2llcyBmb3IgY29udHJvbGxpbmcgbGl0aGl1bSBpb24gYmF0dGVyaWVzLiDCqSAyMDEyIEVsc2V2aWVyIEIuVi4gQWxsIHJpZ2h0cyByZXNlcnZlZC4iLCJwdWJsaXNoZXIiOiJFbHNldmllciIsInZvbHVtZSI6IjIwOSJ9LCJpc1RlbXBvcmFyeSI6ZmFsc2V9XX0="/>
          <w:id w:val="-1451242920"/>
          <w:placeholder>
            <w:docPart w:val="7F63E90B9EF243D1A2D2617A8A2D5B2B"/>
          </w:placeholder>
        </w:sdtPr>
        <w:sdtContent>
          <w:r w:rsidRPr="00E16E5F">
            <w:rPr>
              <w:rFonts w:ascii="Times New Roman" w:eastAsiaTheme="minorEastAsia" w:hAnsi="Times New Roman" w:cs="Times New Roman"/>
              <w:color w:val="000000"/>
            </w:rPr>
            <w:t>[58]</w:t>
          </w:r>
        </w:sdtContent>
      </w:sdt>
      <w:r w:rsidRPr="00506EE5">
        <w:rPr>
          <w:rFonts w:ascii="Times New Roman" w:eastAsiaTheme="minorEastAsia" w:hAnsi="Times New Roman" w:cs="Times New Roman"/>
          <w:color w:val="000000" w:themeColor="text1"/>
        </w:rPr>
        <w:t xml:space="preserve"> are shown in </w:t>
      </w:r>
      <w:r w:rsidRPr="00634981">
        <w:rPr>
          <w:rFonts w:ascii="Times New Roman" w:eastAsiaTheme="minorEastAsia" w:hAnsi="Times New Roman" w:cs="Times New Roman"/>
          <w:b/>
          <w:bCs/>
          <w:color w:val="000000" w:themeColor="text1"/>
        </w:rPr>
        <w:t>Table 8</w:t>
      </w:r>
      <w:r w:rsidRPr="00506EE5">
        <w:rPr>
          <w:rFonts w:ascii="Times New Roman" w:eastAsiaTheme="minorEastAsia" w:hAnsi="Times New Roman" w:cs="Times New Roman"/>
          <w:color w:val="000000" w:themeColor="text1"/>
        </w:rPr>
        <w:t>.</w:t>
      </w:r>
    </w:p>
    <w:p w14:paraId="263073A6" w14:textId="64D18DDC" w:rsidR="0016540E" w:rsidRPr="00506EE5" w:rsidRDefault="0016540E" w:rsidP="0023203F">
      <w:pPr>
        <w:pStyle w:val="Style1"/>
        <w:jc w:val="left"/>
        <w:rPr>
          <w:rFonts w:eastAsiaTheme="minorEastAsia"/>
        </w:rPr>
      </w:pPr>
      <w:bookmarkStart w:id="29" w:name="_Toc182773750"/>
      <w:r w:rsidRPr="00506EE5">
        <w:rPr>
          <w:rFonts w:eastAsiaTheme="minorEastAsia"/>
        </w:rPr>
        <w:lastRenderedPageBreak/>
        <w:t xml:space="preserve">Table 8. Lithium plating model </w:t>
      </w:r>
      <w:sdt>
        <w:sdtPr>
          <w:rPr>
            <w:rFonts w:eastAsiaTheme="minorEastAsia"/>
            <w:color w:val="000000"/>
          </w:rPr>
          <w:tag w:val="MENDELEY_CITATION_v3_eyJjaXRhdGlvbklEIjoiTUVOREVMRVlfQ0lUQVRJT05fY2YzMDRjY2QtMWJjNy00MDgxLTkwOWItMWQ5YmZkNWE5NWY1IiwicHJvcGVydGllcyI6eyJub3RlSW5kZXgiOjB9LCJpc0VkaXRlZCI6ZmFsc2UsIm1hbnVhbE92ZXJyaWRlIjp7ImlzTWFudWFsbHlPdmVycmlkZGVuIjpmYWxzZSwiY2l0ZXByb2NUZXh0IjoiWzU1LDYwXSIsIm1hbnVhbE92ZXJyaWRlVGV4dCI6IiJ9LCJjaXRhdGlvbkl0ZW1zIjpbeyJpZCI6Ijc0NzQ0MTY3LWVmMmYtMzE1NS1hMTZhLWI0ZjA1MDdkZWFlNyIsIml0ZW1EYXRhIjp7InR5cGUiOiJhcnRpY2xlLWpvdXJuYWwiLCJpZCI6Ijc0NzQ0MTY3LWVmMmYtMzE1NS1hMTZhLWI0ZjA1MDdkZWFlNyIsInRpdGxlIjoiQSBjb3VwbGVkIGVsZWN0cm9jaGVtaWNhbC10aGVybWFsLW1lY2hhbmljYWwgZGVncmFkYXRpb24gbW9kZWxsaW5nIGFwcHJvYWNoIGZvciBsaWZldGltZSBhc3Nlc3NtZW50IG9mIGxpdGhpdW0taW9uIGJhdHRlcmllcyIsImF1dGhvciI6W3siZmFtaWx5IjoiWWFuZyIsImdpdmVuIjoiU2hpLWNodW4iLCJwYXJzZS1uYW1lcyI6ZmFsc2UsImRyb3BwaW5nLXBhcnRpY2xlIjoiIiwibm9uLWRyb3BwaW5nLXBhcnRpY2xlIjoiIn0seyJmYW1pbHkiOiJIdWEiLCJnaXZlbiI6IllhbmciLCJwYXJzZS1uYW1lcyI6ZmFsc2UsImRyb3BwaW5nLXBhcnRpY2xlIjoiIiwibm9uLWRyb3BwaW5nLXBhcnRpY2xlIjoiIn0seyJmYW1pbHkiOiJRaWFvIiwiZ2l2ZW4iOiJEYW4iLCJwYXJzZS1uYW1lcyI6ZmFsc2UsImRyb3BwaW5nLXBhcnRpY2xlIjoiIiwibm9uLWRyb3BwaW5nLXBhcnRpY2xlIjoiIn0seyJmYW1pbHkiOiJMaWFuIiwiZ2l2ZW4iOiJZdS1ibyIsInBhcnNlLW5hbWVzIjpmYWxzZSwiZHJvcHBpbmctcGFydGljbGUiOiIiLCJub24tZHJvcHBpbmctcGFydGljbGUiOiIifSx7ImZhbWlseSI6IlBhbiIsImdpdmVuIjoiWXUtd2VpIiwicGFyc2UtbmFtZXMiOmZhbHNlLCJkcm9wcGluZy1wYXJ0aWNsZSI6IiIsIm5vbi1kcm9wcGluZy1wYXJ0aWNsZSI6IiJ9LHsiZmFtaWx5IjoiSGUiLCJnaXZlbiI6IllvbmctbGluZyIsInBhcnNlLW5hbWVzIjpmYWxzZSwiZHJvcHBpbmctcGFydGljbGUiOiIiLCJub24tZHJvcHBpbmctcGFydGljbGUiOiIifV0sImNvbnRhaW5lci10aXRsZSI6IkVsZWN0cm9jaGltaWNhIEFjdGEiLCJjb250YWluZXItdGl0bGUtc2hvcnQiOiJFbGVjdHJvY2hpbSBBY3RhIiwiRE9JIjoiMTAuMTAxNi9qLmVsZWN0YWN0YS4yMDE5LjEzNDkyOCIsIklTU04iOiIwMDEzNDY4NiIsImlzc3VlZCI6eyJkYXRlLXBhcnRzIjpbWzIwMTksMTJdXX0sInBhZ2UiOiIxMzQ5MjgiLCJ2b2x1bWUiOiIzMjYifSwiaXNUZW1wb3JhcnkiOmZhbHNlfSx7ImlkIjoiYjA1NWI5MTEtZjAwMS0zNTJmLTlmOTQtMjk4Yzg4Mjc3YzYzIiwiaXRlbURhdGEiOnsidHlwZSI6ImFydGljbGUtam91cm5hbCIsImlkIjoiYjA1NWI5MTEtZjAwMS0zNTJmLTlmOTQtMjk4Yzg4Mjc3YzYzIiwidGl0bGUiOiJJbnZlc3RpZ2F0aW5nIExpdGhpdW0gUGxhdGluZyBpbiBMaXRoaXVtLUlvbiBCYXR0ZXJpZXMgYXQgTG93IFRlbXBlcmF0dXJlcyBVc2luZyBFbGVjdHJvY2hlbWljYWwgTW9kZWwgd2l0aCBOTVIgQXNzaXN0ZWQgUGFyYW1ldGVyaXphdGlvbiIsImF1dGhvciI6W3siZmFtaWx5IjoiR2UiLCJnaXZlbiI6IkhhbyIsInBhcnNlLW5hbWVzIjpmYWxzZSwiZHJvcHBpbmctcGFydGljbGUiOiIiLCJub24tZHJvcHBpbmctcGFydGljbGUiOiIifSx7ImZhbWlseSI6IkFva2kiLCJnaXZlbiI6IlRldHN1eWEiLCJwYXJzZS1uYW1lcyI6ZmFsc2UsImRyb3BwaW5nLXBhcnRpY2xlIjoiIiwibm9uLWRyb3BwaW5nLXBhcnRpY2xlIjoiIn0seyJmYW1pbHkiOiJJa2VkYSIsImdpdmVuIjoiTm9idWhpc2EiLCJwYXJzZS1uYW1lcyI6ZmFsc2UsImRyb3BwaW5nLXBhcnRpY2xlIjoiIiwibm9uLWRyb3BwaW5nLXBhcnRpY2xlIjoiIn0seyJmYW1pbHkiOiJTdWdhIiwiZ2l2ZW4iOiJTb2hlaSIsInBhcnNlLW5hbWVzIjpmYWxzZSwiZHJvcHBpbmctcGFydGljbGUiOiIiLCJub24tZHJvcHBpbmctcGFydGljbGUiOiIifSx7ImZhbWlseSI6Iklzb2JlIiwiZ2l2ZW4iOiJUYWt1bWEiLCJwYXJzZS1uYW1lcyI6ZmFsc2UsImRyb3BwaW5nLXBhcnRpY2xlIjoiIiwibm9uLWRyb3BwaW5nLXBhcnRpY2xlIjoiIn0seyJmYW1pbHkiOiJMaSIsImdpdmVuIjoiWmhlIiwicGFyc2UtbmFtZXMiOmZhbHNlLCJkcm9wcGluZy1wYXJ0aWNsZSI6IiIsIm5vbi1kcm9wcGluZy1wYXJ0aWNsZSI6IiJ9LHsiZmFtaWx5IjoiVGFidWNoaSIsImdpdmVuIjoiWXVpY2hpcm8iLCJwYXJzZS1uYW1lcyI6ZmFsc2UsImRyb3BwaW5nLXBhcnRpY2xlIjoiIiwibm9uLWRyb3BwaW5nLXBhcnRpY2xlIjoiIn0seyJmYW1pbHkiOiJaaGFuZyIsImdpdmVuIjoiSmlhbmJvIiwicGFyc2UtbmFtZXMiOmZhbHNlLCJkcm9wcGluZy1wYXJ0aWNsZSI6IiIsIm5vbi1kcm9wcGluZy1wYXJ0aWNsZSI6IiJ9XSwiY29udGFpbmVyLXRpdGxlIjoiSm91cm5hbCBvZiBUaGUgRWxlY3Ryb2NoZW1pY2FsIFNvY2lldHkiLCJjb250YWluZXItdGl0bGUtc2hvcnQiOiJKIEVsZWN0cm9jaGVtIFNvYyIsIkRPSSI6IjEwLjExNDkvMi4wNDYxNzA2amVzIiwiSVNTTiI6IjAwMTMtNDY1MSIsImlzc3VlZCI6eyJkYXRlLXBhcnRzIjpbWzIwMTcsMywyMV1dfSwicGFnZSI6IkExMDUwLUExMDYwIiwiaXNzdWUiOiI2Iiwidm9sdW1lIjoiMTY0In0sImlzVGVtcG9yYXJ5IjpmYWxzZX1dfQ=="/>
          <w:id w:val="-1929725298"/>
          <w:placeholder>
            <w:docPart w:val="A1C26A13201D4F7F8C3409443C239A9B"/>
          </w:placeholder>
        </w:sdtPr>
        <w:sdtContent>
          <w:r w:rsidR="00E16E5F" w:rsidRPr="00E16E5F">
            <w:rPr>
              <w:rFonts w:eastAsiaTheme="minorEastAsia"/>
              <w:color w:val="000000"/>
            </w:rPr>
            <w:t>[55,60]</w:t>
          </w:r>
        </w:sdtContent>
      </w:sdt>
      <w:bookmarkEnd w:id="29"/>
    </w:p>
    <w:tbl>
      <w:tblPr>
        <w:tblStyle w:val="PlainTable2"/>
        <w:tblW w:w="9214" w:type="dxa"/>
        <w:jc w:val="center"/>
        <w:tblLook w:val="04A0" w:firstRow="1" w:lastRow="0" w:firstColumn="1" w:lastColumn="0" w:noHBand="0" w:noVBand="1"/>
      </w:tblPr>
      <w:tblGrid>
        <w:gridCol w:w="2223"/>
        <w:gridCol w:w="5827"/>
        <w:gridCol w:w="1164"/>
      </w:tblGrid>
      <w:tr w:rsidR="0016540E" w:rsidRPr="00506EE5" w14:paraId="0C9F5290" w14:textId="77777777" w:rsidTr="00832998">
        <w:trPr>
          <w:cnfStyle w:val="100000000000" w:firstRow="1" w:lastRow="0" w:firstColumn="0" w:lastColumn="0" w:oddVBand="0" w:evenVBand="0" w:oddHBand="0"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2250" w:type="dxa"/>
          </w:tcPr>
          <w:p w14:paraId="2BD166FF" w14:textId="77777777" w:rsidR="0016540E" w:rsidRPr="00506EE5" w:rsidRDefault="0016540E" w:rsidP="000A3294">
            <w:pPr>
              <w:spacing w:line="360" w:lineRule="auto"/>
              <w:jc w:val="center"/>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Physics</w:t>
            </w:r>
          </w:p>
        </w:tc>
        <w:tc>
          <w:tcPr>
            <w:tcW w:w="5940" w:type="dxa"/>
          </w:tcPr>
          <w:p w14:paraId="1B690740" w14:textId="77777777" w:rsidR="0016540E" w:rsidRPr="00506EE5" w:rsidRDefault="0016540E" w:rsidP="000A329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Equation</w:t>
            </w:r>
          </w:p>
        </w:tc>
        <w:tc>
          <w:tcPr>
            <w:tcW w:w="1024" w:type="dxa"/>
          </w:tcPr>
          <w:p w14:paraId="2747E816" w14:textId="77777777" w:rsidR="0016540E" w:rsidRPr="00506EE5" w:rsidRDefault="0016540E" w:rsidP="000A329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Equation number</w:t>
            </w:r>
          </w:p>
        </w:tc>
      </w:tr>
      <w:tr w:rsidR="0016540E" w:rsidRPr="00506EE5" w14:paraId="441B7247" w14:textId="77777777" w:rsidTr="00832998">
        <w:trPr>
          <w:cnfStyle w:val="000000100000" w:firstRow="0" w:lastRow="0" w:firstColumn="0" w:lastColumn="0" w:oddVBand="0" w:evenVBand="0" w:oddHBand="1"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2250" w:type="dxa"/>
          </w:tcPr>
          <w:p w14:paraId="572F0520" w14:textId="3917F906" w:rsidR="0016540E" w:rsidRPr="00506EE5" w:rsidRDefault="0016540E" w:rsidP="000A3294">
            <w:pPr>
              <w:spacing w:line="360" w:lineRule="auto"/>
              <w:jc w:val="center"/>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Li Plating</w:t>
            </w:r>
          </w:p>
        </w:tc>
        <w:tc>
          <w:tcPr>
            <w:tcW w:w="5940" w:type="dxa"/>
          </w:tcPr>
          <w:p w14:paraId="41E479E9" w14:textId="77777777" w:rsidR="0016540E" w:rsidRPr="00506EE5" w:rsidRDefault="00000000" w:rsidP="000A329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4"/>
                <w:szCs w:val="24"/>
              </w:rPr>
            </w:pPr>
            <m:oMathPara>
              <m:oMathParaPr>
                <m:jc m:val="center"/>
              </m:oMathPara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j</m:t>
                    </m:r>
                  </m:e>
                  <m:sub>
                    <m:r>
                      <w:rPr>
                        <w:rFonts w:ascii="Cambria Math" w:eastAsiaTheme="minorEastAsia" w:hAnsi="Cambria Math" w:cs="Times New Roman"/>
                        <w:color w:val="000000" w:themeColor="text1"/>
                        <w:sz w:val="24"/>
                        <w:szCs w:val="24"/>
                      </w:rPr>
                      <m:t>loc,LP</m:t>
                    </m:r>
                  </m:sub>
                </m:sSub>
                <m:r>
                  <w:rPr>
                    <w:rFonts w:ascii="Cambria Math" w:eastAsiaTheme="minorEastAsia" w:hAnsi="Cambria Math" w:cs="Times New Roman"/>
                    <w:color w:val="000000" w:themeColor="text1"/>
                    <w:sz w:val="24"/>
                    <w:szCs w:val="24"/>
                  </w:rPr>
                  <m:t>=F</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k</m:t>
                    </m:r>
                  </m:e>
                  <m:sub>
                    <m:r>
                      <w:rPr>
                        <w:rFonts w:ascii="Cambria Math" w:eastAsiaTheme="minorEastAsia" w:hAnsi="Cambria Math" w:cs="Times New Roman"/>
                        <w:color w:val="000000" w:themeColor="text1"/>
                        <w:sz w:val="24"/>
                        <w:szCs w:val="24"/>
                      </w:rPr>
                      <m:t>LP</m:t>
                    </m:r>
                  </m:sub>
                </m:sSub>
                <m:sSubSup>
                  <m:sSubSupPr>
                    <m:ctrlPr>
                      <w:rPr>
                        <w:rFonts w:ascii="Cambria Math" w:eastAsiaTheme="minorEastAsia" w:hAnsi="Cambria Math" w:cs="Times New Roman"/>
                        <w:i/>
                        <w:color w:val="000000" w:themeColor="text1"/>
                        <w:sz w:val="24"/>
                        <w:szCs w:val="24"/>
                      </w:rPr>
                    </m:ctrlPr>
                  </m:sSubSupPr>
                  <m:e>
                    <m:r>
                      <w:rPr>
                        <w:rFonts w:ascii="Cambria Math" w:eastAsiaTheme="minorEastAsia" w:hAnsi="Cambria Math" w:cs="Times New Roman"/>
                        <w:color w:val="000000" w:themeColor="text1"/>
                        <w:sz w:val="24"/>
                        <w:szCs w:val="24"/>
                      </w:rPr>
                      <m:t>C</m:t>
                    </m:r>
                  </m:e>
                  <m:sub>
                    <m:r>
                      <w:rPr>
                        <w:rFonts w:ascii="Cambria Math" w:eastAsiaTheme="minorEastAsia" w:hAnsi="Cambria Math" w:cs="Times New Roman"/>
                        <w:color w:val="000000" w:themeColor="text1"/>
                        <w:sz w:val="24"/>
                        <w:szCs w:val="24"/>
                      </w:rPr>
                      <m:t>l</m:t>
                    </m:r>
                  </m:sub>
                  <m: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α</m:t>
                        </m:r>
                      </m:e>
                      <m:sub>
                        <m:r>
                          <w:rPr>
                            <w:rFonts w:ascii="Cambria Math" w:eastAsiaTheme="minorEastAsia" w:hAnsi="Cambria Math" w:cs="Times New Roman"/>
                            <w:color w:val="000000" w:themeColor="text1"/>
                            <w:sz w:val="24"/>
                            <w:szCs w:val="24"/>
                          </w:rPr>
                          <m:t>a,LP</m:t>
                        </m:r>
                      </m:sub>
                    </m:sSub>
                  </m:sup>
                </m:sSubSup>
                <m:d>
                  <m:dPr>
                    <m:begChr m:val="["/>
                    <m:endChr m:val="]"/>
                    <m:ctrlPr>
                      <w:rPr>
                        <w:rFonts w:ascii="Cambria Math" w:eastAsiaTheme="minorEastAsia" w:hAnsi="Cambria Math" w:cs="Times New Roman"/>
                        <w:i/>
                        <w:color w:val="000000" w:themeColor="text1"/>
                        <w:sz w:val="24"/>
                        <w:szCs w:val="24"/>
                      </w:rPr>
                    </m:ctrlPr>
                  </m:dPr>
                  <m:e>
                    <m:func>
                      <m:funcPr>
                        <m:ctrlPr>
                          <w:rPr>
                            <w:rFonts w:ascii="Cambria Math" w:eastAsiaTheme="minorEastAsia" w:hAnsi="Cambria Math" w:cs="Times New Roman"/>
                            <w:color w:val="000000" w:themeColor="text1"/>
                            <w:sz w:val="24"/>
                            <w:szCs w:val="24"/>
                          </w:rPr>
                        </m:ctrlPr>
                      </m:funcPr>
                      <m:fName>
                        <m:r>
                          <m:rPr>
                            <m:sty m:val="p"/>
                          </m:rPr>
                          <w:rPr>
                            <w:rFonts w:ascii="Cambria Math" w:eastAsiaTheme="minorEastAsia" w:hAnsi="Cambria Math" w:cs="Times New Roman"/>
                            <w:color w:val="000000" w:themeColor="text1"/>
                            <w:sz w:val="24"/>
                            <w:szCs w:val="24"/>
                          </w:rPr>
                          <m:t>exp</m:t>
                        </m:r>
                        <m:ctrlPr>
                          <w:rPr>
                            <w:rFonts w:ascii="Cambria Math" w:eastAsiaTheme="minorEastAsia" w:hAnsi="Cambria Math" w:cs="Times New Roman"/>
                            <w:i/>
                            <w:color w:val="000000" w:themeColor="text1"/>
                            <w:sz w:val="24"/>
                            <w:szCs w:val="24"/>
                          </w:rPr>
                        </m:ctrlPr>
                      </m:fName>
                      <m:e>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α</m:t>
                                    </m:r>
                                  </m:e>
                                  <m:sub>
                                    <m:r>
                                      <w:rPr>
                                        <w:rFonts w:ascii="Cambria Math" w:eastAsiaTheme="minorEastAsia" w:hAnsi="Cambria Math" w:cs="Times New Roman"/>
                                        <w:color w:val="000000" w:themeColor="text1"/>
                                        <w:sz w:val="24"/>
                                        <w:szCs w:val="24"/>
                                      </w:rPr>
                                      <m:t>a,LP</m:t>
                                    </m:r>
                                  </m:sub>
                                </m:sSub>
                                <m:r>
                                  <w:rPr>
                                    <w:rFonts w:ascii="Cambria Math" w:eastAsiaTheme="minorEastAsia" w:hAnsi="Cambria Math" w:cs="Times New Roman"/>
                                    <w:color w:val="000000" w:themeColor="text1"/>
                                    <w:sz w:val="24"/>
                                    <w:szCs w:val="24"/>
                                  </w:rPr>
                                  <m:t>F</m:t>
                                </m:r>
                              </m:num>
                              <m:den>
                                <m:r>
                                  <w:rPr>
                                    <w:rFonts w:ascii="Cambria Math" w:eastAsiaTheme="minorEastAsia" w:hAnsi="Cambria Math" w:cs="Times New Roman"/>
                                    <w:color w:val="000000" w:themeColor="text1"/>
                                    <w:sz w:val="24"/>
                                    <w:szCs w:val="24"/>
                                  </w:rPr>
                                  <m:t>RT</m:t>
                                </m:r>
                              </m:den>
                            </m:f>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η</m:t>
                                </m:r>
                              </m:e>
                              <m:sub>
                                <m:r>
                                  <w:rPr>
                                    <w:rFonts w:ascii="Cambria Math" w:eastAsiaTheme="minorEastAsia" w:hAnsi="Cambria Math" w:cs="Times New Roman"/>
                                    <w:color w:val="000000" w:themeColor="text1"/>
                                    <w:sz w:val="24"/>
                                    <w:szCs w:val="24"/>
                                  </w:rPr>
                                  <m:t>LP</m:t>
                                </m:r>
                              </m:sub>
                            </m:sSub>
                          </m:e>
                        </m:d>
                      </m:e>
                    </m:func>
                    <m:r>
                      <w:rPr>
                        <w:rFonts w:ascii="Cambria Math" w:eastAsiaTheme="minorEastAsia" w:hAnsi="Cambria Math" w:cs="Times New Roman"/>
                        <w:color w:val="000000" w:themeColor="text1"/>
                        <w:sz w:val="24"/>
                        <w:szCs w:val="24"/>
                      </w:rPr>
                      <m:t>-</m:t>
                    </m:r>
                    <m:func>
                      <m:funcPr>
                        <m:ctrlPr>
                          <w:rPr>
                            <w:rFonts w:ascii="Cambria Math" w:eastAsiaTheme="minorEastAsia" w:hAnsi="Cambria Math" w:cs="Times New Roman"/>
                            <w:color w:val="000000" w:themeColor="text1"/>
                            <w:sz w:val="24"/>
                            <w:szCs w:val="24"/>
                          </w:rPr>
                        </m:ctrlPr>
                      </m:funcPr>
                      <m:fName>
                        <m:r>
                          <m:rPr>
                            <m:sty m:val="p"/>
                          </m:rPr>
                          <w:rPr>
                            <w:rFonts w:ascii="Cambria Math" w:eastAsiaTheme="minorEastAsia" w:hAnsi="Cambria Math" w:cs="Times New Roman"/>
                            <w:color w:val="000000" w:themeColor="text1"/>
                            <w:sz w:val="24"/>
                            <w:szCs w:val="24"/>
                          </w:rPr>
                          <m:t>exp</m:t>
                        </m:r>
                        <m:ctrlPr>
                          <w:rPr>
                            <w:rFonts w:ascii="Cambria Math" w:eastAsiaTheme="minorEastAsia" w:hAnsi="Cambria Math" w:cs="Times New Roman"/>
                            <w:i/>
                            <w:color w:val="000000" w:themeColor="text1"/>
                            <w:sz w:val="24"/>
                            <w:szCs w:val="24"/>
                          </w:rPr>
                        </m:ctrlPr>
                      </m:fName>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α</m:t>
                                    </m:r>
                                  </m:e>
                                  <m:sub>
                                    <m:r>
                                      <w:rPr>
                                        <w:rFonts w:ascii="Cambria Math" w:eastAsiaTheme="minorEastAsia" w:hAnsi="Cambria Math" w:cs="Times New Roman"/>
                                        <w:color w:val="000000" w:themeColor="text1"/>
                                        <w:sz w:val="24"/>
                                        <w:szCs w:val="24"/>
                                      </w:rPr>
                                      <m:t>c,LP</m:t>
                                    </m:r>
                                  </m:sub>
                                </m:sSub>
                                <m:r>
                                  <w:rPr>
                                    <w:rFonts w:ascii="Cambria Math" w:eastAsiaTheme="minorEastAsia" w:hAnsi="Cambria Math" w:cs="Times New Roman"/>
                                    <w:color w:val="000000" w:themeColor="text1"/>
                                    <w:sz w:val="24"/>
                                    <w:szCs w:val="24"/>
                                  </w:rPr>
                                  <m:t>F</m:t>
                                </m:r>
                              </m:num>
                              <m:den>
                                <m:r>
                                  <w:rPr>
                                    <w:rFonts w:ascii="Cambria Math" w:eastAsiaTheme="minorEastAsia" w:hAnsi="Cambria Math" w:cs="Times New Roman"/>
                                    <w:color w:val="000000" w:themeColor="text1"/>
                                    <w:sz w:val="24"/>
                                    <w:szCs w:val="24"/>
                                  </w:rPr>
                                  <m:t>RT</m:t>
                                </m:r>
                              </m:den>
                            </m:f>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η</m:t>
                                </m:r>
                              </m:e>
                              <m:sub>
                                <m:r>
                                  <w:rPr>
                                    <w:rFonts w:ascii="Cambria Math" w:eastAsiaTheme="minorEastAsia" w:hAnsi="Cambria Math" w:cs="Times New Roman"/>
                                    <w:color w:val="000000" w:themeColor="text1"/>
                                    <w:sz w:val="24"/>
                                    <w:szCs w:val="24"/>
                                  </w:rPr>
                                  <m:t>LP</m:t>
                                </m:r>
                              </m:sub>
                            </m:sSub>
                          </m:e>
                        </m:d>
                      </m:e>
                    </m:func>
                  </m:e>
                </m:d>
              </m:oMath>
            </m:oMathPara>
          </w:p>
        </w:tc>
        <w:tc>
          <w:tcPr>
            <w:tcW w:w="1024" w:type="dxa"/>
          </w:tcPr>
          <w:p w14:paraId="7525BEF3" w14:textId="77777777" w:rsidR="0016540E" w:rsidRPr="00506EE5" w:rsidRDefault="0016540E" w:rsidP="000A329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28</w:t>
            </w:r>
          </w:p>
        </w:tc>
      </w:tr>
      <w:tr w:rsidR="0016540E" w:rsidRPr="00506EE5" w14:paraId="3C42E0EB" w14:textId="77777777" w:rsidTr="00832998">
        <w:trPr>
          <w:trHeight w:val="582"/>
          <w:jc w:val="center"/>
        </w:trPr>
        <w:tc>
          <w:tcPr>
            <w:cnfStyle w:val="001000000000" w:firstRow="0" w:lastRow="0" w:firstColumn="1" w:lastColumn="0" w:oddVBand="0" w:evenVBand="0" w:oddHBand="0" w:evenHBand="0" w:firstRowFirstColumn="0" w:firstRowLastColumn="0" w:lastRowFirstColumn="0" w:lastRowLastColumn="0"/>
            <w:tcW w:w="2250" w:type="dxa"/>
          </w:tcPr>
          <w:p w14:paraId="6BFBED53" w14:textId="77777777" w:rsidR="0016540E" w:rsidRPr="00506EE5" w:rsidRDefault="0016540E" w:rsidP="000A3294">
            <w:pPr>
              <w:spacing w:line="360" w:lineRule="auto"/>
              <w:jc w:val="center"/>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Overpotential</w:t>
            </w:r>
          </w:p>
        </w:tc>
        <w:tc>
          <w:tcPr>
            <w:tcW w:w="5940" w:type="dxa"/>
          </w:tcPr>
          <w:p w14:paraId="3ACC79B2" w14:textId="77777777" w:rsidR="0016540E" w:rsidRPr="00506EE5" w:rsidRDefault="00000000" w:rsidP="000A329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η</m:t>
                    </m:r>
                  </m:e>
                  <m:sub>
                    <m:r>
                      <w:rPr>
                        <w:rFonts w:ascii="Cambria Math" w:eastAsiaTheme="minorEastAsia" w:hAnsi="Cambria Math" w:cs="Times New Roman"/>
                        <w:color w:val="000000" w:themeColor="text1"/>
                        <w:sz w:val="24"/>
                        <w:szCs w:val="24"/>
                      </w:rPr>
                      <m:t>LP</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ϕ</m:t>
                    </m:r>
                  </m:e>
                  <m:sub>
                    <m:r>
                      <w:rPr>
                        <w:rFonts w:ascii="Cambria Math" w:eastAsiaTheme="minorEastAsia" w:hAnsi="Cambria Math" w:cs="Times New Roman"/>
                        <w:color w:val="000000" w:themeColor="text1"/>
                        <w:sz w:val="24"/>
                        <w:szCs w:val="24"/>
                      </w:rPr>
                      <m:t>s</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ϕ</m:t>
                    </m:r>
                  </m:e>
                  <m:sub>
                    <m:r>
                      <w:rPr>
                        <w:rFonts w:ascii="Cambria Math" w:eastAsiaTheme="minorEastAsia" w:hAnsi="Cambria Math" w:cs="Times New Roman"/>
                        <w:color w:val="000000" w:themeColor="text1"/>
                        <w:sz w:val="24"/>
                        <w:szCs w:val="24"/>
                      </w:rPr>
                      <m:t>l</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LP</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j</m:t>
                    </m:r>
                  </m:e>
                  <m:sub>
                    <m:r>
                      <w:rPr>
                        <w:rFonts w:ascii="Cambria Math" w:eastAsiaTheme="minorEastAsia" w:hAnsi="Cambria Math" w:cs="Times New Roman"/>
                        <w:color w:val="000000" w:themeColor="text1"/>
                        <w:sz w:val="24"/>
                        <w:szCs w:val="24"/>
                      </w:rPr>
                      <m:t>loc,t</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δ</m:t>
                    </m:r>
                  </m:e>
                  <m:sub>
                    <m:r>
                      <w:rPr>
                        <w:rFonts w:ascii="Cambria Math" w:eastAsiaTheme="minorEastAsia" w:hAnsi="Cambria Math" w:cs="Times New Roman"/>
                        <w:color w:val="000000" w:themeColor="text1"/>
                        <w:sz w:val="24"/>
                        <w:szCs w:val="24"/>
                      </w:rPr>
                      <m:t>SEI</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δ</m:t>
                    </m:r>
                  </m:e>
                  <m:sub>
                    <m:r>
                      <w:rPr>
                        <w:rFonts w:ascii="Cambria Math" w:eastAsiaTheme="minorEastAsia" w:hAnsi="Cambria Math" w:cs="Times New Roman"/>
                        <w:color w:val="000000" w:themeColor="text1"/>
                        <w:sz w:val="24"/>
                        <w:szCs w:val="24"/>
                      </w:rPr>
                      <m:t>Li</m:t>
                    </m:r>
                  </m:sub>
                </m:sSub>
                <m:r>
                  <w:rPr>
                    <w:rFonts w:ascii="Cambria Math" w:eastAsiaTheme="minorEastAsia" w:hAnsi="Cambria Math" w:cs="Times New Roman"/>
                    <w:color w:val="000000" w:themeColor="text1"/>
                    <w:sz w:val="24"/>
                    <w:szCs w:val="24"/>
                  </w:rPr>
                  <m:t>)</m:t>
                </m:r>
              </m:oMath>
            </m:oMathPara>
          </w:p>
        </w:tc>
        <w:tc>
          <w:tcPr>
            <w:tcW w:w="1024" w:type="dxa"/>
          </w:tcPr>
          <w:p w14:paraId="516574E9" w14:textId="77777777" w:rsidR="0016540E" w:rsidRPr="00506EE5" w:rsidRDefault="0016540E" w:rsidP="000A329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29</w:t>
            </w:r>
          </w:p>
        </w:tc>
      </w:tr>
      <w:tr w:rsidR="0016540E" w:rsidRPr="00506EE5" w14:paraId="0E8907AB" w14:textId="77777777" w:rsidTr="00832998">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2250" w:type="dxa"/>
          </w:tcPr>
          <w:p w14:paraId="6CBB5BC7" w14:textId="77777777" w:rsidR="0016540E" w:rsidRPr="00506EE5" w:rsidRDefault="0016540E" w:rsidP="000A3294">
            <w:pPr>
              <w:spacing w:line="360" w:lineRule="auto"/>
              <w:jc w:val="center"/>
              <w:rPr>
                <w:rFonts w:ascii="Times New Roman" w:eastAsiaTheme="minorEastAsia" w:hAnsi="Times New Roman" w:cs="Times New Roman"/>
                <w:color w:val="000000" w:themeColor="text1"/>
                <w:sz w:val="24"/>
                <w:szCs w:val="24"/>
              </w:rPr>
            </w:pPr>
            <w:r w:rsidRPr="00506EE5">
              <w:rPr>
                <w:rFonts w:ascii="Times New Roman" w:hAnsi="Times New Roman" w:cs="Times New Roman"/>
                <w:color w:val="000000" w:themeColor="text1"/>
                <w:sz w:val="24"/>
                <w:szCs w:val="24"/>
              </w:rPr>
              <w:t>The side reaction current for amount of Platted Li</w:t>
            </w:r>
          </w:p>
        </w:tc>
        <w:tc>
          <w:tcPr>
            <w:tcW w:w="5940" w:type="dxa"/>
          </w:tcPr>
          <w:p w14:paraId="6ABCDB46" w14:textId="77777777" w:rsidR="0016540E" w:rsidRPr="00506EE5" w:rsidRDefault="00000000" w:rsidP="000A329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∂n</m:t>
                        </m:r>
                      </m:e>
                      <m:sub>
                        <m:r>
                          <w:rPr>
                            <w:rFonts w:ascii="Cambria Math" w:eastAsiaTheme="minorEastAsia" w:hAnsi="Cambria Math" w:cs="Times New Roman"/>
                            <w:color w:val="000000" w:themeColor="text1"/>
                            <w:sz w:val="24"/>
                            <w:szCs w:val="24"/>
                          </w:rPr>
                          <m:t>Li</m:t>
                        </m:r>
                      </m:sub>
                    </m:sSub>
                  </m:num>
                  <m:den>
                    <m:r>
                      <w:rPr>
                        <w:rFonts w:ascii="Cambria Math" w:eastAsiaTheme="minorEastAsia" w:hAnsi="Cambria Math" w:cs="Times New Roman"/>
                        <w:color w:val="000000" w:themeColor="text1"/>
                        <w:sz w:val="24"/>
                        <w:szCs w:val="24"/>
                      </w:rPr>
                      <m:t>∂t</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n</m:t>
                        </m:r>
                      </m:sub>
                    </m:sSub>
                  </m:num>
                  <m:den>
                    <m:r>
                      <w:rPr>
                        <w:rFonts w:ascii="Cambria Math" w:eastAsiaTheme="minorEastAsia" w:hAnsi="Cambria Math" w:cs="Times New Roman"/>
                        <w:color w:val="000000" w:themeColor="text1"/>
                        <w:sz w:val="24"/>
                        <w:szCs w:val="24"/>
                      </w:rPr>
                      <m:t>F</m:t>
                    </m:r>
                  </m:den>
                </m:f>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j</m:t>
                    </m:r>
                  </m:e>
                  <m:sub>
                    <m:r>
                      <w:rPr>
                        <w:rFonts w:ascii="Cambria Math" w:eastAsiaTheme="minorEastAsia" w:hAnsi="Cambria Math" w:cs="Times New Roman"/>
                        <w:color w:val="000000" w:themeColor="text1"/>
                        <w:sz w:val="24"/>
                        <w:szCs w:val="24"/>
                      </w:rPr>
                      <m:t>loc,LP</m:t>
                    </m:r>
                  </m:sub>
                </m:sSub>
              </m:oMath>
            </m:oMathPara>
          </w:p>
        </w:tc>
        <w:tc>
          <w:tcPr>
            <w:tcW w:w="1024" w:type="dxa"/>
          </w:tcPr>
          <w:p w14:paraId="6A35018A" w14:textId="77777777" w:rsidR="0016540E" w:rsidRPr="00506EE5" w:rsidRDefault="0016540E" w:rsidP="000A329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30</w:t>
            </w:r>
          </w:p>
        </w:tc>
      </w:tr>
      <w:tr w:rsidR="0016540E" w:rsidRPr="00506EE5" w14:paraId="02BCF0E8" w14:textId="77777777" w:rsidTr="00832998">
        <w:trPr>
          <w:trHeight w:val="594"/>
          <w:jc w:val="center"/>
        </w:trPr>
        <w:tc>
          <w:tcPr>
            <w:cnfStyle w:val="001000000000" w:firstRow="0" w:lastRow="0" w:firstColumn="1" w:lastColumn="0" w:oddVBand="0" w:evenVBand="0" w:oddHBand="0" w:evenHBand="0" w:firstRowFirstColumn="0" w:firstRowLastColumn="0" w:lastRowFirstColumn="0" w:lastRowLastColumn="0"/>
            <w:tcW w:w="2250" w:type="dxa"/>
          </w:tcPr>
          <w:p w14:paraId="39F7DA40" w14:textId="77777777" w:rsidR="0016540E" w:rsidRPr="00506EE5" w:rsidRDefault="0016540E" w:rsidP="000A3294">
            <w:pPr>
              <w:spacing w:line="360" w:lineRule="auto"/>
              <w:jc w:val="center"/>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Thickness of platted Lithium</w:t>
            </w:r>
          </w:p>
        </w:tc>
        <w:tc>
          <w:tcPr>
            <w:tcW w:w="5940" w:type="dxa"/>
          </w:tcPr>
          <w:p w14:paraId="747CACC0" w14:textId="77777777" w:rsidR="0016540E" w:rsidRPr="00506EE5" w:rsidRDefault="00000000" w:rsidP="000A329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δ</m:t>
                        </m:r>
                      </m:e>
                      <m:sub>
                        <m:r>
                          <w:rPr>
                            <w:rFonts w:ascii="Cambria Math" w:eastAsiaTheme="minorEastAsia" w:hAnsi="Cambria Math" w:cs="Times New Roman"/>
                            <w:color w:val="000000" w:themeColor="text1"/>
                            <w:sz w:val="24"/>
                            <w:szCs w:val="24"/>
                          </w:rPr>
                          <m:t>LP</m:t>
                        </m:r>
                      </m:sub>
                    </m:sSub>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t>
                        </m:r>
                      </m:e>
                      <m:sub>
                        <m:r>
                          <w:rPr>
                            <w:rFonts w:ascii="Cambria Math" w:eastAsiaTheme="minorEastAsia" w:hAnsi="Cambria Math" w:cs="Times New Roman"/>
                            <w:color w:val="000000" w:themeColor="text1"/>
                            <w:sz w:val="24"/>
                            <w:szCs w:val="24"/>
                          </w:rPr>
                          <m:t>t</m:t>
                        </m:r>
                      </m:sub>
                    </m:sSub>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j</m:t>
                        </m:r>
                      </m:e>
                      <m:sub>
                        <m:r>
                          <w:rPr>
                            <w:rFonts w:ascii="Cambria Math" w:eastAsiaTheme="minorEastAsia" w:hAnsi="Cambria Math" w:cs="Times New Roman"/>
                            <w:color w:val="000000" w:themeColor="text1"/>
                            <w:sz w:val="24"/>
                            <w:szCs w:val="24"/>
                          </w:rPr>
                          <m:t>loc,lp</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lp</m:t>
                        </m:r>
                      </m:sub>
                    </m:sSub>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S</m:t>
                        </m:r>
                      </m:e>
                      <m:sub>
                        <m:r>
                          <w:rPr>
                            <w:rFonts w:ascii="Cambria Math" w:eastAsiaTheme="minorEastAsia" w:hAnsi="Cambria Math" w:cs="Times New Roman"/>
                            <w:color w:val="000000" w:themeColor="text1"/>
                            <w:sz w:val="24"/>
                            <w:szCs w:val="24"/>
                          </w:rPr>
                          <m:t>a</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ρ</m:t>
                        </m:r>
                      </m:e>
                      <m:sub>
                        <m:r>
                          <w:rPr>
                            <w:rFonts w:ascii="Cambria Math" w:eastAsiaTheme="minorEastAsia" w:hAnsi="Cambria Math" w:cs="Times New Roman"/>
                            <w:color w:val="000000" w:themeColor="text1"/>
                            <w:sz w:val="24"/>
                            <w:szCs w:val="24"/>
                          </w:rPr>
                          <m:t>LP</m:t>
                        </m:r>
                      </m:sub>
                    </m:sSub>
                    <m:r>
                      <w:rPr>
                        <w:rFonts w:ascii="Cambria Math" w:eastAsiaTheme="minorEastAsia" w:hAnsi="Cambria Math" w:cs="Times New Roman"/>
                        <w:color w:val="000000" w:themeColor="text1"/>
                        <w:sz w:val="24"/>
                        <w:szCs w:val="24"/>
                      </w:rPr>
                      <m:t>F</m:t>
                    </m:r>
                  </m:den>
                </m:f>
              </m:oMath>
            </m:oMathPara>
          </w:p>
        </w:tc>
        <w:tc>
          <w:tcPr>
            <w:tcW w:w="1024" w:type="dxa"/>
          </w:tcPr>
          <w:p w14:paraId="6DFC4A58" w14:textId="77777777" w:rsidR="0016540E" w:rsidRPr="00506EE5" w:rsidRDefault="0016540E" w:rsidP="000A329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31</w:t>
            </w:r>
          </w:p>
        </w:tc>
      </w:tr>
      <w:tr w:rsidR="0016540E" w:rsidRPr="00506EE5" w14:paraId="72491948" w14:textId="77777777" w:rsidTr="00832998">
        <w:trPr>
          <w:cnfStyle w:val="000000100000" w:firstRow="0" w:lastRow="0" w:firstColumn="0" w:lastColumn="0" w:oddVBand="0" w:evenVBand="0" w:oddHBand="1" w:evenHBand="0" w:firstRowFirstColumn="0" w:firstRowLastColumn="0" w:lastRowFirstColumn="0" w:lastRowLastColumn="0"/>
          <w:trHeight w:val="640"/>
          <w:jc w:val="center"/>
        </w:trPr>
        <w:tc>
          <w:tcPr>
            <w:cnfStyle w:val="001000000000" w:firstRow="0" w:lastRow="0" w:firstColumn="1" w:lastColumn="0" w:oddVBand="0" w:evenVBand="0" w:oddHBand="0" w:evenHBand="0" w:firstRowFirstColumn="0" w:firstRowLastColumn="0" w:lastRowFirstColumn="0" w:lastRowLastColumn="0"/>
            <w:tcW w:w="2250" w:type="dxa"/>
          </w:tcPr>
          <w:p w14:paraId="2572AD27" w14:textId="77777777" w:rsidR="0016540E" w:rsidRPr="00506EE5" w:rsidRDefault="0016540E" w:rsidP="000A3294">
            <w:pPr>
              <w:spacing w:line="360" w:lineRule="auto"/>
              <w:jc w:val="center"/>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Resistance of film</w:t>
            </w:r>
          </w:p>
        </w:tc>
        <w:tc>
          <w:tcPr>
            <w:tcW w:w="5940" w:type="dxa"/>
          </w:tcPr>
          <w:p w14:paraId="3B6985D7" w14:textId="77777777" w:rsidR="0016540E" w:rsidRPr="00506EE5" w:rsidRDefault="00000000" w:rsidP="000A329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m:oMathPara>
              <m:oMath>
                <m:f>
                  <m:fPr>
                    <m:ctrlPr>
                      <w:rPr>
                        <w:rFonts w:ascii="Cambria Math" w:eastAsia="Times New Roman" w:hAnsi="Cambria Math" w:cs="Times New Roman"/>
                        <w:i/>
                        <w:color w:val="000000" w:themeColor="text1"/>
                        <w:sz w:val="24"/>
                        <w:szCs w:val="24"/>
                      </w:rPr>
                    </m:ctrlPr>
                  </m:fPr>
                  <m:num>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δ</m:t>
                        </m:r>
                      </m:e>
                      <m:sub>
                        <m:r>
                          <w:rPr>
                            <w:rFonts w:ascii="Cambria Math" w:eastAsia="Times New Roman" w:hAnsi="Cambria Math" w:cs="Times New Roman"/>
                            <w:color w:val="000000" w:themeColor="text1"/>
                            <w:sz w:val="24"/>
                            <w:szCs w:val="24"/>
                          </w:rPr>
                          <m:t>LP</m:t>
                        </m:r>
                      </m:sub>
                    </m:sSub>
                  </m:num>
                  <m:den>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σ</m:t>
                        </m:r>
                      </m:e>
                      <m:sub>
                        <m:r>
                          <w:rPr>
                            <w:rFonts w:ascii="Cambria Math" w:eastAsia="Times New Roman" w:hAnsi="Cambria Math" w:cs="Times New Roman"/>
                            <w:color w:val="000000" w:themeColor="text1"/>
                            <w:sz w:val="24"/>
                            <w:szCs w:val="24"/>
                          </w:rPr>
                          <m:t>film</m:t>
                        </m:r>
                      </m:sub>
                    </m:sSub>
                  </m:den>
                </m:f>
              </m:oMath>
            </m:oMathPara>
          </w:p>
        </w:tc>
        <w:tc>
          <w:tcPr>
            <w:tcW w:w="1024" w:type="dxa"/>
          </w:tcPr>
          <w:p w14:paraId="5A405D53" w14:textId="77777777" w:rsidR="0016540E" w:rsidRPr="00506EE5" w:rsidRDefault="0016540E" w:rsidP="000A329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506EE5">
              <w:rPr>
                <w:rFonts w:ascii="Times New Roman" w:eastAsiaTheme="minorEastAsia" w:hAnsi="Times New Roman" w:cs="Times New Roman"/>
                <w:color w:val="000000" w:themeColor="text1"/>
                <w:sz w:val="24"/>
                <w:szCs w:val="24"/>
              </w:rPr>
              <w:t>32</w:t>
            </w:r>
          </w:p>
        </w:tc>
      </w:tr>
    </w:tbl>
    <w:p w14:paraId="61C66339" w14:textId="77777777" w:rsidR="0016540E" w:rsidRPr="00506EE5" w:rsidRDefault="0016540E" w:rsidP="000A3294">
      <w:pPr>
        <w:spacing w:line="360" w:lineRule="auto"/>
        <w:jc w:val="center"/>
        <w:rPr>
          <w:rFonts w:ascii="Times New Roman" w:eastAsiaTheme="minorEastAsia" w:hAnsi="Times New Roman" w:cs="Times New Roman"/>
          <w:color w:val="000000" w:themeColor="text1"/>
        </w:rPr>
      </w:pPr>
    </w:p>
    <w:p w14:paraId="22D56277" w14:textId="77777777" w:rsidR="0016540E" w:rsidRPr="00506EE5" w:rsidRDefault="0016540E" w:rsidP="009A545B">
      <w:pPr>
        <w:spacing w:line="360" w:lineRule="auto"/>
        <w:jc w:val="both"/>
        <w:rPr>
          <w:rFonts w:ascii="Times New Roman" w:eastAsiaTheme="minorEastAsia" w:hAnsi="Times New Roman" w:cs="Times New Roman"/>
          <w:color w:val="000000" w:themeColor="text1"/>
        </w:rPr>
      </w:pPr>
    </w:p>
    <w:p w14:paraId="2E8639A2" w14:textId="77777777" w:rsidR="0016540E" w:rsidRPr="00506EE5" w:rsidRDefault="0016540E" w:rsidP="009A545B">
      <w:pPr>
        <w:spacing w:line="360" w:lineRule="auto"/>
        <w:jc w:val="both"/>
        <w:rPr>
          <w:rFonts w:ascii="Times New Roman" w:eastAsiaTheme="minorEastAsia" w:hAnsi="Times New Roman" w:cs="Times New Roman"/>
          <w:color w:val="000000" w:themeColor="text1"/>
        </w:rPr>
      </w:pPr>
    </w:p>
    <w:p w14:paraId="20B65AA8" w14:textId="77777777" w:rsidR="0016540E" w:rsidRPr="00506EE5" w:rsidRDefault="0016540E" w:rsidP="009A545B">
      <w:pPr>
        <w:spacing w:line="360" w:lineRule="auto"/>
        <w:jc w:val="both"/>
        <w:rPr>
          <w:rFonts w:ascii="Times New Roman" w:eastAsiaTheme="minorEastAsia" w:hAnsi="Times New Roman" w:cs="Times New Roman"/>
          <w:color w:val="000000" w:themeColor="text1"/>
        </w:rPr>
      </w:pPr>
    </w:p>
    <w:p w14:paraId="0EFA7D4C" w14:textId="77777777" w:rsidR="0016540E" w:rsidRPr="00506EE5" w:rsidRDefault="0016540E" w:rsidP="009A545B">
      <w:pPr>
        <w:spacing w:line="360" w:lineRule="auto"/>
        <w:jc w:val="both"/>
        <w:rPr>
          <w:rFonts w:ascii="Times New Roman" w:eastAsiaTheme="minorEastAsia" w:hAnsi="Times New Roman" w:cs="Times New Roman"/>
          <w:color w:val="000000" w:themeColor="text1"/>
        </w:rPr>
      </w:pPr>
    </w:p>
    <w:p w14:paraId="7891B049" w14:textId="77777777" w:rsidR="0016540E" w:rsidRPr="00506EE5" w:rsidRDefault="0016540E" w:rsidP="009A545B">
      <w:pPr>
        <w:spacing w:line="360" w:lineRule="auto"/>
        <w:jc w:val="both"/>
        <w:rPr>
          <w:rFonts w:ascii="Times New Roman" w:eastAsiaTheme="minorEastAsia" w:hAnsi="Times New Roman" w:cs="Times New Roman"/>
          <w:color w:val="000000" w:themeColor="text1"/>
        </w:rPr>
      </w:pPr>
    </w:p>
    <w:p w14:paraId="06AECEE9" w14:textId="77777777" w:rsidR="0016540E" w:rsidRPr="00506EE5" w:rsidRDefault="0016540E" w:rsidP="009A545B">
      <w:pPr>
        <w:spacing w:line="360" w:lineRule="auto"/>
        <w:jc w:val="both"/>
        <w:rPr>
          <w:rFonts w:ascii="Times New Roman" w:eastAsiaTheme="minorEastAsia" w:hAnsi="Times New Roman" w:cs="Times New Roman"/>
          <w:color w:val="000000" w:themeColor="text1"/>
        </w:rPr>
      </w:pPr>
    </w:p>
    <w:p w14:paraId="0C5878BD" w14:textId="77777777" w:rsidR="0016540E" w:rsidRPr="00506EE5" w:rsidRDefault="0016540E" w:rsidP="009A545B">
      <w:pPr>
        <w:spacing w:line="360" w:lineRule="auto"/>
        <w:jc w:val="both"/>
        <w:rPr>
          <w:rFonts w:ascii="Times New Roman" w:eastAsiaTheme="minorEastAsia" w:hAnsi="Times New Roman" w:cs="Times New Roman"/>
          <w:color w:val="000000" w:themeColor="text1"/>
        </w:rPr>
      </w:pPr>
    </w:p>
    <w:p w14:paraId="1ADCEB87" w14:textId="77777777" w:rsidR="0016540E" w:rsidRPr="00506EE5" w:rsidRDefault="0016540E" w:rsidP="009A545B">
      <w:pPr>
        <w:spacing w:line="360" w:lineRule="auto"/>
        <w:jc w:val="both"/>
        <w:rPr>
          <w:rFonts w:ascii="Times New Roman" w:eastAsiaTheme="minorEastAsia" w:hAnsi="Times New Roman" w:cs="Times New Roman"/>
          <w:color w:val="000000" w:themeColor="text1"/>
        </w:rPr>
      </w:pPr>
    </w:p>
    <w:p w14:paraId="5F2AFB51" w14:textId="77777777" w:rsidR="0016540E" w:rsidRPr="00506EE5" w:rsidRDefault="0016540E" w:rsidP="009A545B">
      <w:pPr>
        <w:spacing w:line="360" w:lineRule="auto"/>
        <w:jc w:val="both"/>
        <w:rPr>
          <w:rFonts w:ascii="Times New Roman" w:eastAsiaTheme="minorEastAsia" w:hAnsi="Times New Roman" w:cs="Times New Roman"/>
          <w:color w:val="000000" w:themeColor="text1"/>
        </w:rPr>
      </w:pPr>
    </w:p>
    <w:p w14:paraId="6154038C" w14:textId="77777777" w:rsidR="0016540E" w:rsidRPr="00506EE5" w:rsidRDefault="0016540E" w:rsidP="009A545B">
      <w:pPr>
        <w:spacing w:line="360" w:lineRule="auto"/>
        <w:jc w:val="both"/>
        <w:rPr>
          <w:rFonts w:ascii="Times New Roman" w:eastAsiaTheme="minorEastAsia" w:hAnsi="Times New Roman" w:cs="Times New Roman"/>
          <w:color w:val="000000" w:themeColor="text1"/>
        </w:rPr>
      </w:pPr>
    </w:p>
    <w:p w14:paraId="2BBAB0D2" w14:textId="77777777" w:rsidR="0016540E" w:rsidRDefault="0016540E" w:rsidP="009A545B">
      <w:pPr>
        <w:spacing w:line="360" w:lineRule="auto"/>
        <w:jc w:val="both"/>
        <w:rPr>
          <w:rFonts w:ascii="Times New Roman" w:eastAsiaTheme="minorEastAsia" w:hAnsi="Times New Roman" w:cs="Times New Roman"/>
          <w:color w:val="000000" w:themeColor="text1"/>
        </w:rPr>
      </w:pPr>
    </w:p>
    <w:p w14:paraId="78212880" w14:textId="77777777" w:rsidR="00D82D09" w:rsidRPr="00506EE5" w:rsidRDefault="00D82D09" w:rsidP="009A545B">
      <w:pPr>
        <w:spacing w:line="360" w:lineRule="auto"/>
        <w:jc w:val="both"/>
        <w:rPr>
          <w:rFonts w:ascii="Times New Roman" w:eastAsiaTheme="minorEastAsia" w:hAnsi="Times New Roman" w:cs="Times New Roman"/>
          <w:color w:val="000000" w:themeColor="text1"/>
        </w:rPr>
      </w:pPr>
    </w:p>
    <w:p w14:paraId="03DC6BB4" w14:textId="77777777" w:rsidR="0016540E" w:rsidRPr="00506EE5" w:rsidRDefault="0016540E" w:rsidP="009A545B">
      <w:pPr>
        <w:spacing w:line="360" w:lineRule="auto"/>
        <w:jc w:val="both"/>
        <w:rPr>
          <w:rFonts w:ascii="Times New Roman" w:eastAsiaTheme="minorEastAsia" w:hAnsi="Times New Roman" w:cs="Times New Roman"/>
          <w:color w:val="000000" w:themeColor="text1"/>
        </w:rPr>
      </w:pPr>
    </w:p>
    <w:p w14:paraId="67CB1F10" w14:textId="77777777" w:rsidR="0016540E" w:rsidRPr="00506EE5" w:rsidRDefault="0016540E" w:rsidP="009A545B">
      <w:pPr>
        <w:spacing w:line="360" w:lineRule="auto"/>
        <w:jc w:val="both"/>
        <w:rPr>
          <w:rFonts w:ascii="Times New Roman" w:eastAsiaTheme="minorEastAsia" w:hAnsi="Times New Roman" w:cs="Times New Roman"/>
          <w:color w:val="000000" w:themeColor="text1"/>
        </w:rPr>
      </w:pPr>
    </w:p>
    <w:p w14:paraId="5765636B" w14:textId="32FE237B" w:rsidR="0016540E" w:rsidRPr="00506EE5" w:rsidRDefault="0016540E" w:rsidP="0023203F">
      <w:pPr>
        <w:pStyle w:val="Heading3"/>
        <w:rPr>
          <w:rFonts w:eastAsiaTheme="minorEastAsia"/>
        </w:rPr>
      </w:pPr>
      <w:bookmarkStart w:id="30" w:name="_Toc183447741"/>
      <w:r w:rsidRPr="00506EE5">
        <w:rPr>
          <w:rFonts w:eastAsiaTheme="minorEastAsia"/>
        </w:rPr>
        <w:lastRenderedPageBreak/>
        <w:t>2.</w:t>
      </w:r>
      <w:r w:rsidR="0053303B">
        <w:rPr>
          <w:rFonts w:eastAsiaTheme="minorEastAsia"/>
        </w:rPr>
        <w:t>2.</w:t>
      </w:r>
      <w:r w:rsidRPr="00506EE5">
        <w:rPr>
          <w:rFonts w:eastAsiaTheme="minorEastAsia"/>
        </w:rPr>
        <w:t>5 Numerical Scheme Verification</w:t>
      </w:r>
      <w:bookmarkEnd w:id="30"/>
      <w:r w:rsidRPr="00506EE5">
        <w:rPr>
          <w:rFonts w:eastAsiaTheme="minorEastAsia"/>
        </w:rPr>
        <w:t xml:space="preserve"> </w:t>
      </w:r>
    </w:p>
    <w:p w14:paraId="5D90D34F" w14:textId="180773A4" w:rsidR="00AA7227" w:rsidRDefault="0016540E" w:rsidP="0023203F">
      <w:pPr>
        <w:spacing w:line="360" w:lineRule="auto"/>
        <w:rPr>
          <w:rFonts w:ascii="Times New Roman" w:eastAsiaTheme="minorEastAsia" w:hAnsi="Times New Roman" w:cs="Times New Roman"/>
          <w:color w:val="000000" w:themeColor="text1"/>
        </w:rPr>
      </w:pPr>
      <w:r w:rsidRPr="00506EE5">
        <w:rPr>
          <w:rFonts w:ascii="Times New Roman" w:eastAsiaTheme="minorEastAsia" w:hAnsi="Times New Roman" w:cs="Times New Roman"/>
          <w:color w:val="000000" w:themeColor="text1"/>
        </w:rPr>
        <w:t xml:space="preserve">In this study, an electrochemical coupled thermal model is created using the COMSOL 6.2 software. The Li-ion battery model capability in software is used to create a macroscopic 1D electrochemical pseudo model, which is then coupled with a 3D conjugate heat transfer model. The modeling framework is first validated by mesh and timestep independence.  </w:t>
      </w:r>
    </w:p>
    <w:p w14:paraId="3A25B5E9" w14:textId="736DD574" w:rsidR="00AA7227" w:rsidRDefault="00AA7227" w:rsidP="0023203F">
      <w:pPr>
        <w:spacing w:line="360" w:lineRule="auto"/>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 Software used: COMSOL 6.2.</w:t>
      </w:r>
    </w:p>
    <w:p w14:paraId="27EE2617" w14:textId="63EFE156" w:rsidR="00AA7227" w:rsidRDefault="00AA7227" w:rsidP="0023203F">
      <w:pPr>
        <w:spacing w:line="360" w:lineRule="auto"/>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 Type: FEA Modeling</w:t>
      </w:r>
    </w:p>
    <w:p w14:paraId="49A9C965" w14:textId="7FF73BCD" w:rsidR="00AA7227" w:rsidRPr="00244512" w:rsidRDefault="00AA7227" w:rsidP="0023203F">
      <w:pPr>
        <w:spacing w:line="360" w:lineRule="auto"/>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 Model used: Battery model (Electrochemistry and sub-ageing), CHT and Fluid flow.</w:t>
      </w:r>
    </w:p>
    <w:p w14:paraId="12DE5890" w14:textId="5F69568B" w:rsidR="0016540E" w:rsidRPr="00506EE5" w:rsidRDefault="0016540E" w:rsidP="0023203F">
      <w:pPr>
        <w:spacing w:line="360" w:lineRule="auto"/>
        <w:rPr>
          <w:rFonts w:ascii="Times New Roman" w:eastAsiaTheme="minorEastAsia" w:hAnsi="Times New Roman" w:cs="Times New Roman"/>
          <w:b/>
          <w:bCs/>
          <w:color w:val="000000" w:themeColor="text1"/>
        </w:rPr>
      </w:pPr>
      <w:r w:rsidRPr="00506EE5">
        <w:rPr>
          <w:rFonts w:ascii="Times New Roman" w:eastAsiaTheme="minorEastAsia" w:hAnsi="Times New Roman" w:cs="Times New Roman"/>
          <w:b/>
          <w:bCs/>
          <w:color w:val="000000" w:themeColor="text1"/>
        </w:rPr>
        <w:t>2.</w:t>
      </w:r>
      <w:r w:rsidR="0053303B">
        <w:rPr>
          <w:rFonts w:ascii="Times New Roman" w:eastAsiaTheme="minorEastAsia" w:hAnsi="Times New Roman" w:cs="Times New Roman"/>
          <w:b/>
          <w:bCs/>
          <w:color w:val="000000" w:themeColor="text1"/>
        </w:rPr>
        <w:t>2.</w:t>
      </w:r>
      <w:r w:rsidRPr="00506EE5">
        <w:rPr>
          <w:rFonts w:ascii="Times New Roman" w:eastAsiaTheme="minorEastAsia" w:hAnsi="Times New Roman" w:cs="Times New Roman"/>
          <w:b/>
          <w:bCs/>
          <w:color w:val="000000" w:themeColor="text1"/>
        </w:rPr>
        <w:t>5.1 Mesh independence study</w:t>
      </w:r>
    </w:p>
    <w:p w14:paraId="1D787F2B" w14:textId="3574656A" w:rsidR="00FB6F3E" w:rsidRDefault="0016540E" w:rsidP="0023203F">
      <w:pPr>
        <w:spacing w:line="360" w:lineRule="auto"/>
        <w:rPr>
          <w:rFonts w:ascii="Times New Roman" w:eastAsiaTheme="minorEastAsia" w:hAnsi="Times New Roman" w:cs="Times New Roman"/>
        </w:rPr>
      </w:pPr>
      <w:r w:rsidRPr="00506EE5">
        <w:rPr>
          <w:rFonts w:ascii="Times New Roman" w:eastAsiaTheme="minorEastAsia" w:hAnsi="Times New Roman" w:cs="Times New Roman"/>
          <w:color w:val="000000" w:themeColor="text1"/>
        </w:rPr>
        <w:t xml:space="preserve">In the current study, it is necessary to ensure an optimal creation of contact between the cylindrical cell and the aluminum shell, through which fluid flows in a channel. To meet this requirement, an adaptive meshing algorithm is employed. </w:t>
      </w:r>
      <w:r w:rsidRPr="00506EE5">
        <w:rPr>
          <w:rFonts w:ascii="Times New Roman" w:eastAsiaTheme="minorEastAsia" w:hAnsi="Times New Roman" w:cs="Times New Roman"/>
        </w:rPr>
        <w:t xml:space="preserve">Our mesh independent analysis suggests that using a 1.5 mm element size and a curve factor of 0.6 is the most optimal choice for mesh independence. </w:t>
      </w:r>
      <w:r w:rsidR="00E86A26" w:rsidRPr="00506EE5">
        <w:rPr>
          <w:rFonts w:ascii="Times New Roman" w:eastAsiaTheme="minorEastAsia" w:hAnsi="Times New Roman" w:cs="Times New Roman"/>
        </w:rPr>
        <w:t>Reducing the temperature</w:t>
      </w:r>
      <w:r w:rsidRPr="00506EE5">
        <w:rPr>
          <w:rFonts w:ascii="Times New Roman" w:eastAsiaTheme="minorEastAsia" w:hAnsi="Times New Roman" w:cs="Times New Roman"/>
        </w:rPr>
        <w:t xml:space="preserve"> below 1.5 mm does not significantly affect battery module temperature data. Quality was evaluated using maximum skewness, which reached 0.786 with a 1.5 mm </w:t>
      </w:r>
      <w:r w:rsidR="001E2A70">
        <w:rPr>
          <w:rFonts w:ascii="Times New Roman" w:eastAsiaTheme="minorEastAsia" w:hAnsi="Times New Roman" w:cs="Times New Roman"/>
        </w:rPr>
        <w:t xml:space="preserve">of maximum </w:t>
      </w:r>
      <w:r w:rsidRPr="00506EE5">
        <w:rPr>
          <w:rFonts w:ascii="Times New Roman" w:eastAsiaTheme="minorEastAsia" w:hAnsi="Times New Roman" w:cs="Times New Roman"/>
        </w:rPr>
        <w:t xml:space="preserve">mesh size, </w:t>
      </w:r>
      <w:r w:rsidR="001E2A70">
        <w:rPr>
          <w:rFonts w:ascii="Times New Roman" w:eastAsiaTheme="minorEastAsia" w:hAnsi="Times New Roman" w:cs="Times New Roman"/>
        </w:rPr>
        <w:t>and 0.</w:t>
      </w:r>
      <w:r w:rsidR="00E86A26">
        <w:rPr>
          <w:rFonts w:ascii="Times New Roman" w:eastAsiaTheme="minorEastAsia" w:hAnsi="Times New Roman" w:cs="Times New Roman"/>
        </w:rPr>
        <w:t>4</w:t>
      </w:r>
      <w:r w:rsidR="001E2A70">
        <w:rPr>
          <w:rFonts w:ascii="Times New Roman" w:eastAsiaTheme="minorEastAsia" w:hAnsi="Times New Roman" w:cs="Times New Roman"/>
        </w:rPr>
        <w:t xml:space="preserve"> mm of minimum mesh size in fluid element, </w:t>
      </w:r>
      <w:r w:rsidRPr="00506EE5">
        <w:rPr>
          <w:rFonts w:ascii="Times New Roman" w:eastAsiaTheme="minorEastAsia" w:hAnsi="Times New Roman" w:cs="Times New Roman"/>
        </w:rPr>
        <w:t>meeting the threshold requirement of below 0.85</w:t>
      </w:r>
      <w:r w:rsidR="00E86A26">
        <w:rPr>
          <w:rFonts w:ascii="Times New Roman" w:eastAsiaTheme="minorEastAsia" w:hAnsi="Times New Roman" w:cs="Times New Roman"/>
        </w:rPr>
        <w:t xml:space="preserve"> for skewness</w:t>
      </w:r>
      <w:r w:rsidRPr="00506EE5">
        <w:rPr>
          <w:rFonts w:ascii="Times New Roman" w:eastAsiaTheme="minorEastAsia" w:hAnsi="Times New Roman" w:cs="Times New Roman"/>
        </w:rPr>
        <w:t>. The findings confirm sufficient mesh generation with 1.5 mm mesh size.</w:t>
      </w:r>
      <w:r w:rsidR="00E86A26">
        <w:rPr>
          <w:rFonts w:ascii="Times New Roman" w:eastAsiaTheme="minorEastAsia" w:hAnsi="Times New Roman" w:cs="Times New Roman"/>
        </w:rPr>
        <w:t xml:space="preserve"> In total there are 948252 number of elements in generated tetrahedral grid. </w:t>
      </w:r>
      <w:r w:rsidR="00AA7227" w:rsidRPr="00506EE5">
        <w:rPr>
          <w:rFonts w:ascii="Times New Roman" w:eastAsiaTheme="minorEastAsia" w:hAnsi="Times New Roman" w:cs="Times New Roman"/>
          <w:color w:val="000000" w:themeColor="text1"/>
        </w:rPr>
        <w:t xml:space="preserve">This algorithm tracks the surfaces of the contact region and generates an optimized mesh, as depicted in </w:t>
      </w:r>
      <w:r w:rsidR="00AA7227" w:rsidRPr="00634981">
        <w:rPr>
          <w:rFonts w:ascii="Times New Roman" w:eastAsiaTheme="minorEastAsia" w:hAnsi="Times New Roman" w:cs="Times New Roman"/>
          <w:b/>
          <w:bCs/>
          <w:color w:val="000000" w:themeColor="text1"/>
        </w:rPr>
        <w:t>Figure 4a</w:t>
      </w:r>
      <w:r w:rsidR="00AA7227" w:rsidRPr="00506EE5">
        <w:rPr>
          <w:rFonts w:ascii="Times New Roman" w:eastAsiaTheme="minorEastAsia" w:hAnsi="Times New Roman" w:cs="Times New Roman"/>
          <w:color w:val="000000" w:themeColor="text1"/>
        </w:rPr>
        <w:t xml:space="preserve"> below, while </w:t>
      </w:r>
      <w:r w:rsidR="00AA7227" w:rsidRPr="00634981">
        <w:rPr>
          <w:rFonts w:ascii="Times New Roman" w:eastAsiaTheme="minorEastAsia" w:hAnsi="Times New Roman" w:cs="Times New Roman"/>
          <w:b/>
          <w:bCs/>
          <w:color w:val="000000" w:themeColor="text1"/>
        </w:rPr>
        <w:t>Figure 4b</w:t>
      </w:r>
      <w:r w:rsidR="00AA7227" w:rsidRPr="00506EE5">
        <w:rPr>
          <w:rFonts w:ascii="Times New Roman" w:eastAsiaTheme="minorEastAsia" w:hAnsi="Times New Roman" w:cs="Times New Roman"/>
          <w:color w:val="000000" w:themeColor="text1"/>
        </w:rPr>
        <w:t xml:space="preserve"> shows the result from mesh independent study. </w:t>
      </w:r>
      <w:r w:rsidR="00AA7227">
        <w:rPr>
          <w:rFonts w:ascii="Times New Roman" w:eastAsiaTheme="minorEastAsia" w:hAnsi="Times New Roman" w:cs="Times New Roman"/>
        </w:rPr>
        <w:t>Mesh Feature summarized below:</w:t>
      </w:r>
    </w:p>
    <w:p w14:paraId="16DB3C27" w14:textId="77777777" w:rsidR="00AA7227" w:rsidRDefault="00AA7227" w:rsidP="0023203F">
      <w:pPr>
        <w:spacing w:line="360" w:lineRule="auto"/>
        <w:rPr>
          <w:rFonts w:ascii="Times New Roman" w:eastAsiaTheme="minorEastAsia" w:hAnsi="Times New Roman" w:cs="Times New Roman"/>
        </w:rPr>
      </w:pPr>
      <w:r>
        <w:rPr>
          <w:rFonts w:ascii="Times New Roman" w:eastAsiaTheme="minorEastAsia" w:hAnsi="Times New Roman" w:cs="Times New Roman"/>
        </w:rPr>
        <w:t>- Element maximum size: 1.5 mm</w:t>
      </w:r>
    </w:p>
    <w:p w14:paraId="1AD8F563" w14:textId="77777777" w:rsidR="00AA7227" w:rsidRDefault="00AA7227" w:rsidP="0023203F">
      <w:pPr>
        <w:spacing w:line="360" w:lineRule="auto"/>
        <w:rPr>
          <w:rFonts w:ascii="Times New Roman" w:eastAsiaTheme="minorEastAsia" w:hAnsi="Times New Roman" w:cs="Times New Roman"/>
        </w:rPr>
      </w:pPr>
      <w:r>
        <w:rPr>
          <w:rFonts w:ascii="Times New Roman" w:eastAsiaTheme="minorEastAsia" w:hAnsi="Times New Roman" w:cs="Times New Roman"/>
        </w:rPr>
        <w:t>- Element minimum size: 0.4 mm</w:t>
      </w:r>
    </w:p>
    <w:p w14:paraId="464AAD24" w14:textId="1594CBCF" w:rsidR="00AA7227" w:rsidRDefault="00AA7227" w:rsidP="0023203F">
      <w:pPr>
        <w:spacing w:line="360" w:lineRule="auto"/>
        <w:rPr>
          <w:rFonts w:ascii="Times New Roman" w:eastAsiaTheme="minorEastAsia" w:hAnsi="Times New Roman" w:cs="Times New Roman"/>
        </w:rPr>
      </w:pPr>
      <w:r>
        <w:rPr>
          <w:rFonts w:ascii="Times New Roman" w:eastAsiaTheme="minorEastAsia" w:hAnsi="Times New Roman" w:cs="Times New Roman"/>
        </w:rPr>
        <w:t>- Quality check: Skewness correlation</w:t>
      </w:r>
    </w:p>
    <w:p w14:paraId="3A84192B" w14:textId="77777777" w:rsidR="00AA7227" w:rsidRDefault="00AA7227" w:rsidP="0023203F">
      <w:pPr>
        <w:spacing w:line="360" w:lineRule="auto"/>
        <w:rPr>
          <w:rFonts w:ascii="Times New Roman" w:eastAsiaTheme="minorEastAsia" w:hAnsi="Times New Roman" w:cs="Times New Roman"/>
        </w:rPr>
      </w:pPr>
      <w:r>
        <w:rPr>
          <w:rFonts w:ascii="Times New Roman" w:eastAsiaTheme="minorEastAsia" w:hAnsi="Times New Roman" w:cs="Times New Roman"/>
        </w:rPr>
        <w:t>- Skewness maximum: 0.85</w:t>
      </w:r>
    </w:p>
    <w:p w14:paraId="5831ECCE" w14:textId="77777777" w:rsidR="00AA7227" w:rsidRDefault="00AA7227" w:rsidP="0023203F">
      <w:pPr>
        <w:spacing w:line="360" w:lineRule="auto"/>
        <w:rPr>
          <w:rFonts w:ascii="Times New Roman" w:eastAsiaTheme="minorEastAsia" w:hAnsi="Times New Roman" w:cs="Times New Roman"/>
        </w:rPr>
      </w:pPr>
      <w:r>
        <w:rPr>
          <w:rFonts w:ascii="Times New Roman" w:eastAsiaTheme="minorEastAsia" w:hAnsi="Times New Roman" w:cs="Times New Roman"/>
        </w:rPr>
        <w:t>- Growth curve factor: 0.6</w:t>
      </w:r>
    </w:p>
    <w:p w14:paraId="50C320DF" w14:textId="77777777" w:rsidR="00AA7227" w:rsidRDefault="00AA7227" w:rsidP="0023203F">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 Grid Type: Tetrahedron </w:t>
      </w:r>
    </w:p>
    <w:p w14:paraId="6BB21866" w14:textId="475B84B5" w:rsidR="00AA7227" w:rsidRDefault="00AA7227" w:rsidP="009A545B">
      <w:pPr>
        <w:spacing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  </w:t>
      </w:r>
    </w:p>
    <w:p w14:paraId="10868E58" w14:textId="77777777" w:rsidR="00AA7227" w:rsidRPr="00506EE5" w:rsidRDefault="00AA7227" w:rsidP="00AA7227">
      <w:pPr>
        <w:spacing w:line="360" w:lineRule="auto"/>
        <w:jc w:val="center"/>
        <w:rPr>
          <w:rFonts w:ascii="Times New Roman" w:eastAsiaTheme="minorEastAsia" w:hAnsi="Times New Roman" w:cs="Times New Roman"/>
          <w:color w:val="000000" w:themeColor="text1"/>
        </w:rPr>
      </w:pPr>
      <w:r w:rsidRPr="00506EE5">
        <w:rPr>
          <w:rFonts w:ascii="Times New Roman" w:eastAsiaTheme="minorEastAsia" w:hAnsi="Times New Roman" w:cs="Times New Roman"/>
          <w:noProof/>
          <w:color w:val="000000" w:themeColor="text1"/>
          <w:lang w:eastAsia="zh-CN"/>
        </w:rPr>
        <w:lastRenderedPageBreak/>
        <w:drawing>
          <wp:inline distT="0" distB="0" distL="0" distR="0" wp14:anchorId="5A4F4484" wp14:editId="4EB31864">
            <wp:extent cx="5674072" cy="2784143"/>
            <wp:effectExtent l="0" t="0" r="3175" b="0"/>
            <wp:docPr id="2138040157" name="Picture 2138040157"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040157" name="Picture 1" descr="A diagram of a graph&#10;&#10;Description automatically generated"/>
                    <pic:cNvPicPr/>
                  </pic:nvPicPr>
                  <pic:blipFill>
                    <a:blip r:embed="rId17"/>
                    <a:stretch>
                      <a:fillRect/>
                    </a:stretch>
                  </pic:blipFill>
                  <pic:spPr>
                    <a:xfrm>
                      <a:off x="0" y="0"/>
                      <a:ext cx="5803729" cy="2847763"/>
                    </a:xfrm>
                    <a:prstGeom prst="rect">
                      <a:avLst/>
                    </a:prstGeom>
                    <a:ln>
                      <a:noFill/>
                    </a:ln>
                  </pic:spPr>
                </pic:pic>
              </a:graphicData>
            </a:graphic>
          </wp:inline>
        </w:drawing>
      </w:r>
    </w:p>
    <w:p w14:paraId="150F8D3A" w14:textId="05A325B2" w:rsidR="00AA7227" w:rsidRPr="00506EE5" w:rsidRDefault="00AA7227" w:rsidP="00AA7227">
      <w:pPr>
        <w:spacing w:line="360" w:lineRule="auto"/>
        <w:jc w:val="center"/>
        <w:rPr>
          <w:rFonts w:ascii="Times New Roman" w:eastAsiaTheme="minorEastAsia" w:hAnsi="Times New Roman" w:cs="Times New Roman"/>
          <w:color w:val="000000" w:themeColor="text1"/>
        </w:rPr>
      </w:pPr>
      <w:r w:rsidRPr="00506EE5">
        <w:rPr>
          <w:rFonts w:ascii="Times New Roman" w:eastAsiaTheme="minorEastAsia" w:hAnsi="Times New Roman" w:cs="Times New Roman"/>
          <w:color w:val="000000" w:themeColor="text1"/>
        </w:rPr>
        <w:t>a) Mesh creation</w:t>
      </w:r>
      <w:r w:rsidRPr="00506EE5">
        <w:rPr>
          <w:rFonts w:ascii="Times New Roman" w:eastAsiaTheme="minorEastAsia" w:hAnsi="Times New Roman" w:cs="Times New Roman"/>
          <w:color w:val="000000" w:themeColor="text1"/>
        </w:rPr>
        <w:tab/>
        <w:t xml:space="preserve">               </w:t>
      </w:r>
      <w:r w:rsidR="00973FF7">
        <w:rPr>
          <w:rFonts w:ascii="Times New Roman" w:eastAsiaTheme="minorEastAsia" w:hAnsi="Times New Roman" w:cs="Times New Roman"/>
          <w:color w:val="000000" w:themeColor="text1"/>
        </w:rPr>
        <w:t xml:space="preserve">           </w:t>
      </w:r>
      <w:r w:rsidRPr="00506EE5">
        <w:rPr>
          <w:rFonts w:ascii="Times New Roman" w:eastAsiaTheme="minorEastAsia" w:hAnsi="Times New Roman" w:cs="Times New Roman"/>
          <w:color w:val="000000" w:themeColor="text1"/>
        </w:rPr>
        <w:t xml:space="preserve">   </w:t>
      </w:r>
      <w:r w:rsidR="00973FF7" w:rsidRPr="00506EE5">
        <w:rPr>
          <w:rFonts w:ascii="Times New Roman" w:eastAsiaTheme="minorEastAsia" w:hAnsi="Times New Roman" w:cs="Times New Roman"/>
          <w:color w:val="000000" w:themeColor="text1"/>
        </w:rPr>
        <w:t>b) Mesh study</w:t>
      </w:r>
    </w:p>
    <w:p w14:paraId="10A9B9F2" w14:textId="77777777" w:rsidR="00AA7227" w:rsidRPr="00506EE5" w:rsidRDefault="00AA7227" w:rsidP="0023203F">
      <w:pPr>
        <w:pStyle w:val="Caption"/>
        <w:rPr>
          <w:rFonts w:eastAsiaTheme="minorEastAsia"/>
        </w:rPr>
      </w:pPr>
      <w:bookmarkStart w:id="31" w:name="_Toc182772653"/>
      <w:r w:rsidRPr="00506EE5">
        <w:rPr>
          <w:rFonts w:eastAsiaTheme="minorEastAsia"/>
        </w:rPr>
        <w:t>Figure 4. Mesh independent study</w:t>
      </w:r>
      <w:bookmarkEnd w:id="31"/>
    </w:p>
    <w:p w14:paraId="5EE84AB3" w14:textId="77777777" w:rsidR="00AA7227" w:rsidRDefault="00AA7227" w:rsidP="009A545B">
      <w:pPr>
        <w:spacing w:line="360" w:lineRule="auto"/>
        <w:jc w:val="both"/>
        <w:rPr>
          <w:rFonts w:ascii="Times New Roman" w:eastAsiaTheme="minorEastAsia" w:hAnsi="Times New Roman" w:cs="Times New Roman"/>
        </w:rPr>
      </w:pPr>
    </w:p>
    <w:p w14:paraId="5821FCA3" w14:textId="77777777" w:rsidR="00AA7227" w:rsidRDefault="00AA7227" w:rsidP="009A545B">
      <w:pPr>
        <w:spacing w:line="360" w:lineRule="auto"/>
        <w:jc w:val="both"/>
        <w:rPr>
          <w:rFonts w:ascii="Times New Roman" w:eastAsiaTheme="minorEastAsia" w:hAnsi="Times New Roman" w:cs="Times New Roman"/>
        </w:rPr>
      </w:pPr>
    </w:p>
    <w:p w14:paraId="4F45E197" w14:textId="77777777" w:rsidR="00AA7227" w:rsidRDefault="00AA7227" w:rsidP="009A545B">
      <w:pPr>
        <w:spacing w:line="360" w:lineRule="auto"/>
        <w:jc w:val="both"/>
        <w:rPr>
          <w:rFonts w:ascii="Times New Roman" w:eastAsiaTheme="minorEastAsia" w:hAnsi="Times New Roman" w:cs="Times New Roman"/>
        </w:rPr>
      </w:pPr>
    </w:p>
    <w:p w14:paraId="725A7437" w14:textId="77777777" w:rsidR="00AA7227" w:rsidRDefault="00AA7227" w:rsidP="009A545B">
      <w:pPr>
        <w:spacing w:line="360" w:lineRule="auto"/>
        <w:jc w:val="both"/>
        <w:rPr>
          <w:rFonts w:ascii="Times New Roman" w:eastAsiaTheme="minorEastAsia" w:hAnsi="Times New Roman" w:cs="Times New Roman"/>
        </w:rPr>
      </w:pPr>
    </w:p>
    <w:p w14:paraId="36914C46" w14:textId="77777777" w:rsidR="00AA7227" w:rsidRDefault="00AA7227" w:rsidP="009A545B">
      <w:pPr>
        <w:spacing w:line="360" w:lineRule="auto"/>
        <w:jc w:val="both"/>
        <w:rPr>
          <w:rFonts w:ascii="Times New Roman" w:eastAsiaTheme="minorEastAsia" w:hAnsi="Times New Roman" w:cs="Times New Roman"/>
        </w:rPr>
      </w:pPr>
    </w:p>
    <w:p w14:paraId="36933EF1" w14:textId="77777777" w:rsidR="00AA7227" w:rsidRDefault="00AA7227" w:rsidP="009A545B">
      <w:pPr>
        <w:spacing w:line="360" w:lineRule="auto"/>
        <w:jc w:val="both"/>
        <w:rPr>
          <w:rFonts w:ascii="Times New Roman" w:eastAsiaTheme="minorEastAsia" w:hAnsi="Times New Roman" w:cs="Times New Roman"/>
        </w:rPr>
      </w:pPr>
    </w:p>
    <w:p w14:paraId="121669D0" w14:textId="77777777" w:rsidR="00AA7227" w:rsidRDefault="00AA7227" w:rsidP="009A545B">
      <w:pPr>
        <w:spacing w:line="360" w:lineRule="auto"/>
        <w:jc w:val="both"/>
        <w:rPr>
          <w:rFonts w:ascii="Times New Roman" w:eastAsiaTheme="minorEastAsia" w:hAnsi="Times New Roman" w:cs="Times New Roman"/>
        </w:rPr>
      </w:pPr>
    </w:p>
    <w:p w14:paraId="1363C33D" w14:textId="77777777" w:rsidR="00AA7227" w:rsidRDefault="00AA7227" w:rsidP="009A545B">
      <w:pPr>
        <w:spacing w:line="360" w:lineRule="auto"/>
        <w:jc w:val="both"/>
        <w:rPr>
          <w:rFonts w:ascii="Times New Roman" w:eastAsiaTheme="minorEastAsia" w:hAnsi="Times New Roman" w:cs="Times New Roman"/>
        </w:rPr>
      </w:pPr>
    </w:p>
    <w:p w14:paraId="0ED62E8B" w14:textId="77777777" w:rsidR="00AA7227" w:rsidRDefault="00AA7227" w:rsidP="009A545B">
      <w:pPr>
        <w:spacing w:line="360" w:lineRule="auto"/>
        <w:jc w:val="both"/>
        <w:rPr>
          <w:rFonts w:ascii="Times New Roman" w:eastAsiaTheme="minorEastAsia" w:hAnsi="Times New Roman" w:cs="Times New Roman"/>
        </w:rPr>
      </w:pPr>
    </w:p>
    <w:p w14:paraId="0BAF26EC" w14:textId="77777777" w:rsidR="00AA7227" w:rsidRDefault="00AA7227" w:rsidP="009A545B">
      <w:pPr>
        <w:spacing w:line="360" w:lineRule="auto"/>
        <w:jc w:val="both"/>
        <w:rPr>
          <w:rFonts w:ascii="Times New Roman" w:eastAsiaTheme="minorEastAsia" w:hAnsi="Times New Roman" w:cs="Times New Roman"/>
        </w:rPr>
      </w:pPr>
    </w:p>
    <w:p w14:paraId="731FB23C" w14:textId="77777777" w:rsidR="00AA7227" w:rsidRDefault="00AA7227" w:rsidP="009A545B">
      <w:pPr>
        <w:spacing w:line="360" w:lineRule="auto"/>
        <w:jc w:val="both"/>
        <w:rPr>
          <w:rFonts w:ascii="Times New Roman" w:eastAsiaTheme="minorEastAsia" w:hAnsi="Times New Roman" w:cs="Times New Roman"/>
        </w:rPr>
      </w:pPr>
    </w:p>
    <w:p w14:paraId="4DA35E67" w14:textId="77777777" w:rsidR="00AA7227" w:rsidRDefault="00AA7227" w:rsidP="009A545B">
      <w:pPr>
        <w:spacing w:line="360" w:lineRule="auto"/>
        <w:jc w:val="both"/>
        <w:rPr>
          <w:rFonts w:ascii="Times New Roman" w:eastAsiaTheme="minorEastAsia" w:hAnsi="Times New Roman" w:cs="Times New Roman"/>
        </w:rPr>
      </w:pPr>
    </w:p>
    <w:p w14:paraId="5B14A631" w14:textId="77777777" w:rsidR="00AA7227" w:rsidRDefault="00AA7227" w:rsidP="009A545B">
      <w:pPr>
        <w:spacing w:line="360" w:lineRule="auto"/>
        <w:jc w:val="both"/>
        <w:rPr>
          <w:rFonts w:ascii="Times New Roman" w:eastAsiaTheme="minorEastAsia" w:hAnsi="Times New Roman" w:cs="Times New Roman"/>
        </w:rPr>
      </w:pPr>
    </w:p>
    <w:p w14:paraId="0C37EBBF" w14:textId="77777777" w:rsidR="00AA7227" w:rsidRDefault="00AA7227" w:rsidP="009A545B">
      <w:pPr>
        <w:spacing w:line="360" w:lineRule="auto"/>
        <w:jc w:val="both"/>
        <w:rPr>
          <w:rFonts w:ascii="Times New Roman" w:eastAsiaTheme="minorEastAsia" w:hAnsi="Times New Roman" w:cs="Times New Roman"/>
        </w:rPr>
      </w:pPr>
    </w:p>
    <w:p w14:paraId="7F29E9D3" w14:textId="77777777" w:rsidR="00AA7227" w:rsidRDefault="00AA7227" w:rsidP="009A545B">
      <w:pPr>
        <w:spacing w:line="360" w:lineRule="auto"/>
        <w:jc w:val="both"/>
        <w:rPr>
          <w:rFonts w:ascii="Times New Roman" w:eastAsiaTheme="minorEastAsia" w:hAnsi="Times New Roman" w:cs="Times New Roman"/>
        </w:rPr>
      </w:pPr>
    </w:p>
    <w:p w14:paraId="02CDE7D7" w14:textId="77777777" w:rsidR="000A3294" w:rsidRDefault="000A3294" w:rsidP="009A545B">
      <w:pPr>
        <w:spacing w:line="360" w:lineRule="auto"/>
        <w:jc w:val="both"/>
        <w:rPr>
          <w:rFonts w:ascii="Times New Roman" w:eastAsiaTheme="minorEastAsia" w:hAnsi="Times New Roman" w:cs="Times New Roman"/>
        </w:rPr>
      </w:pPr>
    </w:p>
    <w:p w14:paraId="3297E5D1" w14:textId="77777777" w:rsidR="000A3294" w:rsidRDefault="000A3294" w:rsidP="009A545B">
      <w:pPr>
        <w:spacing w:line="360" w:lineRule="auto"/>
        <w:jc w:val="both"/>
        <w:rPr>
          <w:rFonts w:ascii="Times New Roman" w:eastAsiaTheme="minorEastAsia" w:hAnsi="Times New Roman" w:cs="Times New Roman"/>
        </w:rPr>
      </w:pPr>
    </w:p>
    <w:p w14:paraId="78F05376" w14:textId="4E0BF489" w:rsidR="00244512" w:rsidRPr="00506EE5" w:rsidRDefault="00244512" w:rsidP="0023203F">
      <w:pPr>
        <w:spacing w:line="360" w:lineRule="auto"/>
        <w:ind w:left="432" w:hanging="432"/>
        <w:rPr>
          <w:rFonts w:ascii="Times New Roman" w:hAnsi="Times New Roman" w:cs="Times New Roman"/>
          <w:b/>
          <w:bCs/>
        </w:rPr>
      </w:pPr>
      <w:r w:rsidRPr="00506EE5">
        <w:rPr>
          <w:rFonts w:ascii="Times New Roman" w:hAnsi="Times New Roman" w:cs="Times New Roman"/>
          <w:b/>
          <w:bCs/>
        </w:rPr>
        <w:lastRenderedPageBreak/>
        <w:t>2.</w:t>
      </w:r>
      <w:r w:rsidR="0053303B">
        <w:rPr>
          <w:rFonts w:ascii="Times New Roman" w:hAnsi="Times New Roman" w:cs="Times New Roman"/>
          <w:b/>
          <w:bCs/>
        </w:rPr>
        <w:t>2.</w:t>
      </w:r>
      <w:r w:rsidRPr="00506EE5">
        <w:rPr>
          <w:rFonts w:ascii="Times New Roman" w:hAnsi="Times New Roman" w:cs="Times New Roman"/>
          <w:b/>
          <w:bCs/>
        </w:rPr>
        <w:t>5.2 Time-step study</w:t>
      </w:r>
    </w:p>
    <w:p w14:paraId="05F3BF5D" w14:textId="2E80B826" w:rsidR="008829A1" w:rsidRDefault="008829A1" w:rsidP="0023203F">
      <w:pPr>
        <w:spacing w:line="360" w:lineRule="auto"/>
        <w:rPr>
          <w:rFonts w:ascii="Times New Roman" w:eastAsiaTheme="minorEastAsia" w:hAnsi="Times New Roman" w:cs="Times New Roman"/>
          <w:color w:val="000000" w:themeColor="text1"/>
        </w:rPr>
      </w:pPr>
      <w:r w:rsidRPr="008829A1">
        <w:rPr>
          <w:rFonts w:ascii="Times New Roman" w:eastAsiaTheme="minorEastAsia" w:hAnsi="Times New Roman" w:cs="Times New Roman"/>
          <w:color w:val="000000" w:themeColor="text1"/>
        </w:rPr>
        <w:t xml:space="preserve">In this study, a time-independent analysis was conducted to evaluate the stability of the numerical solver under specific operating conditions. The battery was subjected to a 5C charge-discharge cycle, incorporating a 10-second rest period between charge and discharge phases. Achieving convergence in the output required the time step size to be reduced below 3 seconds. Larger time step sizes, such as 6 seconds, led to solution instability and divergence. To ensure stable solver behavior, a time step of 1 second was adopted for the investigation. </w:t>
      </w:r>
    </w:p>
    <w:p w14:paraId="6718C910" w14:textId="3CE6586F" w:rsidR="00973FF7" w:rsidRDefault="008829A1" w:rsidP="0023203F">
      <w:pPr>
        <w:spacing w:line="360" w:lineRule="auto"/>
        <w:rPr>
          <w:rFonts w:ascii="Times New Roman" w:eastAsiaTheme="minorEastAsia" w:hAnsi="Times New Roman" w:cs="Times New Roman"/>
          <w:color w:val="000000" w:themeColor="text1"/>
        </w:rPr>
      </w:pPr>
      <w:r w:rsidRPr="008829A1">
        <w:rPr>
          <w:rFonts w:ascii="Times New Roman" w:eastAsiaTheme="minorEastAsia" w:hAnsi="Times New Roman" w:cs="Times New Roman"/>
          <w:color w:val="000000" w:themeColor="text1"/>
        </w:rPr>
        <w:t xml:space="preserve">However, when extended to 100 cycles, this choice significantly increased computational demands, with a total clock time of approximately 1.2 weeks. For a longer duration of 700 cycles, the computation time is projected to be between 12 and 15 weeks. The computational resources employed for this study included an AMD </w:t>
      </w:r>
      <w:proofErr w:type="spellStart"/>
      <w:r w:rsidRPr="008829A1">
        <w:rPr>
          <w:rFonts w:ascii="Times New Roman" w:eastAsiaTheme="minorEastAsia" w:hAnsi="Times New Roman" w:cs="Times New Roman"/>
          <w:color w:val="000000" w:themeColor="text1"/>
        </w:rPr>
        <w:t>Epyc</w:t>
      </w:r>
      <w:proofErr w:type="spellEnd"/>
      <w:r w:rsidRPr="008829A1">
        <w:rPr>
          <w:rFonts w:ascii="Times New Roman" w:eastAsiaTheme="minorEastAsia" w:hAnsi="Times New Roman" w:cs="Times New Roman"/>
          <w:color w:val="000000" w:themeColor="text1"/>
        </w:rPr>
        <w:t xml:space="preserve"> 7313P processor with 62 cores and approximately 125 GB of memory. </w:t>
      </w:r>
    </w:p>
    <w:p w14:paraId="14243665" w14:textId="77777777" w:rsidR="00973FF7" w:rsidRDefault="008829A1" w:rsidP="0023203F">
      <w:pPr>
        <w:spacing w:line="360" w:lineRule="auto"/>
        <w:rPr>
          <w:rFonts w:ascii="Times New Roman" w:eastAsiaTheme="minorEastAsia" w:hAnsi="Times New Roman" w:cs="Times New Roman"/>
          <w:color w:val="000000" w:themeColor="text1"/>
        </w:rPr>
      </w:pPr>
      <w:r w:rsidRPr="008829A1">
        <w:rPr>
          <w:rFonts w:ascii="Times New Roman" w:eastAsiaTheme="minorEastAsia" w:hAnsi="Times New Roman" w:cs="Times New Roman"/>
          <w:color w:val="000000" w:themeColor="text1"/>
        </w:rPr>
        <w:t xml:space="preserve">Key computational details are summarized as follows: </w:t>
      </w:r>
    </w:p>
    <w:p w14:paraId="37416058" w14:textId="77777777" w:rsidR="00973FF7" w:rsidRDefault="00973FF7" w:rsidP="0023203F">
      <w:pPr>
        <w:spacing w:line="360" w:lineRule="auto"/>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 xml:space="preserve">- </w:t>
      </w:r>
      <w:r w:rsidR="008829A1" w:rsidRPr="008829A1">
        <w:rPr>
          <w:rFonts w:ascii="Times New Roman" w:eastAsiaTheme="minorEastAsia" w:hAnsi="Times New Roman" w:cs="Times New Roman"/>
          <w:color w:val="000000" w:themeColor="text1"/>
        </w:rPr>
        <w:t xml:space="preserve">Machine Type: AMD </w:t>
      </w:r>
      <w:proofErr w:type="spellStart"/>
      <w:r w:rsidR="008829A1" w:rsidRPr="008829A1">
        <w:rPr>
          <w:rFonts w:ascii="Times New Roman" w:eastAsiaTheme="minorEastAsia" w:hAnsi="Times New Roman" w:cs="Times New Roman"/>
          <w:color w:val="000000" w:themeColor="text1"/>
        </w:rPr>
        <w:t>Epyc</w:t>
      </w:r>
      <w:proofErr w:type="spellEnd"/>
      <w:r w:rsidR="008829A1" w:rsidRPr="008829A1">
        <w:rPr>
          <w:rFonts w:ascii="Times New Roman" w:eastAsiaTheme="minorEastAsia" w:hAnsi="Times New Roman" w:cs="Times New Roman"/>
          <w:color w:val="000000" w:themeColor="text1"/>
        </w:rPr>
        <w:t xml:space="preserve"> 7313P processor </w:t>
      </w:r>
    </w:p>
    <w:p w14:paraId="20D28AB1" w14:textId="77777777" w:rsidR="00973FF7" w:rsidRDefault="00973FF7" w:rsidP="0023203F">
      <w:pPr>
        <w:spacing w:line="360" w:lineRule="auto"/>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 xml:space="preserve">- </w:t>
      </w:r>
      <w:r w:rsidR="008829A1" w:rsidRPr="008829A1">
        <w:rPr>
          <w:rFonts w:ascii="Times New Roman" w:eastAsiaTheme="minorEastAsia" w:hAnsi="Times New Roman" w:cs="Times New Roman"/>
          <w:color w:val="000000" w:themeColor="text1"/>
        </w:rPr>
        <w:t xml:space="preserve">Time Stepping Range: 0.5 to 6 seconds </w:t>
      </w:r>
    </w:p>
    <w:p w14:paraId="7BF9A23F" w14:textId="77777777" w:rsidR="00973FF7" w:rsidRDefault="00973FF7" w:rsidP="0023203F">
      <w:pPr>
        <w:spacing w:line="360" w:lineRule="auto"/>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 xml:space="preserve">- </w:t>
      </w:r>
      <w:r w:rsidR="008829A1" w:rsidRPr="008829A1">
        <w:rPr>
          <w:rFonts w:ascii="Times New Roman" w:eastAsiaTheme="minorEastAsia" w:hAnsi="Times New Roman" w:cs="Times New Roman"/>
          <w:color w:val="000000" w:themeColor="text1"/>
        </w:rPr>
        <w:t xml:space="preserve">Optimal Time Step: 1 second </w:t>
      </w:r>
    </w:p>
    <w:p w14:paraId="55BCD790" w14:textId="77777777" w:rsidR="00973FF7" w:rsidRDefault="00973FF7" w:rsidP="0023203F">
      <w:pPr>
        <w:spacing w:line="360" w:lineRule="auto"/>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 xml:space="preserve">- </w:t>
      </w:r>
      <w:r w:rsidR="008829A1" w:rsidRPr="008829A1">
        <w:rPr>
          <w:rFonts w:ascii="Times New Roman" w:eastAsiaTheme="minorEastAsia" w:hAnsi="Times New Roman" w:cs="Times New Roman"/>
          <w:color w:val="000000" w:themeColor="text1"/>
        </w:rPr>
        <w:t xml:space="preserve">Operational C-rate: 5C </w:t>
      </w:r>
    </w:p>
    <w:p w14:paraId="552539C0" w14:textId="77777777" w:rsidR="00973FF7" w:rsidRDefault="00973FF7" w:rsidP="0023203F">
      <w:pPr>
        <w:spacing w:line="360" w:lineRule="auto"/>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 xml:space="preserve">- </w:t>
      </w:r>
      <w:r w:rsidR="008829A1" w:rsidRPr="008829A1">
        <w:rPr>
          <w:rFonts w:ascii="Times New Roman" w:eastAsiaTheme="minorEastAsia" w:hAnsi="Times New Roman" w:cs="Times New Roman"/>
          <w:color w:val="000000" w:themeColor="text1"/>
        </w:rPr>
        <w:t xml:space="preserve">Clock Time (100 cycles): 1.2 weeks </w:t>
      </w:r>
    </w:p>
    <w:p w14:paraId="7EC1B6C2" w14:textId="3A356C18" w:rsidR="00973FF7" w:rsidRDefault="00973FF7" w:rsidP="0023203F">
      <w:pPr>
        <w:spacing w:line="360" w:lineRule="auto"/>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 xml:space="preserve">- </w:t>
      </w:r>
      <w:r w:rsidR="008829A1" w:rsidRPr="008829A1">
        <w:rPr>
          <w:rFonts w:ascii="Times New Roman" w:eastAsiaTheme="minorEastAsia" w:hAnsi="Times New Roman" w:cs="Times New Roman"/>
          <w:color w:val="000000" w:themeColor="text1"/>
        </w:rPr>
        <w:t xml:space="preserve">Clock Time (700 cycles): 12–15 weeks </w:t>
      </w:r>
    </w:p>
    <w:p w14:paraId="2EBEB228" w14:textId="1B256512" w:rsidR="0016540E" w:rsidRPr="00506EE5" w:rsidRDefault="008829A1" w:rsidP="0023203F">
      <w:pPr>
        <w:spacing w:line="360" w:lineRule="auto"/>
        <w:rPr>
          <w:rFonts w:ascii="Times New Roman" w:eastAsiaTheme="minorEastAsia" w:hAnsi="Times New Roman" w:cs="Times New Roman"/>
          <w:color w:val="000000" w:themeColor="text1"/>
        </w:rPr>
      </w:pPr>
      <w:r w:rsidRPr="00973FF7">
        <w:rPr>
          <w:rFonts w:ascii="Times New Roman" w:eastAsiaTheme="minorEastAsia" w:hAnsi="Times New Roman" w:cs="Times New Roman"/>
          <w:b/>
          <w:bCs/>
          <w:color w:val="000000" w:themeColor="text1"/>
        </w:rPr>
        <w:t>Figure 5</w:t>
      </w:r>
      <w:r w:rsidRPr="008829A1">
        <w:rPr>
          <w:rFonts w:ascii="Times New Roman" w:eastAsiaTheme="minorEastAsia" w:hAnsi="Times New Roman" w:cs="Times New Roman"/>
          <w:color w:val="000000" w:themeColor="text1"/>
        </w:rPr>
        <w:t xml:space="preserve"> illustrates the discharge curve comparisons for five different time-stepping cases. The results demonstrate that increasing the time step size leads to system divergence, as reflected in the solver's instability. </w:t>
      </w:r>
      <w:r w:rsidR="00973FF7" w:rsidRPr="00973FF7">
        <w:rPr>
          <w:rFonts w:ascii="Times New Roman" w:eastAsiaTheme="minorEastAsia" w:hAnsi="Times New Roman" w:cs="Times New Roman"/>
          <w:color w:val="000000" w:themeColor="text1"/>
        </w:rPr>
        <w:t>Conversely, smaller time step sizes exhibit consistent trends, ensuring solver stability and accuracy. The discharge curves obtained with smaller time steps align closely with expected theoretical behavior, showcasing the solver's ability to model the battery's charge-discharge cycles effectively. This stability, however, comes with a trade-off: a marked increase in computational time. For instance, at the optimal time step of 1 second, the solver achieves stable and reliable results but demands significantly more computational resources, extending the clock time to 1.2 weeks for 100 cycles and up to 12–15 weeks for 700 cycles.</w:t>
      </w:r>
    </w:p>
    <w:p w14:paraId="7A819AF6" w14:textId="77777777" w:rsidR="0016540E" w:rsidRPr="00506EE5" w:rsidRDefault="0016540E" w:rsidP="00244512">
      <w:pPr>
        <w:ind w:left="432" w:hanging="432"/>
        <w:jc w:val="center"/>
        <w:rPr>
          <w:rFonts w:ascii="Times New Roman" w:hAnsi="Times New Roman" w:cs="Times New Roman"/>
        </w:rPr>
      </w:pPr>
      <w:r w:rsidRPr="00506EE5">
        <w:rPr>
          <w:rFonts w:ascii="Times New Roman" w:hAnsi="Times New Roman" w:cs="Times New Roman"/>
          <w:noProof/>
          <w:lang w:eastAsia="zh-CN"/>
        </w:rPr>
        <w:lastRenderedPageBreak/>
        <w:drawing>
          <wp:inline distT="0" distB="0" distL="0" distR="0" wp14:anchorId="269BF022" wp14:editId="3EDDD272">
            <wp:extent cx="5396346" cy="4395012"/>
            <wp:effectExtent l="0" t="0" r="0" b="5715"/>
            <wp:docPr id="772802017" name="Picture 3"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802017" name="Picture 3" descr="A graph with lines and number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76124" cy="4459987"/>
                    </a:xfrm>
                    <a:prstGeom prst="rect">
                      <a:avLst/>
                    </a:prstGeom>
                    <a:noFill/>
                    <a:ln>
                      <a:noFill/>
                    </a:ln>
                  </pic:spPr>
                </pic:pic>
              </a:graphicData>
            </a:graphic>
          </wp:inline>
        </w:drawing>
      </w:r>
    </w:p>
    <w:p w14:paraId="5922C993" w14:textId="3FA0CE9B" w:rsidR="0016540E" w:rsidRPr="00506EE5" w:rsidRDefault="0016540E" w:rsidP="0023203F">
      <w:pPr>
        <w:pStyle w:val="Caption"/>
      </w:pPr>
      <w:bookmarkStart w:id="32" w:name="_Toc182772654"/>
      <w:r w:rsidRPr="00506EE5">
        <w:t xml:space="preserve">Figure 5. Time </w:t>
      </w:r>
      <w:r w:rsidR="001E2A70">
        <w:t>step</w:t>
      </w:r>
      <w:r w:rsidRPr="00506EE5">
        <w:t xml:space="preserve"> study for discharge curve comparison on different time stepping cases.</w:t>
      </w:r>
      <w:bookmarkEnd w:id="32"/>
    </w:p>
    <w:p w14:paraId="2FAA6A1A" w14:textId="77777777" w:rsidR="00A36DBA" w:rsidRPr="00506EE5" w:rsidRDefault="00A36DBA" w:rsidP="009A545B">
      <w:pPr>
        <w:spacing w:line="360" w:lineRule="auto"/>
        <w:jc w:val="both"/>
        <w:rPr>
          <w:rFonts w:ascii="Times New Roman" w:eastAsiaTheme="minorEastAsia" w:hAnsi="Times New Roman" w:cs="Times New Roman"/>
          <w:color w:val="000000" w:themeColor="text1"/>
        </w:rPr>
      </w:pPr>
    </w:p>
    <w:p w14:paraId="21652398" w14:textId="77777777" w:rsidR="00A36DBA" w:rsidRPr="00506EE5" w:rsidRDefault="00A36DBA" w:rsidP="00A2252C">
      <w:pPr>
        <w:spacing w:line="360" w:lineRule="auto"/>
        <w:jc w:val="center"/>
        <w:rPr>
          <w:rFonts w:ascii="Times New Roman" w:eastAsiaTheme="minorEastAsia" w:hAnsi="Times New Roman" w:cs="Times New Roman"/>
          <w:color w:val="000000" w:themeColor="text1"/>
        </w:rPr>
      </w:pPr>
    </w:p>
    <w:p w14:paraId="0C408576" w14:textId="77777777" w:rsidR="00A36DBA" w:rsidRPr="00506EE5" w:rsidRDefault="00A36DBA" w:rsidP="00A2252C">
      <w:pPr>
        <w:spacing w:line="360" w:lineRule="auto"/>
        <w:jc w:val="center"/>
        <w:rPr>
          <w:rFonts w:ascii="Times New Roman" w:eastAsiaTheme="minorEastAsia" w:hAnsi="Times New Roman" w:cs="Times New Roman"/>
          <w:color w:val="000000" w:themeColor="text1"/>
        </w:rPr>
      </w:pPr>
    </w:p>
    <w:p w14:paraId="3469C193" w14:textId="77777777" w:rsidR="00A36DBA" w:rsidRPr="00506EE5" w:rsidRDefault="00A36DBA" w:rsidP="00A2252C">
      <w:pPr>
        <w:spacing w:line="360" w:lineRule="auto"/>
        <w:jc w:val="center"/>
        <w:rPr>
          <w:rFonts w:ascii="Times New Roman" w:hAnsi="Times New Roman" w:cs="Times New Roman"/>
          <w:b/>
          <w:bCs/>
          <w:color w:val="000000" w:themeColor="text1"/>
        </w:rPr>
      </w:pPr>
    </w:p>
    <w:p w14:paraId="4033F85A" w14:textId="77777777" w:rsidR="00530BB5" w:rsidRPr="00506EE5" w:rsidRDefault="00530BB5" w:rsidP="00A2252C">
      <w:pPr>
        <w:spacing w:line="360" w:lineRule="auto"/>
        <w:jc w:val="center"/>
        <w:rPr>
          <w:rFonts w:ascii="Times New Roman" w:hAnsi="Times New Roman" w:cs="Times New Roman"/>
          <w:b/>
          <w:bCs/>
          <w:color w:val="000000" w:themeColor="text1"/>
        </w:rPr>
      </w:pPr>
    </w:p>
    <w:p w14:paraId="7AF128AF" w14:textId="77777777" w:rsidR="00530BB5" w:rsidRPr="00506EE5" w:rsidRDefault="00530BB5" w:rsidP="009A545B">
      <w:pPr>
        <w:spacing w:line="360" w:lineRule="auto"/>
        <w:jc w:val="both"/>
        <w:rPr>
          <w:rFonts w:ascii="Times New Roman" w:hAnsi="Times New Roman" w:cs="Times New Roman"/>
          <w:b/>
          <w:bCs/>
          <w:color w:val="000000" w:themeColor="text1"/>
        </w:rPr>
      </w:pPr>
    </w:p>
    <w:p w14:paraId="7818D8D4" w14:textId="77777777" w:rsidR="00DC23C6" w:rsidRDefault="00DC23C6" w:rsidP="009A545B">
      <w:pPr>
        <w:spacing w:line="360" w:lineRule="auto"/>
        <w:jc w:val="both"/>
        <w:rPr>
          <w:rFonts w:ascii="Times New Roman" w:hAnsi="Times New Roman" w:cs="Times New Roman"/>
          <w:b/>
          <w:bCs/>
          <w:color w:val="000000" w:themeColor="text1"/>
        </w:rPr>
      </w:pPr>
    </w:p>
    <w:p w14:paraId="15A8CD14" w14:textId="77777777" w:rsidR="00244512" w:rsidRPr="00506EE5" w:rsidRDefault="00244512" w:rsidP="009A545B">
      <w:pPr>
        <w:spacing w:line="360" w:lineRule="auto"/>
        <w:jc w:val="both"/>
        <w:rPr>
          <w:rFonts w:ascii="Times New Roman" w:hAnsi="Times New Roman" w:cs="Times New Roman"/>
          <w:b/>
          <w:bCs/>
          <w:color w:val="000000" w:themeColor="text1"/>
        </w:rPr>
      </w:pPr>
    </w:p>
    <w:p w14:paraId="67012829" w14:textId="77777777" w:rsidR="00DC23C6" w:rsidRDefault="00DC23C6" w:rsidP="009A545B">
      <w:pPr>
        <w:spacing w:line="360" w:lineRule="auto"/>
        <w:jc w:val="both"/>
        <w:rPr>
          <w:rFonts w:ascii="Times New Roman" w:hAnsi="Times New Roman" w:cs="Times New Roman"/>
          <w:b/>
          <w:bCs/>
          <w:color w:val="000000" w:themeColor="text1"/>
        </w:rPr>
      </w:pPr>
    </w:p>
    <w:p w14:paraId="799525BB" w14:textId="77777777" w:rsidR="0023203F" w:rsidRPr="00506EE5" w:rsidRDefault="0023203F" w:rsidP="009A545B">
      <w:pPr>
        <w:spacing w:line="360" w:lineRule="auto"/>
        <w:jc w:val="both"/>
        <w:rPr>
          <w:rFonts w:ascii="Times New Roman" w:hAnsi="Times New Roman" w:cs="Times New Roman"/>
          <w:b/>
          <w:bCs/>
          <w:color w:val="000000" w:themeColor="text1"/>
        </w:rPr>
      </w:pPr>
    </w:p>
    <w:p w14:paraId="57899111" w14:textId="77777777" w:rsidR="00DC23C6" w:rsidRPr="00506EE5" w:rsidRDefault="00DC23C6" w:rsidP="009A545B">
      <w:pPr>
        <w:spacing w:line="360" w:lineRule="auto"/>
        <w:jc w:val="both"/>
        <w:rPr>
          <w:rFonts w:ascii="Times New Roman" w:hAnsi="Times New Roman" w:cs="Times New Roman"/>
          <w:b/>
          <w:bCs/>
          <w:color w:val="000000" w:themeColor="text1"/>
        </w:rPr>
      </w:pPr>
    </w:p>
    <w:p w14:paraId="672C8B26" w14:textId="77777777" w:rsidR="00790372" w:rsidRPr="00506EE5" w:rsidRDefault="00790372" w:rsidP="009A545B">
      <w:pPr>
        <w:spacing w:line="360" w:lineRule="auto"/>
        <w:jc w:val="both"/>
        <w:rPr>
          <w:rFonts w:ascii="Times New Roman" w:hAnsi="Times New Roman" w:cs="Times New Roman"/>
          <w:b/>
          <w:bCs/>
          <w:color w:val="000000" w:themeColor="text1"/>
        </w:rPr>
      </w:pPr>
    </w:p>
    <w:p w14:paraId="28600137" w14:textId="7B9FFFCE" w:rsidR="00DC23C6" w:rsidRPr="00506EE5" w:rsidRDefault="0053303B" w:rsidP="0023203F">
      <w:pPr>
        <w:pStyle w:val="Heading3"/>
        <w:rPr>
          <w:rFonts w:eastAsiaTheme="minorEastAsia"/>
        </w:rPr>
      </w:pPr>
      <w:bookmarkStart w:id="33" w:name="_Toc183447742"/>
      <w:r>
        <w:rPr>
          <w:rFonts w:eastAsiaTheme="minorEastAsia"/>
        </w:rPr>
        <w:lastRenderedPageBreak/>
        <w:t>2.</w:t>
      </w:r>
      <w:r w:rsidR="00DC23C6" w:rsidRPr="00506EE5">
        <w:rPr>
          <w:rFonts w:eastAsiaTheme="minorEastAsia"/>
        </w:rPr>
        <w:t>3. Model validation</w:t>
      </w:r>
      <w:bookmarkEnd w:id="33"/>
    </w:p>
    <w:p w14:paraId="3FBB0A80" w14:textId="07008CDD" w:rsidR="00DC23C6" w:rsidRPr="00790372" w:rsidRDefault="00DC23C6" w:rsidP="0023203F">
      <w:pPr>
        <w:spacing w:line="360" w:lineRule="auto"/>
        <w:rPr>
          <w:rFonts w:ascii="Times New Roman" w:eastAsiaTheme="minorEastAsia" w:hAnsi="Times New Roman" w:cs="Times New Roman"/>
          <w:color w:val="000000" w:themeColor="text1"/>
        </w:rPr>
      </w:pPr>
      <w:r w:rsidRPr="00506EE5">
        <w:rPr>
          <w:rFonts w:ascii="Times New Roman" w:eastAsiaTheme="minorEastAsia" w:hAnsi="Times New Roman" w:cs="Times New Roman"/>
          <w:b/>
          <w:bCs/>
          <w:color w:val="000000" w:themeColor="text1"/>
        </w:rPr>
        <w:tab/>
      </w:r>
      <w:r w:rsidRPr="00506EE5">
        <w:rPr>
          <w:rFonts w:ascii="Times New Roman" w:eastAsiaTheme="minorEastAsia" w:hAnsi="Times New Roman" w:cs="Times New Roman"/>
          <w:color w:val="000000" w:themeColor="text1"/>
        </w:rPr>
        <w:t xml:space="preserve">In this study, the commercially available A123 26650 M1-B 2.3 Ah capacity cell electrochemical characteristics </w:t>
      </w:r>
      <w:r w:rsidR="00A2252C" w:rsidRPr="00506EE5">
        <w:rPr>
          <w:rFonts w:ascii="Times New Roman" w:eastAsiaTheme="minorEastAsia" w:hAnsi="Times New Roman" w:cs="Times New Roman"/>
          <w:color w:val="000000" w:themeColor="text1"/>
        </w:rPr>
        <w:t>are</w:t>
      </w:r>
      <w:r w:rsidRPr="00506EE5">
        <w:rPr>
          <w:rFonts w:ascii="Times New Roman" w:eastAsiaTheme="minorEastAsia" w:hAnsi="Times New Roman" w:cs="Times New Roman"/>
          <w:color w:val="000000" w:themeColor="text1"/>
        </w:rPr>
        <w:t xml:space="preserve"> used to perform a systematic numerical validation on both new and cycled condition. To begin, firstly the electrochemical properties of these batteries are tested by submitting individual cells to charge and discharge cycles at various C-rates and different ambient operational settings. After confirming the electrochemical voltage profiles for fresh cells, a test is done to assess the numerical model’s ability to capture the temperature changes throughout cell operation. Finally, cell degradation for cycled cells is examined at various cell operational temperatures from sub-zero to high ambient. This validation strategy confirms the correct incorporation of battery electrochemistry, energy equation, and degradation into our model. </w:t>
      </w:r>
      <w:r w:rsidRPr="00506EE5">
        <w:rPr>
          <w:rFonts w:ascii="Times New Roman" w:hAnsi="Times New Roman" w:cs="Times New Roman"/>
        </w:rPr>
        <w:t xml:space="preserve">Figures 6–7 describe the validation for fresh cell charge discharge voltage under isothermal condition, temperature profile under adiabatic and known cooling conditions, to ensure accurate thermo-electrochemical model and robust numerical scheme implementation. </w:t>
      </w:r>
      <w:r w:rsidRPr="00634981">
        <w:rPr>
          <w:rFonts w:ascii="Times New Roman" w:hAnsi="Times New Roman" w:cs="Times New Roman"/>
          <w:b/>
          <w:bCs/>
        </w:rPr>
        <w:t>Figure 6</w:t>
      </w:r>
      <w:r w:rsidRPr="00506EE5">
        <w:rPr>
          <w:rFonts w:ascii="Times New Roman" w:hAnsi="Times New Roman" w:cs="Times New Roman"/>
        </w:rPr>
        <w:t xml:space="preserve"> demonstrates good accuracy of the electrochemical model, which satisfactorily reproduces the charging and discharging processes under different temperatures. </w:t>
      </w:r>
      <w:r w:rsidRPr="00634981">
        <w:rPr>
          <w:rFonts w:ascii="Times New Roman" w:hAnsi="Times New Roman" w:cs="Times New Roman"/>
          <w:b/>
          <w:bCs/>
        </w:rPr>
        <w:t>Figure 7</w:t>
      </w:r>
      <w:r w:rsidRPr="00506EE5">
        <w:rPr>
          <w:rFonts w:ascii="Times New Roman" w:hAnsi="Times New Roman" w:cs="Times New Roman"/>
        </w:rPr>
        <w:t xml:space="preserve"> further confirms the accuracy of energy equation by validating against cell temperature evolution under adiabatic and well-controlled cooling conditions. These validations establish the basis to further incorporate cell degradation and conjugate heat transfer.</w:t>
      </w:r>
      <w:r w:rsidR="00887FCA">
        <w:rPr>
          <w:rFonts w:ascii="Times New Roman" w:hAnsi="Times New Roman" w:cs="Times New Roman"/>
        </w:rPr>
        <w:t xml:space="preserve"> </w:t>
      </w:r>
    </w:p>
    <w:p w14:paraId="63589E25" w14:textId="552B1560" w:rsidR="00790372" w:rsidRDefault="00DC23C6" w:rsidP="0023203F">
      <w:pPr>
        <w:spacing w:line="360" w:lineRule="auto"/>
        <w:rPr>
          <w:rFonts w:ascii="Times New Roman" w:hAnsi="Times New Roman" w:cs="Times New Roman"/>
        </w:rPr>
      </w:pPr>
      <w:r w:rsidRPr="00506EE5">
        <w:rPr>
          <w:rFonts w:ascii="Times New Roman" w:hAnsi="Times New Roman" w:cs="Times New Roman"/>
        </w:rPr>
        <w:t xml:space="preserve">After evaluating the accuracy of our numerical strategy, which incorporates electrochemical and energy equations through charge-discharge behavior and temperature rise profile assessment, our focus moves to validating the degrading performance of the cycle cell. This validation attempts to confirm that capacity fading techniques are implemented correctly under variable C-rates and ambient temperatures. </w:t>
      </w:r>
      <w:r w:rsidRPr="00634981">
        <w:rPr>
          <w:rFonts w:ascii="Times New Roman" w:hAnsi="Times New Roman" w:cs="Times New Roman"/>
          <w:b/>
          <w:bCs/>
        </w:rPr>
        <w:t>Figure 8</w:t>
      </w:r>
      <w:r w:rsidRPr="00506EE5">
        <w:rPr>
          <w:rFonts w:ascii="Times New Roman" w:hAnsi="Times New Roman" w:cs="Times New Roman"/>
        </w:rPr>
        <w:t xml:space="preserve"> shows the validation results for a cycled cell.  The results obtained indicate satisfactory predictability when comparing our present numerical model with the experimental cell aging data given in literature. This observation underlines the accuracy of the modeling methodology used in our current study</w:t>
      </w:r>
      <w:r w:rsidR="000616F5">
        <w:rPr>
          <w:rFonts w:ascii="Times New Roman" w:hAnsi="Times New Roman" w:cs="Times New Roman"/>
        </w:rPr>
        <w:t xml:space="preserve"> since the overall error between numerical model and literature reported experiment in less than 5%</w:t>
      </w:r>
      <w:r w:rsidR="00790372">
        <w:rPr>
          <w:rFonts w:ascii="Times New Roman" w:hAnsi="Times New Roman" w:cs="Times New Roman"/>
        </w:rPr>
        <w:t>.</w:t>
      </w:r>
      <w:r w:rsidR="000616F5">
        <w:rPr>
          <w:rFonts w:ascii="Times New Roman" w:hAnsi="Times New Roman" w:cs="Times New Roman"/>
        </w:rPr>
        <w:t xml:space="preserve"> </w:t>
      </w:r>
      <w:r w:rsidR="00DF51A6">
        <w:rPr>
          <w:rFonts w:ascii="Times New Roman" w:hAnsi="Times New Roman" w:cs="Times New Roman"/>
        </w:rPr>
        <w:t xml:space="preserve"> </w:t>
      </w:r>
      <w:proofErr w:type="gramStart"/>
      <w:r w:rsidR="00DF51A6">
        <w:rPr>
          <w:rFonts w:ascii="Times New Roman" w:hAnsi="Times New Roman" w:cs="Times New Roman"/>
        </w:rPr>
        <w:t>Also</w:t>
      </w:r>
      <w:proofErr w:type="gramEnd"/>
      <w:r w:rsidR="00DF51A6">
        <w:rPr>
          <w:rFonts w:ascii="Times New Roman" w:hAnsi="Times New Roman" w:cs="Times New Roman"/>
        </w:rPr>
        <w:t xml:space="preserve"> </w:t>
      </w:r>
      <w:r w:rsidR="00DF51A6">
        <w:rPr>
          <w:rFonts w:ascii="Times New Roman" w:eastAsiaTheme="minorEastAsia" w:hAnsi="Times New Roman" w:cs="Times New Roman"/>
          <w:color w:val="000000" w:themeColor="text1"/>
        </w:rPr>
        <w:t>b</w:t>
      </w:r>
      <w:r w:rsidR="00DF51A6" w:rsidRPr="00506EE5">
        <w:rPr>
          <w:rFonts w:ascii="Times New Roman" w:eastAsiaTheme="minorEastAsia" w:hAnsi="Times New Roman" w:cs="Times New Roman"/>
          <w:color w:val="000000" w:themeColor="text1"/>
        </w:rPr>
        <w:t xml:space="preserve">elow </w:t>
      </w:r>
      <w:r w:rsidR="00DF51A6" w:rsidRPr="00634981">
        <w:rPr>
          <w:rFonts w:ascii="Times New Roman" w:eastAsiaTheme="minorEastAsia" w:hAnsi="Times New Roman" w:cs="Times New Roman"/>
          <w:b/>
          <w:bCs/>
          <w:color w:val="000000" w:themeColor="text1"/>
        </w:rPr>
        <w:t>Table 9</w:t>
      </w:r>
      <w:r w:rsidR="00DF51A6" w:rsidRPr="00506EE5">
        <w:rPr>
          <w:rFonts w:ascii="Times New Roman" w:eastAsiaTheme="minorEastAsia" w:hAnsi="Times New Roman" w:cs="Times New Roman"/>
          <w:color w:val="000000" w:themeColor="text1"/>
        </w:rPr>
        <w:t xml:space="preserve"> summarizes the key validation targets against both fresh and cycle cells.</w:t>
      </w:r>
    </w:p>
    <w:p w14:paraId="4FCFA7AC" w14:textId="77777777" w:rsidR="00790372" w:rsidRPr="00506EE5" w:rsidRDefault="00790372" w:rsidP="00244512">
      <w:pPr>
        <w:spacing w:line="360" w:lineRule="auto"/>
        <w:jc w:val="both"/>
        <w:rPr>
          <w:rFonts w:ascii="Times New Roman" w:hAnsi="Times New Roman" w:cs="Times New Roman"/>
          <w:b/>
          <w:bCs/>
          <w:color w:val="000000" w:themeColor="text1"/>
        </w:rPr>
      </w:pPr>
      <w:r w:rsidRPr="00506EE5">
        <w:rPr>
          <w:rFonts w:ascii="Times New Roman" w:hAnsi="Times New Roman" w:cs="Times New Roman"/>
          <w:noProof/>
          <w:color w:val="000000" w:themeColor="text1"/>
          <w:lang w:eastAsia="zh-CN"/>
        </w:rPr>
        <w:lastRenderedPageBreak/>
        <w:drawing>
          <wp:inline distT="0" distB="0" distL="0" distR="0" wp14:anchorId="5D925C3F" wp14:editId="28A020F4">
            <wp:extent cx="5910682" cy="2548837"/>
            <wp:effectExtent l="0" t="0" r="0" b="4445"/>
            <wp:docPr id="1426610844" name="Picture 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610844" name="Picture 8" descr="A screenshot of a computer screen&#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2572"/>
                    <a:stretch/>
                  </pic:blipFill>
                  <pic:spPr bwMode="auto">
                    <a:xfrm>
                      <a:off x="0" y="0"/>
                      <a:ext cx="6010258" cy="2591777"/>
                    </a:xfrm>
                    <a:prstGeom prst="rect">
                      <a:avLst/>
                    </a:prstGeom>
                    <a:noFill/>
                    <a:ln>
                      <a:noFill/>
                    </a:ln>
                    <a:extLst>
                      <a:ext uri="{53640926-AAD7-44D8-BBD7-CCE9431645EC}">
                        <a14:shadowObscured xmlns:a14="http://schemas.microsoft.com/office/drawing/2010/main"/>
                      </a:ext>
                    </a:extLst>
                  </pic:spPr>
                </pic:pic>
              </a:graphicData>
            </a:graphic>
          </wp:inline>
        </w:drawing>
      </w:r>
    </w:p>
    <w:p w14:paraId="2E1CE689" w14:textId="1BC5887C" w:rsidR="00790372" w:rsidRDefault="00790372" w:rsidP="0023203F">
      <w:pPr>
        <w:pStyle w:val="Caption"/>
        <w:rPr>
          <w:color w:val="000000"/>
        </w:rPr>
      </w:pPr>
      <w:bookmarkStart w:id="34" w:name="_Toc182772655"/>
      <w:r w:rsidRPr="00506EE5">
        <w:t xml:space="preserve">Figure 6. Fresh cell a) Charge and b) Discharge Voltage validation under isothermal conditions </w:t>
      </w:r>
      <w:sdt>
        <w:sdtPr>
          <w:rPr>
            <w:color w:val="000000"/>
          </w:rPr>
          <w:tag w:val="MENDELEY_CITATION_v3_eyJjaXRhdGlvbklEIjoiTUVOREVMRVlfQ0lUQVRJT05fZWNhNTFjYzgtN2UwOC00OTViLWFkNTgtZTkwZjMzYzRhMTQxIiwicHJvcGVydGllcyI6eyJub3RlSW5kZXgiOjB9LCJpc0VkaXRlZCI6ZmFsc2UsIm1hbnVhbE92ZXJyaWRlIjp7ImlzTWFudWFsbHlPdmVycmlkZGVuIjpmYWxzZSwiY2l0ZXByb2NUZXh0IjoiWzQ1LDUwLDU3LDYxLDYy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LHsiaWQiOiJmODlmMWY2Yy1kYTMyLTMzYzctOTYxZC1jYWRlODk5Mzk0MTciLCJpdGVtRGF0YSI6eyJ0eXBlIjoiYXJ0aWNsZS1qb3VybmFsIiwiaWQiOiJmODlmMWY2Yy1kYTMyLTMzYzctOTYxZC1jYWRlODk5Mzk0MTciLCJ0aXRsZSI6IkFnaW5nIG9mIGEgQ29tbWVyY2lhbCBHcmFwaGl0ZS9MaUZlUE80IENlbGwiLCJhdXRob3IiOlt7ImZhbWlseSI6IlNhZmFyaSIsImdpdmVuIjoiTS4iLCJwYXJzZS1uYW1lcyI6ZmFsc2UsImRyb3BwaW5nLXBhcnRpY2xlIjoiIiwibm9uLWRyb3BwaW5nLXBhcnRpY2xlIjoiIn0seyJmYW1pbHkiOiJEZWxhY291cnQiLCJnaXZlbiI6IkMuIiwicGFyc2UtbmFtZXMiOmZhbHNlLCJkcm9wcGluZy1wYXJ0aWNsZSI6IiIsIm5vbi1kcm9wcGluZy1wYXJ0aWNsZSI6IiJ9XSwiY29udGFpbmVyLXRpdGxlIjoiSm91cm5hbCBvZiBUaGUgRWxlY3Ryb2NoZW1pY2FsIFNvY2lldHkiLCJjb250YWluZXItdGl0bGUtc2hvcnQiOiJKIEVsZWN0cm9jaGVtIFNvYyIsIkRPSSI6IjEwLjExNDkvMS4zNjE0NTI5IiwiSVNTTiI6IjAwMTM0NjUxIiwiaXNzdWVkIjp7ImRhdGUtcGFydHMiOltbMjAxMV1dfSwicGFnZSI6IkExMTIzIiwiaXNzdWUiOiIxMCIsInZvbHVtZSI6IjE1OCJ9LCJpc1RlbXBvcmFyeSI6ZmFsc2V9LHsiaWQiOiIxYzdmYWI3NC1mMjJiLTNmZTgtODkwZS1mZmJkMDRkOGI1MjciLCJpdGVtRGF0YSI6eyJ0eXBlIjoiYXJ0aWNsZS1qb3VybmFsIiwiaWQiOiIxYzdmYWI3NC1mMjJiLTNmZTgtODkwZS1mZmJkMDRkOGI1MjciLCJ0aXRsZSI6IkN5Y2xlLWxpZmUgbW9kZWwgZm9yIGdyYXBoaXRlLUxpRmVQTzQgY2VsbHMiLCJhdXRob3IiOlt7ImZhbWlseSI6IldhbmciLCJnaXZlbiI6IkpvaG4iLCJwYXJzZS1uYW1lcyI6ZmFsc2UsImRyb3BwaW5nLXBhcnRpY2xlIjoiIiwibm9uLWRyb3BwaW5nLXBhcnRpY2xlIjoiIn0seyJmYW1pbHkiOiJMaXUiLCJnaXZlbiI6IlBpbmciLCJwYXJzZS1uYW1lcyI6ZmFsc2UsImRyb3BwaW5nLXBhcnRpY2xlIjoiIiwibm9uLWRyb3BwaW5nLXBhcnRpY2xlIjoiIn0seyJmYW1pbHkiOiJIaWNrcy1HYXJuZXIiLCJnaXZlbiI6IkpvY2VseW4iLCJwYXJzZS1uYW1lcyI6ZmFsc2UsImRyb3BwaW5nLXBhcnRpY2xlIjoiIiwibm9uLWRyb3BwaW5nLXBhcnRpY2xlIjoiIn0seyJmYW1pbHkiOiJTaGVybWFuIiwiZ2l2ZW4iOiJFbGVuYSIsInBhcnNlLW5hbWVzIjpmYWxzZSwiZHJvcHBpbmctcGFydGljbGUiOiIiLCJub24tZHJvcHBpbmctcGFydGljbGUiOiIifSx7ImZhbWlseSI6IlNvdWtpYXppYW4iLCJnaXZlbiI6IlNvdXJlbiIsInBhcnNlLW5hbWVzIjpmYWxzZSwiZHJvcHBpbmctcGFydGljbGUiOiIiLCJub24tZHJvcHBpbmctcGFydGljbGUiOiIifSx7ImZhbWlseSI6IlZlcmJydWdnZSIsImdpdmVuIjoiTWFyayIsInBhcnNlLW5hbWVzIjpmYWxzZSwiZHJvcHBpbmctcGFydGljbGUiOiIiLCJub24tZHJvcHBpbmctcGFydGljbGUiOiIifSx7ImZhbWlseSI6IlRhdGFyaWEiLCJnaXZlbiI6IkhhcnNoYWQiLCJwYXJzZS1uYW1lcyI6ZmFsc2UsImRyb3BwaW5nLXBhcnRpY2xlIjoiIiwibm9uLWRyb3BwaW5nLXBhcnRpY2xlIjoiIn0seyJmYW1pbHkiOiJNdXNzZXIiLCJnaXZlbiI6IkphbWVzIiwicGFyc2UtbmFtZXMiOmZhbHNlLCJkcm9wcGluZy1wYXJ0aWNsZSI6IiIsIm5vbi1kcm9wcGluZy1wYXJ0aWNsZSI6IiJ9LHsiZmFtaWx5IjoiRmluYW1vcmUiLCJnaXZlbiI6IlBldGVyIiwicGFyc2UtbmFtZXMiOmZhbHNlLCJkcm9wcGluZy1wYXJ0aWNsZSI6IiIsIm5vbi1kcm9wcGluZy1wYXJ0aWNsZSI6IiJ9XSwiY29udGFpbmVyLXRpdGxlIjoiSm91cm5hbCBvZiBQb3dlciBTb3VyY2VzIiwiY29udGFpbmVyLXRpdGxlLXNob3J0IjoiSiBQb3dlciBTb3VyY2VzIiwiRE9JIjoiMTAuMTAxNi9qLmpwb3dzb3VyLjIwMTAuMTEuMTM0IiwiSVNTTiI6IjAzNzg3NzUzIiwiaXNzdWVkIjp7ImRhdGUtcGFydHMiOltbMjAxMSw0XV19LCJwYWdlIjoiMzk0Mi0zOTQ4IiwiaXNzdWUiOiI4Iiwidm9sdW1lIjoiMTk2In0sImlzVGVtcG9yYXJ5IjpmYWxzZX0seyJpZCI6IjY1MWQyOTM0LTcwOWEtMzgxMC05MDY3LWQzNTE5YTVkNDg0YSIsIml0ZW1EYXRhIjp7InR5cGUiOiJhcnRpY2xlLWpvdXJuYWwiLCJpZCI6IjY1MWQyOTM0LTcwOWEtMzgxMC05MDY3LWQzNTE5YTVkNDg0YSIsInRpdGxlIjoiTXVsdGktU2NhbGUgVGhlcm1vLUVsZWN0cm9jaGVtaWNhbCBNb2RlbGluZyBvZiBQZXJmb3JtYW5jZSBhbmQgQWdpbmcgb2YgYSBMaUZlUE8gPHN1Yj40PC9zdWI+IC9HcmFwaGl0ZSBMaXRoaXVtLUlvbiBDZWxsIiwiYXV0aG9yIjpbeyJmYW1pbHkiOiJLdXBwZXIiLCJnaXZlbiI6IkNocmlzdGlhbiIsInBhcnNlLW5hbWVzIjpmYWxzZSwiZHJvcHBpbmctcGFydGljbGUiOiIiLCJub24tZHJvcHBpbmctcGFydGljbGUiOiIifSx7ImZhbWlseSI6IkJlc3NsZXIiLCJnaXZlbiI6IldvbGZnYW5nIEcuIiwicGFyc2UtbmFtZXMiOmZhbHNlLCJkcm9wcGluZy1wYXJ0aWNsZSI6IiIsIm5vbi1kcm9wcGluZy1wYXJ0aWNsZSI6IiJ9XSwiY29udGFpbmVyLXRpdGxlIjoiSm91cm5hbCBvZiBUaGUgRWxlY3Ryb2NoZW1pY2FsIFNvY2lldHkiLCJjb250YWluZXItdGl0bGUtc2hvcnQiOiJKIEVsZWN0cm9jaGVtIFNvYyIsIkRPSSI6IjEwLjExNDkvMi4wNzYxNzAyamVzIiwiSVNTTiI6IjAwMTMtNDY1MSIsImlzc3VlZCI6eyJkYXRlLXBhcnRzIjpbWzIwMTcsMTIsMjldXX0sInBhZ2UiOiJBMzA0LUEzMjAiLCJpc3N1ZSI6IjIiLCJ2b2x1bWUiOiIxNjQifSwiaXNUZW1wb3JhcnkiOmZhbHNlfSx7ImlkIjoiZTViZGM4NDktMmYxMS0zZjFjLTlkNWQtMjA0NjAxZjI2MTJhIiwiaXRlbURhdGEiOnsidHlwZSI6ImFydGljbGUtam91cm5hbCIsImlkIjoiZTViZGM4NDktMmYxMS0zZjFjLTlkNWQtMjA0NjAxZjI2MTJhIiwidGl0bGUiOiJFdmFsdWF0aW5nIHRoZSBoZWF0IGdlbmVyYXRpb24gY2hhcmFjdGVyaXN0aWNzIG9mIGN5bGluZHJpY2FsIGxpdGhpdW0taW9uIGJhdHRlcnkgY29uc2lkZXJpbmcgdGhlIGRpc2NoYXJnZSByYXRlcyBhbmQgTi9QIHJhdGlvIiwiYXV0aG9yIjpbeyJmYW1pbHkiOiJXdSIsImdpdmVuIjoiTG9uZ3hpbmciLCJwYXJzZS1uYW1lcyI6ZmFsc2UsImRyb3BwaW5nLXBhcnRpY2xlIjoiIiwibm9uLWRyb3BwaW5nLXBhcnRpY2xlIjoiIn0seyJmYW1pbHkiOiJMaXUiLCJnaXZlbiI6IkthaSIsInBhcnNlLW5hbWVzIjpmYWxzZSwiZHJvcHBpbmctcGFydGljbGUiOiIiLCJub24tZHJvcHBpbmctcGFydGljbGUiOiIifSx7ImZhbWlseSI6IkxpdSIsImdpdmVuIjoiSmlhaGFvIiwicGFyc2UtbmFtZXMiOmZhbHNlLCJkcm9wcGluZy1wYXJ0aWNsZSI6IiIsIm5vbi1kcm9wcGluZy1wYXJ0aWNsZSI6IiJ9LHsiZmFtaWx5IjoiUGFuZyIsImdpdmVuIjoiSHVpIiwicGFyc2UtbmFtZXMiOmZhbHNlLCJkcm9wcGluZy1wYXJ0aWNsZSI6IiIsIm5vbi1kcm9wcGluZy1wYXJ0aWNsZSI6IiJ9XSwiY29udGFpbmVyLXRpdGxlIjoiSm91cm5hbCBvZiBFbmVyZ3kgU3RvcmFnZSIsImNvbnRhaW5lci10aXRsZS1zaG9ydCI6IkogRW5lcmd5IFN0b3JhZ2UiLCJhY2Nlc3NlZCI6eyJkYXRlLXBhcnRzIjpbWzIwMjMsMTAsMzFdXX0sIkRPSSI6IjEwLjEwMTYvSi5FU1QuMjAyMy4xMDcxODIiLCJJU1NOIjoiMjM1Mi0xNTJYIiwiaXNzdWVkIjp7ImRhdGUtcGFydHMiOltbMjAyMyw4LDFdXX0sInBhZ2UiOiIxMDcxODIiLCJhYnN0cmFjdCI6IkFsdGhvdWdoIGxpdGhpdW0taW9uIGJhdHRlcmllcyAoTElCcykgaGF2ZSByZWNlaXZlZCBtb3JlIGF0dGVudGlvbnMgYXMgdGhlIGluY3JlYXNpbmcgbnVtYmVyIG9mIG5ldyBlbmVyZ3kgdmVoaWNsZXMsIGluLWRlcHRoIGV4cGxvcmF0aW9uIGZvciB0aGUgaGVhdCBnZW5lcmF0aW9uIGNoYXJhY3RlcmlzdGljcyBvZiBMSUJzIGR1cmluZyBvcGVyYXRpb24gcmVtYWlucyBjaGFsbGVuZ2luZy4gVGhpcyBwYXBlciBlc3RhYmxpc2hlcyBhbiBlbGVjdHJvY2hlbWljYWwtdGhlcm1hbCBtb2RlbCAoRVRNKSB0byBldmFsdWF0ZSB0aGUgaGVhdCBnZW5lcmF0aW9uIGNoYXJhY3RlcmlzdGljcyBvZiBjeWxpbmRyaWNhbCBMSUJzIGNvbnNpZGVyaW5nIHRoZSBkaXNjaGFyZ2UgcmF0ZXMgYW5kIHRoZSByYXRpbyBvZiBuZWdhdGl2ZSB0byBwb3NpdGl2ZSBlbGVjdHJvZGUgY2FwYWNpdHkgKE4vUCByYXRpbykuIFRvIGVuc3VyZSBhIHdpZGVyIHJhbmdlIG9mIHJlc2VhcmNoIG9uIHRoZXJtYWwgY2hhcmFjdGVyaXN0aWNzIG9mIExJQnMsIHRoZSBwcm9wb3NlZCBFVE0gaXMgdmFsaWRhdGVkIGJhc2VkIG9uIHRoZSBleHBlcmltZW50YWwgZGF0YSB1bmRlciB0aGUgYW1iaWVudCB0ZW1wZXJhdHVyZSBvZiAyNSDCsEMgYW5kIDM1IMKwQy4gU3Vic2VxdWVudGx5LCB0aGUgZGlzdHJpYnV0aW9uIHByb2ZpbGVzIG9mIGhlYXQgZ2VuZXJhdGlvbiBjaGFyYWN0ZXJpc3RpY3Mgb2YgTElCcyB1bmRlciBkaWZmZXJlbnQgY29uZGl0aW9ucyBhcmUgbnVtZXJpY2FsbHkgaW52ZXN0aWdhdGVkLiBNb3JlIGlubm92YXRpdmVseSwgdGhlIGVmZmVjdHMgb2YgZGlmZmVyZW50IGRpc2NoYXJnZSByYXRlcyBhbmQgTi9QIHJhdGlvcyBvbiBiYXR0ZXJ5IGhlYXQgZ2VuZXJhdGlvbiBhcmUgY29tcHJlaGVuc2l2ZWx5IGFuYWx5emVkLiBUaGUgcmVzdWx0cyBzaG93IHRoYXQgdGhlIGhlYXQgZ2VuZXJhdGlvbiBpbiB0aGUgbmVnYXRpdmUgZWxlY3Ryb2RlIG9jY3VwaWVzIGEgbWFqb3IgcGFydCBhbmQgdGhlIGluZmx1ZW5jZXMgb2YgcmV2ZXJzaWJsZSB0ZXJtIG9uIHRoZSB0b3RhbCBoZWF0IGdlbmVyYXRpb24gb2YgTElCIGNlbGwgY2Fubm90IGJlIGlnbm9yZWQsIGVzcGVjaWFsbHkgYXQgbG93IGRpc2NoYXJnZSByYXRlcy4gQWRkaXRpb25hbGx5LCBpdCBpcyBmb3VuZCB0aGF0IHRoZSBwcm9wZXIgc2VsZWN0aW9uIG9mIE4vUCByYXRpbyBjYW4gaW1wcm92ZSB0aGUgdG90YWwgaGVhdCBnZW5lcmF0aW9uIG9mIExJQnMsIHdoaWNoIGlzIGhlbHBmdWwgZm9yIG9wdGltaXppbmcgcGVyZm9ybWFuY2UgaW4gdGhlIGVhcmx5IHN0YWdlcyBvZiBiYXR0ZXJ5IGRlc2lnbiBhbmQgdGhlcm1hbCBtYW5hZ2VtZW50LiIsInB1Ymxpc2hlciI6IkVsc2V2aWVyIiwidm9sdW1lIjoiNjQifSwiaXNUZW1wb3JhcnkiOmZhbHNlfV19"/>
          <w:id w:val="2101058183"/>
          <w:placeholder>
            <w:docPart w:val="A818432FBA1249CB84B7B3D43B26D89D"/>
          </w:placeholder>
        </w:sdtPr>
        <w:sdtContent>
          <w:r w:rsidR="00E16E5F" w:rsidRPr="00E16E5F">
            <w:rPr>
              <w:color w:val="000000"/>
            </w:rPr>
            <w:t>[45,50,57,61,62]</w:t>
          </w:r>
        </w:sdtContent>
      </w:sdt>
      <w:bookmarkEnd w:id="34"/>
    </w:p>
    <w:p w14:paraId="15F443DE" w14:textId="77777777" w:rsidR="0085290A" w:rsidRDefault="0085290A" w:rsidP="0023203F">
      <w:pPr>
        <w:pStyle w:val="ListParagraph"/>
      </w:pPr>
    </w:p>
    <w:p w14:paraId="28A79F32" w14:textId="77777777" w:rsidR="0085290A" w:rsidRDefault="0085290A" w:rsidP="0023203F">
      <w:pPr>
        <w:pStyle w:val="ListParagraph"/>
      </w:pPr>
    </w:p>
    <w:p w14:paraId="3E558287" w14:textId="77777777" w:rsidR="0085290A" w:rsidRDefault="0085290A" w:rsidP="0023203F">
      <w:pPr>
        <w:pStyle w:val="ListParagraph"/>
      </w:pPr>
    </w:p>
    <w:p w14:paraId="6BD86D58" w14:textId="77777777" w:rsidR="0085290A" w:rsidRPr="00790372" w:rsidRDefault="0085290A" w:rsidP="0023203F">
      <w:pPr>
        <w:pStyle w:val="ListParagraph"/>
      </w:pPr>
    </w:p>
    <w:p w14:paraId="25C4E4BF" w14:textId="77777777" w:rsidR="00790372" w:rsidRPr="00506EE5" w:rsidRDefault="00790372" w:rsidP="00790372">
      <w:pPr>
        <w:spacing w:line="360" w:lineRule="auto"/>
        <w:jc w:val="both"/>
        <w:rPr>
          <w:rFonts w:ascii="Times New Roman" w:hAnsi="Times New Roman" w:cs="Times New Roman"/>
          <w:b/>
          <w:bCs/>
          <w:color w:val="000000" w:themeColor="text1"/>
        </w:rPr>
      </w:pPr>
    </w:p>
    <w:p w14:paraId="0D883819" w14:textId="77777777" w:rsidR="00790372" w:rsidRPr="00506EE5" w:rsidRDefault="00790372" w:rsidP="0023203F">
      <w:pPr>
        <w:pStyle w:val="ListParagraph"/>
      </w:pPr>
      <w:r w:rsidRPr="00506EE5">
        <w:rPr>
          <w:noProof/>
          <w:lang w:eastAsia="zh-CN"/>
        </w:rPr>
        <w:lastRenderedPageBreak/>
        <w:drawing>
          <wp:inline distT="0" distB="0" distL="0" distR="0" wp14:anchorId="6AC072FE" wp14:editId="183EE56B">
            <wp:extent cx="4844927" cy="3810000"/>
            <wp:effectExtent l="0" t="0" r="0" b="0"/>
            <wp:docPr id="5" name="Graphic 4">
              <a:extLst xmlns:a="http://schemas.openxmlformats.org/drawingml/2006/main">
                <a:ext uri="{FF2B5EF4-FFF2-40B4-BE49-F238E27FC236}">
                  <a16:creationId xmlns:a16="http://schemas.microsoft.com/office/drawing/2014/main" id="{666CE17C-61B9-F36B-DF64-2A7FCE3D1F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a:extLst>
                        <a:ext uri="{FF2B5EF4-FFF2-40B4-BE49-F238E27FC236}">
                          <a16:creationId xmlns:a16="http://schemas.microsoft.com/office/drawing/2014/main" id="{666CE17C-61B9-F36B-DF64-2A7FCE3D1F65}"/>
                        </a:ext>
                      </a:extLst>
                    </pic:cNvPr>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4958180" cy="3899061"/>
                    </a:xfrm>
                    <a:prstGeom prst="rect">
                      <a:avLst/>
                    </a:prstGeom>
                  </pic:spPr>
                </pic:pic>
              </a:graphicData>
            </a:graphic>
          </wp:inline>
        </w:drawing>
      </w:r>
    </w:p>
    <w:p w14:paraId="6606A034" w14:textId="035BFBE0" w:rsidR="00DC23C6" w:rsidRPr="00244512" w:rsidRDefault="00790372" w:rsidP="0023203F">
      <w:pPr>
        <w:pStyle w:val="Caption"/>
        <w:rPr>
          <w:color w:val="000000"/>
        </w:rPr>
      </w:pPr>
      <w:bookmarkStart w:id="35" w:name="_Toc182772656"/>
      <w:r w:rsidRPr="00244512">
        <w:t xml:space="preserve">Figure 7. Fresh cell temperature validation under adiabatic and known cooling conditions </w:t>
      </w:r>
      <w:sdt>
        <w:sdtPr>
          <w:rPr>
            <w:color w:val="000000"/>
          </w:rPr>
          <w:tag w:val="MENDELEY_CITATION_v3_eyJjaXRhdGlvbklEIjoiTUVOREVMRVlfQ0lUQVRJT05fMTNlNWViMTItZDg3OS00NzNhLWI1N2EtZjdkOGE1NzZiOGQ5IiwicHJvcGVydGllcyI6eyJub3RlSW5kZXgiOjB9LCJpc0VkaXRlZCI6ZmFsc2UsIm1hbnVhbE92ZXJyaWRlIjp7ImlzTWFudWFsbHlPdmVycmlkZGVuIjpmYWxzZSwiY2l0ZXByb2NUZXh0IjoiWzUxLDYyXSIsIm1hbnVhbE92ZXJyaWRlVGV4dCI6IiJ9LCJjaXRhdGlvbkl0ZW1zIjpbeyJpZCI6IjAwN2FkY2NiLTViZjAtM2JiNy1hNjA5LWViOTg4MGY3YWM1MCIsIml0ZW1EYXRhIjp7InR5cGUiOiJhcnRpY2xlLWpvdXJuYWwiLCJpZCI6IjAwN2FkY2NiLTViZjAtM2JiNy1hNjA5LWViOTg4MGY3YWM1MCIsInRpdGxlIjoiU2ltdWxhdGlvbiBvZiBlbGVjdHJvY2hlbWljYWwtdGhlcm1hbCBiZWhhdmlvciBmb3IgYSAyNjY1MCBsaXRoaXVtIGlyb24gcGhvc3BoYXRlL2dyYXBoaXRlIGNlbGwiLCJhdXRob3IiOlt7ImZhbWlseSI6IkJlaSIsImdpdmVuIjoiWGlud2VpIiwicGFyc2UtbmFtZXMiOmZhbHNlLCJkcm9wcGluZy1wYXJ0aWNsZSI6IiIsIm5vbi1kcm9wcGluZy1wYXJ0aWNsZSI6IiJ9LHsiZmFtaWx5IjoiTGl1IiwiZ2l2ZW4iOiJRaWFveXVuIiwicGFyc2UtbmFtZXMiOmZhbHNlLCJkcm9wcGluZy1wYXJ0aWNsZSI6IiIsIm5vbi1kcm9wcGluZy1wYXJ0aWNsZSI6IiJ9LHsiZmFtaWx5IjoiQ29uZyIsImdpdmVuIjoiSmlhbndlaSIsInBhcnNlLW5hbWVzIjpmYWxzZSwiZHJvcHBpbmctcGFydGljbGUiOiIiLCJub24tZHJvcHBpbmctcGFydGljbGUiOiIifSx7ImZhbWlseSI6IkxpdSIsImdpdmVuIjoiWGlhb21pbiIsInBhcnNlLW5hbWVzIjpmYWxzZSwiZHJvcHBpbmctcGFydGljbGUiOiIiLCJub24tZHJvcHBpbmctcGFydGljbGUiOiIifSx7ImZhbWlseSI6Ill1IiwiZ2l2ZW4iOiJKaXVob25nIiwicGFyc2UtbmFtZXMiOmZhbHNlLCJkcm9wcGluZy1wYXJ0aWNsZSI6IiIsIm5vbi1kcm9wcGluZy1wYXJ0aWNsZSI6IiJ9LHsiZmFtaWx5IjoiWWFuZyIsImdpdmVuIjoiSHVpIiwicGFyc2UtbmFtZXMiOmZhbHNlLCJkcm9wcGluZy1wYXJ0aWNsZSI6IiIsIm5vbi1kcm9wcGluZy1wYXJ0aWNsZSI6IiJ9XSwiY29udGFpbmVyLXRpdGxlIjoiSW9uaWNzIiwiY29udGFpbmVyLXRpdGxlLXNob3J0IjoiSW9uaWNzIChLaWVsKSIsIkRPSSI6IjEwLjEwMDcvczExNTgxLTAxOS0wMjkwNi05IiwiSVNTTiI6IjA5NDctNzA0NyIsImlzc3VlZCI6eyJkYXRlLXBhcnRzIjpbWzIwMTksOCwyMV1dfSwicGFnZSI6IjM3MTUtMzcyNiIsImlzc3VlIjoiOCIsInZvbHVtZSI6IjI1In0sImlzVGVtcG9yYXJ5IjpmYWxzZX0seyJpZCI6ImU1YmRjODQ5LTJmMTEtM2YxYy05ZDVkLTIwNDYwMWYyNjEyYSIsIml0ZW1EYXRhIjp7InR5cGUiOiJhcnRpY2xlLWpvdXJuYWwiLCJpZCI6ImU1YmRjODQ5LTJmMTEtM2YxYy05ZDVkLTIwNDYwMWYyNjEyYSIsInRpdGxlIjoiRXZhbHVhdGluZyB0aGUgaGVhdCBnZW5lcmF0aW9uIGNoYXJhY3RlcmlzdGljcyBvZiBjeWxpbmRyaWNhbCBsaXRoaXVtLWlvbiBiYXR0ZXJ5IGNvbnNpZGVyaW5nIHRoZSBkaXNjaGFyZ2UgcmF0ZXMgYW5kIE4vUCByYXRpbyIsImF1dGhvciI6W3siZmFtaWx5IjoiV3UiLCJnaXZlbiI6Ikxvbmd4aW5nIiwicGFyc2UtbmFtZXMiOmZhbHNlLCJkcm9wcGluZy1wYXJ0aWNsZSI6IiIsIm5vbi1kcm9wcGluZy1wYXJ0aWNsZSI6IiJ9LHsiZmFtaWx5IjoiTGl1IiwiZ2l2ZW4iOiJLYWkiLCJwYXJzZS1uYW1lcyI6ZmFsc2UsImRyb3BwaW5nLXBhcnRpY2xlIjoiIiwibm9uLWRyb3BwaW5nLXBhcnRpY2xlIjoiIn0seyJmYW1pbHkiOiJMaXUiLCJnaXZlbiI6IkppYWhhbyIsInBhcnNlLW5hbWVzIjpmYWxzZSwiZHJvcHBpbmctcGFydGljbGUiOiIiLCJub24tZHJvcHBpbmctcGFydGljbGUiOiIifSx7ImZhbWlseSI6IlBhbmciLCJnaXZlbiI6Ikh1aSIsInBhcnNlLW5hbWVzIjpmYWxzZSwiZHJvcHBpbmctcGFydGljbGUiOiIiLCJub24tZHJvcHBpbmctcGFydGljbGUiOiIifV0sImNvbnRhaW5lci10aXRsZSI6IkpvdXJuYWwgb2YgRW5lcmd5IFN0b3JhZ2UiLCJjb250YWluZXItdGl0bGUtc2hvcnQiOiJKIEVuZXJneSBTdG9yYWdlIiwiYWNjZXNzZWQiOnsiZGF0ZS1wYXJ0cyI6W1syMDIzLDEwLDMxXV19LCJET0kiOiIxMC4xMDE2L0ouRVNULjIwMjMuMTA3MTgyIiwiSVNTTiI6IjIzNTItMTUyWCIsImlzc3VlZCI6eyJkYXRlLXBhcnRzIjpbWzIwMjMsOCwxXV19LCJwYWdlIjoiMTA3MTgyIiwiYWJzdHJhY3QiOiJBbHRob3VnaCBsaXRoaXVtLWlvbiBiYXR0ZXJpZXMgKExJQnMpIGhhdmUgcmVjZWl2ZWQgbW9yZSBhdHRlbnRpb25zIGFzIHRoZSBpbmNyZWFzaW5nIG51bWJlciBvZiBuZXcgZW5lcmd5IHZlaGljbGVzLCBpbi1kZXB0aCBleHBsb3JhdGlvbiBmb3IgdGhlIGhlYXQgZ2VuZXJhdGlvbiBjaGFyYWN0ZXJpc3RpY3Mgb2YgTElCcyBkdXJpbmcgb3BlcmF0aW9uIHJlbWFpbnMgY2hhbGxlbmdpbmcuIFRoaXMgcGFwZXIgZXN0YWJsaXNoZXMgYW4gZWxlY3Ryb2NoZW1pY2FsLXRoZXJtYWwgbW9kZWwgKEVUTSkgdG8gZXZhbHVhdGUgdGhlIGhlYXQgZ2VuZXJhdGlvbiBjaGFyYWN0ZXJpc3RpY3Mgb2YgY3lsaW5kcmljYWwgTElCcyBjb25zaWRlcmluZyB0aGUgZGlzY2hhcmdlIHJhdGVzIGFuZCB0aGUgcmF0aW8gb2YgbmVnYXRpdmUgdG8gcG9zaXRpdmUgZWxlY3Ryb2RlIGNhcGFjaXR5IChOL1AgcmF0aW8pLiBUbyBlbnN1cmUgYSB3aWRlciByYW5nZSBvZiByZXNlYXJjaCBvbiB0aGVybWFsIGNoYXJhY3RlcmlzdGljcyBvZiBMSUJzLCB0aGUgcHJvcG9zZWQgRVRNIGlzIHZhbGlkYXRlZCBiYXNlZCBvbiB0aGUgZXhwZXJpbWVudGFsIGRhdGEgdW5kZXIgdGhlIGFtYmllbnQgdGVtcGVyYXR1cmUgb2YgMjUgwrBDIGFuZCAzNSDCsEMuIFN1YnNlcXVlbnRseSwgdGhlIGRpc3RyaWJ1dGlvbiBwcm9maWxlcyBvZiBoZWF0IGdlbmVyYXRpb24gY2hhcmFjdGVyaXN0aWNzIG9mIExJQnMgdW5kZXIgZGlmZmVyZW50IGNvbmRpdGlvbnMgYXJlIG51bWVyaWNhbGx5IGludmVzdGlnYXRlZC4gTW9yZSBpbm5vdmF0aXZlbHksIHRoZSBlZmZlY3RzIG9mIGRpZmZlcmVudCBkaXNjaGFyZ2UgcmF0ZXMgYW5kIE4vUCByYXRpb3Mgb24gYmF0dGVyeSBoZWF0IGdlbmVyYXRpb24gYXJlIGNvbXByZWhlbnNpdmVseSBhbmFseXplZC4gVGhlIHJlc3VsdHMgc2hvdyB0aGF0IHRoZSBoZWF0IGdlbmVyYXRpb24gaW4gdGhlIG5lZ2F0aXZlIGVsZWN0cm9kZSBvY2N1cGllcyBhIG1ham9yIHBhcnQgYW5kIHRoZSBpbmZsdWVuY2VzIG9mIHJldmVyc2libGUgdGVybSBvbiB0aGUgdG90YWwgaGVhdCBnZW5lcmF0aW9uIG9mIExJQiBjZWxsIGNhbm5vdCBiZSBpZ25vcmVkLCBlc3BlY2lhbGx5IGF0IGxvdyBkaXNjaGFyZ2UgcmF0ZXMuIEFkZGl0aW9uYWxseSwgaXQgaXMgZm91bmQgdGhhdCB0aGUgcHJvcGVyIHNlbGVjdGlvbiBvZiBOL1AgcmF0aW8gY2FuIGltcHJvdmUgdGhlIHRvdGFsIGhlYXQgZ2VuZXJhdGlvbiBvZiBMSUJzLCB3aGljaCBpcyBoZWxwZnVsIGZvciBvcHRpbWl6aW5nIHBlcmZvcm1hbmNlIGluIHRoZSBlYXJseSBzdGFnZXMgb2YgYmF0dGVyeSBkZXNpZ24gYW5kIHRoZXJtYWwgbWFuYWdlbWVudC4iLCJwdWJsaXNoZXIiOiJFbHNldmllciIsInZvbHVtZSI6IjY0In0sImlzVGVtcG9yYXJ5IjpmYWxzZX1dfQ=="/>
          <w:id w:val="-1129786965"/>
          <w:placeholder>
            <w:docPart w:val="26C658EBE9444FD19838C0D0A6C91EFD"/>
          </w:placeholder>
        </w:sdtPr>
        <w:sdtContent>
          <w:r w:rsidR="00E16E5F" w:rsidRPr="00E16E5F">
            <w:rPr>
              <w:color w:val="000000"/>
            </w:rPr>
            <w:t>[51,62]</w:t>
          </w:r>
        </w:sdtContent>
      </w:sdt>
      <w:bookmarkEnd w:id="35"/>
    </w:p>
    <w:p w14:paraId="1E4E780C" w14:textId="77777777" w:rsidR="0085290A" w:rsidRDefault="0085290A" w:rsidP="0023203F">
      <w:pPr>
        <w:pStyle w:val="ListParagraph"/>
      </w:pPr>
    </w:p>
    <w:p w14:paraId="57F264C0" w14:textId="77777777" w:rsidR="0085290A" w:rsidRDefault="0085290A" w:rsidP="0023203F">
      <w:pPr>
        <w:pStyle w:val="ListParagraph"/>
      </w:pPr>
    </w:p>
    <w:p w14:paraId="457388D8" w14:textId="77777777" w:rsidR="0085290A" w:rsidRDefault="0085290A" w:rsidP="0023203F">
      <w:pPr>
        <w:pStyle w:val="ListParagraph"/>
      </w:pPr>
    </w:p>
    <w:p w14:paraId="43639EF7" w14:textId="77777777" w:rsidR="0085290A" w:rsidRDefault="0085290A" w:rsidP="0023203F">
      <w:pPr>
        <w:pStyle w:val="ListParagraph"/>
      </w:pPr>
    </w:p>
    <w:p w14:paraId="3C101103" w14:textId="77777777" w:rsidR="0085290A" w:rsidRDefault="0085290A" w:rsidP="0023203F">
      <w:pPr>
        <w:pStyle w:val="ListParagraph"/>
      </w:pPr>
    </w:p>
    <w:p w14:paraId="6D560DEF" w14:textId="77777777" w:rsidR="00790372" w:rsidRPr="00506EE5" w:rsidRDefault="00790372" w:rsidP="00790372">
      <w:pPr>
        <w:jc w:val="center"/>
        <w:rPr>
          <w:rFonts w:ascii="Times New Roman" w:hAnsi="Times New Roman" w:cs="Times New Roman"/>
        </w:rPr>
      </w:pPr>
      <w:r w:rsidRPr="00506EE5">
        <w:rPr>
          <w:rFonts w:ascii="Times New Roman" w:hAnsi="Times New Roman" w:cs="Times New Roman"/>
          <w:noProof/>
          <w:lang w:eastAsia="zh-CN"/>
        </w:rPr>
        <w:lastRenderedPageBreak/>
        <w:drawing>
          <wp:inline distT="0" distB="0" distL="0" distR="0" wp14:anchorId="4969F4CC" wp14:editId="1C73FC3B">
            <wp:extent cx="5735117" cy="2650844"/>
            <wp:effectExtent l="0" t="0" r="0" b="0"/>
            <wp:docPr id="1195259014" name="Picture 9" descr="A graph with red and green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259014" name="Picture 9" descr="A graph with red and green lines&#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05304" cy="2683285"/>
                    </a:xfrm>
                    <a:prstGeom prst="rect">
                      <a:avLst/>
                    </a:prstGeom>
                    <a:noFill/>
                    <a:ln>
                      <a:noFill/>
                    </a:ln>
                  </pic:spPr>
                </pic:pic>
              </a:graphicData>
            </a:graphic>
          </wp:inline>
        </w:drawing>
      </w:r>
    </w:p>
    <w:p w14:paraId="19616B9C" w14:textId="52B7C9F2" w:rsidR="00790372" w:rsidRPr="00506EE5" w:rsidRDefault="00790372" w:rsidP="0023203F">
      <w:pPr>
        <w:pStyle w:val="Caption"/>
      </w:pPr>
      <w:bookmarkStart w:id="36" w:name="_Toc182772657"/>
      <w:r w:rsidRPr="00506EE5">
        <w:t xml:space="preserve">Figure 8. Cycled cell validation results a) Capacity and b) Discharge voltage. </w:t>
      </w:r>
      <w:sdt>
        <w:sdtPr>
          <w:rPr>
            <w:color w:val="000000"/>
          </w:rPr>
          <w:tag w:val="MENDELEY_CITATION_v3_eyJjaXRhdGlvbklEIjoiTUVOREVMRVlfQ0lUQVRJT05fM2ZjMjc3MmYtM2M5OC00ODFiLTkzNTEtZTZlY2Q1YzViMGZiIiwicHJvcGVydGllcyI6eyJub3RlSW5kZXgiOjB9LCJpc0VkaXRlZCI6ZmFsc2UsIm1hbnVhbE92ZXJyaWRlIjp7ImlzTWFudWFsbHlPdmVycmlkZGVuIjpmYWxzZSwiY2l0ZXByb2NUZXh0IjoiWzQxLDQ1LDUwXSIsIm1hbnVhbE92ZXJyaWRlVGV4dCI6IiJ9LCJjaXRhdGlvbkl0ZW1zIjpbeyJpZCI6IjFjN2ZhYjc0LWYyMmItM2ZlOC04OTBlLWZmYmQwNGQ4YjUyNyIsIml0ZW1EYXRhIjp7InR5cGUiOiJhcnRpY2xlLWpvdXJuYWwiLCJpZCI6IjFjN2ZhYjc0LWYyMmItM2ZlOC04OTBlLWZmYmQwNGQ4YjUyNyIsInRpdGxlIjoiQ3ljbGUtbGlmZSBtb2RlbCBmb3IgZ3JhcGhpdGUtTGlGZVBPNCBjZWxscyIsImF1dGhvciI6W3siZmFtaWx5IjoiV2FuZyIsImdpdmVuIjoiSm9obiIsInBhcnNlLW5hbWVzIjpmYWxzZSwiZHJvcHBpbmctcGFydGljbGUiOiIiLCJub24tZHJvcHBpbmctcGFydGljbGUiOiIifSx7ImZhbWlseSI6IkxpdSIsImdpdmVuIjoiUGluZyIsInBhcnNlLW5hbWVzIjpmYWxzZSwiZHJvcHBpbmctcGFydGljbGUiOiIiLCJub24tZHJvcHBpbmctcGFydGljbGUiOiIifSx7ImZhbWlseSI6IkhpY2tzLUdhcm5lciIsImdpdmVuIjoiSm9jZWx5biIsInBhcnNlLW5hbWVzIjpmYWxzZSwiZHJvcHBpbmctcGFydGljbGUiOiIiLCJub24tZHJvcHBpbmctcGFydGljbGUiOiIifSx7ImZhbWlseSI6IlNoZXJtYW4iLCJnaXZlbiI6IkVsZW5hIiwicGFyc2UtbmFtZXMiOmZhbHNlLCJkcm9wcGluZy1wYXJ0aWNsZSI6IiIsIm5vbi1kcm9wcGluZy1wYXJ0aWNsZSI6IiJ9LHsiZmFtaWx5IjoiU291a2lhemlhbiIsImdpdmVuIjoiU291cmVuIiwicGFyc2UtbmFtZXMiOmZhbHNlLCJkcm9wcGluZy1wYXJ0aWNsZSI6IiIsIm5vbi1kcm9wcGluZy1wYXJ0aWNsZSI6IiJ9LHsiZmFtaWx5IjoiVmVyYnJ1Z2dlIiwiZ2l2ZW4iOiJNYXJrIiwicGFyc2UtbmFtZXMiOmZhbHNlLCJkcm9wcGluZy1wYXJ0aWNsZSI6IiIsIm5vbi1kcm9wcGluZy1wYXJ0aWNsZSI6IiJ9LHsiZmFtaWx5IjoiVGF0YXJpYSIsImdpdmVuIjoiSGFyc2hhZCIsInBhcnNlLW5hbWVzIjpmYWxzZSwiZHJvcHBpbmctcGFydGljbGUiOiIiLCJub24tZHJvcHBpbmctcGFydGljbGUiOiIifSx7ImZhbWlseSI6Ik11c3NlciIsImdpdmVuIjoiSmFtZXMiLCJwYXJzZS1uYW1lcyI6ZmFsc2UsImRyb3BwaW5nLXBhcnRpY2xlIjoiIiwibm9uLWRyb3BwaW5nLXBhcnRpY2xlIjoiIn0seyJmYW1pbHkiOiJGaW5hbW9yZSIsImdpdmVuIjoiUGV0ZXIiLCJwYXJzZS1uYW1lcyI6ZmFsc2UsImRyb3BwaW5nLXBhcnRpY2xlIjoiIiwibm9uLWRyb3BwaW5nLXBhcnRpY2xlIjoiIn1dLCJjb250YWluZXItdGl0bGUiOiJKb3VybmFsIG9mIFBvd2VyIFNvdXJjZXMiLCJjb250YWluZXItdGl0bGUtc2hvcnQiOiJKIFBvd2VyIFNvdXJjZXMiLCJET0kiOiIxMC4xMDE2L2ouanBvd3NvdXIuMjAxMC4xMS4xMzQiLCJJU1NOIjoiMDM3ODc3NTMiLCJpc3N1ZWQiOnsiZGF0ZS1wYXJ0cyI6W1syMDExLDRdXX0sInBhZ2UiOiIzOTQyLTM5NDgiLCJpc3N1ZSI6IjgiLCJ2b2x1bWUiOiIxOTYifSwiaXNUZW1wb3JhcnkiOmZhbHNlfSx7ImlkIjoiNjQ3MTMzNWUtZDA5MC0zZDQwLWE3NzctMjg3NWUyOGE2MjlhIiwiaXRlbURhdGEiOnsidHlwZSI6ImFydGljbGUtam91cm5hbCIsImlkIjoiNjQ3MTMzNWUtZDA5MC0zZDQwLWE3NzctMjg3NWUyOGE2MjlhIiwidGl0bGUiOiJOdW1lcmljYWwgYW5hbHlzaXMgb2YgY2FwYWNpdHkgZmFkaW5nIGZvciBhIExpRmVQTzQgYmF0dGVyeSB1bmRlciBkaWZmZXJlbnQgY3VycmVudCByYXRlcyBhbmQgYW1iaWVudCB0ZW1wZXJhdHVyZXMiLCJhdXRob3IiOlt7ImZhbWlseSI6IkxpYW5nIiwiZ2l2ZW4iOiJKaWFsaW4iLCJwYXJzZS1uYW1lcyI6ZmFsc2UsImRyb3BwaW5nLXBhcnRpY2xlIjoiIiwibm9uLWRyb3BwaW5nLXBhcnRpY2xlIjoiIn0seyJmYW1pbHkiOiJHYW4iLCJnaXZlbiI6Ill1bmh1YSIsInBhcnNlLW5hbWVzIjpmYWxzZSwiZHJvcHBpbmctcGFydGljbGUiOiIiLCJub24tZHJvcHBpbmctcGFydGljbGUiOiIifSx7ImZhbWlseSI6IllhbyIsImdpdmVuIjoiTWVuZ2xpYW5nIiwicGFyc2UtbmFtZXMiOmZhbHNlLCJkcm9wcGluZy1wYXJ0aWNsZSI6IiIsIm5vbi1kcm9wcGluZy1wYXJ0aWNsZSI6IiJ9LHsiZmFtaWx5IjoiTGkiLCJnaXZlbiI6IllvbmciLCJwYXJzZS1uYW1lcyI6ZmFsc2UsImRyb3BwaW5nLXBhcnRpY2xlIjoiIiwibm9uLWRyb3BwaW5nLXBhcnRpY2xlIjoiIn1dLCJjb250YWluZXItdGl0bGUiOiJJbnRlcm5hdGlvbmFsIEpvdXJuYWwgb2YgSGVhdCBhbmQgTWFzcyBUcmFuc2ZlciIsImNvbnRhaW5lci10aXRsZS1zaG9ydCI6IkludCBKIEhlYXQgTWFzcyBUcmFuc2YiLCJhY2Nlc3NlZCI6eyJkYXRlLXBhcnRzIjpbWzIwMjMsMTAsMzFdXX0sIkRPSSI6IjEwLjEwMTYvSi5JSkhFQVRNQVNTVFJBTlNGRVIuMjAyMC4xMjA2MTUiLCJJU1NOIjoiMDAxNy05MzEwIiwiaXNzdWVkIjp7ImRhdGUtcGFydHMiOltbMjAyMSwyLDFdXX0sInBhZ2UiOiIxMjA2MTUiLCJhYnN0cmFjdCI6IlVuZGVyc3RhbmRpbmcgb2YgdGhlIGNhcGFjaXR5IGZhZGluZyBmb3IgbGl0aGl1bS1pb24gYmF0dGVyaWVzIHdpbGwgY29udHJpYnV0ZSB0byBpbmNyZWFzaW5nIHRoZSBlbmR1cmFuY2Ugb2YgZWxlY3RyaWMgdmVoaWNsZXMgYW5kIGF2b2lkaW5nIHJhcGlkIGRldmFsdWF0aW9uLiBCYXNlZCBvbiBhbiBlbGVjdHJvY2hlbWljYWwtdGhlcm1hbCBjb3VwbGVkIG1vZGVsLCBhIGNvbXByZWhlbnNpdmUgcGh5c2ljcy1iYXNlZCBjeWNsZSBsaWZlIG1vZGVsIGlzIGRldmVsb3BlZCBmb3IgYSBMaUZlUE80IGJhdHRlcnkuIFRoZSBtb2RlbCB0YWtlcyB0aGUgc29saWQgZWxlY3Ryb2x5dGUgaW50ZXJmYWNlIChTRUkpIGZvcm1hdGlvbiwgTGkgcGxhdGluZyBhbmQgbG9zcyBvZiBhY3RpdmUgbWF0ZXJpYWwgKExBTSkgaW50byBjb25zaWRlcmF0aW9uLiBUaGUgbW9kZWwgY2FuIGFjY3VyYXRlbHkgcHJlZGljdCB0aGUgY2FwYWNpdHkgZmFkaW5nIG9mIHRoZSBiYXR0ZXJ5IHVuZGVyIGEgd2lkZSByYW5nZSBvZiBvcGVyYXRpbmcgdGVtcGVyYXR1cmVzIGFuZCBjdXJyZW50IHJhdGVzIChDLXJhdGVzKS4gVGhlIGVmZmVjdHMgb2YgQy1yYXRlcyBhbmQgYW1iaWVudCB0ZW1wZXJhdHVyZXMgb24gdGhlIGNhcGFjaXR5IGZhZGluZyBhbmQgdGhlIGFnaW5nIGRpc3RyaWJ1dGlvbiBpbnNpZGUgYSBjZWxsIGFyZSBleHRlbnNpdmVseSBkaXNjdXNzZWQuIEFzIHRoZSBhbWJpZW50IHRlbXBlcmF0dXJlIGluY3JlYXNlcyBmcm9tIC0xMCDCsEMgdG8gNTAgwrBDLCB0aGUgY2FwYWNpdHkgZmFkaW5nIGRlY3JlYXNlcyBhbmQgdGhlbiBpbmNyZWFzZXMsIGFuZCBpdCBjYW4gYmUgZGl2aWRlZCBpbnRvIHRocmVlIHN0YWdlcy4gVGhlIExBTSwgYm90aCB0aGUgTEFNIGFuZCBTRUkgZm9ybWF0aW9uLCBhbmQgdGhlIFNFSSBmb3JtYXRpb24gZG9taW5hdGUgdGhlIGNhcGFjaXR5IGZhZGluZyBpbiB0aGUgZmlyc3Qgc3RhZ2UsIHRoZSBzZWNvbmQgc3RhZ2UgYW5kIHRoZSB0aGlyZCBzdGFnZSwgcmVzcGVjdGl2ZWx5LiBUaGUgY2FwYWNpdHkgZmFkaW5nIGluIHRoZSBzZWNvbmQgc3RhZ2UgaXMgdGhlIG1pbmltdW0gYW5kIHNsaWdodGx5IGFmZmVjdGVkIGJ5IHRoZSBhbWJpZW50IHRlbXBlcmF0dXJlLiBXaGVuIHRoZSBDLXJhdGUgb2YgY3ljbGVzIGlzIDEgQywgdGhlIGFtYmllbnQgdGVtcGVyYXR1cmUgcmFuZ2UgY29ycmVzcG9uZGluZyB0byB0aGUgc2Vjb25kIHN0YWdlIGlzIDIwIMKwQyB+IDMwIMKwQy4gQXMgdGhlIEMtcmF0ZSBpbmNyZWFzZXMsIHRoZSByYW5nZSB3aWxsIG1pZ3JhdGUgdG8gdGhvc2Ugd2l0aCBoaWdoZXIgYW1iaWVudCB0ZW1wZXJhdHVyZS4gV2hlbiB0aGUgY2hhcmdpbmcgQy1yYXRlIGluY3JlYXNlcyBmcm9tIDQgQyB0byA2IEMsIHRoZSBhZ2dyYXZhdGlvbiBvZiBjYXBhY2l0eSBmYWRpbmcgaXMgaW5zaWduaWZpY2FudCBkdWUgdG8gdGhlIGZhY3QgdGhhdCB0aGUgY2hhcmdpbmcgcmFwaWRseSBjaGFuZ2VzIGludG8gY29uc3RhbnQgdm9sdGFnZSBjaGFyZ2luZy4gVGhlIExpIHBsYXRpbmcgcHJpbWFyaWx5IG9jY3VycyBpbiB0aGUgcmVnaW9uIG5lYXIgdG8gdGhlIHNlcGFyYXRvciwgYW5kIHJlc3RyYWlucyB0aGUgU0VJIGZvcm1hdGlvbiBhbmQgdGhlIExBTSBpbiB0aGUgcmVnaW9uLiBUaGUgTEFNIGluIHRoZSByZWdpb24gaXMgbW9yZSBzaWduaWZpY2FudCwgd2hpY2ggd2lsbCBiZSBhZ2dyYXZhdGVkIHdoZW4gdGhlIGFtYmllbnQgdGVtcGVyYXR1cmUgZGVjcmVhc2VzIG9yIHRoZSBDLXJhdGUgaW5jcmVhc2VzLiIsInB1Ymxpc2hlciI6IlBlcmdhbW9uIiwidm9sdW1lIjoiMTY1In0sImlzVGVtcG9yYXJ5IjpmYWxzZX0seyJpZCI6IjE5YmEyNzFmLTJlNDktMzQzNy04YTg0LTMxYjIwMmYyYTljNSIsIml0ZW1EYXRhIjp7InR5cGUiOiJhcnRpY2xlLWpvdXJuYWwiLCJpZCI6IjE5YmEyNzFmLTJlNDktMzQzNy04YTg0LTMxYjIwMmYyYTljNSIsInRpdGxlIjoiQSBNb2RlbCBmb3IgUHJlZGljdGluZyBDYXBhY2l0eSBGYWRlIGR1ZSB0byBTRUkgRm9ybWF0aW9uIGluIGEgQ29tbWVyY2lhbCBHcmFwaGl0ZS9MaUZlUE8gPHN1Yj40PC9zdWI+IENlbGwiLCJhdXRob3IiOlt7ImZhbWlseSI6IkVrc3Ryw7ZtIiwiZ2l2ZW4iOiJIZW5yaWsiLCJwYXJzZS1uYW1lcyI6ZmFsc2UsImRyb3BwaW5nLXBhcnRpY2xlIjoiIiwibm9uLWRyb3BwaW5nLXBhcnRpY2xlIjoiIn0seyJmYW1pbHkiOiJMaW5kYmVyZ2giLCJnaXZlbiI6IkfDtnJhbiIsInBhcnNlLW5hbWVzIjpmYWxzZSwiZHJvcHBpbmctcGFydGljbGUiOiIiLCJub24tZHJvcHBpbmctcGFydGljbGUiOiIifV0sImNvbnRhaW5lci10aXRsZSI6IkpvdXJuYWwgb2YgVGhlIEVsZWN0cm9jaGVtaWNhbCBTb2NpZXR5IiwiY29udGFpbmVyLXRpdGxlLXNob3J0IjoiSiBFbGVjdHJvY2hlbSBTb2MiLCJET0kiOiIxMC4xMTQ5LzIuMDY0MTUwNmplcyIsIklTU04iOiIwMDEzLTQ2NTEiLCJpc3N1ZWQiOnsiZGF0ZS1wYXJ0cyI6W1syMDE1LDMsMTBdXX0sInBhZ2UiOiJBMTAwMy1BMTAwNyIsImlzc3VlIjoiNiIsInZvbHVtZSI6IjE2MiJ9LCJpc1RlbXBvcmFyeSI6ZmFsc2V9XX0="/>
          <w:id w:val="1937712222"/>
          <w:placeholder>
            <w:docPart w:val="1CBFB01BC4D64EFE89526B5F705812A4"/>
          </w:placeholder>
        </w:sdtPr>
        <w:sdtContent>
          <w:r w:rsidR="00E16E5F" w:rsidRPr="00E16E5F">
            <w:rPr>
              <w:color w:val="000000"/>
            </w:rPr>
            <w:t>[41,45,50]</w:t>
          </w:r>
        </w:sdtContent>
      </w:sdt>
      <w:bookmarkEnd w:id="36"/>
    </w:p>
    <w:p w14:paraId="0B58EBAD" w14:textId="77777777" w:rsidR="00790372" w:rsidRPr="00790372" w:rsidRDefault="00790372" w:rsidP="0023203F">
      <w:pPr>
        <w:pStyle w:val="ListParagraph"/>
      </w:pPr>
    </w:p>
    <w:p w14:paraId="57C80176" w14:textId="77777777" w:rsidR="00DF51A6" w:rsidRDefault="00DF51A6" w:rsidP="000270D2">
      <w:pPr>
        <w:pStyle w:val="Style1"/>
      </w:pPr>
      <w:bookmarkStart w:id="37" w:name="_Toc182773751"/>
    </w:p>
    <w:p w14:paraId="52BC10D6" w14:textId="77777777" w:rsidR="00DF51A6" w:rsidRDefault="00DF51A6" w:rsidP="000270D2">
      <w:pPr>
        <w:pStyle w:val="Style1"/>
      </w:pPr>
    </w:p>
    <w:p w14:paraId="64FCBBB6" w14:textId="77777777" w:rsidR="00DF51A6" w:rsidRDefault="00DF51A6" w:rsidP="000270D2">
      <w:pPr>
        <w:pStyle w:val="Style1"/>
      </w:pPr>
    </w:p>
    <w:p w14:paraId="53B714D9" w14:textId="77777777" w:rsidR="00DF51A6" w:rsidRDefault="00DF51A6" w:rsidP="000270D2">
      <w:pPr>
        <w:pStyle w:val="Style1"/>
      </w:pPr>
    </w:p>
    <w:p w14:paraId="0615BDCD" w14:textId="77777777" w:rsidR="00DF51A6" w:rsidRDefault="00DF51A6" w:rsidP="000270D2">
      <w:pPr>
        <w:pStyle w:val="Style1"/>
      </w:pPr>
    </w:p>
    <w:p w14:paraId="407996B6" w14:textId="77777777" w:rsidR="00DF51A6" w:rsidRDefault="00DF51A6" w:rsidP="000270D2">
      <w:pPr>
        <w:pStyle w:val="Style1"/>
      </w:pPr>
    </w:p>
    <w:p w14:paraId="39F858A9" w14:textId="77777777" w:rsidR="00DF51A6" w:rsidRDefault="00DF51A6" w:rsidP="000270D2">
      <w:pPr>
        <w:pStyle w:val="Style1"/>
      </w:pPr>
    </w:p>
    <w:p w14:paraId="2660CE70" w14:textId="77777777" w:rsidR="00DF51A6" w:rsidRDefault="00DF51A6" w:rsidP="000270D2">
      <w:pPr>
        <w:pStyle w:val="Style1"/>
      </w:pPr>
    </w:p>
    <w:p w14:paraId="24ACFFE0" w14:textId="77777777" w:rsidR="00DF51A6" w:rsidRDefault="00DF51A6" w:rsidP="000270D2">
      <w:pPr>
        <w:pStyle w:val="Style1"/>
      </w:pPr>
    </w:p>
    <w:p w14:paraId="215043A8" w14:textId="77777777" w:rsidR="00DF51A6" w:rsidRDefault="00DF51A6" w:rsidP="000270D2">
      <w:pPr>
        <w:pStyle w:val="Style1"/>
      </w:pPr>
    </w:p>
    <w:p w14:paraId="02D9CBA3" w14:textId="77777777" w:rsidR="00DF51A6" w:rsidRDefault="00DF51A6" w:rsidP="000270D2">
      <w:pPr>
        <w:pStyle w:val="Style1"/>
      </w:pPr>
    </w:p>
    <w:p w14:paraId="76DBDFA1" w14:textId="77777777" w:rsidR="00DF51A6" w:rsidRDefault="00DF51A6" w:rsidP="000270D2">
      <w:pPr>
        <w:pStyle w:val="Style1"/>
      </w:pPr>
    </w:p>
    <w:p w14:paraId="7E89F2FF" w14:textId="77777777" w:rsidR="00DF51A6" w:rsidRDefault="00DF51A6" w:rsidP="000270D2">
      <w:pPr>
        <w:pStyle w:val="Style1"/>
      </w:pPr>
    </w:p>
    <w:p w14:paraId="56F86786" w14:textId="77777777" w:rsidR="00DF51A6" w:rsidRDefault="00DF51A6" w:rsidP="000270D2">
      <w:pPr>
        <w:pStyle w:val="Style1"/>
      </w:pPr>
    </w:p>
    <w:p w14:paraId="4BC32786" w14:textId="77777777" w:rsidR="001B300B" w:rsidRDefault="001B300B" w:rsidP="000270D2">
      <w:pPr>
        <w:pStyle w:val="Style1"/>
      </w:pPr>
    </w:p>
    <w:p w14:paraId="60DAE557" w14:textId="77777777" w:rsidR="00DF51A6" w:rsidRDefault="00DF51A6" w:rsidP="000270D2">
      <w:pPr>
        <w:pStyle w:val="Style1"/>
      </w:pPr>
    </w:p>
    <w:p w14:paraId="4D17CBBB" w14:textId="77777777" w:rsidR="00DF51A6" w:rsidRDefault="00DF51A6" w:rsidP="000270D2">
      <w:pPr>
        <w:pStyle w:val="Style1"/>
      </w:pPr>
    </w:p>
    <w:p w14:paraId="1AB020D1" w14:textId="77777777" w:rsidR="00DF51A6" w:rsidRDefault="00DF51A6" w:rsidP="000270D2">
      <w:pPr>
        <w:pStyle w:val="Style1"/>
      </w:pPr>
    </w:p>
    <w:p w14:paraId="3ECFFB64" w14:textId="0355E253" w:rsidR="00DC23C6" w:rsidRPr="000270D2" w:rsidRDefault="00DC23C6" w:rsidP="0023203F">
      <w:pPr>
        <w:pStyle w:val="Style1"/>
        <w:jc w:val="left"/>
      </w:pPr>
      <w:r w:rsidRPr="000270D2">
        <w:lastRenderedPageBreak/>
        <w:t xml:space="preserve">Table </w:t>
      </w:r>
      <w:r w:rsidR="00634981">
        <w:t>9</w:t>
      </w:r>
      <w:r w:rsidRPr="000270D2">
        <w:t>. Validation targets at different operating conditions</w:t>
      </w:r>
      <w:bookmarkEnd w:id="37"/>
    </w:p>
    <w:tbl>
      <w:tblPr>
        <w:tblStyle w:val="PlainTable2"/>
        <w:tblW w:w="9468" w:type="dxa"/>
        <w:tblInd w:w="-450" w:type="dxa"/>
        <w:tblLayout w:type="fixed"/>
        <w:tblLook w:val="04A0" w:firstRow="1" w:lastRow="0" w:firstColumn="1" w:lastColumn="0" w:noHBand="0" w:noVBand="1"/>
      </w:tblPr>
      <w:tblGrid>
        <w:gridCol w:w="1205"/>
        <w:gridCol w:w="564"/>
        <w:gridCol w:w="973"/>
        <w:gridCol w:w="1117"/>
        <w:gridCol w:w="1459"/>
        <w:gridCol w:w="4150"/>
      </w:tblGrid>
      <w:tr w:rsidR="003E41D7" w:rsidRPr="000270D2" w14:paraId="0065C253" w14:textId="77777777" w:rsidTr="001B300B">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468" w:type="dxa"/>
            <w:gridSpan w:val="6"/>
          </w:tcPr>
          <w:p w14:paraId="332A7F63" w14:textId="77777777" w:rsidR="003E41D7" w:rsidRPr="000270D2" w:rsidRDefault="003E41D7" w:rsidP="0023203F">
            <w:pPr>
              <w:pStyle w:val="ListParagraph"/>
            </w:pPr>
            <w:r w:rsidRPr="000270D2">
              <w:t>Fresh cell</w:t>
            </w:r>
          </w:p>
        </w:tc>
      </w:tr>
      <w:tr w:rsidR="007A08C4" w:rsidRPr="000270D2" w14:paraId="517BE32F" w14:textId="77777777" w:rsidTr="001B300B">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205" w:type="dxa"/>
          </w:tcPr>
          <w:p w14:paraId="5ADC96F5" w14:textId="77777777" w:rsidR="003E41D7" w:rsidRPr="000270D2" w:rsidRDefault="003E41D7" w:rsidP="0023203F">
            <w:pPr>
              <w:pStyle w:val="ListParagraph"/>
            </w:pPr>
            <w:r w:rsidRPr="000270D2">
              <w:t>REF</w:t>
            </w:r>
          </w:p>
        </w:tc>
        <w:tc>
          <w:tcPr>
            <w:tcW w:w="1537" w:type="dxa"/>
            <w:gridSpan w:val="2"/>
          </w:tcPr>
          <w:p w14:paraId="5B9826AC" w14:textId="77777777" w:rsidR="003E41D7" w:rsidRPr="000270D2" w:rsidRDefault="003E41D7" w:rsidP="0023203F">
            <w:pPr>
              <w:pStyle w:val="ListParagraph"/>
              <w:cnfStyle w:val="000000100000" w:firstRow="0" w:lastRow="0" w:firstColumn="0" w:lastColumn="0" w:oddVBand="0" w:evenVBand="0" w:oddHBand="1" w:evenHBand="0" w:firstRowFirstColumn="0" w:firstRowLastColumn="0" w:lastRowFirstColumn="0" w:lastRowLastColumn="0"/>
            </w:pPr>
            <w:r w:rsidRPr="000270D2">
              <w:t>C-rate</w:t>
            </w:r>
          </w:p>
        </w:tc>
        <w:tc>
          <w:tcPr>
            <w:tcW w:w="1117" w:type="dxa"/>
          </w:tcPr>
          <w:p w14:paraId="77106B66" w14:textId="77777777" w:rsidR="003E41D7" w:rsidRPr="000270D2" w:rsidRDefault="003E41D7" w:rsidP="0023203F">
            <w:pPr>
              <w:pStyle w:val="ListParagraph"/>
              <w:cnfStyle w:val="000000100000" w:firstRow="0" w:lastRow="0" w:firstColumn="0" w:lastColumn="0" w:oddVBand="0" w:evenVBand="0" w:oddHBand="1" w:evenHBand="0" w:firstRowFirstColumn="0" w:firstRowLastColumn="0" w:lastRowFirstColumn="0" w:lastRowLastColumn="0"/>
            </w:pPr>
            <w:r w:rsidRPr="000270D2">
              <w:t>Ambient temperature</w:t>
            </w:r>
          </w:p>
        </w:tc>
        <w:tc>
          <w:tcPr>
            <w:tcW w:w="1459" w:type="dxa"/>
          </w:tcPr>
          <w:p w14:paraId="4BF51CDE" w14:textId="77777777" w:rsidR="003E41D7" w:rsidRPr="000270D2" w:rsidRDefault="003E41D7" w:rsidP="0023203F">
            <w:pPr>
              <w:pStyle w:val="ListParagraph"/>
              <w:cnfStyle w:val="000000100000" w:firstRow="0" w:lastRow="0" w:firstColumn="0" w:lastColumn="0" w:oddVBand="0" w:evenVBand="0" w:oddHBand="1" w:evenHBand="0" w:firstRowFirstColumn="0" w:firstRowLastColumn="0" w:lastRowFirstColumn="0" w:lastRowLastColumn="0"/>
            </w:pPr>
            <w:r w:rsidRPr="000270D2">
              <w:t>Condition</w:t>
            </w:r>
          </w:p>
        </w:tc>
        <w:tc>
          <w:tcPr>
            <w:tcW w:w="4148" w:type="dxa"/>
          </w:tcPr>
          <w:p w14:paraId="15615162" w14:textId="77777777" w:rsidR="003E41D7" w:rsidRPr="000270D2" w:rsidRDefault="003E41D7" w:rsidP="0023203F">
            <w:pPr>
              <w:pStyle w:val="ListParagraph"/>
              <w:cnfStyle w:val="000000100000" w:firstRow="0" w:lastRow="0" w:firstColumn="0" w:lastColumn="0" w:oddVBand="0" w:evenVBand="0" w:oddHBand="1" w:evenHBand="0" w:firstRowFirstColumn="0" w:firstRowLastColumn="0" w:lastRowFirstColumn="0" w:lastRowLastColumn="0"/>
            </w:pPr>
            <w:r w:rsidRPr="000270D2">
              <w:t>Key setting in model</w:t>
            </w:r>
          </w:p>
        </w:tc>
      </w:tr>
      <w:tr w:rsidR="007A08C4" w:rsidRPr="000270D2" w14:paraId="5E0A01A9" w14:textId="77777777" w:rsidTr="001B300B">
        <w:trPr>
          <w:trHeight w:val="775"/>
        </w:trPr>
        <w:tc>
          <w:tcPr>
            <w:cnfStyle w:val="001000000000" w:firstRow="0" w:lastRow="0" w:firstColumn="1" w:lastColumn="0" w:oddVBand="0" w:evenVBand="0" w:oddHBand="0" w:evenHBand="0" w:firstRowFirstColumn="0" w:firstRowLastColumn="0" w:lastRowFirstColumn="0" w:lastRowLastColumn="0"/>
            <w:tcW w:w="1769" w:type="dxa"/>
            <w:gridSpan w:val="2"/>
          </w:tcPr>
          <w:p w14:paraId="18C75FF6" w14:textId="79310D06" w:rsidR="003E41D7" w:rsidRPr="000270D2" w:rsidRDefault="003E41D7" w:rsidP="0023203F">
            <w:pPr>
              <w:pStyle w:val="ListParagraph"/>
            </w:pPr>
            <w:r w:rsidRPr="000270D2">
              <w:t xml:space="preserve">Safari et al. </w:t>
            </w:r>
            <w:sdt>
              <w:sdtPr>
                <w:rPr>
                  <w:color w:val="000000"/>
                </w:rPr>
                <w:tag w:val="MENDELEY_CITATION_v3_eyJjaXRhdGlvbklEIjoiTUVOREVMRVlfQ0lUQVRJT05fNTk2NzE0MzctYTBlMi00ZTRiLThlNDAtYzJlNWZlY2Q3ZDEyIiwicHJvcGVydGllcyI6eyJub3RlSW5kZXgiOjB9LCJpc0VkaXRlZCI6ZmFsc2UsIm1hbnVhbE92ZXJyaWRlIjp7ImlzTWFudWFsbHlPdmVycmlkZGVuIjpmYWxzZSwiY2l0ZXByb2NUZXh0IjoiWzU3XSIsIm1hbnVhbE92ZXJyaWRlVGV4dCI6IiJ9LCJjaXRhdGlvbkl0ZW1zIjpbeyJpZCI6ImY4OWYxZjZjLWRhMzItMzNjNy05NjFkLWNhZGU4OTkzOTQxNyIsIml0ZW1EYXRhIjp7InR5cGUiOiJhcnRpY2xlLWpvdXJuYWwiLCJpZCI6ImY4OWYxZjZjLWRhMzItMzNjNy05NjFkLWNhZGU4OTkzOTQxNyIsInRpdGxlIjoiQWdpbmcgb2YgYSBDb21tZXJjaWFsIEdyYXBoaXRlL0xpRmVQTzQgQ2VsbCIsImF1dGhvciI6W3siZmFtaWx5IjoiU2FmYXJpIiwiZ2l2ZW4iOiJNLiIsInBhcnNlLW5hbWVzIjpmYWxzZSwiZHJvcHBpbmctcGFydGljbGUiOiIiLCJub24tZHJvcHBpbmctcGFydGljbGUiOiIifSx7ImZhbWlseSI6IkRlbGFjb3VydCIsImdpdmVuIjoiQy4iLCJwYXJzZS1uYW1lcyI6ZmFsc2UsImRyb3BwaW5nLXBhcnRpY2xlIjoiIiwibm9uLWRyb3BwaW5nLXBhcnRpY2xlIjoiIn1dLCJjb250YWluZXItdGl0bGUiOiJKb3VybmFsIG9mIFRoZSBFbGVjdHJvY2hlbWljYWwgU29jaWV0eSIsImNvbnRhaW5lci10aXRsZS1zaG9ydCI6IkogRWxlY3Ryb2NoZW0gU29jIiwiRE9JIjoiMTAuMTE0OS8xLjM2MTQ1MjkiLCJJU1NOIjoiMDAxMzQ2NTEiLCJpc3N1ZWQiOnsiZGF0ZS1wYXJ0cyI6W1syMDExXV19LCJwYWdlIjoiQTExMjMiLCJpc3N1ZSI6IjEwIiwidm9sdW1lIjoiMTU4In0sImlzVGVtcG9yYXJ5IjpmYWxzZX1dfQ=="/>
                <w:id w:val="894010434"/>
                <w:placeholder>
                  <w:docPart w:val="CA8BD3836F384943843DA30FBF355E45"/>
                </w:placeholder>
              </w:sdtPr>
              <w:sdtContent>
                <w:r w:rsidR="00E16E5F" w:rsidRPr="00E16E5F">
                  <w:rPr>
                    <w:b w:val="0"/>
                    <w:color w:val="000000"/>
                  </w:rPr>
                  <w:t>[57]</w:t>
                </w:r>
              </w:sdtContent>
            </w:sdt>
          </w:p>
        </w:tc>
        <w:tc>
          <w:tcPr>
            <w:tcW w:w="973" w:type="dxa"/>
          </w:tcPr>
          <w:p w14:paraId="33B92AB2" w14:textId="77777777" w:rsidR="003E41D7" w:rsidRPr="000270D2" w:rsidRDefault="003E41D7" w:rsidP="0023203F">
            <w:pPr>
              <w:pStyle w:val="ListParagraph"/>
              <w:cnfStyle w:val="000000000000" w:firstRow="0" w:lastRow="0" w:firstColumn="0" w:lastColumn="0" w:oddVBand="0" w:evenVBand="0" w:oddHBand="0" w:evenHBand="0" w:firstRowFirstColumn="0" w:firstRowLastColumn="0" w:lastRowFirstColumn="0" w:lastRowLastColumn="0"/>
            </w:pPr>
            <w:r w:rsidRPr="000270D2">
              <w:t>1C</w:t>
            </w:r>
          </w:p>
        </w:tc>
        <w:tc>
          <w:tcPr>
            <w:tcW w:w="1117" w:type="dxa"/>
          </w:tcPr>
          <w:p w14:paraId="61A7CFB2" w14:textId="77777777" w:rsidR="003E41D7" w:rsidRPr="000270D2" w:rsidRDefault="003E41D7" w:rsidP="0023203F">
            <w:pPr>
              <w:pStyle w:val="ListParagraph"/>
              <w:cnfStyle w:val="000000000000" w:firstRow="0" w:lastRow="0" w:firstColumn="0" w:lastColumn="0" w:oddVBand="0" w:evenVBand="0" w:oddHBand="0" w:evenHBand="0" w:firstRowFirstColumn="0" w:firstRowLastColumn="0" w:lastRowFirstColumn="0" w:lastRowLastColumn="0"/>
            </w:pPr>
            <w:r w:rsidRPr="000270D2">
              <w:t>45℃</w:t>
            </w:r>
          </w:p>
        </w:tc>
        <w:tc>
          <w:tcPr>
            <w:tcW w:w="1459" w:type="dxa"/>
          </w:tcPr>
          <w:p w14:paraId="7DD7C21E" w14:textId="77777777" w:rsidR="003E41D7" w:rsidRPr="000270D2" w:rsidRDefault="003E41D7" w:rsidP="0023203F">
            <w:pPr>
              <w:pStyle w:val="ListParagraph"/>
              <w:cnfStyle w:val="000000000000" w:firstRow="0" w:lastRow="0" w:firstColumn="0" w:lastColumn="0" w:oddVBand="0" w:evenVBand="0" w:oddHBand="0" w:evenHBand="0" w:firstRowFirstColumn="0" w:firstRowLastColumn="0" w:lastRowFirstColumn="0" w:lastRowLastColumn="0"/>
            </w:pPr>
            <w:r w:rsidRPr="000270D2">
              <w:t>Experiment</w:t>
            </w:r>
          </w:p>
        </w:tc>
        <w:tc>
          <w:tcPr>
            <w:tcW w:w="4148" w:type="dxa"/>
          </w:tcPr>
          <w:p w14:paraId="593EECA9" w14:textId="7C19FF4B" w:rsidR="003E41D7" w:rsidRPr="000270D2" w:rsidRDefault="003E41D7" w:rsidP="00FF7E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w:r w:rsidRPr="000270D2">
              <w:rPr>
                <w:rFonts w:ascii="Times New Roman" w:eastAsiaTheme="minorEastAsia" w:hAnsi="Times New Roman" w:cs="Times New Roman"/>
                <w:color w:val="000000" w:themeColor="text1"/>
                <w:sz w:val="24"/>
                <w:szCs w:val="24"/>
              </w:rPr>
              <w:t>Isothermal test, fitting of OCP (Open Circuit Potential)</w:t>
            </w:r>
            <w:r w:rsidRPr="000270D2">
              <w:rPr>
                <w:rFonts w:ascii="Times New Roman" w:eastAsiaTheme="minorEastAsia" w:hAnsi="Times New Roman" w:cs="Times New Roman"/>
                <w:color w:val="7030A0"/>
                <w:sz w:val="24"/>
                <w:szCs w:val="24"/>
              </w:rPr>
              <w:t xml:space="preserve"> </w:t>
            </w:r>
            <w:r w:rsidRPr="000270D2">
              <w:rPr>
                <w:rFonts w:ascii="Times New Roman" w:eastAsiaTheme="minorEastAsia" w:hAnsi="Times New Roman" w:cs="Times New Roman"/>
                <w:color w:val="000000" w:themeColor="text1"/>
                <w:sz w:val="24"/>
                <w:szCs w:val="24"/>
              </w:rPr>
              <w:t>functions at cathode and anode, configuring electrochemical parameters.</w:t>
            </w:r>
          </w:p>
        </w:tc>
      </w:tr>
      <w:tr w:rsidR="007A08C4" w:rsidRPr="000270D2" w14:paraId="20E44176" w14:textId="77777777" w:rsidTr="001B300B">
        <w:trPr>
          <w:cnfStyle w:val="000000100000" w:firstRow="0" w:lastRow="0" w:firstColumn="0" w:lastColumn="0" w:oddVBand="0" w:evenVBand="0" w:oddHBand="1"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1769" w:type="dxa"/>
            <w:gridSpan w:val="2"/>
          </w:tcPr>
          <w:p w14:paraId="40EE8A4F" w14:textId="2E1C58C6" w:rsidR="003E41D7" w:rsidRPr="000270D2" w:rsidRDefault="003E41D7" w:rsidP="0023203F">
            <w:pPr>
              <w:pStyle w:val="ListParagraph"/>
            </w:pPr>
            <w:r w:rsidRPr="000270D2">
              <w:t xml:space="preserve">Liang et al. </w:t>
            </w:r>
            <w:sdt>
              <w:sdtPr>
                <w:rPr>
                  <w:color w:val="000000"/>
                </w:rPr>
                <w:tag w:val="MENDELEY_CITATION_v3_eyJjaXRhdGlvbklEIjoiTUVOREVMRVlfQ0lUQVRJT05fYjAyOGQ1YTEtNTRhMy00Y2QwLWJlODQtY2U4YjY4YzUyZjA0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XX0="/>
                <w:id w:val="1187720455"/>
                <w:placeholder>
                  <w:docPart w:val="130052FE17D848219503DF16E98F6E96"/>
                </w:placeholder>
              </w:sdtPr>
              <w:sdtContent>
                <w:r w:rsidR="00E16E5F" w:rsidRPr="00E16E5F">
                  <w:rPr>
                    <w:b w:val="0"/>
                    <w:color w:val="000000"/>
                  </w:rPr>
                  <w:t>[45]</w:t>
                </w:r>
              </w:sdtContent>
            </w:sdt>
          </w:p>
        </w:tc>
        <w:tc>
          <w:tcPr>
            <w:tcW w:w="973" w:type="dxa"/>
          </w:tcPr>
          <w:p w14:paraId="1A3CD158" w14:textId="77777777" w:rsidR="003E41D7" w:rsidRPr="000270D2" w:rsidRDefault="003E41D7" w:rsidP="0023203F">
            <w:pPr>
              <w:pStyle w:val="ListParagraph"/>
              <w:cnfStyle w:val="000000100000" w:firstRow="0" w:lastRow="0" w:firstColumn="0" w:lastColumn="0" w:oddVBand="0" w:evenVBand="0" w:oddHBand="1" w:evenHBand="0" w:firstRowFirstColumn="0" w:firstRowLastColumn="0" w:lastRowFirstColumn="0" w:lastRowLastColumn="0"/>
            </w:pPr>
            <w:r w:rsidRPr="000270D2">
              <w:t>3.2C, 0.5C</w:t>
            </w:r>
          </w:p>
        </w:tc>
        <w:tc>
          <w:tcPr>
            <w:tcW w:w="1117" w:type="dxa"/>
          </w:tcPr>
          <w:p w14:paraId="2A37CBE0" w14:textId="77777777" w:rsidR="003E41D7" w:rsidRPr="000270D2" w:rsidRDefault="003E41D7" w:rsidP="0023203F">
            <w:pPr>
              <w:pStyle w:val="ListParagraph"/>
              <w:cnfStyle w:val="000000100000" w:firstRow="0" w:lastRow="0" w:firstColumn="0" w:lastColumn="0" w:oddVBand="0" w:evenVBand="0" w:oddHBand="1" w:evenHBand="0" w:firstRowFirstColumn="0" w:firstRowLastColumn="0" w:lastRowFirstColumn="0" w:lastRowLastColumn="0"/>
            </w:pPr>
            <w:r w:rsidRPr="000270D2">
              <w:t xml:space="preserve">25℃ </w:t>
            </w:r>
            <w:r w:rsidRPr="000270D2">
              <w:rPr>
                <w:lang w:eastAsia="zh-CN"/>
              </w:rPr>
              <w:t>&amp;</w:t>
            </w:r>
            <w:r w:rsidRPr="000270D2">
              <w:t xml:space="preserve"> 0℃</w:t>
            </w:r>
          </w:p>
        </w:tc>
        <w:tc>
          <w:tcPr>
            <w:tcW w:w="1459" w:type="dxa"/>
          </w:tcPr>
          <w:p w14:paraId="39951EFA" w14:textId="77777777" w:rsidR="003E41D7" w:rsidRPr="000270D2" w:rsidRDefault="003E41D7" w:rsidP="0023203F">
            <w:pPr>
              <w:pStyle w:val="ListParagraph"/>
              <w:cnfStyle w:val="000000100000" w:firstRow="0" w:lastRow="0" w:firstColumn="0" w:lastColumn="0" w:oddVBand="0" w:evenVBand="0" w:oddHBand="1" w:evenHBand="0" w:firstRowFirstColumn="0" w:firstRowLastColumn="0" w:lastRowFirstColumn="0" w:lastRowLastColumn="0"/>
            </w:pPr>
            <w:r w:rsidRPr="000270D2">
              <w:t>Simulation</w:t>
            </w:r>
          </w:p>
        </w:tc>
        <w:tc>
          <w:tcPr>
            <w:tcW w:w="4148" w:type="dxa"/>
          </w:tcPr>
          <w:p w14:paraId="28D2250E" w14:textId="77777777" w:rsidR="003E41D7" w:rsidRPr="000270D2" w:rsidRDefault="003E41D7" w:rsidP="0023203F">
            <w:pPr>
              <w:pStyle w:val="ListParagraph"/>
              <w:cnfStyle w:val="000000100000" w:firstRow="0" w:lastRow="0" w:firstColumn="0" w:lastColumn="0" w:oddVBand="0" w:evenVBand="0" w:oddHBand="1" w:evenHBand="0" w:firstRowFirstColumn="0" w:firstRowLastColumn="0" w:lastRowFirstColumn="0" w:lastRowLastColumn="0"/>
            </w:pPr>
            <w:r w:rsidRPr="000270D2">
              <w:t>Setting of charge discharge cycle with rest period and fitting of all thermophysical data in ECT framework with convection</w:t>
            </w:r>
          </w:p>
        </w:tc>
      </w:tr>
      <w:tr w:rsidR="007A08C4" w:rsidRPr="000270D2" w14:paraId="1978A1BE" w14:textId="77777777" w:rsidTr="001B300B">
        <w:trPr>
          <w:trHeight w:val="208"/>
        </w:trPr>
        <w:tc>
          <w:tcPr>
            <w:cnfStyle w:val="001000000000" w:firstRow="0" w:lastRow="0" w:firstColumn="1" w:lastColumn="0" w:oddVBand="0" w:evenVBand="0" w:oddHBand="0" w:evenHBand="0" w:firstRowFirstColumn="0" w:firstRowLastColumn="0" w:lastRowFirstColumn="0" w:lastRowLastColumn="0"/>
            <w:tcW w:w="1769" w:type="dxa"/>
            <w:gridSpan w:val="2"/>
          </w:tcPr>
          <w:p w14:paraId="6FB00842" w14:textId="6BE4CB54" w:rsidR="003E41D7" w:rsidRPr="000270D2" w:rsidRDefault="003E41D7" w:rsidP="0023203F">
            <w:pPr>
              <w:pStyle w:val="ListParagraph"/>
            </w:pPr>
            <w:r w:rsidRPr="000270D2">
              <w:t xml:space="preserve">Wang et al. </w:t>
            </w:r>
            <w:sdt>
              <w:sdtPr>
                <w:rPr>
                  <w:color w:val="000000"/>
                </w:rPr>
                <w:tag w:val="MENDELEY_CITATION_v3_eyJjaXRhdGlvbklEIjoiTUVOREVMRVlfQ0lUQVRJT05fNDgzYmI4ZjktZjkzNC00ZGQ2LWIyNjItNWZhMjRhZWEwZjMyIiwicHJvcGVydGllcyI6eyJub3RlSW5kZXgiOjB9LCJpc0VkaXRlZCI6ZmFsc2UsIm1hbnVhbE92ZXJyaWRlIjp7ImlzTWFudWFsbHlPdmVycmlkZGVuIjpmYWxzZSwiY2l0ZXByb2NUZXh0IjoiWzUwXSIsIm1hbnVhbE92ZXJyaWRlVGV4dCI6IiJ9LCJjaXRhdGlvbkl0ZW1zIjpbeyJpZCI6IjFjN2ZhYjc0LWYyMmItM2ZlOC04OTBlLWZmYmQwNGQ4YjUyNyIsIml0ZW1EYXRhIjp7InR5cGUiOiJhcnRpY2xlLWpvdXJuYWwiLCJpZCI6IjFjN2ZhYjc0LWYyMmItM2ZlOC04OTBlLWZmYmQwNGQ4YjUyNyIsInRpdGxlIjoiQ3ljbGUtbGlmZSBtb2RlbCBmb3IgZ3JhcGhpdGUtTGlGZVBPNCBjZWxscyIsImF1dGhvciI6W3siZmFtaWx5IjoiV2FuZyIsImdpdmVuIjoiSm9obiIsInBhcnNlLW5hbWVzIjpmYWxzZSwiZHJvcHBpbmctcGFydGljbGUiOiIiLCJub24tZHJvcHBpbmctcGFydGljbGUiOiIifSx7ImZhbWlseSI6IkxpdSIsImdpdmVuIjoiUGluZyIsInBhcnNlLW5hbWVzIjpmYWxzZSwiZHJvcHBpbmctcGFydGljbGUiOiIiLCJub24tZHJvcHBpbmctcGFydGljbGUiOiIifSx7ImZhbWlseSI6IkhpY2tzLUdhcm5lciIsImdpdmVuIjoiSm9jZWx5biIsInBhcnNlLW5hbWVzIjpmYWxzZSwiZHJvcHBpbmctcGFydGljbGUiOiIiLCJub24tZHJvcHBpbmctcGFydGljbGUiOiIifSx7ImZhbWlseSI6IlNoZXJtYW4iLCJnaXZlbiI6IkVsZW5hIiwicGFyc2UtbmFtZXMiOmZhbHNlLCJkcm9wcGluZy1wYXJ0aWNsZSI6IiIsIm5vbi1kcm9wcGluZy1wYXJ0aWNsZSI6IiJ9LHsiZmFtaWx5IjoiU291a2lhemlhbiIsImdpdmVuIjoiU291cmVuIiwicGFyc2UtbmFtZXMiOmZhbHNlLCJkcm9wcGluZy1wYXJ0aWNsZSI6IiIsIm5vbi1kcm9wcGluZy1wYXJ0aWNsZSI6IiJ9LHsiZmFtaWx5IjoiVmVyYnJ1Z2dlIiwiZ2l2ZW4iOiJNYXJrIiwicGFyc2UtbmFtZXMiOmZhbHNlLCJkcm9wcGluZy1wYXJ0aWNsZSI6IiIsIm5vbi1kcm9wcGluZy1wYXJ0aWNsZSI6IiJ9LHsiZmFtaWx5IjoiVGF0YXJpYSIsImdpdmVuIjoiSGFyc2hhZCIsInBhcnNlLW5hbWVzIjpmYWxzZSwiZHJvcHBpbmctcGFydGljbGUiOiIiLCJub24tZHJvcHBpbmctcGFydGljbGUiOiIifSx7ImZhbWlseSI6Ik11c3NlciIsImdpdmVuIjoiSmFtZXMiLCJwYXJzZS1uYW1lcyI6ZmFsc2UsImRyb3BwaW5nLXBhcnRpY2xlIjoiIiwibm9uLWRyb3BwaW5nLXBhcnRpY2xlIjoiIn0seyJmYW1pbHkiOiJGaW5hbW9yZSIsImdpdmVuIjoiUGV0ZXIiLCJwYXJzZS1uYW1lcyI6ZmFsc2UsImRyb3BwaW5nLXBhcnRpY2xlIjoiIiwibm9uLWRyb3BwaW5nLXBhcnRpY2xlIjoiIn1dLCJjb250YWluZXItdGl0bGUiOiJKb3VybmFsIG9mIFBvd2VyIFNvdXJjZXMiLCJjb250YWluZXItdGl0bGUtc2hvcnQiOiJKIFBvd2VyIFNvdXJjZXMiLCJET0kiOiIxMC4xMDE2L2ouanBvd3NvdXIuMjAxMC4xMS4xMzQiLCJJU1NOIjoiMDM3ODc3NTMiLCJpc3N1ZWQiOnsiZGF0ZS1wYXJ0cyI6W1syMDExLDRdXX0sInBhZ2UiOiIzOTQyLTM5NDgiLCJpc3N1ZSI6IjgiLCJ2b2x1bWUiOiIxOTYifSwiaXNUZW1wb3JhcnkiOmZhbHNlfV19"/>
                <w:id w:val="-334152670"/>
                <w:placeholder>
                  <w:docPart w:val="71109471686B44AFB09DB0957DF09BCE"/>
                </w:placeholder>
              </w:sdtPr>
              <w:sdtContent>
                <w:r w:rsidR="00E16E5F" w:rsidRPr="00E16E5F">
                  <w:rPr>
                    <w:b w:val="0"/>
                    <w:color w:val="000000"/>
                  </w:rPr>
                  <w:t>[50]</w:t>
                </w:r>
              </w:sdtContent>
            </w:sdt>
          </w:p>
        </w:tc>
        <w:tc>
          <w:tcPr>
            <w:tcW w:w="973" w:type="dxa"/>
          </w:tcPr>
          <w:p w14:paraId="4F39B540" w14:textId="77777777" w:rsidR="003E41D7" w:rsidRPr="000270D2" w:rsidRDefault="003E41D7" w:rsidP="0023203F">
            <w:pPr>
              <w:pStyle w:val="ListParagraph"/>
              <w:cnfStyle w:val="000000000000" w:firstRow="0" w:lastRow="0" w:firstColumn="0" w:lastColumn="0" w:oddVBand="0" w:evenVBand="0" w:oddHBand="0" w:evenHBand="0" w:firstRowFirstColumn="0" w:firstRowLastColumn="0" w:lastRowFirstColumn="0" w:lastRowLastColumn="0"/>
            </w:pPr>
            <w:r w:rsidRPr="000270D2">
              <w:t>3.2C, 0.5C</w:t>
            </w:r>
          </w:p>
        </w:tc>
        <w:tc>
          <w:tcPr>
            <w:tcW w:w="1117" w:type="dxa"/>
          </w:tcPr>
          <w:p w14:paraId="73EB3A07" w14:textId="77777777" w:rsidR="003E41D7" w:rsidRPr="000270D2" w:rsidRDefault="003E41D7" w:rsidP="0023203F">
            <w:pPr>
              <w:pStyle w:val="ListParagraph"/>
              <w:cnfStyle w:val="000000000000" w:firstRow="0" w:lastRow="0" w:firstColumn="0" w:lastColumn="0" w:oddVBand="0" w:evenVBand="0" w:oddHBand="0" w:evenHBand="0" w:firstRowFirstColumn="0" w:firstRowLastColumn="0" w:lastRowFirstColumn="0" w:lastRowLastColumn="0"/>
            </w:pPr>
            <w:r w:rsidRPr="000270D2">
              <w:t xml:space="preserve">25℃ </w:t>
            </w:r>
            <w:r w:rsidRPr="000270D2">
              <w:rPr>
                <w:lang w:eastAsia="zh-CN"/>
              </w:rPr>
              <w:t>&amp;</w:t>
            </w:r>
            <w:r w:rsidRPr="000270D2">
              <w:t xml:space="preserve"> 0℃</w:t>
            </w:r>
          </w:p>
        </w:tc>
        <w:tc>
          <w:tcPr>
            <w:tcW w:w="1459" w:type="dxa"/>
          </w:tcPr>
          <w:p w14:paraId="221E2052" w14:textId="77777777" w:rsidR="003E41D7" w:rsidRPr="000270D2" w:rsidRDefault="003E41D7" w:rsidP="0023203F">
            <w:pPr>
              <w:pStyle w:val="ListParagraph"/>
              <w:cnfStyle w:val="000000000000" w:firstRow="0" w:lastRow="0" w:firstColumn="0" w:lastColumn="0" w:oddVBand="0" w:evenVBand="0" w:oddHBand="0" w:evenHBand="0" w:firstRowFirstColumn="0" w:firstRowLastColumn="0" w:lastRowFirstColumn="0" w:lastRowLastColumn="0"/>
            </w:pPr>
            <w:r w:rsidRPr="000270D2">
              <w:t>Experiment</w:t>
            </w:r>
          </w:p>
        </w:tc>
        <w:tc>
          <w:tcPr>
            <w:tcW w:w="4148" w:type="dxa"/>
          </w:tcPr>
          <w:p w14:paraId="49DFFA76" w14:textId="3CEEF2DB" w:rsidR="00887FCA" w:rsidRDefault="003E41D7" w:rsidP="0023203F">
            <w:pPr>
              <w:pStyle w:val="ListParagraph"/>
              <w:cnfStyle w:val="000000000000" w:firstRow="0" w:lastRow="0" w:firstColumn="0" w:lastColumn="0" w:oddVBand="0" w:evenVBand="0" w:oddHBand="0" w:evenHBand="0" w:firstRowFirstColumn="0" w:firstRowLastColumn="0" w:lastRowFirstColumn="0" w:lastRowLastColumn="0"/>
            </w:pPr>
            <w:r w:rsidRPr="000270D2">
              <w:t>The upper and lower voltage limit is modified to 3.6 V and 2.0 V.</w:t>
            </w:r>
            <w:r w:rsidR="00887FCA">
              <w:t xml:space="preserve"> Uncertainty quantification</w:t>
            </w:r>
          </w:p>
          <w:p w14:paraId="78CAB457" w14:textId="21BF7B0A" w:rsidR="003E41D7" w:rsidRPr="000270D2" w:rsidRDefault="00887FCA" w:rsidP="0023203F">
            <w:pPr>
              <w:pStyle w:val="ListParagraph"/>
              <w:cnfStyle w:val="000000000000" w:firstRow="0" w:lastRow="0" w:firstColumn="0" w:lastColumn="0" w:oddVBand="0" w:evenVBand="0" w:oddHBand="0" w:evenHBand="0" w:firstRowFirstColumn="0" w:firstRowLastColumn="0" w:lastRowFirstColumn="0" w:lastRowLastColumn="0"/>
            </w:pPr>
            <w:r>
              <w:t xml:space="preserve"> not reported.</w:t>
            </w:r>
          </w:p>
          <w:p w14:paraId="1375638C" w14:textId="77777777" w:rsidR="003E41D7" w:rsidRPr="000270D2" w:rsidRDefault="003E41D7" w:rsidP="0023203F">
            <w:pPr>
              <w:pStyle w:val="ListParagraph"/>
              <w:cnfStyle w:val="000000000000" w:firstRow="0" w:lastRow="0" w:firstColumn="0" w:lastColumn="0" w:oddVBand="0" w:evenVBand="0" w:oddHBand="0" w:evenHBand="0" w:firstRowFirstColumn="0" w:firstRowLastColumn="0" w:lastRowFirstColumn="0" w:lastRowLastColumn="0"/>
            </w:pPr>
          </w:p>
        </w:tc>
      </w:tr>
      <w:tr w:rsidR="007A08C4" w:rsidRPr="000270D2" w14:paraId="08BB063C" w14:textId="77777777" w:rsidTr="001B300B">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1769" w:type="dxa"/>
            <w:gridSpan w:val="2"/>
          </w:tcPr>
          <w:p w14:paraId="43E1AC1F" w14:textId="7A8A0ED4" w:rsidR="003E41D7" w:rsidRPr="000270D2" w:rsidRDefault="003E41D7" w:rsidP="0023203F">
            <w:pPr>
              <w:pStyle w:val="ListParagraph"/>
            </w:pPr>
            <w:r w:rsidRPr="000270D2">
              <w:t xml:space="preserve">Kupper et al. </w:t>
            </w:r>
            <w:sdt>
              <w:sdtPr>
                <w:rPr>
                  <w:color w:val="000000"/>
                </w:rPr>
                <w:tag w:val="MENDELEY_CITATION_v3_eyJjaXRhdGlvbklEIjoiTUVOREVMRVlfQ0lUQVRJT05fZmRkNWI1NDctMWZhYy00Y2RjLWIxNWMtOWM5MWVlZjU4Y2JmIiwicHJvcGVydGllcyI6eyJub3RlSW5kZXgiOjB9LCJpc0VkaXRlZCI6ZmFsc2UsIm1hbnVhbE92ZXJyaWRlIjp7ImlzTWFudWFsbHlPdmVycmlkZGVuIjpmYWxzZSwiY2l0ZXByb2NUZXh0IjoiWzYxXSIsIm1hbnVhbE92ZXJyaWRlVGV4dCI6IiJ9LCJjaXRhdGlvbkl0ZW1zIjpbeyJpZCI6IjY1MWQyOTM0LTcwOWEtMzgxMC05MDY3LWQzNTE5YTVkNDg0YSIsIml0ZW1EYXRhIjp7InR5cGUiOiJhcnRpY2xlLWpvdXJuYWwiLCJpZCI6IjY1MWQyOTM0LTcwOWEtMzgxMC05MDY3LWQzNTE5YTVkNDg0YSIsInRpdGxlIjoiTXVsdGktU2NhbGUgVGhlcm1vLUVsZWN0cm9jaGVtaWNhbCBNb2RlbGluZyBvZiBQZXJmb3JtYW5jZSBhbmQgQWdpbmcgb2YgYSBMaUZlUE8gPHN1Yj40PC9zdWI+IC9HcmFwaGl0ZSBMaXRoaXVtLUlvbiBDZWxsIiwiYXV0aG9yIjpbeyJmYW1pbHkiOiJLdXBwZXIiLCJnaXZlbiI6IkNocmlzdGlhbiIsInBhcnNlLW5hbWVzIjpmYWxzZSwiZHJvcHBpbmctcGFydGljbGUiOiIiLCJub24tZHJvcHBpbmctcGFydGljbGUiOiIifSx7ImZhbWlseSI6IkJlc3NsZXIiLCJnaXZlbiI6IldvbGZnYW5nIEcuIiwicGFyc2UtbmFtZXMiOmZhbHNlLCJkcm9wcGluZy1wYXJ0aWNsZSI6IiIsIm5vbi1kcm9wcGluZy1wYXJ0aWNsZSI6IiJ9XSwiY29udGFpbmVyLXRpdGxlIjoiSm91cm5hbCBvZiBUaGUgRWxlY3Ryb2NoZW1pY2FsIFNvY2lldHkiLCJjb250YWluZXItdGl0bGUtc2hvcnQiOiJKIEVsZWN0cm9jaGVtIFNvYyIsIkRPSSI6IjEwLjExNDkvMi4wNzYxNzAyamVzIiwiSVNTTiI6IjAwMTMtNDY1MSIsImlzc3VlZCI6eyJkYXRlLXBhcnRzIjpbWzIwMTcsMTIsMjldXX0sInBhZ2UiOiJBMzA0LUEzMjAiLCJpc3N1ZSI6IjIiLCJ2b2x1bWUiOiIxNjQifSwiaXNUZW1wb3JhcnkiOmZhbHNlfV19"/>
                <w:id w:val="381064945"/>
                <w:placeholder>
                  <w:docPart w:val="130052FE17D848219503DF16E98F6E96"/>
                </w:placeholder>
              </w:sdtPr>
              <w:sdtContent>
                <w:r w:rsidR="00E16E5F" w:rsidRPr="00E16E5F">
                  <w:rPr>
                    <w:b w:val="0"/>
                    <w:color w:val="000000"/>
                  </w:rPr>
                  <w:t>[61]</w:t>
                </w:r>
              </w:sdtContent>
            </w:sdt>
          </w:p>
        </w:tc>
        <w:tc>
          <w:tcPr>
            <w:tcW w:w="973" w:type="dxa"/>
          </w:tcPr>
          <w:p w14:paraId="439500A5" w14:textId="77777777" w:rsidR="003E41D7" w:rsidRPr="000270D2" w:rsidRDefault="003E41D7" w:rsidP="0023203F">
            <w:pPr>
              <w:pStyle w:val="ListParagraph"/>
              <w:cnfStyle w:val="000000100000" w:firstRow="0" w:lastRow="0" w:firstColumn="0" w:lastColumn="0" w:oddVBand="0" w:evenVBand="0" w:oddHBand="1" w:evenHBand="0" w:firstRowFirstColumn="0" w:firstRowLastColumn="0" w:lastRowFirstColumn="0" w:lastRowLastColumn="0"/>
            </w:pPr>
            <w:r w:rsidRPr="000270D2">
              <w:t>10C</w:t>
            </w:r>
          </w:p>
        </w:tc>
        <w:tc>
          <w:tcPr>
            <w:tcW w:w="1117" w:type="dxa"/>
          </w:tcPr>
          <w:p w14:paraId="46469C8C" w14:textId="77777777" w:rsidR="003E41D7" w:rsidRPr="000270D2" w:rsidRDefault="003E41D7" w:rsidP="0023203F">
            <w:pPr>
              <w:pStyle w:val="ListParagraph"/>
              <w:cnfStyle w:val="000000100000" w:firstRow="0" w:lastRow="0" w:firstColumn="0" w:lastColumn="0" w:oddVBand="0" w:evenVBand="0" w:oddHBand="1" w:evenHBand="0" w:firstRowFirstColumn="0" w:firstRowLastColumn="0" w:lastRowFirstColumn="0" w:lastRowLastColumn="0"/>
            </w:pPr>
            <w:r w:rsidRPr="000270D2">
              <w:t>60℃</w:t>
            </w:r>
          </w:p>
        </w:tc>
        <w:tc>
          <w:tcPr>
            <w:tcW w:w="1459" w:type="dxa"/>
          </w:tcPr>
          <w:p w14:paraId="1DF08233" w14:textId="77777777" w:rsidR="003E41D7" w:rsidRPr="000270D2" w:rsidRDefault="003E41D7" w:rsidP="0023203F">
            <w:pPr>
              <w:pStyle w:val="ListParagraph"/>
              <w:cnfStyle w:val="000000100000" w:firstRow="0" w:lastRow="0" w:firstColumn="0" w:lastColumn="0" w:oddVBand="0" w:evenVBand="0" w:oddHBand="1" w:evenHBand="0" w:firstRowFirstColumn="0" w:firstRowLastColumn="0" w:lastRowFirstColumn="0" w:lastRowLastColumn="0"/>
            </w:pPr>
            <w:r w:rsidRPr="000270D2">
              <w:t>Experiment</w:t>
            </w:r>
          </w:p>
        </w:tc>
        <w:tc>
          <w:tcPr>
            <w:tcW w:w="4148" w:type="dxa"/>
          </w:tcPr>
          <w:p w14:paraId="2EBFA21D" w14:textId="77777777" w:rsidR="003E41D7" w:rsidRPr="000270D2" w:rsidRDefault="003E41D7" w:rsidP="0023203F">
            <w:pPr>
              <w:pStyle w:val="ListParagraph"/>
              <w:cnfStyle w:val="000000100000" w:firstRow="0" w:lastRow="0" w:firstColumn="0" w:lastColumn="0" w:oddVBand="0" w:evenVBand="0" w:oddHBand="1" w:evenHBand="0" w:firstRowFirstColumn="0" w:firstRowLastColumn="0" w:lastRowFirstColumn="0" w:lastRowLastColumn="0"/>
            </w:pPr>
            <w:r w:rsidRPr="000270D2">
              <w:t>Modification of transport and thermodynamic properties on electrode pair scale, power cycle and limiting currents.</w:t>
            </w:r>
          </w:p>
        </w:tc>
      </w:tr>
      <w:tr w:rsidR="007A08C4" w:rsidRPr="000270D2" w14:paraId="4F146D96" w14:textId="77777777" w:rsidTr="001B300B">
        <w:trPr>
          <w:trHeight w:val="704"/>
        </w:trPr>
        <w:tc>
          <w:tcPr>
            <w:cnfStyle w:val="001000000000" w:firstRow="0" w:lastRow="0" w:firstColumn="1" w:lastColumn="0" w:oddVBand="0" w:evenVBand="0" w:oddHBand="0" w:evenHBand="0" w:firstRowFirstColumn="0" w:firstRowLastColumn="0" w:lastRowFirstColumn="0" w:lastRowLastColumn="0"/>
            <w:tcW w:w="1769" w:type="dxa"/>
            <w:gridSpan w:val="2"/>
          </w:tcPr>
          <w:p w14:paraId="09EADB28" w14:textId="6121C4E2" w:rsidR="003E41D7" w:rsidRPr="000270D2" w:rsidRDefault="003E41D7" w:rsidP="0023203F">
            <w:pPr>
              <w:pStyle w:val="ListParagraph"/>
            </w:pPr>
            <w:r w:rsidRPr="000270D2">
              <w:t xml:space="preserve">Wu et al. </w:t>
            </w:r>
            <w:sdt>
              <w:sdtPr>
                <w:rPr>
                  <w:color w:val="000000"/>
                </w:rPr>
                <w:tag w:val="MENDELEY_CITATION_v3_eyJjaXRhdGlvbklEIjoiTUVOREVMRVlfQ0lUQVRJT05fMzZhNGEzNzYtODg4Ny00ZGI4LWJiOGQtZTIyMDkyNzBkM2YzIiwicHJvcGVydGllcyI6eyJub3RlSW5kZXgiOjB9LCJpc0VkaXRlZCI6ZmFsc2UsIm1hbnVhbE92ZXJyaWRlIjp7ImlzTWFudWFsbHlPdmVycmlkZGVuIjpmYWxzZSwiY2l0ZXByb2NUZXh0IjoiWzYyXSIsIm1hbnVhbE92ZXJyaWRlVGV4dCI6IiJ9LCJjaXRhdGlvbkl0ZW1zIjpbeyJpZCI6ImU1YmRjODQ5LTJmMTEtM2YxYy05ZDVkLTIwNDYwMWYyNjEyYSIsIml0ZW1EYXRhIjp7InR5cGUiOiJhcnRpY2xlLWpvdXJuYWwiLCJpZCI6ImU1YmRjODQ5LTJmMTEtM2YxYy05ZDVkLTIwNDYwMWYyNjEyYSIsInRpdGxlIjoiRXZhbHVhdGluZyB0aGUgaGVhdCBnZW5lcmF0aW9uIGNoYXJhY3RlcmlzdGljcyBvZiBjeWxpbmRyaWNhbCBsaXRoaXVtLWlvbiBiYXR0ZXJ5IGNvbnNpZGVyaW5nIHRoZSBkaXNjaGFyZ2UgcmF0ZXMgYW5kIE4vUCByYXRpbyIsImF1dGhvciI6W3siZmFtaWx5IjoiV3UiLCJnaXZlbiI6Ikxvbmd4aW5nIiwicGFyc2UtbmFtZXMiOmZhbHNlLCJkcm9wcGluZy1wYXJ0aWNsZSI6IiIsIm5vbi1kcm9wcGluZy1wYXJ0aWNsZSI6IiJ9LHsiZmFtaWx5IjoiTGl1IiwiZ2l2ZW4iOiJLYWkiLCJwYXJzZS1uYW1lcyI6ZmFsc2UsImRyb3BwaW5nLXBhcnRpY2xlIjoiIiwibm9uLWRyb3BwaW5nLXBhcnRpY2xlIjoiIn0seyJmYW1pbHkiOiJMaXUiLCJnaXZlbiI6IkppYWhhbyIsInBhcnNlLW5hbWVzIjpmYWxzZSwiZHJvcHBpbmctcGFydGljbGUiOiIiLCJub24tZHJvcHBpbmctcGFydGljbGUiOiIifSx7ImZhbWlseSI6IlBhbmciLCJnaXZlbiI6Ikh1aSIsInBhcnNlLW5hbWVzIjpmYWxzZSwiZHJvcHBpbmctcGFydGljbGUiOiIiLCJub24tZHJvcHBpbmctcGFydGljbGUiOiIifV0sImNvbnRhaW5lci10aXRsZSI6IkpvdXJuYWwgb2YgRW5lcmd5IFN0b3JhZ2UiLCJjb250YWluZXItdGl0bGUtc2hvcnQiOiJKIEVuZXJneSBTdG9yYWdlIiwiYWNjZXNzZWQiOnsiZGF0ZS1wYXJ0cyI6W1syMDIzLDEwLDMxXV19LCJET0kiOiIxMC4xMDE2L0ouRVNULjIwMjMuMTA3MTgyIiwiSVNTTiI6IjIzNTItMTUyWCIsImlzc3VlZCI6eyJkYXRlLXBhcnRzIjpbWzIwMjMsOCwxXV19LCJwYWdlIjoiMTA3MTgyIiwiYWJzdHJhY3QiOiJBbHRob3VnaCBsaXRoaXVtLWlvbiBiYXR0ZXJpZXMgKExJQnMpIGhhdmUgcmVjZWl2ZWQgbW9yZSBhdHRlbnRpb25zIGFzIHRoZSBpbmNyZWFzaW5nIG51bWJlciBvZiBuZXcgZW5lcmd5IHZlaGljbGVzLCBpbi1kZXB0aCBleHBsb3JhdGlvbiBmb3IgdGhlIGhlYXQgZ2VuZXJhdGlvbiBjaGFyYWN0ZXJpc3RpY3Mgb2YgTElCcyBkdXJpbmcgb3BlcmF0aW9uIHJlbWFpbnMgY2hhbGxlbmdpbmcuIFRoaXMgcGFwZXIgZXN0YWJsaXNoZXMgYW4gZWxlY3Ryb2NoZW1pY2FsLXRoZXJtYWwgbW9kZWwgKEVUTSkgdG8gZXZhbHVhdGUgdGhlIGhlYXQgZ2VuZXJhdGlvbiBjaGFyYWN0ZXJpc3RpY3Mgb2YgY3lsaW5kcmljYWwgTElCcyBjb25zaWRlcmluZyB0aGUgZGlzY2hhcmdlIHJhdGVzIGFuZCB0aGUgcmF0aW8gb2YgbmVnYXRpdmUgdG8gcG9zaXRpdmUgZWxlY3Ryb2RlIGNhcGFjaXR5IChOL1AgcmF0aW8pLiBUbyBlbnN1cmUgYSB3aWRlciByYW5nZSBvZiByZXNlYXJjaCBvbiB0aGVybWFsIGNoYXJhY3RlcmlzdGljcyBvZiBMSUJzLCB0aGUgcHJvcG9zZWQgRVRNIGlzIHZhbGlkYXRlZCBiYXNlZCBvbiB0aGUgZXhwZXJpbWVudGFsIGRhdGEgdW5kZXIgdGhlIGFtYmllbnQgdGVtcGVyYXR1cmUgb2YgMjUgwrBDIGFuZCAzNSDCsEMuIFN1YnNlcXVlbnRseSwgdGhlIGRpc3RyaWJ1dGlvbiBwcm9maWxlcyBvZiBoZWF0IGdlbmVyYXRpb24gY2hhcmFjdGVyaXN0aWNzIG9mIExJQnMgdW5kZXIgZGlmZmVyZW50IGNvbmRpdGlvbnMgYXJlIG51bWVyaWNhbGx5IGludmVzdGlnYXRlZC4gTW9yZSBpbm5vdmF0aXZlbHksIHRoZSBlZmZlY3RzIG9mIGRpZmZlcmVudCBkaXNjaGFyZ2UgcmF0ZXMgYW5kIE4vUCByYXRpb3Mgb24gYmF0dGVyeSBoZWF0IGdlbmVyYXRpb24gYXJlIGNvbXByZWhlbnNpdmVseSBhbmFseXplZC4gVGhlIHJlc3VsdHMgc2hvdyB0aGF0IHRoZSBoZWF0IGdlbmVyYXRpb24gaW4gdGhlIG5lZ2F0aXZlIGVsZWN0cm9kZSBvY2N1cGllcyBhIG1ham9yIHBhcnQgYW5kIHRoZSBpbmZsdWVuY2VzIG9mIHJldmVyc2libGUgdGVybSBvbiB0aGUgdG90YWwgaGVhdCBnZW5lcmF0aW9uIG9mIExJQiBjZWxsIGNhbm5vdCBiZSBpZ25vcmVkLCBlc3BlY2lhbGx5IGF0IGxvdyBkaXNjaGFyZ2UgcmF0ZXMuIEFkZGl0aW9uYWxseSwgaXQgaXMgZm91bmQgdGhhdCB0aGUgcHJvcGVyIHNlbGVjdGlvbiBvZiBOL1AgcmF0aW8gY2FuIGltcHJvdmUgdGhlIHRvdGFsIGhlYXQgZ2VuZXJhdGlvbiBvZiBMSUJzLCB3aGljaCBpcyBoZWxwZnVsIGZvciBvcHRpbWl6aW5nIHBlcmZvcm1hbmNlIGluIHRoZSBlYXJseSBzdGFnZXMgb2YgYmF0dGVyeSBkZXNpZ24gYW5kIHRoZXJtYWwgbWFuYWdlbWVudC4iLCJwdWJsaXNoZXIiOiJFbHNldmllciIsInZvbHVtZSI6IjY0In0sImlzVGVtcG9yYXJ5IjpmYWxzZX1dfQ=="/>
                <w:id w:val="-1945369393"/>
                <w:placeholder>
                  <w:docPart w:val="130052FE17D848219503DF16E98F6E96"/>
                </w:placeholder>
              </w:sdtPr>
              <w:sdtContent>
                <w:r w:rsidR="00E16E5F" w:rsidRPr="00E16E5F">
                  <w:rPr>
                    <w:b w:val="0"/>
                    <w:color w:val="000000"/>
                  </w:rPr>
                  <w:t>[62]</w:t>
                </w:r>
              </w:sdtContent>
            </w:sdt>
          </w:p>
        </w:tc>
        <w:tc>
          <w:tcPr>
            <w:tcW w:w="973" w:type="dxa"/>
          </w:tcPr>
          <w:p w14:paraId="11E63938" w14:textId="77777777" w:rsidR="003E41D7" w:rsidRPr="000270D2" w:rsidRDefault="003E41D7" w:rsidP="0023203F">
            <w:pPr>
              <w:pStyle w:val="ListParagraph"/>
              <w:cnfStyle w:val="000000000000" w:firstRow="0" w:lastRow="0" w:firstColumn="0" w:lastColumn="0" w:oddVBand="0" w:evenVBand="0" w:oddHBand="0" w:evenHBand="0" w:firstRowFirstColumn="0" w:firstRowLastColumn="0" w:lastRowFirstColumn="0" w:lastRowLastColumn="0"/>
            </w:pPr>
            <w:r w:rsidRPr="000270D2">
              <w:t>1C</w:t>
            </w:r>
          </w:p>
        </w:tc>
        <w:tc>
          <w:tcPr>
            <w:tcW w:w="1117" w:type="dxa"/>
          </w:tcPr>
          <w:p w14:paraId="482DC8D9" w14:textId="77777777" w:rsidR="003E41D7" w:rsidRPr="000270D2" w:rsidRDefault="003E41D7" w:rsidP="0023203F">
            <w:pPr>
              <w:pStyle w:val="ListParagraph"/>
              <w:cnfStyle w:val="000000000000" w:firstRow="0" w:lastRow="0" w:firstColumn="0" w:lastColumn="0" w:oddVBand="0" w:evenVBand="0" w:oddHBand="0" w:evenHBand="0" w:firstRowFirstColumn="0" w:firstRowLastColumn="0" w:lastRowFirstColumn="0" w:lastRowLastColumn="0"/>
            </w:pPr>
            <w:r w:rsidRPr="000270D2">
              <w:t>35℃</w:t>
            </w:r>
          </w:p>
        </w:tc>
        <w:tc>
          <w:tcPr>
            <w:tcW w:w="1459" w:type="dxa"/>
          </w:tcPr>
          <w:p w14:paraId="1F7F0CD1" w14:textId="77777777" w:rsidR="003E41D7" w:rsidRPr="000270D2" w:rsidRDefault="003E41D7" w:rsidP="0023203F">
            <w:pPr>
              <w:pStyle w:val="ListParagraph"/>
              <w:cnfStyle w:val="000000000000" w:firstRow="0" w:lastRow="0" w:firstColumn="0" w:lastColumn="0" w:oddVBand="0" w:evenVBand="0" w:oddHBand="0" w:evenHBand="0" w:firstRowFirstColumn="0" w:firstRowLastColumn="0" w:lastRowFirstColumn="0" w:lastRowLastColumn="0"/>
            </w:pPr>
            <w:r w:rsidRPr="000270D2">
              <w:t>Experiment</w:t>
            </w:r>
          </w:p>
          <w:p w14:paraId="681B7B8D" w14:textId="77777777" w:rsidR="003E41D7" w:rsidRPr="000270D2" w:rsidRDefault="003E41D7" w:rsidP="0023203F">
            <w:pPr>
              <w:pStyle w:val="ListParagraph"/>
              <w:cnfStyle w:val="000000000000" w:firstRow="0" w:lastRow="0" w:firstColumn="0" w:lastColumn="0" w:oddVBand="0" w:evenVBand="0" w:oddHBand="0" w:evenHBand="0" w:firstRowFirstColumn="0" w:firstRowLastColumn="0" w:lastRowFirstColumn="0" w:lastRowLastColumn="0"/>
            </w:pPr>
            <w:r w:rsidRPr="000270D2">
              <w:t>simulation</w:t>
            </w:r>
          </w:p>
        </w:tc>
        <w:tc>
          <w:tcPr>
            <w:tcW w:w="4148" w:type="dxa"/>
          </w:tcPr>
          <w:p w14:paraId="015FB0F6" w14:textId="702356FA" w:rsidR="003E41D7" w:rsidRPr="000270D2" w:rsidRDefault="003E41D7" w:rsidP="0023203F">
            <w:pPr>
              <w:pStyle w:val="ListParagraph"/>
              <w:cnfStyle w:val="000000000000" w:firstRow="0" w:lastRow="0" w:firstColumn="0" w:lastColumn="0" w:oddVBand="0" w:evenVBand="0" w:oddHBand="0" w:evenHBand="0" w:firstRowFirstColumn="0" w:firstRowLastColumn="0" w:lastRowFirstColumn="0" w:lastRowLastColumn="0"/>
            </w:pPr>
            <w:r w:rsidRPr="000270D2">
              <w:t xml:space="preserve">Test Conducted in adiabatic condition, modification of electrochemical </w:t>
            </w:r>
            <w:r w:rsidR="00887FCA">
              <w:t xml:space="preserve">kinetics </w:t>
            </w:r>
            <w:r w:rsidRPr="000270D2">
              <w:t>parameters, thermophysical property.</w:t>
            </w:r>
          </w:p>
        </w:tc>
      </w:tr>
    </w:tbl>
    <w:p w14:paraId="234B3925" w14:textId="77777777" w:rsidR="007A08C4" w:rsidRDefault="007A08C4" w:rsidP="0023203F">
      <w:pPr>
        <w:pStyle w:val="ListParagraph"/>
      </w:pPr>
    </w:p>
    <w:p w14:paraId="721DE574" w14:textId="77777777" w:rsidR="007A08C4" w:rsidRDefault="007A08C4" w:rsidP="0023203F">
      <w:pPr>
        <w:pStyle w:val="ListParagraph"/>
      </w:pPr>
    </w:p>
    <w:p w14:paraId="0F132FBA" w14:textId="77777777" w:rsidR="007A08C4" w:rsidRDefault="007A08C4" w:rsidP="000A3294"/>
    <w:p w14:paraId="3D83CDBC" w14:textId="77777777" w:rsidR="0023203F" w:rsidRDefault="0023203F" w:rsidP="0023203F">
      <w:pPr>
        <w:pStyle w:val="ListParagraph"/>
      </w:pPr>
    </w:p>
    <w:p w14:paraId="1F5E801F" w14:textId="77777777" w:rsidR="0023203F" w:rsidRDefault="0023203F" w:rsidP="0023203F">
      <w:pPr>
        <w:pStyle w:val="ListParagraph"/>
      </w:pPr>
    </w:p>
    <w:p w14:paraId="691EBD7E" w14:textId="77777777" w:rsidR="0023203F" w:rsidRDefault="0023203F" w:rsidP="0023203F">
      <w:pPr>
        <w:pStyle w:val="ListParagraph"/>
      </w:pPr>
    </w:p>
    <w:p w14:paraId="6E964D77" w14:textId="77777777" w:rsidR="0023203F" w:rsidRDefault="0023203F" w:rsidP="0023203F">
      <w:pPr>
        <w:pStyle w:val="ListParagraph"/>
      </w:pPr>
    </w:p>
    <w:p w14:paraId="43AE0DF8" w14:textId="77777777" w:rsidR="0023203F" w:rsidRDefault="0023203F" w:rsidP="0023203F">
      <w:pPr>
        <w:pStyle w:val="ListParagraph"/>
      </w:pPr>
    </w:p>
    <w:p w14:paraId="19FA2CC2" w14:textId="1726B9AE" w:rsidR="00DC23C6" w:rsidRPr="00506EE5" w:rsidRDefault="007A08C4" w:rsidP="0023203F">
      <w:pPr>
        <w:pStyle w:val="ListParagraph"/>
      </w:pPr>
      <w:r>
        <w:lastRenderedPageBreak/>
        <w:t>Table 9. Continued</w:t>
      </w:r>
    </w:p>
    <w:tbl>
      <w:tblPr>
        <w:tblStyle w:val="PlainTable2"/>
        <w:tblW w:w="9630" w:type="dxa"/>
        <w:tblInd w:w="-450" w:type="dxa"/>
        <w:tblLayout w:type="fixed"/>
        <w:tblLook w:val="04A0" w:firstRow="1" w:lastRow="0" w:firstColumn="1" w:lastColumn="0" w:noHBand="0" w:noVBand="1"/>
      </w:tblPr>
      <w:tblGrid>
        <w:gridCol w:w="1244"/>
        <w:gridCol w:w="582"/>
        <w:gridCol w:w="747"/>
        <w:gridCol w:w="1411"/>
        <w:gridCol w:w="156"/>
        <w:gridCol w:w="1350"/>
        <w:gridCol w:w="4140"/>
      </w:tblGrid>
      <w:tr w:rsidR="007A08C4" w:rsidRPr="000270D2" w14:paraId="51543FC3" w14:textId="77777777" w:rsidTr="007A08C4">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244" w:type="dxa"/>
          </w:tcPr>
          <w:p w14:paraId="7683989C" w14:textId="77777777" w:rsidR="007A08C4" w:rsidRPr="000270D2" w:rsidRDefault="007A08C4" w:rsidP="0023203F">
            <w:pPr>
              <w:pStyle w:val="ListParagraph"/>
            </w:pPr>
            <w:r w:rsidRPr="000270D2">
              <w:t>REF</w:t>
            </w:r>
          </w:p>
        </w:tc>
        <w:tc>
          <w:tcPr>
            <w:tcW w:w="1329" w:type="dxa"/>
            <w:gridSpan w:val="2"/>
          </w:tcPr>
          <w:p w14:paraId="31828971" w14:textId="77777777" w:rsidR="007A08C4" w:rsidRPr="000270D2" w:rsidRDefault="007A08C4" w:rsidP="0023203F">
            <w:pPr>
              <w:pStyle w:val="ListParagraph"/>
              <w:cnfStyle w:val="100000000000" w:firstRow="1" w:lastRow="0" w:firstColumn="0" w:lastColumn="0" w:oddVBand="0" w:evenVBand="0" w:oddHBand="0" w:evenHBand="0" w:firstRowFirstColumn="0" w:firstRowLastColumn="0" w:lastRowFirstColumn="0" w:lastRowLastColumn="0"/>
            </w:pPr>
            <w:r w:rsidRPr="000270D2">
              <w:t>C-rate</w:t>
            </w:r>
          </w:p>
        </w:tc>
        <w:tc>
          <w:tcPr>
            <w:tcW w:w="1567" w:type="dxa"/>
            <w:gridSpan w:val="2"/>
          </w:tcPr>
          <w:p w14:paraId="77DF75C3" w14:textId="77777777" w:rsidR="007A08C4" w:rsidRPr="000270D2" w:rsidRDefault="007A08C4" w:rsidP="0023203F">
            <w:pPr>
              <w:pStyle w:val="ListParagraph"/>
              <w:cnfStyle w:val="100000000000" w:firstRow="1" w:lastRow="0" w:firstColumn="0" w:lastColumn="0" w:oddVBand="0" w:evenVBand="0" w:oddHBand="0" w:evenHBand="0" w:firstRowFirstColumn="0" w:firstRowLastColumn="0" w:lastRowFirstColumn="0" w:lastRowLastColumn="0"/>
            </w:pPr>
            <w:r w:rsidRPr="000270D2">
              <w:t>Ambient temperature</w:t>
            </w:r>
          </w:p>
        </w:tc>
        <w:tc>
          <w:tcPr>
            <w:tcW w:w="1350" w:type="dxa"/>
          </w:tcPr>
          <w:p w14:paraId="52B59F24" w14:textId="77777777" w:rsidR="007A08C4" w:rsidRPr="000270D2" w:rsidRDefault="007A08C4" w:rsidP="0023203F">
            <w:pPr>
              <w:pStyle w:val="ListParagraph"/>
              <w:cnfStyle w:val="100000000000" w:firstRow="1" w:lastRow="0" w:firstColumn="0" w:lastColumn="0" w:oddVBand="0" w:evenVBand="0" w:oddHBand="0" w:evenHBand="0" w:firstRowFirstColumn="0" w:firstRowLastColumn="0" w:lastRowFirstColumn="0" w:lastRowLastColumn="0"/>
            </w:pPr>
            <w:r w:rsidRPr="000270D2">
              <w:t>Condition</w:t>
            </w:r>
          </w:p>
        </w:tc>
        <w:tc>
          <w:tcPr>
            <w:tcW w:w="4140" w:type="dxa"/>
          </w:tcPr>
          <w:p w14:paraId="1CA71819" w14:textId="104702BA" w:rsidR="007A08C4" w:rsidRPr="000270D2" w:rsidRDefault="007A08C4" w:rsidP="0023203F">
            <w:pPr>
              <w:pStyle w:val="ListParagraph"/>
              <w:cnfStyle w:val="100000000000" w:firstRow="1" w:lastRow="0" w:firstColumn="0" w:lastColumn="0" w:oddVBand="0" w:evenVBand="0" w:oddHBand="0" w:evenHBand="0" w:firstRowFirstColumn="0" w:firstRowLastColumn="0" w:lastRowFirstColumn="0" w:lastRowLastColumn="0"/>
            </w:pPr>
            <w:r w:rsidRPr="000270D2">
              <w:t>Key setting in model</w:t>
            </w:r>
          </w:p>
        </w:tc>
      </w:tr>
      <w:tr w:rsidR="007A08C4" w:rsidRPr="000270D2" w14:paraId="0535BD1D" w14:textId="77777777" w:rsidTr="007A08C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9630" w:type="dxa"/>
            <w:gridSpan w:val="7"/>
          </w:tcPr>
          <w:p w14:paraId="6C6BF8D4" w14:textId="77777777" w:rsidR="007A08C4" w:rsidRPr="000270D2" w:rsidRDefault="007A08C4" w:rsidP="0023203F">
            <w:pPr>
              <w:pStyle w:val="ListParagraph"/>
            </w:pPr>
            <w:r w:rsidRPr="000270D2">
              <w:t>Cycled cell</w:t>
            </w:r>
          </w:p>
        </w:tc>
      </w:tr>
      <w:tr w:rsidR="007A08C4" w:rsidRPr="000270D2" w14:paraId="4F81C9AE" w14:textId="77777777" w:rsidTr="007A08C4">
        <w:trPr>
          <w:trHeight w:val="732"/>
        </w:trPr>
        <w:tc>
          <w:tcPr>
            <w:cnfStyle w:val="001000000000" w:firstRow="0" w:lastRow="0" w:firstColumn="1" w:lastColumn="0" w:oddVBand="0" w:evenVBand="0" w:oddHBand="0" w:evenHBand="0" w:firstRowFirstColumn="0" w:firstRowLastColumn="0" w:lastRowFirstColumn="0" w:lastRowLastColumn="0"/>
            <w:tcW w:w="1826" w:type="dxa"/>
            <w:gridSpan w:val="2"/>
          </w:tcPr>
          <w:p w14:paraId="79A4C68A" w14:textId="77777777" w:rsidR="007A08C4" w:rsidRPr="000270D2" w:rsidRDefault="007A08C4" w:rsidP="0023203F">
            <w:pPr>
              <w:pStyle w:val="ListParagraph"/>
            </w:pPr>
            <w:r w:rsidRPr="000270D2">
              <w:t xml:space="preserve">Wang et al. </w:t>
            </w:r>
            <w:sdt>
              <w:sdtPr>
                <w:rPr>
                  <w:color w:val="000000"/>
                </w:rPr>
                <w:tag w:val="MENDELEY_CITATION_v3_eyJjaXRhdGlvbklEIjoiTUVOREVMRVlfQ0lUQVRJT05fYWNiM2UwZTctY2QyNC00ZDkyLWFhNDktMGUwZjg2N2RkMDdiIiwicHJvcGVydGllcyI6eyJub3RlSW5kZXgiOjB9LCJpc0VkaXRlZCI6ZmFsc2UsIm1hbnVhbE92ZXJyaWRlIjp7ImlzTWFudWFsbHlPdmVycmlkZGVuIjpmYWxzZSwiY2l0ZXByb2NUZXh0IjoiWzUwXSIsIm1hbnVhbE92ZXJyaWRlVGV4dCI6IiJ9LCJjaXRhdGlvbkl0ZW1zIjpbeyJpZCI6IjFjN2ZhYjc0LWYyMmItM2ZlOC04OTBlLWZmYmQwNGQ4YjUyNyIsIml0ZW1EYXRhIjp7InR5cGUiOiJhcnRpY2xlLWpvdXJuYWwiLCJpZCI6IjFjN2ZhYjc0LWYyMmItM2ZlOC04OTBlLWZmYmQwNGQ4YjUyNyIsInRpdGxlIjoiQ3ljbGUtbGlmZSBtb2RlbCBmb3IgZ3JhcGhpdGUtTGlGZVBPNCBjZWxscyIsImF1dGhvciI6W3siZmFtaWx5IjoiV2FuZyIsImdpdmVuIjoiSm9obiIsInBhcnNlLW5hbWVzIjpmYWxzZSwiZHJvcHBpbmctcGFydGljbGUiOiIiLCJub24tZHJvcHBpbmctcGFydGljbGUiOiIifSx7ImZhbWlseSI6IkxpdSIsImdpdmVuIjoiUGluZyIsInBhcnNlLW5hbWVzIjpmYWxzZSwiZHJvcHBpbmctcGFydGljbGUiOiIiLCJub24tZHJvcHBpbmctcGFydGljbGUiOiIifSx7ImZhbWlseSI6IkhpY2tzLUdhcm5lciIsImdpdmVuIjoiSm9jZWx5biIsInBhcnNlLW5hbWVzIjpmYWxzZSwiZHJvcHBpbmctcGFydGljbGUiOiIiLCJub24tZHJvcHBpbmctcGFydGljbGUiOiIifSx7ImZhbWlseSI6IlNoZXJtYW4iLCJnaXZlbiI6IkVsZW5hIiwicGFyc2UtbmFtZXMiOmZhbHNlLCJkcm9wcGluZy1wYXJ0aWNsZSI6IiIsIm5vbi1kcm9wcGluZy1wYXJ0aWNsZSI6IiJ9LHsiZmFtaWx5IjoiU291a2lhemlhbiIsImdpdmVuIjoiU291cmVuIiwicGFyc2UtbmFtZXMiOmZhbHNlLCJkcm9wcGluZy1wYXJ0aWNsZSI6IiIsIm5vbi1kcm9wcGluZy1wYXJ0aWNsZSI6IiJ9LHsiZmFtaWx5IjoiVmVyYnJ1Z2dlIiwiZ2l2ZW4iOiJNYXJrIiwicGFyc2UtbmFtZXMiOmZhbHNlLCJkcm9wcGluZy1wYXJ0aWNsZSI6IiIsIm5vbi1kcm9wcGluZy1wYXJ0aWNsZSI6IiJ9LHsiZmFtaWx5IjoiVGF0YXJpYSIsImdpdmVuIjoiSGFyc2hhZCIsInBhcnNlLW5hbWVzIjpmYWxzZSwiZHJvcHBpbmctcGFydGljbGUiOiIiLCJub24tZHJvcHBpbmctcGFydGljbGUiOiIifSx7ImZhbWlseSI6Ik11c3NlciIsImdpdmVuIjoiSmFtZXMiLCJwYXJzZS1uYW1lcyI6ZmFsc2UsImRyb3BwaW5nLXBhcnRpY2xlIjoiIiwibm9uLWRyb3BwaW5nLXBhcnRpY2xlIjoiIn0seyJmYW1pbHkiOiJGaW5hbW9yZSIsImdpdmVuIjoiUGV0ZXIiLCJwYXJzZS1uYW1lcyI6ZmFsc2UsImRyb3BwaW5nLXBhcnRpY2xlIjoiIiwibm9uLWRyb3BwaW5nLXBhcnRpY2xlIjoiIn1dLCJjb250YWluZXItdGl0bGUiOiJKb3VybmFsIG9mIFBvd2VyIFNvdXJjZXMiLCJjb250YWluZXItdGl0bGUtc2hvcnQiOiJKIFBvd2VyIFNvdXJjZXMiLCJET0kiOiIxMC4xMDE2L2ouanBvd3NvdXIuMjAxMC4xMS4xMzQiLCJJU1NOIjoiMDM3ODc3NTMiLCJpc3N1ZWQiOnsiZGF0ZS1wYXJ0cyI6W1syMDExLDRdXX0sInBhZ2UiOiIzOTQyLTM5NDgiLCJpc3N1ZSI6IjgiLCJ2b2x1bWUiOiIxOTYifSwiaXNUZW1wb3JhcnkiOmZhbHNlfV19"/>
                <w:id w:val="41260375"/>
                <w:placeholder>
                  <w:docPart w:val="AFA517A96E0D4845AC5BAE915D76C845"/>
                </w:placeholder>
              </w:sdtPr>
              <w:sdtContent>
                <w:r w:rsidRPr="00E16E5F">
                  <w:rPr>
                    <w:b w:val="0"/>
                    <w:color w:val="000000"/>
                  </w:rPr>
                  <w:t>[50]</w:t>
                </w:r>
              </w:sdtContent>
            </w:sdt>
          </w:p>
        </w:tc>
        <w:tc>
          <w:tcPr>
            <w:tcW w:w="747" w:type="dxa"/>
          </w:tcPr>
          <w:p w14:paraId="4161A780" w14:textId="77777777" w:rsidR="007A08C4" w:rsidRPr="000270D2" w:rsidRDefault="007A08C4" w:rsidP="0023203F">
            <w:pPr>
              <w:pStyle w:val="ListParagraph"/>
              <w:cnfStyle w:val="000000000000" w:firstRow="0" w:lastRow="0" w:firstColumn="0" w:lastColumn="0" w:oddVBand="0" w:evenVBand="0" w:oddHBand="0" w:evenHBand="0" w:firstRowFirstColumn="0" w:firstRowLastColumn="0" w:lastRowFirstColumn="0" w:lastRowLastColumn="0"/>
            </w:pPr>
            <w:r w:rsidRPr="000270D2">
              <w:t>0.5C</w:t>
            </w:r>
          </w:p>
        </w:tc>
        <w:tc>
          <w:tcPr>
            <w:tcW w:w="1411" w:type="dxa"/>
          </w:tcPr>
          <w:p w14:paraId="5A63ADA5" w14:textId="77777777" w:rsidR="007A08C4" w:rsidRPr="000270D2" w:rsidRDefault="007A08C4" w:rsidP="0023203F">
            <w:pPr>
              <w:pStyle w:val="ListParagraph"/>
              <w:cnfStyle w:val="000000000000" w:firstRow="0" w:lastRow="0" w:firstColumn="0" w:lastColumn="0" w:oddVBand="0" w:evenVBand="0" w:oddHBand="0" w:evenHBand="0" w:firstRowFirstColumn="0" w:firstRowLastColumn="0" w:lastRowFirstColumn="0" w:lastRowLastColumn="0"/>
            </w:pPr>
            <w:r w:rsidRPr="000270D2">
              <w:t xml:space="preserve">0℃, 45℃  </w:t>
            </w:r>
          </w:p>
          <w:p w14:paraId="3D096C1B" w14:textId="77777777" w:rsidR="007A08C4" w:rsidRPr="000270D2" w:rsidRDefault="007A08C4" w:rsidP="0023203F">
            <w:pPr>
              <w:pStyle w:val="ListParagraph"/>
              <w:cnfStyle w:val="000000000000" w:firstRow="0" w:lastRow="0" w:firstColumn="0" w:lastColumn="0" w:oddVBand="0" w:evenVBand="0" w:oddHBand="0" w:evenHBand="0" w:firstRowFirstColumn="0" w:firstRowLastColumn="0" w:lastRowFirstColumn="0" w:lastRowLastColumn="0"/>
            </w:pPr>
            <w:r w:rsidRPr="000270D2">
              <w:t>60℃</w:t>
            </w:r>
          </w:p>
        </w:tc>
        <w:tc>
          <w:tcPr>
            <w:tcW w:w="1506" w:type="dxa"/>
            <w:gridSpan w:val="2"/>
          </w:tcPr>
          <w:p w14:paraId="2D85277E" w14:textId="77777777" w:rsidR="007A08C4" w:rsidRPr="000270D2" w:rsidRDefault="007A08C4" w:rsidP="0023203F">
            <w:pPr>
              <w:pStyle w:val="ListParagraph"/>
              <w:cnfStyle w:val="000000000000" w:firstRow="0" w:lastRow="0" w:firstColumn="0" w:lastColumn="0" w:oddVBand="0" w:evenVBand="0" w:oddHBand="0" w:evenHBand="0" w:firstRowFirstColumn="0" w:firstRowLastColumn="0" w:lastRowFirstColumn="0" w:lastRowLastColumn="0"/>
            </w:pPr>
            <w:r w:rsidRPr="000270D2">
              <w:t>Experiment</w:t>
            </w:r>
          </w:p>
        </w:tc>
        <w:tc>
          <w:tcPr>
            <w:tcW w:w="4140" w:type="dxa"/>
          </w:tcPr>
          <w:p w14:paraId="6848E4E3" w14:textId="77777777" w:rsidR="007A08C4" w:rsidRPr="000270D2" w:rsidRDefault="007A08C4" w:rsidP="0023203F">
            <w:pPr>
              <w:pStyle w:val="ListParagraph"/>
              <w:cnfStyle w:val="000000000000" w:firstRow="0" w:lastRow="0" w:firstColumn="0" w:lastColumn="0" w:oddVBand="0" w:evenVBand="0" w:oddHBand="0" w:evenHBand="0" w:firstRowFirstColumn="0" w:firstRowLastColumn="0" w:lastRowFirstColumn="0" w:lastRowLastColumn="0"/>
            </w:pPr>
            <w:r w:rsidRPr="000270D2">
              <w:t>Isothermal condition with cycled cell at 272 cycle and 555 cycles on same A123 26650 LFP cell.</w:t>
            </w:r>
            <w:r>
              <w:t xml:space="preserve"> Two test samples </w:t>
            </w:r>
            <w:proofErr w:type="gramStart"/>
            <w:r>
              <w:t>used,</w:t>
            </w:r>
            <w:proofErr w:type="gramEnd"/>
            <w:r>
              <w:t xml:space="preserve"> capacity loss has been normalized to quantify uncertainty. </w:t>
            </w:r>
          </w:p>
        </w:tc>
      </w:tr>
      <w:tr w:rsidR="007A08C4" w:rsidRPr="000270D2" w14:paraId="1C2D020E" w14:textId="77777777" w:rsidTr="007A08C4">
        <w:trPr>
          <w:cnfStyle w:val="000000100000" w:firstRow="0" w:lastRow="0" w:firstColumn="0" w:lastColumn="0" w:oddVBand="0" w:evenVBand="0" w:oddHBand="1" w:evenHBand="0" w:firstRowFirstColumn="0" w:firstRowLastColumn="0" w:lastRowFirstColumn="0" w:lastRowLastColumn="0"/>
          <w:trHeight w:val="1056"/>
        </w:trPr>
        <w:tc>
          <w:tcPr>
            <w:cnfStyle w:val="001000000000" w:firstRow="0" w:lastRow="0" w:firstColumn="1" w:lastColumn="0" w:oddVBand="0" w:evenVBand="0" w:oddHBand="0" w:evenHBand="0" w:firstRowFirstColumn="0" w:firstRowLastColumn="0" w:lastRowFirstColumn="0" w:lastRowLastColumn="0"/>
            <w:tcW w:w="1826" w:type="dxa"/>
            <w:gridSpan w:val="2"/>
          </w:tcPr>
          <w:p w14:paraId="412303A9" w14:textId="77777777" w:rsidR="007A08C4" w:rsidRPr="000270D2" w:rsidRDefault="007A08C4" w:rsidP="0023203F">
            <w:pPr>
              <w:pStyle w:val="ListParagraph"/>
            </w:pPr>
            <w:r w:rsidRPr="000270D2">
              <w:t xml:space="preserve">Liang et al. </w:t>
            </w:r>
            <w:sdt>
              <w:sdtPr>
                <w:rPr>
                  <w:color w:val="000000"/>
                </w:rPr>
                <w:tag w:val="MENDELEY_CITATION_v3_eyJjaXRhdGlvbklEIjoiTUVOREVMRVlfQ0lUQVRJT05fNzY1N2Y0MmUtNmQ0ZS00NTMwLWIxMmUtODg4MGQ1NDk2YmM2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XX0="/>
                <w:id w:val="625364458"/>
                <w:placeholder>
                  <w:docPart w:val="46065E080A96493F9EDFCA3ED62E9E36"/>
                </w:placeholder>
              </w:sdtPr>
              <w:sdtContent>
                <w:r w:rsidRPr="00E16E5F">
                  <w:rPr>
                    <w:b w:val="0"/>
                    <w:color w:val="000000"/>
                  </w:rPr>
                  <w:t>[45]</w:t>
                </w:r>
              </w:sdtContent>
            </w:sdt>
          </w:p>
        </w:tc>
        <w:tc>
          <w:tcPr>
            <w:tcW w:w="747" w:type="dxa"/>
          </w:tcPr>
          <w:p w14:paraId="77503000" w14:textId="77777777" w:rsidR="007A08C4" w:rsidRPr="000270D2" w:rsidRDefault="007A08C4" w:rsidP="0023203F">
            <w:pPr>
              <w:pStyle w:val="ListParagraph"/>
              <w:cnfStyle w:val="000000100000" w:firstRow="0" w:lastRow="0" w:firstColumn="0" w:lastColumn="0" w:oddVBand="0" w:evenVBand="0" w:oddHBand="1" w:evenHBand="0" w:firstRowFirstColumn="0" w:firstRowLastColumn="0" w:lastRowFirstColumn="0" w:lastRowLastColumn="0"/>
            </w:pPr>
            <w:r w:rsidRPr="000270D2">
              <w:t>1C</w:t>
            </w:r>
          </w:p>
        </w:tc>
        <w:tc>
          <w:tcPr>
            <w:tcW w:w="1411" w:type="dxa"/>
          </w:tcPr>
          <w:p w14:paraId="5A4E6663" w14:textId="77777777" w:rsidR="007A08C4" w:rsidRPr="000270D2" w:rsidRDefault="007A08C4" w:rsidP="0023203F">
            <w:pPr>
              <w:pStyle w:val="ListParagraph"/>
              <w:cnfStyle w:val="000000100000" w:firstRow="0" w:lastRow="0" w:firstColumn="0" w:lastColumn="0" w:oddVBand="0" w:evenVBand="0" w:oddHBand="1" w:evenHBand="0" w:firstRowFirstColumn="0" w:firstRowLastColumn="0" w:lastRowFirstColumn="0" w:lastRowLastColumn="0"/>
            </w:pPr>
            <w:r w:rsidRPr="000270D2">
              <w:t xml:space="preserve">25℃ </w:t>
            </w:r>
            <w:r w:rsidRPr="000270D2">
              <w:rPr>
                <w:lang w:eastAsia="zh-CN"/>
              </w:rPr>
              <w:t>&amp;</w:t>
            </w:r>
            <w:r w:rsidRPr="000270D2">
              <w:t xml:space="preserve"> 45℃</w:t>
            </w:r>
          </w:p>
        </w:tc>
        <w:tc>
          <w:tcPr>
            <w:tcW w:w="1506" w:type="dxa"/>
            <w:gridSpan w:val="2"/>
          </w:tcPr>
          <w:p w14:paraId="0CBABD82" w14:textId="77777777" w:rsidR="007A08C4" w:rsidRPr="000270D2" w:rsidRDefault="007A08C4" w:rsidP="0023203F">
            <w:pPr>
              <w:pStyle w:val="ListParagraph"/>
              <w:cnfStyle w:val="000000100000" w:firstRow="0" w:lastRow="0" w:firstColumn="0" w:lastColumn="0" w:oddVBand="0" w:evenVBand="0" w:oddHBand="1" w:evenHBand="0" w:firstRowFirstColumn="0" w:firstRowLastColumn="0" w:lastRowFirstColumn="0" w:lastRowLastColumn="0"/>
            </w:pPr>
            <w:r w:rsidRPr="000270D2">
              <w:t>Simulation</w:t>
            </w:r>
          </w:p>
        </w:tc>
        <w:tc>
          <w:tcPr>
            <w:tcW w:w="4140" w:type="dxa"/>
          </w:tcPr>
          <w:p w14:paraId="7304DA06" w14:textId="77777777" w:rsidR="007A08C4" w:rsidRPr="000270D2" w:rsidRDefault="007A08C4" w:rsidP="0023203F">
            <w:pPr>
              <w:pStyle w:val="ListParagraph"/>
              <w:cnfStyle w:val="000000100000" w:firstRow="0" w:lastRow="0" w:firstColumn="0" w:lastColumn="0" w:oddVBand="0" w:evenVBand="0" w:oddHBand="1" w:evenHBand="0" w:firstRowFirstColumn="0" w:firstRowLastColumn="0" w:lastRowFirstColumn="0" w:lastRowLastColumn="0"/>
            </w:pPr>
            <w:r w:rsidRPr="000270D2">
              <w:t>Inclusion of SEI formation and Li-Plating, OCP</w:t>
            </w:r>
            <w:r>
              <w:t>, kinetics</w:t>
            </w:r>
            <w:r w:rsidRPr="000270D2">
              <w:t xml:space="preserve"> and transport property</w:t>
            </w:r>
            <w:r>
              <w:t xml:space="preserve"> tuned</w:t>
            </w:r>
            <w:r w:rsidRPr="000270D2">
              <w:t>, test conducted for cycle life to identify capacity loss.</w:t>
            </w:r>
            <w:r>
              <w:t xml:space="preserve"> </w:t>
            </w:r>
          </w:p>
        </w:tc>
      </w:tr>
      <w:tr w:rsidR="007A08C4" w:rsidRPr="000270D2" w14:paraId="1550F076" w14:textId="77777777" w:rsidTr="007A08C4">
        <w:trPr>
          <w:trHeight w:val="44"/>
        </w:trPr>
        <w:tc>
          <w:tcPr>
            <w:cnfStyle w:val="001000000000" w:firstRow="0" w:lastRow="0" w:firstColumn="1" w:lastColumn="0" w:oddVBand="0" w:evenVBand="0" w:oddHBand="0" w:evenHBand="0" w:firstRowFirstColumn="0" w:firstRowLastColumn="0" w:lastRowFirstColumn="0" w:lastRowLastColumn="0"/>
            <w:tcW w:w="1826" w:type="dxa"/>
            <w:gridSpan w:val="2"/>
          </w:tcPr>
          <w:p w14:paraId="05B49FE4" w14:textId="77777777" w:rsidR="007A08C4" w:rsidRPr="000270D2" w:rsidRDefault="007A08C4" w:rsidP="0023203F">
            <w:pPr>
              <w:pStyle w:val="ListParagraph"/>
              <w:rPr>
                <w:b w:val="0"/>
                <w:bCs w:val="0"/>
              </w:rPr>
            </w:pPr>
            <w:r w:rsidRPr="000270D2">
              <w:t xml:space="preserve">Ekstrom </w:t>
            </w:r>
          </w:p>
          <w:p w14:paraId="7D66A845" w14:textId="77777777" w:rsidR="007A08C4" w:rsidRPr="000270D2" w:rsidRDefault="007A08C4" w:rsidP="0023203F">
            <w:pPr>
              <w:pStyle w:val="ListParagraph"/>
            </w:pPr>
            <w:r w:rsidRPr="000270D2">
              <w:t xml:space="preserve">Lindbergh </w:t>
            </w:r>
            <w:sdt>
              <w:sdtPr>
                <w:rPr>
                  <w:color w:val="000000"/>
                </w:rPr>
                <w:tag w:val="MENDELEY_CITATION_v3_eyJjaXRhdGlvbklEIjoiTUVOREVMRVlfQ0lUQVRJT05fYzM4MjU0Y2EtM2VhMS00OTQzLWI1MWYtZmVkZmE4YzEyZDBjIiwicHJvcGVydGllcyI6eyJub3RlSW5kZXgiOjB9LCJpc0VkaXRlZCI6ZmFsc2UsIm1hbnVhbE92ZXJyaWRlIjp7ImlzTWFudWFsbHlPdmVycmlkZGVuIjpmYWxzZSwiY2l0ZXByb2NUZXh0IjoiWzQxXSIsIm1hbnVhbE92ZXJyaWRlVGV4dCI6IiJ9LCJjaXRhdGlvbkl0ZW1zIjpbeyJpZCI6IjE5YmEyNzFmLTJlNDktMzQzNy04YTg0LTMxYjIwMmYyYTljNSIsIml0ZW1EYXRhIjp7InR5cGUiOiJhcnRpY2xlLWpvdXJuYWwiLCJpZCI6IjE5YmEyNzFmLTJlNDktMzQzNy04YTg0LTMxYjIwMmYyYTljNSIsInRpdGxlIjoiQSBNb2RlbCBmb3IgUHJlZGljdGluZyBDYXBhY2l0eSBGYWRlIGR1ZSB0byBTRUkgRm9ybWF0aW9uIGluIGEgQ29tbWVyY2lhbCBHcmFwaGl0ZS9MaUZlUE8gPHN1Yj40PC9zdWI+IENlbGwiLCJhdXRob3IiOlt7ImZhbWlseSI6IkVrc3Ryw7ZtIiwiZ2l2ZW4iOiJIZW5yaWsiLCJwYXJzZS1uYW1lcyI6ZmFsc2UsImRyb3BwaW5nLXBhcnRpY2xlIjoiIiwibm9uLWRyb3BwaW5nLXBhcnRpY2xlIjoiIn0seyJmYW1pbHkiOiJMaW5kYmVyZ2giLCJnaXZlbiI6IkfDtnJhbiIsInBhcnNlLW5hbWVzIjpmYWxzZSwiZHJvcHBpbmctcGFydGljbGUiOiIiLCJub24tZHJvcHBpbmctcGFydGljbGUiOiIifV0sImNvbnRhaW5lci10aXRsZSI6IkpvdXJuYWwgb2YgVGhlIEVsZWN0cm9jaGVtaWNhbCBTb2NpZXR5IiwiY29udGFpbmVyLXRpdGxlLXNob3J0IjoiSiBFbGVjdHJvY2hlbSBTb2MiLCJET0kiOiIxMC4xMTQ5LzIuMDY0MTUwNmplcyIsIklTU04iOiIwMDEzLTQ2NTEiLCJpc3N1ZWQiOnsiZGF0ZS1wYXJ0cyI6W1syMDE1LDMsMTBdXX0sInBhZ2UiOiJBMTAwMy1BMTAwNyIsImlzc3VlIjoiNiIsInZvbHVtZSI6IjE2MiJ9LCJpc1RlbXBvcmFyeSI6ZmFsc2V9XX0="/>
                <w:id w:val="1465007229"/>
                <w:placeholder>
                  <w:docPart w:val="6A2A1537E83F4FE39A8FD5F385FD12CF"/>
                </w:placeholder>
              </w:sdtPr>
              <w:sdtContent>
                <w:r w:rsidRPr="00E16E5F">
                  <w:rPr>
                    <w:b w:val="0"/>
                    <w:color w:val="000000"/>
                  </w:rPr>
                  <w:t>[41]</w:t>
                </w:r>
              </w:sdtContent>
            </w:sdt>
          </w:p>
        </w:tc>
        <w:tc>
          <w:tcPr>
            <w:tcW w:w="747" w:type="dxa"/>
          </w:tcPr>
          <w:p w14:paraId="665252FA" w14:textId="77777777" w:rsidR="007A08C4" w:rsidRPr="000270D2" w:rsidRDefault="007A08C4" w:rsidP="0023203F">
            <w:pPr>
              <w:pStyle w:val="ListParagraph"/>
              <w:cnfStyle w:val="000000000000" w:firstRow="0" w:lastRow="0" w:firstColumn="0" w:lastColumn="0" w:oddVBand="0" w:evenVBand="0" w:oddHBand="0" w:evenHBand="0" w:firstRowFirstColumn="0" w:firstRowLastColumn="0" w:lastRowFirstColumn="0" w:lastRowLastColumn="0"/>
            </w:pPr>
            <w:r w:rsidRPr="000270D2">
              <w:t>1C</w:t>
            </w:r>
          </w:p>
        </w:tc>
        <w:tc>
          <w:tcPr>
            <w:tcW w:w="1411" w:type="dxa"/>
          </w:tcPr>
          <w:p w14:paraId="7F464105" w14:textId="77777777" w:rsidR="007A08C4" w:rsidRPr="000270D2" w:rsidRDefault="007A08C4" w:rsidP="0023203F">
            <w:pPr>
              <w:pStyle w:val="ListParagraph"/>
              <w:cnfStyle w:val="000000000000" w:firstRow="0" w:lastRow="0" w:firstColumn="0" w:lastColumn="0" w:oddVBand="0" w:evenVBand="0" w:oddHBand="0" w:evenHBand="0" w:firstRowFirstColumn="0" w:firstRowLastColumn="0" w:lastRowFirstColumn="0" w:lastRowLastColumn="0"/>
            </w:pPr>
            <w:r w:rsidRPr="000270D2">
              <w:t xml:space="preserve">25℃ </w:t>
            </w:r>
            <w:r w:rsidRPr="000270D2">
              <w:rPr>
                <w:lang w:eastAsia="zh-CN"/>
              </w:rPr>
              <w:t>&amp;</w:t>
            </w:r>
            <w:r w:rsidRPr="000270D2">
              <w:t xml:space="preserve"> 45℃</w:t>
            </w:r>
          </w:p>
        </w:tc>
        <w:tc>
          <w:tcPr>
            <w:tcW w:w="1506" w:type="dxa"/>
            <w:gridSpan w:val="2"/>
          </w:tcPr>
          <w:p w14:paraId="453954DA" w14:textId="77777777" w:rsidR="007A08C4" w:rsidRPr="000270D2" w:rsidRDefault="007A08C4" w:rsidP="0023203F">
            <w:pPr>
              <w:pStyle w:val="ListParagraph"/>
              <w:cnfStyle w:val="000000000000" w:firstRow="0" w:lastRow="0" w:firstColumn="0" w:lastColumn="0" w:oddVBand="0" w:evenVBand="0" w:oddHBand="0" w:evenHBand="0" w:firstRowFirstColumn="0" w:firstRowLastColumn="0" w:lastRowFirstColumn="0" w:lastRowLastColumn="0"/>
            </w:pPr>
            <w:r w:rsidRPr="000270D2">
              <w:t>Experiment</w:t>
            </w:r>
          </w:p>
        </w:tc>
        <w:tc>
          <w:tcPr>
            <w:tcW w:w="4140" w:type="dxa"/>
          </w:tcPr>
          <w:p w14:paraId="437908BC" w14:textId="77777777" w:rsidR="007A08C4" w:rsidRPr="000270D2" w:rsidRDefault="007A08C4" w:rsidP="0023203F">
            <w:pPr>
              <w:pStyle w:val="ListParagraph"/>
              <w:cnfStyle w:val="000000000000" w:firstRow="0" w:lastRow="0" w:firstColumn="0" w:lastColumn="0" w:oddVBand="0" w:evenVBand="0" w:oddHBand="0" w:evenHBand="0" w:firstRowFirstColumn="0" w:firstRowLastColumn="0" w:lastRowFirstColumn="0" w:lastRowLastColumn="0"/>
            </w:pPr>
            <w:r w:rsidRPr="000270D2">
              <w:t>Test conducted for cell cycle life to identify remaining capacity after 1C cycling at 25℃ and 45℃</w:t>
            </w:r>
            <w:r>
              <w:t>. Single test sample used.</w:t>
            </w:r>
          </w:p>
        </w:tc>
      </w:tr>
      <w:tr w:rsidR="007A08C4" w:rsidRPr="000270D2" w14:paraId="07D32FF8" w14:textId="77777777" w:rsidTr="007A08C4">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9630" w:type="dxa"/>
            <w:gridSpan w:val="7"/>
          </w:tcPr>
          <w:p w14:paraId="5D25A260" w14:textId="77777777" w:rsidR="007A08C4" w:rsidRPr="000270D2" w:rsidRDefault="007A08C4" w:rsidP="0023203F">
            <w:pPr>
              <w:pStyle w:val="ListParagraph"/>
            </w:pPr>
            <w:r w:rsidRPr="000270D2">
              <w:t>Thermal Validation</w:t>
            </w:r>
          </w:p>
        </w:tc>
      </w:tr>
      <w:tr w:rsidR="007A08C4" w:rsidRPr="000270D2" w14:paraId="1CBB007C" w14:textId="77777777" w:rsidTr="007A08C4">
        <w:trPr>
          <w:trHeight w:val="622"/>
        </w:trPr>
        <w:tc>
          <w:tcPr>
            <w:cnfStyle w:val="001000000000" w:firstRow="0" w:lastRow="0" w:firstColumn="1" w:lastColumn="0" w:oddVBand="0" w:evenVBand="0" w:oddHBand="0" w:evenHBand="0" w:firstRowFirstColumn="0" w:firstRowLastColumn="0" w:lastRowFirstColumn="0" w:lastRowLastColumn="0"/>
            <w:tcW w:w="1826" w:type="dxa"/>
            <w:gridSpan w:val="2"/>
          </w:tcPr>
          <w:p w14:paraId="4BE3F092" w14:textId="77777777" w:rsidR="007A08C4" w:rsidRPr="000270D2" w:rsidRDefault="007A08C4" w:rsidP="0023203F">
            <w:pPr>
              <w:pStyle w:val="ListParagraph"/>
            </w:pPr>
            <w:r w:rsidRPr="000270D2">
              <w:t xml:space="preserve">Bei et al. </w:t>
            </w:r>
            <w:sdt>
              <w:sdtPr>
                <w:rPr>
                  <w:color w:val="000000"/>
                </w:rPr>
                <w:tag w:val="MENDELEY_CITATION_v3_eyJjaXRhdGlvbklEIjoiTUVOREVMRVlfQ0lUQVRJT05fZjljMWVkMzItNDE5ZS00NTIxLWIxNWEtM2I0ZjM4NTNlNjBjIiwicHJvcGVydGllcyI6eyJub3RlSW5kZXgiOjB9LCJpc0VkaXRlZCI6ZmFsc2UsIm1hbnVhbE92ZXJyaWRlIjp7ImlzTWFudWFsbHlPdmVycmlkZGVuIjpmYWxzZSwiY2l0ZXByb2NUZXh0IjoiWzUxXSIsIm1hbnVhbE92ZXJyaWRlVGV4dCI6IiJ9LCJjaXRhdGlvbkl0ZW1zIjpbeyJpZCI6IjAwN2FkY2NiLTViZjAtM2JiNy1hNjA5LWViOTg4MGY3YWM1MCIsIml0ZW1EYXRhIjp7InR5cGUiOiJhcnRpY2xlLWpvdXJuYWwiLCJpZCI6IjAwN2FkY2NiLTViZjAtM2JiNy1hNjA5LWViOTg4MGY3YWM1MCIsInRpdGxlIjoiU2ltdWxhdGlvbiBvZiBlbGVjdHJvY2hlbWljYWwtdGhlcm1hbCBiZWhhdmlvciBmb3IgYSAyNjY1MCBsaXRoaXVtIGlyb24gcGhvc3BoYXRlL2dyYXBoaXRlIGNlbGwiLCJhdXRob3IiOlt7ImZhbWlseSI6IkJlaSIsImdpdmVuIjoiWGlud2VpIiwicGFyc2UtbmFtZXMiOmZhbHNlLCJkcm9wcGluZy1wYXJ0aWNsZSI6IiIsIm5vbi1kcm9wcGluZy1wYXJ0aWNsZSI6IiJ9LHsiZmFtaWx5IjoiTGl1IiwiZ2l2ZW4iOiJRaWFveXVuIiwicGFyc2UtbmFtZXMiOmZhbHNlLCJkcm9wcGluZy1wYXJ0aWNsZSI6IiIsIm5vbi1kcm9wcGluZy1wYXJ0aWNsZSI6IiJ9LHsiZmFtaWx5IjoiQ29uZyIsImdpdmVuIjoiSmlhbndlaSIsInBhcnNlLW5hbWVzIjpmYWxzZSwiZHJvcHBpbmctcGFydGljbGUiOiIiLCJub24tZHJvcHBpbmctcGFydGljbGUiOiIifSx7ImZhbWlseSI6IkxpdSIsImdpdmVuIjoiWGlhb21pbiIsInBhcnNlLW5hbWVzIjpmYWxzZSwiZHJvcHBpbmctcGFydGljbGUiOiIiLCJub24tZHJvcHBpbmctcGFydGljbGUiOiIifSx7ImZhbWlseSI6Ill1IiwiZ2l2ZW4iOiJKaXVob25nIiwicGFyc2UtbmFtZXMiOmZhbHNlLCJkcm9wcGluZy1wYXJ0aWNsZSI6IiIsIm5vbi1kcm9wcGluZy1wYXJ0aWNsZSI6IiJ9LHsiZmFtaWx5IjoiWWFuZyIsImdpdmVuIjoiSHVpIiwicGFyc2UtbmFtZXMiOmZhbHNlLCJkcm9wcGluZy1wYXJ0aWNsZSI6IiIsIm5vbi1kcm9wcGluZy1wYXJ0aWNsZSI6IiJ9XSwiY29udGFpbmVyLXRpdGxlIjoiSW9uaWNzIiwiY29udGFpbmVyLXRpdGxlLXNob3J0IjoiSW9uaWNzIChLaWVsKSIsIkRPSSI6IjEwLjEwMDcvczExNTgxLTAxOS0wMjkwNi05IiwiSVNTTiI6IjA5NDctNzA0NyIsImlzc3VlZCI6eyJkYXRlLXBhcnRzIjpbWzIwMTksOCwyMV1dfSwicGFnZSI6IjM3MTUtMzcyNiIsImlzc3VlIjoiOCIsInZvbHVtZSI6IjI1In0sImlzVGVtcG9yYXJ5IjpmYWxzZX1dfQ=="/>
                <w:id w:val="-741716145"/>
                <w:placeholder>
                  <w:docPart w:val="FB81628F5DDA45FBB458513A7409FE9C"/>
                </w:placeholder>
              </w:sdtPr>
              <w:sdtContent>
                <w:r w:rsidRPr="00E16E5F">
                  <w:rPr>
                    <w:b w:val="0"/>
                    <w:color w:val="000000"/>
                  </w:rPr>
                  <w:t>[51]</w:t>
                </w:r>
              </w:sdtContent>
            </w:sdt>
          </w:p>
        </w:tc>
        <w:tc>
          <w:tcPr>
            <w:tcW w:w="747" w:type="dxa"/>
          </w:tcPr>
          <w:p w14:paraId="0290E2B7" w14:textId="77777777" w:rsidR="007A08C4" w:rsidRPr="000270D2" w:rsidRDefault="007A08C4" w:rsidP="0023203F">
            <w:pPr>
              <w:pStyle w:val="ListParagraph"/>
              <w:cnfStyle w:val="000000000000" w:firstRow="0" w:lastRow="0" w:firstColumn="0" w:lastColumn="0" w:oddVBand="0" w:evenVBand="0" w:oddHBand="0" w:evenHBand="0" w:firstRowFirstColumn="0" w:firstRowLastColumn="0" w:lastRowFirstColumn="0" w:lastRowLastColumn="0"/>
            </w:pPr>
            <w:r w:rsidRPr="000270D2">
              <w:t>5C 10C</w:t>
            </w:r>
          </w:p>
        </w:tc>
        <w:tc>
          <w:tcPr>
            <w:tcW w:w="1411" w:type="dxa"/>
          </w:tcPr>
          <w:p w14:paraId="0B563983" w14:textId="77777777" w:rsidR="007A08C4" w:rsidRPr="000270D2" w:rsidRDefault="007A08C4" w:rsidP="0023203F">
            <w:pPr>
              <w:pStyle w:val="ListParagraph"/>
              <w:cnfStyle w:val="000000000000" w:firstRow="0" w:lastRow="0" w:firstColumn="0" w:lastColumn="0" w:oddVBand="0" w:evenVBand="0" w:oddHBand="0" w:evenHBand="0" w:firstRowFirstColumn="0" w:firstRowLastColumn="0" w:lastRowFirstColumn="0" w:lastRowLastColumn="0"/>
            </w:pPr>
            <w:r w:rsidRPr="000270D2">
              <w:t>25℃</w:t>
            </w:r>
          </w:p>
        </w:tc>
        <w:tc>
          <w:tcPr>
            <w:tcW w:w="1506" w:type="dxa"/>
            <w:gridSpan w:val="2"/>
          </w:tcPr>
          <w:p w14:paraId="05E8FE75" w14:textId="77777777" w:rsidR="007A08C4" w:rsidRPr="000270D2" w:rsidRDefault="007A08C4" w:rsidP="0023203F">
            <w:pPr>
              <w:pStyle w:val="ListParagraph"/>
              <w:cnfStyle w:val="000000000000" w:firstRow="0" w:lastRow="0" w:firstColumn="0" w:lastColumn="0" w:oddVBand="0" w:evenVBand="0" w:oddHBand="0" w:evenHBand="0" w:firstRowFirstColumn="0" w:firstRowLastColumn="0" w:lastRowFirstColumn="0" w:lastRowLastColumn="0"/>
            </w:pPr>
            <w:r w:rsidRPr="000270D2">
              <w:t>Simulation Experiment</w:t>
            </w:r>
          </w:p>
        </w:tc>
        <w:tc>
          <w:tcPr>
            <w:tcW w:w="4140" w:type="dxa"/>
          </w:tcPr>
          <w:p w14:paraId="56768AE3" w14:textId="77777777" w:rsidR="007A08C4" w:rsidRPr="000270D2" w:rsidRDefault="007A08C4" w:rsidP="0023203F">
            <w:pPr>
              <w:pStyle w:val="ListParagraph"/>
              <w:cnfStyle w:val="000000000000" w:firstRow="0" w:lastRow="0" w:firstColumn="0" w:lastColumn="0" w:oddVBand="0" w:evenVBand="0" w:oddHBand="0" w:evenHBand="0" w:firstRowFirstColumn="0" w:firstRowLastColumn="0" w:lastRowFirstColumn="0" w:lastRowLastColumn="0"/>
            </w:pPr>
            <w:r w:rsidRPr="000270D2">
              <w:t xml:space="preserve">Test conducted for fresh cell, piecewise cubic function is used to fit electrode pair OCP and entropic coefficient data. </w:t>
            </w:r>
          </w:p>
        </w:tc>
      </w:tr>
      <w:tr w:rsidR="007A08C4" w:rsidRPr="000270D2" w14:paraId="48398098" w14:textId="77777777" w:rsidTr="007A08C4">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6" w:type="dxa"/>
            <w:gridSpan w:val="2"/>
          </w:tcPr>
          <w:p w14:paraId="4D0E55B6" w14:textId="77777777" w:rsidR="007A08C4" w:rsidRPr="000270D2" w:rsidRDefault="007A08C4" w:rsidP="0023203F">
            <w:pPr>
              <w:pStyle w:val="ListParagraph"/>
            </w:pPr>
            <w:r w:rsidRPr="000270D2">
              <w:t xml:space="preserve">Wu et al. </w:t>
            </w:r>
            <w:sdt>
              <w:sdtPr>
                <w:rPr>
                  <w:color w:val="000000"/>
                </w:rPr>
                <w:tag w:val="MENDELEY_CITATION_v3_eyJjaXRhdGlvbklEIjoiTUVOREVMRVlfQ0lUQVRJT05fNjg4ZDZkNGMtODFjNC00MTM5LThlMjgtNWY5MTc5YmRlMGJiIiwicHJvcGVydGllcyI6eyJub3RlSW5kZXgiOjB9LCJpc0VkaXRlZCI6ZmFsc2UsIm1hbnVhbE92ZXJyaWRlIjp7ImlzTWFudWFsbHlPdmVycmlkZGVuIjpmYWxzZSwiY2l0ZXByb2NUZXh0IjoiWzYyXSIsIm1hbnVhbE92ZXJyaWRlVGV4dCI6IiJ9LCJjaXRhdGlvbkl0ZW1zIjpbeyJpZCI6ImU1YmRjODQ5LTJmMTEtM2YxYy05ZDVkLTIwNDYwMWYyNjEyYSIsIml0ZW1EYXRhIjp7InR5cGUiOiJhcnRpY2xlLWpvdXJuYWwiLCJpZCI6ImU1YmRjODQ5LTJmMTEtM2YxYy05ZDVkLTIwNDYwMWYyNjEyYSIsInRpdGxlIjoiRXZhbHVhdGluZyB0aGUgaGVhdCBnZW5lcmF0aW9uIGNoYXJhY3RlcmlzdGljcyBvZiBjeWxpbmRyaWNhbCBsaXRoaXVtLWlvbiBiYXR0ZXJ5IGNvbnNpZGVyaW5nIHRoZSBkaXNjaGFyZ2UgcmF0ZXMgYW5kIE4vUCByYXRpbyIsImF1dGhvciI6W3siZmFtaWx5IjoiV3UiLCJnaXZlbiI6Ikxvbmd4aW5nIiwicGFyc2UtbmFtZXMiOmZhbHNlLCJkcm9wcGluZy1wYXJ0aWNsZSI6IiIsIm5vbi1kcm9wcGluZy1wYXJ0aWNsZSI6IiJ9LHsiZmFtaWx5IjoiTGl1IiwiZ2l2ZW4iOiJLYWkiLCJwYXJzZS1uYW1lcyI6ZmFsc2UsImRyb3BwaW5nLXBhcnRpY2xlIjoiIiwibm9uLWRyb3BwaW5nLXBhcnRpY2xlIjoiIn0seyJmYW1pbHkiOiJMaXUiLCJnaXZlbiI6IkppYWhhbyIsInBhcnNlLW5hbWVzIjpmYWxzZSwiZHJvcHBpbmctcGFydGljbGUiOiIiLCJub24tZHJvcHBpbmctcGFydGljbGUiOiIifSx7ImZhbWlseSI6IlBhbmciLCJnaXZlbiI6Ikh1aSIsInBhcnNlLW5hbWVzIjpmYWxzZSwiZHJvcHBpbmctcGFydGljbGUiOiIiLCJub24tZHJvcHBpbmctcGFydGljbGUiOiIifV0sImNvbnRhaW5lci10aXRsZSI6IkpvdXJuYWwgb2YgRW5lcmd5IFN0b3JhZ2UiLCJjb250YWluZXItdGl0bGUtc2hvcnQiOiJKIEVuZXJneSBTdG9yYWdlIiwiYWNjZXNzZWQiOnsiZGF0ZS1wYXJ0cyI6W1syMDIzLDEwLDMxXV19LCJET0kiOiIxMC4xMDE2L0ouRVNULjIwMjMuMTA3MTgyIiwiSVNTTiI6IjIzNTItMTUyWCIsImlzc3VlZCI6eyJkYXRlLXBhcnRzIjpbWzIwMjMsOCwxXV19LCJwYWdlIjoiMTA3MTgyIiwiYWJzdHJhY3QiOiJBbHRob3VnaCBsaXRoaXVtLWlvbiBiYXR0ZXJpZXMgKExJQnMpIGhhdmUgcmVjZWl2ZWQgbW9yZSBhdHRlbnRpb25zIGFzIHRoZSBpbmNyZWFzaW5nIG51bWJlciBvZiBuZXcgZW5lcmd5IHZlaGljbGVzLCBpbi1kZXB0aCBleHBsb3JhdGlvbiBmb3IgdGhlIGhlYXQgZ2VuZXJhdGlvbiBjaGFyYWN0ZXJpc3RpY3Mgb2YgTElCcyBkdXJpbmcgb3BlcmF0aW9uIHJlbWFpbnMgY2hhbGxlbmdpbmcuIFRoaXMgcGFwZXIgZXN0YWJsaXNoZXMgYW4gZWxlY3Ryb2NoZW1pY2FsLXRoZXJtYWwgbW9kZWwgKEVUTSkgdG8gZXZhbHVhdGUgdGhlIGhlYXQgZ2VuZXJhdGlvbiBjaGFyYWN0ZXJpc3RpY3Mgb2YgY3lsaW5kcmljYWwgTElCcyBjb25zaWRlcmluZyB0aGUgZGlzY2hhcmdlIHJhdGVzIGFuZCB0aGUgcmF0aW8gb2YgbmVnYXRpdmUgdG8gcG9zaXRpdmUgZWxlY3Ryb2RlIGNhcGFjaXR5IChOL1AgcmF0aW8pLiBUbyBlbnN1cmUgYSB3aWRlciByYW5nZSBvZiByZXNlYXJjaCBvbiB0aGVybWFsIGNoYXJhY3RlcmlzdGljcyBvZiBMSUJzLCB0aGUgcHJvcG9zZWQgRVRNIGlzIHZhbGlkYXRlZCBiYXNlZCBvbiB0aGUgZXhwZXJpbWVudGFsIGRhdGEgdW5kZXIgdGhlIGFtYmllbnQgdGVtcGVyYXR1cmUgb2YgMjUgwrBDIGFuZCAzNSDCsEMuIFN1YnNlcXVlbnRseSwgdGhlIGRpc3RyaWJ1dGlvbiBwcm9maWxlcyBvZiBoZWF0IGdlbmVyYXRpb24gY2hhcmFjdGVyaXN0aWNzIG9mIExJQnMgdW5kZXIgZGlmZmVyZW50IGNvbmRpdGlvbnMgYXJlIG51bWVyaWNhbGx5IGludmVzdGlnYXRlZC4gTW9yZSBpbm5vdmF0aXZlbHksIHRoZSBlZmZlY3RzIG9mIGRpZmZlcmVudCBkaXNjaGFyZ2UgcmF0ZXMgYW5kIE4vUCByYXRpb3Mgb24gYmF0dGVyeSBoZWF0IGdlbmVyYXRpb24gYXJlIGNvbXByZWhlbnNpdmVseSBhbmFseXplZC4gVGhlIHJlc3VsdHMgc2hvdyB0aGF0IHRoZSBoZWF0IGdlbmVyYXRpb24gaW4gdGhlIG5lZ2F0aXZlIGVsZWN0cm9kZSBvY2N1cGllcyBhIG1ham9yIHBhcnQgYW5kIHRoZSBpbmZsdWVuY2VzIG9mIHJldmVyc2libGUgdGVybSBvbiB0aGUgdG90YWwgaGVhdCBnZW5lcmF0aW9uIG9mIExJQiBjZWxsIGNhbm5vdCBiZSBpZ25vcmVkLCBlc3BlY2lhbGx5IGF0IGxvdyBkaXNjaGFyZ2UgcmF0ZXMuIEFkZGl0aW9uYWxseSwgaXQgaXMgZm91bmQgdGhhdCB0aGUgcHJvcGVyIHNlbGVjdGlvbiBvZiBOL1AgcmF0aW8gY2FuIGltcHJvdmUgdGhlIHRvdGFsIGhlYXQgZ2VuZXJhdGlvbiBvZiBMSUJzLCB3aGljaCBpcyBoZWxwZnVsIGZvciBvcHRpbWl6aW5nIHBlcmZvcm1hbmNlIGluIHRoZSBlYXJseSBzdGFnZXMgb2YgYmF0dGVyeSBkZXNpZ24gYW5kIHRoZXJtYWwgbWFuYWdlbWVudC4iLCJwdWJsaXNoZXIiOiJFbHNldmllciIsInZvbHVtZSI6IjY0In0sImlzVGVtcG9yYXJ5IjpmYWxzZX1dfQ=="/>
                <w:id w:val="-368066518"/>
                <w:placeholder>
                  <w:docPart w:val="987747599B5843458197B79F6DCE2EA0"/>
                </w:placeholder>
              </w:sdtPr>
              <w:sdtContent>
                <w:r w:rsidRPr="00E16E5F">
                  <w:rPr>
                    <w:b w:val="0"/>
                    <w:color w:val="000000"/>
                  </w:rPr>
                  <w:t>[62]</w:t>
                </w:r>
              </w:sdtContent>
            </w:sdt>
          </w:p>
        </w:tc>
        <w:tc>
          <w:tcPr>
            <w:tcW w:w="747" w:type="dxa"/>
          </w:tcPr>
          <w:p w14:paraId="39FAF797" w14:textId="77777777" w:rsidR="007A08C4" w:rsidRPr="000270D2" w:rsidRDefault="007A08C4" w:rsidP="0023203F">
            <w:pPr>
              <w:pStyle w:val="ListParagraph"/>
              <w:cnfStyle w:val="000000100000" w:firstRow="0" w:lastRow="0" w:firstColumn="0" w:lastColumn="0" w:oddVBand="0" w:evenVBand="0" w:oddHBand="1" w:evenHBand="0" w:firstRowFirstColumn="0" w:firstRowLastColumn="0" w:lastRowFirstColumn="0" w:lastRowLastColumn="0"/>
            </w:pPr>
            <w:r w:rsidRPr="000270D2">
              <w:t>1C</w:t>
            </w:r>
          </w:p>
        </w:tc>
        <w:tc>
          <w:tcPr>
            <w:tcW w:w="1411" w:type="dxa"/>
          </w:tcPr>
          <w:p w14:paraId="6BF938D7" w14:textId="77777777" w:rsidR="007A08C4" w:rsidRPr="000270D2" w:rsidRDefault="007A08C4" w:rsidP="0023203F">
            <w:pPr>
              <w:pStyle w:val="ListParagraph"/>
              <w:cnfStyle w:val="000000100000" w:firstRow="0" w:lastRow="0" w:firstColumn="0" w:lastColumn="0" w:oddVBand="0" w:evenVBand="0" w:oddHBand="1" w:evenHBand="0" w:firstRowFirstColumn="0" w:firstRowLastColumn="0" w:lastRowFirstColumn="0" w:lastRowLastColumn="0"/>
            </w:pPr>
            <w:r w:rsidRPr="000270D2">
              <w:t>25℃</w:t>
            </w:r>
          </w:p>
        </w:tc>
        <w:tc>
          <w:tcPr>
            <w:tcW w:w="1506" w:type="dxa"/>
            <w:gridSpan w:val="2"/>
          </w:tcPr>
          <w:p w14:paraId="530679E7" w14:textId="77777777" w:rsidR="007A08C4" w:rsidRPr="000270D2" w:rsidRDefault="007A08C4" w:rsidP="0023203F">
            <w:pPr>
              <w:pStyle w:val="ListParagraph"/>
              <w:cnfStyle w:val="000000100000" w:firstRow="0" w:lastRow="0" w:firstColumn="0" w:lastColumn="0" w:oddVBand="0" w:evenVBand="0" w:oddHBand="1" w:evenHBand="0" w:firstRowFirstColumn="0" w:firstRowLastColumn="0" w:lastRowFirstColumn="0" w:lastRowLastColumn="0"/>
            </w:pPr>
            <w:r w:rsidRPr="000270D2">
              <w:t>Simulation</w:t>
            </w:r>
          </w:p>
        </w:tc>
        <w:tc>
          <w:tcPr>
            <w:tcW w:w="4140" w:type="dxa"/>
          </w:tcPr>
          <w:p w14:paraId="3A7F7F0A" w14:textId="77777777" w:rsidR="007A08C4" w:rsidRPr="000270D2" w:rsidRDefault="007A08C4" w:rsidP="0023203F">
            <w:pPr>
              <w:pStyle w:val="ListParagraph"/>
              <w:cnfStyle w:val="000000100000" w:firstRow="0" w:lastRow="0" w:firstColumn="0" w:lastColumn="0" w:oddVBand="0" w:evenVBand="0" w:oddHBand="1" w:evenHBand="0" w:firstRowFirstColumn="0" w:firstRowLastColumn="0" w:lastRowFirstColumn="0" w:lastRowLastColumn="0"/>
            </w:pPr>
            <w:r w:rsidRPr="000270D2">
              <w:t>Test conducted for fresh cell at adiabatic condition on same ETM modeling parameters, OCPs are fitted as polynomial functions.</w:t>
            </w:r>
          </w:p>
        </w:tc>
      </w:tr>
    </w:tbl>
    <w:p w14:paraId="1C8F67C3" w14:textId="77777777" w:rsidR="00DC23C6" w:rsidRPr="00506EE5" w:rsidRDefault="00DC23C6" w:rsidP="0023203F">
      <w:pPr>
        <w:pStyle w:val="ListParagraph"/>
      </w:pPr>
    </w:p>
    <w:p w14:paraId="57746ACB" w14:textId="77777777" w:rsidR="00DC23C6" w:rsidRDefault="00DC23C6" w:rsidP="0023203F">
      <w:pPr>
        <w:pStyle w:val="ListParagraph"/>
      </w:pPr>
    </w:p>
    <w:p w14:paraId="610E3208" w14:textId="77777777" w:rsidR="007A08C4" w:rsidRDefault="007A08C4" w:rsidP="0023203F">
      <w:pPr>
        <w:pStyle w:val="ListParagraph"/>
      </w:pPr>
    </w:p>
    <w:p w14:paraId="3FAD0762" w14:textId="77777777" w:rsidR="0023203F" w:rsidRDefault="0023203F" w:rsidP="0023203F">
      <w:pPr>
        <w:pStyle w:val="ListParagraph"/>
      </w:pPr>
    </w:p>
    <w:p w14:paraId="00EFDF6D" w14:textId="77777777" w:rsidR="0023203F" w:rsidRDefault="0023203F" w:rsidP="0023203F">
      <w:pPr>
        <w:pStyle w:val="ListParagraph"/>
      </w:pPr>
    </w:p>
    <w:p w14:paraId="5726D461" w14:textId="77777777" w:rsidR="000A3294" w:rsidRPr="00506EE5" w:rsidRDefault="000A3294" w:rsidP="0023203F">
      <w:pPr>
        <w:pStyle w:val="ListParagraph"/>
      </w:pPr>
    </w:p>
    <w:p w14:paraId="08B89A09" w14:textId="77777777" w:rsidR="00790372" w:rsidRPr="00506EE5" w:rsidRDefault="00790372" w:rsidP="00790372">
      <w:pPr>
        <w:spacing w:line="360" w:lineRule="auto"/>
        <w:jc w:val="both"/>
        <w:rPr>
          <w:rFonts w:ascii="Times New Roman" w:hAnsi="Times New Roman" w:cs="Times New Roman"/>
          <w:color w:val="000000" w:themeColor="text1"/>
        </w:rPr>
      </w:pPr>
    </w:p>
    <w:p w14:paraId="2BA4FE91" w14:textId="6E174A15" w:rsidR="00DC23C6" w:rsidRDefault="0053303B" w:rsidP="0023203F">
      <w:pPr>
        <w:pStyle w:val="Heading3"/>
      </w:pPr>
      <w:bookmarkStart w:id="38" w:name="_Toc183447743"/>
      <w:r>
        <w:lastRenderedPageBreak/>
        <w:t>2.</w:t>
      </w:r>
      <w:r w:rsidR="00DC23C6" w:rsidRPr="00506EE5">
        <w:t>4. Result and discussion</w:t>
      </w:r>
      <w:bookmarkEnd w:id="38"/>
    </w:p>
    <w:p w14:paraId="0C91DD20" w14:textId="7689A1FD" w:rsidR="00A75D28" w:rsidRPr="00A75D28" w:rsidRDefault="007B7B24" w:rsidP="0023203F">
      <w:pPr>
        <w:spacing w:line="360" w:lineRule="auto"/>
        <w:rPr>
          <w:rFonts w:ascii="Times New Roman" w:hAnsi="Times New Roman" w:cs="Times New Roman"/>
        </w:rPr>
      </w:pPr>
      <w:r w:rsidRPr="009B3682">
        <w:rPr>
          <w:rFonts w:ascii="Times New Roman" w:hAnsi="Times New Roman" w:cs="Times New Roman"/>
        </w:rPr>
        <w:t xml:space="preserve">This section outlines the key discoveries from our work on the variable capacity loss observed in individual cells within battery module. Investigation begins by evaluating the thermal performance of the battery module using a typical CCCV charge discharge protocol at a 5C rate with 10-second rest period until it reaches 90% of its original capacity. This decision is made based on research indicating that capacity degradation deviates from a linear pattern beyond 80% and due to the complexity and computational time needed, current model is opted till 10% capacity loss occurrence for both unidirectional fluid flow thermal design and reciprocating thermal design. In Section </w:t>
      </w:r>
      <w:r w:rsidR="001B300B">
        <w:rPr>
          <w:rFonts w:ascii="Times New Roman" w:hAnsi="Times New Roman" w:cs="Times New Roman"/>
        </w:rPr>
        <w:t>2.</w:t>
      </w:r>
      <w:r w:rsidRPr="009B3682">
        <w:rPr>
          <w:rFonts w:ascii="Times New Roman" w:hAnsi="Times New Roman" w:cs="Times New Roman"/>
        </w:rPr>
        <w:t xml:space="preserve">4.1, firstly the comparative discussion is made between both thermal designs, indicating crucial insights on how temperature evolves in both systems as cell degrades, and answering how reciprocating thermal design is helpful in lowering battery temperature while maintaining temperature uniformity. In Section </w:t>
      </w:r>
      <w:r w:rsidR="001B300B">
        <w:rPr>
          <w:rFonts w:ascii="Times New Roman" w:hAnsi="Times New Roman" w:cs="Times New Roman"/>
        </w:rPr>
        <w:t>2.</w:t>
      </w:r>
      <w:r w:rsidRPr="009B3682">
        <w:rPr>
          <w:rFonts w:ascii="Times New Roman" w:hAnsi="Times New Roman" w:cs="Times New Roman"/>
        </w:rPr>
        <w:t xml:space="preserve">4.2, results on cell-to-cell variable capacity fade </w:t>
      </w:r>
      <w:proofErr w:type="gramStart"/>
      <w:r w:rsidRPr="009B3682">
        <w:rPr>
          <w:rFonts w:ascii="Times New Roman" w:hAnsi="Times New Roman" w:cs="Times New Roman"/>
        </w:rPr>
        <w:t>is</w:t>
      </w:r>
      <w:proofErr w:type="gramEnd"/>
      <w:r w:rsidRPr="009B3682">
        <w:rPr>
          <w:rFonts w:ascii="Times New Roman" w:hAnsi="Times New Roman" w:cs="Times New Roman"/>
        </w:rPr>
        <w:t xml:space="preserve"> discussed. In proceeding Section </w:t>
      </w:r>
      <w:r w:rsidR="001B300B">
        <w:rPr>
          <w:rFonts w:ascii="Times New Roman" w:hAnsi="Times New Roman" w:cs="Times New Roman"/>
        </w:rPr>
        <w:t>2.</w:t>
      </w:r>
      <w:r w:rsidRPr="009B3682">
        <w:rPr>
          <w:rFonts w:ascii="Times New Roman" w:hAnsi="Times New Roman" w:cs="Times New Roman"/>
        </w:rPr>
        <w:t>4.3, summary of comparative results on the mean capacity of battery module and the non-dimensional relationship on cell-to-cell variability monitored between both thermal designs. In final Section 4.4, findings on loss of lithium inventory and film growth thickness in the most degraded cells out of both thermal designs are discussed.</w:t>
      </w:r>
    </w:p>
    <w:p w14:paraId="391FB4B0" w14:textId="2E0021B7" w:rsidR="00DC23C6" w:rsidRPr="00506EE5" w:rsidRDefault="0053303B" w:rsidP="0023203F">
      <w:pPr>
        <w:pStyle w:val="Heading3"/>
      </w:pPr>
      <w:bookmarkStart w:id="39" w:name="_Toc183447744"/>
      <w:r>
        <w:t>2.</w:t>
      </w:r>
      <w:r w:rsidR="00DC23C6" w:rsidRPr="00506EE5">
        <w:t>4.1 Thermal performance of battery module with unidirectional and reciprocating thermal design</w:t>
      </w:r>
      <w:bookmarkEnd w:id="39"/>
    </w:p>
    <w:p w14:paraId="39C57E8F" w14:textId="0D5AFC31" w:rsidR="007A08C4" w:rsidRDefault="00DC23C6" w:rsidP="0023203F">
      <w:pPr>
        <w:spacing w:line="360" w:lineRule="auto"/>
        <w:ind w:firstLine="720"/>
        <w:rPr>
          <w:rFonts w:ascii="Times New Roman" w:hAnsi="Times New Roman" w:cs="Times New Roman"/>
          <w:color w:val="000000" w:themeColor="text1"/>
        </w:rPr>
      </w:pPr>
      <w:r w:rsidRPr="00506EE5">
        <w:rPr>
          <w:rFonts w:ascii="Times New Roman" w:eastAsiaTheme="minorEastAsia" w:hAnsi="Times New Roman" w:cs="Times New Roman"/>
          <w:color w:val="000000" w:themeColor="text1"/>
        </w:rPr>
        <w:t xml:space="preserve">This section is devoted to an in-depth examination of battery module operating at 5C rate with unidirectional thermal design against reciprocating thermal design. These tests were conducted under standard atmospheric pressure, with an inlet temperature fixed at 27°C, while the ambient temperature along the battery module is also patched at 27°C. In </w:t>
      </w:r>
      <w:r w:rsidRPr="00634981">
        <w:rPr>
          <w:rFonts w:ascii="Times New Roman" w:eastAsiaTheme="minorEastAsia" w:hAnsi="Times New Roman" w:cs="Times New Roman"/>
          <w:b/>
          <w:bCs/>
          <w:color w:val="000000" w:themeColor="text1"/>
        </w:rPr>
        <w:t>Figure 9</w:t>
      </w:r>
      <w:r w:rsidRPr="00506EE5">
        <w:rPr>
          <w:rFonts w:ascii="Times New Roman" w:eastAsiaTheme="minorEastAsia" w:hAnsi="Times New Roman" w:cs="Times New Roman"/>
          <w:color w:val="000000" w:themeColor="text1"/>
        </w:rPr>
        <w:t xml:space="preserve">, comparison is made of </w:t>
      </w:r>
      <w:r w:rsidRPr="00506EE5">
        <w:rPr>
          <w:rFonts w:ascii="Times New Roman" w:hAnsi="Times New Roman" w:cs="Times New Roman"/>
          <w:color w:val="000000" w:themeColor="text1"/>
        </w:rPr>
        <w:t xml:space="preserve">the average temperature across all cells over 700 cycles between both </w:t>
      </w:r>
      <w:proofErr w:type="spellStart"/>
      <w:r w:rsidRPr="00506EE5">
        <w:rPr>
          <w:rFonts w:ascii="Times New Roman" w:hAnsi="Times New Roman" w:cs="Times New Roman"/>
          <w:color w:val="000000" w:themeColor="text1"/>
        </w:rPr>
        <w:t>uni</w:t>
      </w:r>
      <w:proofErr w:type="spellEnd"/>
      <w:r w:rsidRPr="00506EE5">
        <w:rPr>
          <w:rFonts w:ascii="Times New Roman" w:hAnsi="Times New Roman" w:cs="Times New Roman"/>
          <w:color w:val="000000" w:themeColor="text1"/>
        </w:rPr>
        <w:t xml:space="preserve">-directional and reciprocating thermal designs, where cell 1 to 5 represents the first row (close to inlet proximity in unidirectional thermal design), cell 6 to 10 represents the second row, and cell 11 to 15 represents the third row (close to outlet proximity in unidirectional thermal design). </w:t>
      </w:r>
    </w:p>
    <w:p w14:paraId="08DDFCB5" w14:textId="77777777" w:rsidR="007A08C4" w:rsidRPr="00506EE5" w:rsidRDefault="007A08C4" w:rsidP="007A08C4">
      <w:pPr>
        <w:jc w:val="center"/>
        <w:rPr>
          <w:rFonts w:ascii="Times New Roman" w:hAnsi="Times New Roman" w:cs="Times New Roman"/>
        </w:rPr>
      </w:pPr>
      <w:r w:rsidRPr="00506EE5">
        <w:rPr>
          <w:rFonts w:ascii="Times New Roman" w:hAnsi="Times New Roman" w:cs="Times New Roman"/>
          <w:noProof/>
          <w:lang w:eastAsia="zh-CN"/>
        </w:rPr>
        <w:lastRenderedPageBreak/>
        <w:drawing>
          <wp:inline distT="0" distB="0" distL="0" distR="0" wp14:anchorId="3E953359" wp14:editId="7CDFB751">
            <wp:extent cx="5486400" cy="3671435"/>
            <wp:effectExtent l="0" t="0" r="0" b="5715"/>
            <wp:docPr id="346108310" name="Picture 4" descr="A graph of different types of cel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08310" name="Picture 4" descr="A graph of different types of cells&#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3671435"/>
                    </a:xfrm>
                    <a:prstGeom prst="rect">
                      <a:avLst/>
                    </a:prstGeom>
                    <a:noFill/>
                    <a:ln>
                      <a:noFill/>
                    </a:ln>
                  </pic:spPr>
                </pic:pic>
              </a:graphicData>
            </a:graphic>
          </wp:inline>
        </w:drawing>
      </w:r>
    </w:p>
    <w:p w14:paraId="47345B09" w14:textId="77777777" w:rsidR="007A08C4" w:rsidRPr="00506EE5" w:rsidRDefault="007A08C4" w:rsidP="0023203F">
      <w:pPr>
        <w:pStyle w:val="Caption"/>
      </w:pPr>
      <w:bookmarkStart w:id="40" w:name="_Toc182772658"/>
      <w:r w:rsidRPr="00506EE5">
        <w:rPr>
          <w:rFonts w:eastAsiaTheme="minorEastAsia"/>
        </w:rPr>
        <w:t xml:space="preserve">Figure 9. </w:t>
      </w:r>
      <w:proofErr w:type="gramStart"/>
      <w:r w:rsidRPr="00506EE5">
        <w:t>Average</w:t>
      </w:r>
      <w:proofErr w:type="gramEnd"/>
      <w:r w:rsidRPr="00506EE5">
        <w:t xml:space="preserve"> temperature of cells with reciprocating flow cooling system over 700 cycles.</w:t>
      </w:r>
      <w:bookmarkEnd w:id="40"/>
    </w:p>
    <w:p w14:paraId="372B07FB" w14:textId="77777777" w:rsidR="007A08C4" w:rsidRDefault="007A08C4" w:rsidP="003E41D7">
      <w:pPr>
        <w:spacing w:line="360" w:lineRule="auto"/>
        <w:ind w:firstLine="720"/>
        <w:jc w:val="both"/>
        <w:rPr>
          <w:rFonts w:ascii="Times New Roman" w:hAnsi="Times New Roman" w:cs="Times New Roman"/>
          <w:color w:val="000000" w:themeColor="text1"/>
        </w:rPr>
      </w:pPr>
    </w:p>
    <w:p w14:paraId="10C887D4" w14:textId="77777777" w:rsidR="007A08C4" w:rsidRDefault="007A08C4" w:rsidP="003E41D7">
      <w:pPr>
        <w:spacing w:line="360" w:lineRule="auto"/>
        <w:ind w:firstLine="720"/>
        <w:jc w:val="both"/>
        <w:rPr>
          <w:rFonts w:ascii="Times New Roman" w:hAnsi="Times New Roman" w:cs="Times New Roman"/>
          <w:color w:val="000000" w:themeColor="text1"/>
        </w:rPr>
      </w:pPr>
    </w:p>
    <w:p w14:paraId="6E17AE33" w14:textId="77777777" w:rsidR="007A08C4" w:rsidRDefault="007A08C4" w:rsidP="003E41D7">
      <w:pPr>
        <w:spacing w:line="360" w:lineRule="auto"/>
        <w:ind w:firstLine="720"/>
        <w:jc w:val="both"/>
        <w:rPr>
          <w:rFonts w:ascii="Times New Roman" w:hAnsi="Times New Roman" w:cs="Times New Roman"/>
          <w:color w:val="000000" w:themeColor="text1"/>
        </w:rPr>
      </w:pPr>
    </w:p>
    <w:p w14:paraId="3E6D3C82" w14:textId="77777777" w:rsidR="007A08C4" w:rsidRDefault="007A08C4" w:rsidP="003E41D7">
      <w:pPr>
        <w:spacing w:line="360" w:lineRule="auto"/>
        <w:ind w:firstLine="720"/>
        <w:jc w:val="both"/>
        <w:rPr>
          <w:rFonts w:ascii="Times New Roman" w:hAnsi="Times New Roman" w:cs="Times New Roman"/>
          <w:color w:val="000000" w:themeColor="text1"/>
        </w:rPr>
      </w:pPr>
    </w:p>
    <w:p w14:paraId="2F11FFA2" w14:textId="77777777" w:rsidR="007A08C4" w:rsidRDefault="007A08C4" w:rsidP="003E41D7">
      <w:pPr>
        <w:spacing w:line="360" w:lineRule="auto"/>
        <w:ind w:firstLine="720"/>
        <w:jc w:val="both"/>
        <w:rPr>
          <w:rFonts w:ascii="Times New Roman" w:hAnsi="Times New Roman" w:cs="Times New Roman"/>
          <w:color w:val="000000" w:themeColor="text1"/>
        </w:rPr>
      </w:pPr>
    </w:p>
    <w:p w14:paraId="7994714C" w14:textId="77777777" w:rsidR="007A08C4" w:rsidRDefault="007A08C4" w:rsidP="003E41D7">
      <w:pPr>
        <w:spacing w:line="360" w:lineRule="auto"/>
        <w:ind w:firstLine="720"/>
        <w:jc w:val="both"/>
        <w:rPr>
          <w:rFonts w:ascii="Times New Roman" w:hAnsi="Times New Roman" w:cs="Times New Roman"/>
          <w:color w:val="000000" w:themeColor="text1"/>
        </w:rPr>
      </w:pPr>
    </w:p>
    <w:p w14:paraId="6D40B27B" w14:textId="77777777" w:rsidR="007A08C4" w:rsidRDefault="007A08C4" w:rsidP="003E41D7">
      <w:pPr>
        <w:spacing w:line="360" w:lineRule="auto"/>
        <w:ind w:firstLine="720"/>
        <w:jc w:val="both"/>
        <w:rPr>
          <w:rFonts w:ascii="Times New Roman" w:hAnsi="Times New Roman" w:cs="Times New Roman"/>
          <w:color w:val="000000" w:themeColor="text1"/>
        </w:rPr>
      </w:pPr>
    </w:p>
    <w:p w14:paraId="7612D197" w14:textId="77777777" w:rsidR="007A08C4" w:rsidRDefault="007A08C4" w:rsidP="003E41D7">
      <w:pPr>
        <w:spacing w:line="360" w:lineRule="auto"/>
        <w:ind w:firstLine="720"/>
        <w:jc w:val="both"/>
        <w:rPr>
          <w:rFonts w:ascii="Times New Roman" w:hAnsi="Times New Roman" w:cs="Times New Roman"/>
          <w:color w:val="000000" w:themeColor="text1"/>
        </w:rPr>
      </w:pPr>
    </w:p>
    <w:p w14:paraId="471F5C9C" w14:textId="77777777" w:rsidR="007A08C4" w:rsidRDefault="007A08C4" w:rsidP="003E41D7">
      <w:pPr>
        <w:spacing w:line="360" w:lineRule="auto"/>
        <w:ind w:firstLine="720"/>
        <w:jc w:val="both"/>
        <w:rPr>
          <w:rFonts w:ascii="Times New Roman" w:hAnsi="Times New Roman" w:cs="Times New Roman"/>
          <w:color w:val="000000" w:themeColor="text1"/>
        </w:rPr>
      </w:pPr>
    </w:p>
    <w:p w14:paraId="7AE0DC37" w14:textId="77777777" w:rsidR="007A08C4" w:rsidRDefault="007A08C4" w:rsidP="003E41D7">
      <w:pPr>
        <w:spacing w:line="360" w:lineRule="auto"/>
        <w:ind w:firstLine="720"/>
        <w:jc w:val="both"/>
        <w:rPr>
          <w:rFonts w:ascii="Times New Roman" w:hAnsi="Times New Roman" w:cs="Times New Roman"/>
          <w:color w:val="000000" w:themeColor="text1"/>
        </w:rPr>
      </w:pPr>
    </w:p>
    <w:p w14:paraId="38D00C11" w14:textId="77777777" w:rsidR="007A08C4" w:rsidRDefault="007A08C4" w:rsidP="003E41D7">
      <w:pPr>
        <w:spacing w:line="360" w:lineRule="auto"/>
        <w:ind w:firstLine="720"/>
        <w:jc w:val="both"/>
        <w:rPr>
          <w:rFonts w:ascii="Times New Roman" w:hAnsi="Times New Roman" w:cs="Times New Roman"/>
          <w:color w:val="000000" w:themeColor="text1"/>
        </w:rPr>
      </w:pPr>
    </w:p>
    <w:p w14:paraId="614C81A2" w14:textId="77777777" w:rsidR="007A08C4" w:rsidRDefault="007A08C4" w:rsidP="003E41D7">
      <w:pPr>
        <w:spacing w:line="360" w:lineRule="auto"/>
        <w:ind w:firstLine="720"/>
        <w:jc w:val="both"/>
        <w:rPr>
          <w:rFonts w:ascii="Times New Roman" w:hAnsi="Times New Roman" w:cs="Times New Roman"/>
          <w:color w:val="000000" w:themeColor="text1"/>
        </w:rPr>
      </w:pPr>
    </w:p>
    <w:p w14:paraId="06C9C3B9" w14:textId="77777777" w:rsidR="007A08C4" w:rsidRPr="00506EE5" w:rsidRDefault="007A08C4" w:rsidP="003E41D7">
      <w:pPr>
        <w:spacing w:line="360" w:lineRule="auto"/>
        <w:ind w:firstLine="720"/>
        <w:jc w:val="both"/>
        <w:rPr>
          <w:rFonts w:ascii="Times New Roman" w:hAnsi="Times New Roman" w:cs="Times New Roman"/>
          <w:color w:val="000000" w:themeColor="text1"/>
        </w:rPr>
      </w:pPr>
    </w:p>
    <w:p w14:paraId="5160DEBB" w14:textId="1918697A" w:rsidR="00D0788E" w:rsidRDefault="00D0788E" w:rsidP="0023203F">
      <w:pPr>
        <w:spacing w:line="360" w:lineRule="auto"/>
        <w:rPr>
          <w:rFonts w:ascii="Times New Roman" w:hAnsi="Times New Roman" w:cs="Times New Roman"/>
          <w:color w:val="000000" w:themeColor="text1"/>
        </w:rPr>
      </w:pPr>
      <w:r w:rsidRPr="00D0788E">
        <w:rPr>
          <w:rFonts w:ascii="Times New Roman" w:hAnsi="Times New Roman" w:cs="Times New Roman"/>
          <w:color w:val="000000" w:themeColor="text1"/>
        </w:rPr>
        <w:lastRenderedPageBreak/>
        <w:t>In both thermal designs, it is observed that cells in the middle row experience notably lower temperatures compared to those in other rows. This advantage arises from their dual-sided contact with the cooling channel, which enhances heat dissipation. In contrast, cells in the remaining rows show significant temperature differences based on their position relative to the inlet and outlet. In unidirectional thermal designs, cells closer to the inlet, such as those in the first row, maintain lower temperatures due to exposure to cooler fluid. Meanwhile, cells in the third row, located further along the channel, experience higher temperatures. This is caused by the progressive increase in fluid temperature as it absorbs heat along its path, which reduces the cooling efficiency and leads to diminished heat transfer rates downstream.</w:t>
      </w:r>
    </w:p>
    <w:p w14:paraId="5BCD18E2" w14:textId="5893213F" w:rsidR="00D0788E" w:rsidRPr="00506EE5" w:rsidRDefault="00DC23C6"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Cell 1, located closest to the inlet, shows the lowest temperature, while Cells 14 and 15, positioned to the outlet, indicate the highest temperatures. Notably, Cell 15 has a larger contact surface with the channel than Cell 14, which helps improve heat exchange and leads to a greater temperature drop in Cell 15, despite having higher fluid temperatures</w:t>
      </w:r>
      <w:r w:rsidR="007A08C4">
        <w:rPr>
          <w:rFonts w:ascii="Times New Roman" w:hAnsi="Times New Roman" w:cs="Times New Roman"/>
          <w:color w:val="000000" w:themeColor="text1"/>
        </w:rPr>
        <w:t xml:space="preserve">. </w:t>
      </w:r>
      <w:r w:rsidRPr="00506EE5">
        <w:rPr>
          <w:rFonts w:ascii="Times New Roman" w:hAnsi="Times New Roman" w:cs="Times New Roman"/>
          <w:color w:val="000000" w:themeColor="text1"/>
        </w:rPr>
        <w:t xml:space="preserve">The main problem with unidirectional flow cooling is the increase in fluid temperature, leading to a rise in temperature in cells along the channel. This effect causes temperature variations within the module, which </w:t>
      </w:r>
      <w:r w:rsidR="00D0788E" w:rsidRPr="00506EE5">
        <w:rPr>
          <w:rFonts w:ascii="Times New Roman" w:hAnsi="Times New Roman" w:cs="Times New Roman"/>
          <w:color w:val="000000" w:themeColor="text1"/>
        </w:rPr>
        <w:t>increases</w:t>
      </w:r>
      <w:r w:rsidRPr="00506EE5">
        <w:rPr>
          <w:rFonts w:ascii="Times New Roman" w:hAnsi="Times New Roman" w:cs="Times New Roman"/>
          <w:color w:val="000000" w:themeColor="text1"/>
        </w:rPr>
        <w:t xml:space="preserve"> over time.</w:t>
      </w:r>
      <w:r w:rsidR="00D0788E">
        <w:rPr>
          <w:rFonts w:ascii="Times New Roman" w:hAnsi="Times New Roman" w:cs="Times New Roman"/>
          <w:color w:val="000000" w:themeColor="text1"/>
        </w:rPr>
        <w:t xml:space="preserve"> </w:t>
      </w:r>
      <w:r w:rsidRPr="00506EE5">
        <w:rPr>
          <w:rFonts w:ascii="Times New Roman" w:hAnsi="Times New Roman" w:cs="Times New Roman"/>
          <w:color w:val="000000" w:themeColor="text1"/>
        </w:rPr>
        <w:t xml:space="preserve">To tackle this problem of temperature nonuniformity and maintain temperature distribution optimality reciprocating thermal design is introduced which is programmed to reverse the flow and switched inlet position with outlet for every 50 cycles. As shown in Figure 9, with the adoption of reciprocating flow temperature uniformity is maintained between the cells while lowering average temperature difference from 11.48°C to 4.24°C. </w:t>
      </w:r>
    </w:p>
    <w:p w14:paraId="01DE339E" w14:textId="5F07E754" w:rsidR="00DC23C6" w:rsidRPr="00506EE5" w:rsidRDefault="00DC23C6"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After careful examination of average temperature distribution of cells within battery module operating at 5C rate, 700 cycles, and recognizing that cooling rate for cell is depends on its proximity inside battery module, now in following </w:t>
      </w:r>
      <w:r w:rsidRPr="00634981">
        <w:rPr>
          <w:rFonts w:ascii="Times New Roman" w:hAnsi="Times New Roman" w:cs="Times New Roman"/>
          <w:b/>
          <w:bCs/>
          <w:color w:val="000000" w:themeColor="text1"/>
        </w:rPr>
        <w:t>Figure 10</w:t>
      </w:r>
      <w:r w:rsidRPr="00506EE5">
        <w:rPr>
          <w:rFonts w:ascii="Times New Roman" w:hAnsi="Times New Roman" w:cs="Times New Roman"/>
          <w:color w:val="000000" w:themeColor="text1"/>
        </w:rPr>
        <w:t xml:space="preserve"> comparison of maximum temperatures between the two cooling systems elucidates with their respective capabilities in managing peak temperature levels</w:t>
      </w:r>
      <w:r w:rsidR="00D0788E">
        <w:rPr>
          <w:rFonts w:ascii="Times New Roman" w:hAnsi="Times New Roman" w:cs="Times New Roman"/>
          <w:color w:val="000000" w:themeColor="text1"/>
        </w:rPr>
        <w:t xml:space="preserve"> in thermal design having unidirectional and reciprocating flow.</w:t>
      </w:r>
    </w:p>
    <w:p w14:paraId="57DBFD14" w14:textId="2D88D091" w:rsidR="00082048" w:rsidRPr="00506EE5" w:rsidRDefault="00082048" w:rsidP="007A08C4">
      <w:pPr>
        <w:spacing w:line="360" w:lineRule="auto"/>
        <w:jc w:val="center"/>
        <w:rPr>
          <w:rFonts w:ascii="Times New Roman" w:hAnsi="Times New Roman" w:cs="Times New Roman"/>
          <w:color w:val="000000" w:themeColor="text1"/>
        </w:rPr>
      </w:pPr>
      <w:r w:rsidRPr="00506EE5">
        <w:rPr>
          <w:rFonts w:ascii="Times New Roman" w:hAnsi="Times New Roman" w:cs="Times New Roman"/>
          <w:noProof/>
          <w:color w:val="000000" w:themeColor="text1"/>
          <w:lang w:eastAsia="zh-CN"/>
        </w:rPr>
        <w:lastRenderedPageBreak/>
        <w:drawing>
          <wp:inline distT="0" distB="0" distL="0" distR="0" wp14:anchorId="74B61E85" wp14:editId="4A490D78">
            <wp:extent cx="5544922" cy="2627802"/>
            <wp:effectExtent l="0" t="0" r="0" b="1270"/>
            <wp:docPr id="9" name="Picture 9" descr="A graph showing different types of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showing different types of flow&#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84457" cy="2646538"/>
                    </a:xfrm>
                    <a:prstGeom prst="rect">
                      <a:avLst/>
                    </a:prstGeom>
                  </pic:spPr>
                </pic:pic>
              </a:graphicData>
            </a:graphic>
          </wp:inline>
        </w:drawing>
      </w:r>
    </w:p>
    <w:p w14:paraId="446EDA50" w14:textId="77777777" w:rsidR="00DC23C6" w:rsidRPr="00506EE5" w:rsidRDefault="00DC23C6" w:rsidP="0023203F">
      <w:pPr>
        <w:pStyle w:val="Caption"/>
      </w:pPr>
      <w:bookmarkStart w:id="41" w:name="_Toc182772659"/>
      <w:r w:rsidRPr="00506EE5">
        <w:t>Figure 10. Comparison of reciprocating flow cooling and unidirectional flow cooling</w:t>
      </w:r>
      <w:bookmarkEnd w:id="41"/>
    </w:p>
    <w:p w14:paraId="6DD54009" w14:textId="77777777" w:rsidR="00DC23C6" w:rsidRPr="00506EE5" w:rsidRDefault="00DC23C6" w:rsidP="009A545B">
      <w:pPr>
        <w:spacing w:line="360" w:lineRule="auto"/>
        <w:jc w:val="both"/>
        <w:rPr>
          <w:rFonts w:ascii="Times New Roman" w:hAnsi="Times New Roman" w:cs="Times New Roman"/>
          <w:color w:val="000000" w:themeColor="text1"/>
        </w:rPr>
      </w:pPr>
    </w:p>
    <w:p w14:paraId="15F7DCD5" w14:textId="77777777" w:rsidR="00DC23C6" w:rsidRPr="00506EE5" w:rsidRDefault="00DC23C6" w:rsidP="009A545B">
      <w:pPr>
        <w:spacing w:line="360" w:lineRule="auto"/>
        <w:jc w:val="both"/>
        <w:rPr>
          <w:rFonts w:ascii="Times New Roman" w:hAnsi="Times New Roman" w:cs="Times New Roman"/>
          <w:color w:val="000000" w:themeColor="text1"/>
        </w:rPr>
      </w:pPr>
    </w:p>
    <w:p w14:paraId="7E8ABAF0" w14:textId="77777777" w:rsidR="00DC23C6" w:rsidRPr="00506EE5" w:rsidRDefault="00DC23C6" w:rsidP="009A545B">
      <w:pPr>
        <w:spacing w:line="360" w:lineRule="auto"/>
        <w:jc w:val="both"/>
        <w:rPr>
          <w:rFonts w:ascii="Times New Roman" w:hAnsi="Times New Roman" w:cs="Times New Roman"/>
          <w:color w:val="000000" w:themeColor="text1"/>
        </w:rPr>
      </w:pPr>
    </w:p>
    <w:p w14:paraId="4C017C2F" w14:textId="77777777" w:rsidR="00DC23C6" w:rsidRPr="00506EE5" w:rsidRDefault="00DC23C6" w:rsidP="009A545B">
      <w:pPr>
        <w:spacing w:line="360" w:lineRule="auto"/>
        <w:jc w:val="both"/>
        <w:rPr>
          <w:rFonts w:ascii="Times New Roman" w:hAnsi="Times New Roman" w:cs="Times New Roman"/>
          <w:color w:val="000000" w:themeColor="text1"/>
        </w:rPr>
      </w:pPr>
    </w:p>
    <w:p w14:paraId="2CC1CC29" w14:textId="77777777" w:rsidR="00DC23C6" w:rsidRPr="00506EE5" w:rsidRDefault="00DC23C6" w:rsidP="009A545B">
      <w:pPr>
        <w:spacing w:line="360" w:lineRule="auto"/>
        <w:jc w:val="both"/>
        <w:rPr>
          <w:rFonts w:ascii="Times New Roman" w:hAnsi="Times New Roman" w:cs="Times New Roman"/>
          <w:color w:val="000000" w:themeColor="text1"/>
        </w:rPr>
      </w:pPr>
    </w:p>
    <w:p w14:paraId="29A8E819" w14:textId="77777777" w:rsidR="00DC23C6" w:rsidRPr="00506EE5" w:rsidRDefault="00DC23C6" w:rsidP="009A545B">
      <w:pPr>
        <w:spacing w:line="360" w:lineRule="auto"/>
        <w:jc w:val="both"/>
        <w:rPr>
          <w:rFonts w:ascii="Times New Roman" w:hAnsi="Times New Roman" w:cs="Times New Roman"/>
          <w:color w:val="000000" w:themeColor="text1"/>
        </w:rPr>
      </w:pPr>
    </w:p>
    <w:p w14:paraId="656EA945" w14:textId="77777777" w:rsidR="00DC23C6" w:rsidRPr="00506EE5" w:rsidRDefault="00DC23C6" w:rsidP="009A545B">
      <w:pPr>
        <w:spacing w:line="360" w:lineRule="auto"/>
        <w:jc w:val="both"/>
        <w:rPr>
          <w:rFonts w:ascii="Times New Roman" w:hAnsi="Times New Roman" w:cs="Times New Roman"/>
          <w:color w:val="000000" w:themeColor="text1"/>
        </w:rPr>
      </w:pPr>
    </w:p>
    <w:p w14:paraId="541B57A8" w14:textId="77777777" w:rsidR="00DC23C6" w:rsidRPr="00506EE5" w:rsidRDefault="00DC23C6" w:rsidP="009A545B">
      <w:pPr>
        <w:spacing w:line="360" w:lineRule="auto"/>
        <w:jc w:val="both"/>
        <w:rPr>
          <w:rFonts w:ascii="Times New Roman" w:hAnsi="Times New Roman" w:cs="Times New Roman"/>
          <w:color w:val="000000" w:themeColor="text1"/>
        </w:rPr>
      </w:pPr>
    </w:p>
    <w:p w14:paraId="3E893A34" w14:textId="77777777" w:rsidR="00DC23C6" w:rsidRDefault="00DC23C6" w:rsidP="009A545B">
      <w:pPr>
        <w:spacing w:line="360" w:lineRule="auto"/>
        <w:jc w:val="both"/>
        <w:rPr>
          <w:rFonts w:ascii="Times New Roman" w:hAnsi="Times New Roman" w:cs="Times New Roman"/>
          <w:color w:val="000000" w:themeColor="text1"/>
        </w:rPr>
      </w:pPr>
    </w:p>
    <w:p w14:paraId="0A6A6465" w14:textId="77777777" w:rsidR="0023203F" w:rsidRPr="00506EE5" w:rsidRDefault="0023203F" w:rsidP="009A545B">
      <w:pPr>
        <w:spacing w:line="360" w:lineRule="auto"/>
        <w:jc w:val="both"/>
        <w:rPr>
          <w:rFonts w:ascii="Times New Roman" w:hAnsi="Times New Roman" w:cs="Times New Roman"/>
          <w:color w:val="000000" w:themeColor="text1"/>
        </w:rPr>
      </w:pPr>
    </w:p>
    <w:p w14:paraId="2E385C25" w14:textId="77777777" w:rsidR="00DC23C6" w:rsidRPr="00506EE5" w:rsidRDefault="00DC23C6" w:rsidP="009A545B">
      <w:pPr>
        <w:spacing w:line="360" w:lineRule="auto"/>
        <w:jc w:val="both"/>
        <w:rPr>
          <w:rFonts w:ascii="Times New Roman" w:hAnsi="Times New Roman" w:cs="Times New Roman"/>
          <w:color w:val="000000" w:themeColor="text1"/>
        </w:rPr>
      </w:pPr>
    </w:p>
    <w:p w14:paraId="35F088D4" w14:textId="77777777" w:rsidR="00DC23C6" w:rsidRPr="00506EE5" w:rsidRDefault="00DC23C6" w:rsidP="009A545B">
      <w:pPr>
        <w:spacing w:line="360" w:lineRule="auto"/>
        <w:jc w:val="both"/>
        <w:rPr>
          <w:rFonts w:ascii="Times New Roman" w:hAnsi="Times New Roman" w:cs="Times New Roman"/>
          <w:color w:val="000000" w:themeColor="text1"/>
        </w:rPr>
      </w:pPr>
    </w:p>
    <w:p w14:paraId="00089203" w14:textId="77777777" w:rsidR="00DC23C6" w:rsidRPr="00506EE5" w:rsidRDefault="00DC23C6" w:rsidP="009A545B">
      <w:pPr>
        <w:spacing w:line="360" w:lineRule="auto"/>
        <w:jc w:val="both"/>
        <w:rPr>
          <w:rFonts w:ascii="Times New Roman" w:hAnsi="Times New Roman" w:cs="Times New Roman"/>
          <w:color w:val="000000" w:themeColor="text1"/>
        </w:rPr>
      </w:pPr>
    </w:p>
    <w:p w14:paraId="28F594AA" w14:textId="77777777" w:rsidR="00DC23C6" w:rsidRDefault="00DC23C6" w:rsidP="009A545B">
      <w:pPr>
        <w:spacing w:line="360" w:lineRule="auto"/>
        <w:jc w:val="both"/>
        <w:rPr>
          <w:rFonts w:ascii="Times New Roman" w:hAnsi="Times New Roman" w:cs="Times New Roman"/>
          <w:color w:val="000000" w:themeColor="text1"/>
        </w:rPr>
      </w:pPr>
    </w:p>
    <w:p w14:paraId="368FEDD2" w14:textId="77777777" w:rsidR="000270D2" w:rsidRPr="00506EE5" w:rsidRDefault="000270D2" w:rsidP="009A545B">
      <w:pPr>
        <w:spacing w:line="360" w:lineRule="auto"/>
        <w:jc w:val="both"/>
        <w:rPr>
          <w:rFonts w:ascii="Times New Roman" w:hAnsi="Times New Roman" w:cs="Times New Roman"/>
          <w:color w:val="000000" w:themeColor="text1"/>
        </w:rPr>
      </w:pPr>
    </w:p>
    <w:p w14:paraId="08D0B8C7" w14:textId="77777777" w:rsidR="00DC23C6" w:rsidRDefault="00DC23C6" w:rsidP="009A545B">
      <w:pPr>
        <w:spacing w:line="360" w:lineRule="auto"/>
        <w:jc w:val="both"/>
        <w:rPr>
          <w:rFonts w:ascii="Times New Roman" w:hAnsi="Times New Roman" w:cs="Times New Roman"/>
          <w:color w:val="000000" w:themeColor="text1"/>
        </w:rPr>
      </w:pPr>
    </w:p>
    <w:p w14:paraId="0777EF8F" w14:textId="77777777" w:rsidR="001B300B" w:rsidRDefault="001B300B" w:rsidP="009A545B">
      <w:pPr>
        <w:spacing w:line="360" w:lineRule="auto"/>
        <w:jc w:val="both"/>
        <w:rPr>
          <w:rFonts w:ascii="Times New Roman" w:hAnsi="Times New Roman" w:cs="Times New Roman"/>
          <w:color w:val="000000" w:themeColor="text1"/>
        </w:rPr>
      </w:pPr>
    </w:p>
    <w:p w14:paraId="34B16F08" w14:textId="77777777" w:rsidR="00DC23C6" w:rsidRPr="00506EE5" w:rsidRDefault="00DC23C6" w:rsidP="009A545B">
      <w:pPr>
        <w:spacing w:line="360" w:lineRule="auto"/>
        <w:jc w:val="both"/>
        <w:rPr>
          <w:rFonts w:ascii="Times New Roman" w:hAnsi="Times New Roman" w:cs="Times New Roman"/>
          <w:color w:val="000000" w:themeColor="text1"/>
        </w:rPr>
      </w:pPr>
    </w:p>
    <w:p w14:paraId="53CC5F78" w14:textId="77777777" w:rsidR="00473465" w:rsidRDefault="00DC23C6" w:rsidP="0023203F">
      <w:pPr>
        <w:spacing w:line="360" w:lineRule="auto"/>
        <w:ind w:firstLine="720"/>
        <w:rPr>
          <w:rFonts w:ascii="Times New Roman" w:hAnsi="Times New Roman" w:cs="Times New Roman"/>
          <w:color w:val="000000" w:themeColor="text1"/>
        </w:rPr>
      </w:pPr>
      <w:r w:rsidRPr="00506EE5">
        <w:rPr>
          <w:rFonts w:ascii="Times New Roman" w:hAnsi="Times New Roman" w:cs="Times New Roman"/>
          <w:color w:val="000000" w:themeColor="text1"/>
        </w:rPr>
        <w:lastRenderedPageBreak/>
        <w:t>From the comparison of maximum temperatures between the two cooling systems, we can clearly see with the adoption of reciprocating thermal design, battery peak temperature has substantially reduced due to more effective heat transfer and optimal temperature uniformity inside battery module. Utilizing reciprocating flow resulted in a decrease in the temperature of the module from 53.28°C to 47.65°C, representing a reduction of 10.6% of mean temperature. Differences in mean temperatures between the two cooling systems indicate variations in overall thermal performance. A lower mean temperature signifies better temperature regulation and control, highlighting the system's efficiency in maintaining optimal operating conditions. As depicted in Figure 10, a notable decrease in the mean temperature of the module is evident, with a reduction of 3.67°C observed from 42.21°C to 38.54°C by implementing reciprocating thermal design. Standard deviation reflects the degree of temperature variability or dispersion around the mean within each dataset</w:t>
      </w:r>
      <w:r w:rsidR="00473465">
        <w:rPr>
          <w:rFonts w:ascii="Times New Roman" w:hAnsi="Times New Roman" w:cs="Times New Roman"/>
          <w:color w:val="000000" w:themeColor="text1"/>
        </w:rPr>
        <w:t>.</w:t>
      </w:r>
    </w:p>
    <w:p w14:paraId="13973B8B" w14:textId="1C1A0EC7" w:rsidR="007A08C4" w:rsidRDefault="00473465" w:rsidP="0023203F">
      <w:pPr>
        <w:spacing w:line="360" w:lineRule="auto"/>
        <w:ind w:firstLine="720"/>
        <w:rPr>
          <w:rFonts w:ascii="Times New Roman" w:hAnsi="Times New Roman" w:cs="Times New Roman"/>
          <w:color w:val="000000" w:themeColor="text1"/>
        </w:rPr>
      </w:pPr>
      <w:r w:rsidRPr="00473465">
        <w:t xml:space="preserve"> </w:t>
      </w:r>
      <w:r w:rsidRPr="00473465">
        <w:rPr>
          <w:rFonts w:ascii="Times New Roman" w:hAnsi="Times New Roman" w:cs="Times New Roman"/>
          <w:color w:val="000000" w:themeColor="text1"/>
        </w:rPr>
        <w:t xml:space="preserve">A smaller standard deviation is a key indicator of a more consistent temperature distribution, which directly translates to superior thermal stability and reliability in one cooling system over the other. In this case, the standard deviation for temperatures under the reciprocating flow system is 3.03°C, significantly lower than the 4.02°C observed with unidirectional flow. This reduced variability highlights the ability of the reciprocating design to maintain steadier temperatures across the battery module, which is essential for enhancing performance and extending the lifespan of the cells. In addition to improved consistency, the reciprocating flow design effectively reduces the average temperature differences within the module. These differences drop significantly from 11.47°C in the unidirectional system to 6.64°C with the reciprocating design. This improvement underscores the system's capacity to mitigate thermal gradients, ensuring a more uniform cooling effect throughout the module. </w:t>
      </w:r>
      <w:r>
        <w:rPr>
          <w:rFonts w:ascii="Times New Roman" w:hAnsi="Times New Roman" w:cs="Times New Roman"/>
          <w:color w:val="000000" w:themeColor="text1"/>
        </w:rPr>
        <w:t>A</w:t>
      </w:r>
      <w:r w:rsidRPr="00473465">
        <w:rPr>
          <w:rFonts w:ascii="Times New Roman" w:hAnsi="Times New Roman" w:cs="Times New Roman"/>
          <w:color w:val="000000" w:themeColor="text1"/>
        </w:rPr>
        <w:t xml:space="preserve"> violin plot representation is used, as shown in </w:t>
      </w:r>
      <w:r w:rsidRPr="00A207FE">
        <w:rPr>
          <w:rFonts w:ascii="Times New Roman" w:hAnsi="Times New Roman" w:cs="Times New Roman"/>
          <w:b/>
          <w:bCs/>
          <w:color w:val="000000" w:themeColor="text1"/>
        </w:rPr>
        <w:t>Figure 11</w:t>
      </w:r>
      <w:r w:rsidRPr="00473465">
        <w:rPr>
          <w:rFonts w:ascii="Times New Roman" w:hAnsi="Times New Roman" w:cs="Times New Roman"/>
          <w:color w:val="000000" w:themeColor="text1"/>
        </w:rPr>
        <w:t>. The violin plot provides a comprehensive view of the temperature distribution for both unidirectional and reciprocating systems, illustrating the marked improvement in consistency and uniformity achieved by the reciprocating thermal design. This visualization helps highlight the design’s ability to maintain stable and predictable thermal behavior, which is crucial for reliable battery operation.</w:t>
      </w:r>
    </w:p>
    <w:p w14:paraId="6B10CECB" w14:textId="77777777" w:rsidR="007A08C4" w:rsidRPr="00506EE5" w:rsidRDefault="007A08C4" w:rsidP="007A08C4">
      <w:pPr>
        <w:spacing w:line="360" w:lineRule="auto"/>
        <w:jc w:val="center"/>
        <w:rPr>
          <w:rFonts w:ascii="Times New Roman" w:hAnsi="Times New Roman" w:cs="Times New Roman"/>
          <w:color w:val="000000" w:themeColor="text1"/>
        </w:rPr>
      </w:pPr>
      <w:r w:rsidRPr="00506EE5">
        <w:rPr>
          <w:rFonts w:ascii="Times New Roman" w:hAnsi="Times New Roman" w:cs="Times New Roman"/>
          <w:noProof/>
          <w:color w:val="000000" w:themeColor="text1"/>
          <w:lang w:eastAsia="zh-CN"/>
        </w:rPr>
        <w:lastRenderedPageBreak/>
        <w:drawing>
          <wp:inline distT="0" distB="0" distL="0" distR="0" wp14:anchorId="15911F7E" wp14:editId="7B71ED13">
            <wp:extent cx="4634404" cy="3409950"/>
            <wp:effectExtent l="0" t="0" r="0" b="0"/>
            <wp:docPr id="1962545449" name="Picture 1962545449" descr="A blue and red leaf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45449" name="Picture 1962545449" descr="A blue and red leaf shape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67478" cy="3434286"/>
                    </a:xfrm>
                    <a:prstGeom prst="rect">
                      <a:avLst/>
                    </a:prstGeom>
                    <a:noFill/>
                    <a:ln>
                      <a:noFill/>
                    </a:ln>
                  </pic:spPr>
                </pic:pic>
              </a:graphicData>
            </a:graphic>
          </wp:inline>
        </w:drawing>
      </w:r>
    </w:p>
    <w:p w14:paraId="7EDA3E33" w14:textId="77777777" w:rsidR="007A08C4" w:rsidRDefault="007A08C4" w:rsidP="0023203F">
      <w:pPr>
        <w:pStyle w:val="Caption"/>
      </w:pPr>
      <w:bookmarkStart w:id="42" w:name="_Toc182772660"/>
      <w:r w:rsidRPr="00506EE5">
        <w:t>Figure 11. Comparison of reciprocating flow cooling and unidirectional flow cooling (violin plot)</w:t>
      </w:r>
      <w:bookmarkEnd w:id="42"/>
    </w:p>
    <w:p w14:paraId="7E4BF967" w14:textId="77777777" w:rsidR="007A08C4" w:rsidRDefault="007A08C4" w:rsidP="009A545B">
      <w:pPr>
        <w:spacing w:line="360" w:lineRule="auto"/>
        <w:ind w:firstLine="720"/>
        <w:jc w:val="both"/>
        <w:rPr>
          <w:rFonts w:ascii="Times New Roman" w:hAnsi="Times New Roman" w:cs="Times New Roman"/>
          <w:color w:val="000000" w:themeColor="text1"/>
        </w:rPr>
      </w:pPr>
    </w:p>
    <w:p w14:paraId="271594BB" w14:textId="77777777" w:rsidR="007A08C4" w:rsidRDefault="007A08C4" w:rsidP="009A545B">
      <w:pPr>
        <w:spacing w:line="360" w:lineRule="auto"/>
        <w:ind w:firstLine="720"/>
        <w:jc w:val="both"/>
        <w:rPr>
          <w:rFonts w:ascii="Times New Roman" w:hAnsi="Times New Roman" w:cs="Times New Roman"/>
          <w:color w:val="000000" w:themeColor="text1"/>
        </w:rPr>
      </w:pPr>
    </w:p>
    <w:p w14:paraId="10F17B88" w14:textId="77777777" w:rsidR="007A08C4" w:rsidRDefault="007A08C4" w:rsidP="009A545B">
      <w:pPr>
        <w:spacing w:line="360" w:lineRule="auto"/>
        <w:ind w:firstLine="720"/>
        <w:jc w:val="both"/>
        <w:rPr>
          <w:rFonts w:ascii="Times New Roman" w:hAnsi="Times New Roman" w:cs="Times New Roman"/>
          <w:color w:val="000000" w:themeColor="text1"/>
        </w:rPr>
      </w:pPr>
    </w:p>
    <w:p w14:paraId="3B6DE870" w14:textId="77777777" w:rsidR="007A08C4" w:rsidRDefault="007A08C4" w:rsidP="009A545B">
      <w:pPr>
        <w:spacing w:line="360" w:lineRule="auto"/>
        <w:ind w:firstLine="720"/>
        <w:jc w:val="both"/>
        <w:rPr>
          <w:rFonts w:ascii="Times New Roman" w:hAnsi="Times New Roman" w:cs="Times New Roman"/>
          <w:color w:val="000000" w:themeColor="text1"/>
        </w:rPr>
      </w:pPr>
    </w:p>
    <w:p w14:paraId="40AC4CE8" w14:textId="77777777" w:rsidR="007A08C4" w:rsidRDefault="007A08C4" w:rsidP="009A545B">
      <w:pPr>
        <w:spacing w:line="360" w:lineRule="auto"/>
        <w:ind w:firstLine="720"/>
        <w:jc w:val="both"/>
        <w:rPr>
          <w:rFonts w:ascii="Times New Roman" w:hAnsi="Times New Roman" w:cs="Times New Roman"/>
          <w:color w:val="000000" w:themeColor="text1"/>
        </w:rPr>
      </w:pPr>
    </w:p>
    <w:p w14:paraId="393EC214" w14:textId="77777777" w:rsidR="007A08C4" w:rsidRDefault="007A08C4" w:rsidP="009A545B">
      <w:pPr>
        <w:spacing w:line="360" w:lineRule="auto"/>
        <w:ind w:firstLine="720"/>
        <w:jc w:val="both"/>
        <w:rPr>
          <w:rFonts w:ascii="Times New Roman" w:hAnsi="Times New Roman" w:cs="Times New Roman"/>
          <w:color w:val="000000" w:themeColor="text1"/>
        </w:rPr>
      </w:pPr>
    </w:p>
    <w:p w14:paraId="502CDD1C" w14:textId="77777777" w:rsidR="007A08C4" w:rsidRDefault="007A08C4" w:rsidP="009A545B">
      <w:pPr>
        <w:spacing w:line="360" w:lineRule="auto"/>
        <w:ind w:firstLine="720"/>
        <w:jc w:val="both"/>
        <w:rPr>
          <w:rFonts w:ascii="Times New Roman" w:hAnsi="Times New Roman" w:cs="Times New Roman"/>
          <w:color w:val="000000" w:themeColor="text1"/>
        </w:rPr>
      </w:pPr>
    </w:p>
    <w:p w14:paraId="6CA2CEAF" w14:textId="77777777" w:rsidR="007A08C4" w:rsidRDefault="007A08C4" w:rsidP="009A545B">
      <w:pPr>
        <w:spacing w:line="360" w:lineRule="auto"/>
        <w:ind w:firstLine="720"/>
        <w:jc w:val="both"/>
        <w:rPr>
          <w:rFonts w:ascii="Times New Roman" w:hAnsi="Times New Roman" w:cs="Times New Roman"/>
          <w:color w:val="000000" w:themeColor="text1"/>
        </w:rPr>
      </w:pPr>
    </w:p>
    <w:p w14:paraId="77579EAA" w14:textId="77777777" w:rsidR="007A08C4" w:rsidRDefault="007A08C4" w:rsidP="009A545B">
      <w:pPr>
        <w:spacing w:line="360" w:lineRule="auto"/>
        <w:ind w:firstLine="720"/>
        <w:jc w:val="both"/>
        <w:rPr>
          <w:rFonts w:ascii="Times New Roman" w:hAnsi="Times New Roman" w:cs="Times New Roman"/>
          <w:color w:val="000000" w:themeColor="text1"/>
        </w:rPr>
      </w:pPr>
    </w:p>
    <w:p w14:paraId="7361D462" w14:textId="77777777" w:rsidR="007A08C4" w:rsidRDefault="007A08C4" w:rsidP="009A545B">
      <w:pPr>
        <w:spacing w:line="360" w:lineRule="auto"/>
        <w:ind w:firstLine="720"/>
        <w:jc w:val="both"/>
        <w:rPr>
          <w:rFonts w:ascii="Times New Roman" w:hAnsi="Times New Roman" w:cs="Times New Roman"/>
          <w:color w:val="000000" w:themeColor="text1"/>
        </w:rPr>
      </w:pPr>
    </w:p>
    <w:p w14:paraId="0E902BB0" w14:textId="77777777" w:rsidR="007A08C4" w:rsidRDefault="007A08C4" w:rsidP="009A545B">
      <w:pPr>
        <w:spacing w:line="360" w:lineRule="auto"/>
        <w:ind w:firstLine="720"/>
        <w:jc w:val="both"/>
        <w:rPr>
          <w:rFonts w:ascii="Times New Roman" w:hAnsi="Times New Roman" w:cs="Times New Roman"/>
          <w:color w:val="000000" w:themeColor="text1"/>
        </w:rPr>
      </w:pPr>
    </w:p>
    <w:p w14:paraId="3AB7EB2B" w14:textId="77777777" w:rsidR="007A08C4" w:rsidRDefault="007A08C4" w:rsidP="009A545B">
      <w:pPr>
        <w:spacing w:line="360" w:lineRule="auto"/>
        <w:ind w:firstLine="720"/>
        <w:jc w:val="both"/>
        <w:rPr>
          <w:rFonts w:ascii="Times New Roman" w:hAnsi="Times New Roman" w:cs="Times New Roman"/>
          <w:color w:val="000000" w:themeColor="text1"/>
        </w:rPr>
      </w:pPr>
    </w:p>
    <w:p w14:paraId="074B957B" w14:textId="77777777" w:rsidR="007A08C4" w:rsidRDefault="007A08C4" w:rsidP="009A545B">
      <w:pPr>
        <w:spacing w:line="360" w:lineRule="auto"/>
        <w:ind w:firstLine="720"/>
        <w:jc w:val="both"/>
        <w:rPr>
          <w:rFonts w:ascii="Times New Roman" w:hAnsi="Times New Roman" w:cs="Times New Roman"/>
          <w:color w:val="000000" w:themeColor="text1"/>
        </w:rPr>
      </w:pPr>
    </w:p>
    <w:p w14:paraId="47936462" w14:textId="77777777" w:rsidR="007A08C4" w:rsidRDefault="007A08C4" w:rsidP="009A545B">
      <w:pPr>
        <w:spacing w:line="360" w:lineRule="auto"/>
        <w:ind w:firstLine="720"/>
        <w:jc w:val="both"/>
        <w:rPr>
          <w:rFonts w:ascii="Times New Roman" w:hAnsi="Times New Roman" w:cs="Times New Roman"/>
          <w:color w:val="000000" w:themeColor="text1"/>
        </w:rPr>
      </w:pPr>
    </w:p>
    <w:p w14:paraId="2C18B1AB" w14:textId="77777777" w:rsidR="007A08C4" w:rsidRPr="00506EE5" w:rsidRDefault="007A08C4" w:rsidP="009A545B">
      <w:pPr>
        <w:spacing w:line="360" w:lineRule="auto"/>
        <w:ind w:firstLine="720"/>
        <w:jc w:val="both"/>
        <w:rPr>
          <w:rFonts w:ascii="Times New Roman" w:hAnsi="Times New Roman" w:cs="Times New Roman"/>
          <w:color w:val="000000" w:themeColor="text1"/>
        </w:rPr>
      </w:pPr>
    </w:p>
    <w:p w14:paraId="6D5CA611" w14:textId="77777777" w:rsidR="00D0788E" w:rsidRDefault="00DC23C6"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lastRenderedPageBreak/>
        <w:tab/>
        <w:t xml:space="preserve">The blue violin symbolizes unidirectional fluid flow, whereas the red color represents reciprocating fluid flow in thermal design. A violin plot is a statistical method used to display the distribution of data points over different values on the x-axis, where wider areas represent more density. In a unidirectional fluid flow system (blue hue), the widest part is at 41.1°C, suggesting that </w:t>
      </w:r>
      <w:proofErr w:type="gramStart"/>
      <w:r w:rsidRPr="00506EE5">
        <w:rPr>
          <w:rFonts w:ascii="Times New Roman" w:hAnsi="Times New Roman" w:cs="Times New Roman"/>
          <w:color w:val="000000" w:themeColor="text1"/>
        </w:rPr>
        <w:t>a large number of</w:t>
      </w:r>
      <w:proofErr w:type="gramEnd"/>
      <w:r w:rsidRPr="00506EE5">
        <w:rPr>
          <w:rFonts w:ascii="Times New Roman" w:hAnsi="Times New Roman" w:cs="Times New Roman"/>
          <w:color w:val="000000" w:themeColor="text1"/>
        </w:rPr>
        <w:t xml:space="preserve"> battery cells function at this temperature. The white dot in the blue violin represents the median temperature, which is 41.6 °C. The Interquartile Range (IQR) is represented by a black bar and ranges from around 38.7°C to 45.2°C, including the central 50% of the dataset. </w:t>
      </w:r>
    </w:p>
    <w:p w14:paraId="6E300D89" w14:textId="77777777" w:rsidR="00473465" w:rsidRDefault="00DC23C6"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The red violin plot of the reciprocating flow cooling system exhibits a more symmetrical form than the blue one, indicating a more evenly distributed range of temperatures. The median temperature for reciprocating flow is 38.3°C, and this plot also indicates that central 50% of the dataset are in the range of 35.7 °C to 40.9 °C. </w:t>
      </w:r>
    </w:p>
    <w:p w14:paraId="7FA94B3C" w14:textId="69E93575" w:rsidR="007B7B24" w:rsidRPr="00473465" w:rsidRDefault="00473465" w:rsidP="0023203F">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T</w:t>
      </w:r>
      <w:r w:rsidRPr="00473465">
        <w:rPr>
          <w:rFonts w:ascii="Times New Roman" w:hAnsi="Times New Roman" w:cs="Times New Roman"/>
          <w:color w:val="000000" w:themeColor="text1"/>
        </w:rPr>
        <w:t xml:space="preserve">he violin plot provides a clear representation of temperature distribution, with the highest density of data points in the red violin—representing the reciprocating flow—centered around 36.5°C. This concentration indicates that the reciprocating flow system consistently maintains a lower and more stable operating temperature compared to the unidirectional flow system. In contrast, the unidirectional flow violin shows elevated peaks and a wider spread of data points, reflecting less effective cooling and higher cell temperatures, particularly in regions further downstream from the cooling inlet. Expanding the analysis, </w:t>
      </w:r>
      <w:r w:rsidRPr="00A207FE">
        <w:rPr>
          <w:rFonts w:ascii="Times New Roman" w:hAnsi="Times New Roman" w:cs="Times New Roman"/>
          <w:b/>
          <w:bCs/>
          <w:color w:val="000000" w:themeColor="text1"/>
        </w:rPr>
        <w:t>Figure 12a</w:t>
      </w:r>
      <w:r w:rsidRPr="00473465">
        <w:rPr>
          <w:rFonts w:ascii="Times New Roman" w:hAnsi="Times New Roman" w:cs="Times New Roman"/>
          <w:color w:val="000000" w:themeColor="text1"/>
        </w:rPr>
        <w:t xml:space="preserve"> compares the maximum module temperature and the maximum temperature difference within the module for both cooling systems. This comparison highlights the superior performance of the reciprocating design in mitigating peak temperatures and reducing thermal gradients, which are critical for maintaining module efficiency and reliability. </w:t>
      </w:r>
      <w:r w:rsidRPr="00A207FE">
        <w:rPr>
          <w:rFonts w:ascii="Times New Roman" w:hAnsi="Times New Roman" w:cs="Times New Roman"/>
          <w:b/>
          <w:bCs/>
          <w:color w:val="000000" w:themeColor="text1"/>
        </w:rPr>
        <w:t>Figure 12b</w:t>
      </w:r>
      <w:r w:rsidRPr="00473465">
        <w:rPr>
          <w:rFonts w:ascii="Times New Roman" w:hAnsi="Times New Roman" w:cs="Times New Roman"/>
          <w:color w:val="000000" w:themeColor="text1"/>
        </w:rPr>
        <w:t xml:space="preserve"> provides a more detailed view by illustrating temperature variations over cycles for specific cells—Cell 1 (first row), Cell 7 (middle row), and Cell 14 (last row). These cells are strategically chosen to represent the temperature dynamics across different module positions under both cooling systems. The analysis clearly shows that reciprocating flow minimizes temperature fluctuations and ensures better uniformity across cells, regardless of their location, while unidirectional </w:t>
      </w:r>
    </w:p>
    <w:p w14:paraId="363C8EE7" w14:textId="4C4307D6" w:rsidR="007B7B24" w:rsidRDefault="007B7B24" w:rsidP="007B7B24">
      <w:pPr>
        <w:jc w:val="center"/>
      </w:pPr>
      <w:r w:rsidRPr="00506EE5">
        <w:rPr>
          <w:noProof/>
          <w:lang w:eastAsia="zh-CN"/>
        </w:rPr>
        <w:lastRenderedPageBreak/>
        <w:drawing>
          <wp:inline distT="0" distB="0" distL="0" distR="0" wp14:anchorId="4290875E" wp14:editId="5961751C">
            <wp:extent cx="4986878" cy="3096491"/>
            <wp:effectExtent l="0" t="0" r="4445" b="8890"/>
            <wp:docPr id="1638797477" name="Picture 8" descr="A graph of different types of cy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97477" name="Picture 8" descr="A graph of different types of cycles&#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15439" cy="3114225"/>
                    </a:xfrm>
                    <a:prstGeom prst="rect">
                      <a:avLst/>
                    </a:prstGeom>
                    <a:noFill/>
                    <a:ln>
                      <a:noFill/>
                    </a:ln>
                  </pic:spPr>
                </pic:pic>
              </a:graphicData>
            </a:graphic>
          </wp:inline>
        </w:drawing>
      </w:r>
    </w:p>
    <w:p w14:paraId="15D8CF8C" w14:textId="2195F6A1" w:rsidR="007B7B24" w:rsidRDefault="007B7B24" w:rsidP="007B7B24">
      <w:pPr>
        <w:jc w:val="center"/>
        <w:rPr>
          <w:rFonts w:ascii="Times New Roman" w:hAnsi="Times New Roman" w:cs="Times New Roman"/>
        </w:rPr>
      </w:pPr>
      <w:r w:rsidRPr="007B7B24">
        <w:rPr>
          <w:rFonts w:ascii="Times New Roman" w:hAnsi="Times New Roman" w:cs="Times New Roman"/>
        </w:rPr>
        <w:t>a) Comparison of the maximum module temperature and the maximum temperature difference of the module</w:t>
      </w:r>
    </w:p>
    <w:p w14:paraId="09B079A6" w14:textId="283D0A62" w:rsidR="007B7B24" w:rsidRDefault="007B7B24" w:rsidP="007B7B24">
      <w:pPr>
        <w:jc w:val="center"/>
        <w:rPr>
          <w:rFonts w:ascii="Times New Roman" w:hAnsi="Times New Roman" w:cs="Times New Roman"/>
        </w:rPr>
      </w:pPr>
      <w:r w:rsidRPr="00506EE5">
        <w:rPr>
          <w:noProof/>
          <w:lang w:eastAsia="zh-CN"/>
        </w:rPr>
        <w:drawing>
          <wp:inline distT="0" distB="0" distL="0" distR="0" wp14:anchorId="48C42572" wp14:editId="2DA96BC2">
            <wp:extent cx="5243830" cy="3463636"/>
            <wp:effectExtent l="0" t="0" r="0" b="3810"/>
            <wp:docPr id="1301953842" name="Picture 6" descr="A graph of different types of cy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53842" name="Picture 6" descr="A graph of different types of cycl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509" cy="3486542"/>
                    </a:xfrm>
                    <a:prstGeom prst="rect">
                      <a:avLst/>
                    </a:prstGeom>
                    <a:noFill/>
                    <a:ln>
                      <a:noFill/>
                    </a:ln>
                  </pic:spPr>
                </pic:pic>
              </a:graphicData>
            </a:graphic>
          </wp:inline>
        </w:drawing>
      </w:r>
    </w:p>
    <w:p w14:paraId="6F53F667" w14:textId="47C5DC54" w:rsidR="007B7B24" w:rsidRDefault="007B7B24" w:rsidP="009B3682">
      <w:pPr>
        <w:jc w:val="center"/>
        <w:rPr>
          <w:rFonts w:ascii="Times New Roman" w:hAnsi="Times New Roman" w:cs="Times New Roman"/>
        </w:rPr>
      </w:pPr>
      <w:r w:rsidRPr="007B7B24">
        <w:rPr>
          <w:rFonts w:ascii="Times New Roman" w:hAnsi="Times New Roman" w:cs="Times New Roman"/>
        </w:rPr>
        <w:t>b) illustration of the temperature variations in cells 1, 7, and 14 across different cycles under both cooling systems</w:t>
      </w:r>
    </w:p>
    <w:p w14:paraId="288CF599" w14:textId="4C2D5322" w:rsidR="007B7B24" w:rsidRDefault="007B7B24" w:rsidP="0023203F">
      <w:pPr>
        <w:pStyle w:val="Caption"/>
      </w:pPr>
      <w:bookmarkStart w:id="43" w:name="_Toc182772661"/>
      <w:r w:rsidRPr="007B7B24">
        <w:t>Figure 12. Cell to battery module temperature variation results.</w:t>
      </w:r>
      <w:bookmarkEnd w:id="43"/>
    </w:p>
    <w:p w14:paraId="75CFB8A0" w14:textId="77777777" w:rsidR="00554393" w:rsidRPr="00506EE5" w:rsidRDefault="00554393" w:rsidP="009A545B">
      <w:pPr>
        <w:spacing w:line="360" w:lineRule="auto"/>
        <w:jc w:val="both"/>
        <w:rPr>
          <w:rFonts w:ascii="Times New Roman" w:hAnsi="Times New Roman" w:cs="Times New Roman"/>
          <w:color w:val="000000" w:themeColor="text1"/>
        </w:rPr>
      </w:pPr>
    </w:p>
    <w:p w14:paraId="7357E781" w14:textId="1171788C" w:rsidR="0023203F" w:rsidRDefault="0023203F" w:rsidP="0023203F">
      <w:pPr>
        <w:spacing w:line="360" w:lineRule="auto"/>
        <w:rPr>
          <w:rFonts w:ascii="Times New Roman" w:hAnsi="Times New Roman" w:cs="Times New Roman"/>
          <w:color w:val="000000" w:themeColor="text1"/>
        </w:rPr>
      </w:pPr>
      <w:r w:rsidRPr="00473465">
        <w:rPr>
          <w:rFonts w:ascii="Times New Roman" w:hAnsi="Times New Roman" w:cs="Times New Roman"/>
          <w:color w:val="000000" w:themeColor="text1"/>
        </w:rPr>
        <w:lastRenderedPageBreak/>
        <w:t>flow exhibits more pronounced variations, especially in cells positioned farther from the cooling inlet.</w:t>
      </w:r>
    </w:p>
    <w:p w14:paraId="5A1BBB64" w14:textId="597EDFAD" w:rsidR="00554393" w:rsidRPr="00506EE5" w:rsidRDefault="00554393" w:rsidP="0023203F">
      <w:pPr>
        <w:spacing w:line="360" w:lineRule="auto"/>
        <w:ind w:firstLine="720"/>
        <w:rPr>
          <w:rFonts w:ascii="Times New Roman" w:hAnsi="Times New Roman" w:cs="Times New Roman"/>
          <w:color w:val="000000" w:themeColor="text1"/>
        </w:rPr>
      </w:pPr>
      <w:r w:rsidRPr="00506EE5">
        <w:rPr>
          <w:rFonts w:ascii="Times New Roman" w:hAnsi="Times New Roman" w:cs="Times New Roman"/>
          <w:color w:val="000000" w:themeColor="text1"/>
        </w:rPr>
        <w:t xml:space="preserve">As shown in Figure 12a, there is notable reduction in battery module maximum temperature as well as overall temperature difference by implementing reciprocating thermal design. In the case of unidirectional flow, there is a nearly linear increase in both the maximum module temperature and the maximum temperature divergence over time and cycles. However, when reciprocating flow is used, the linear rise is reduced, and the parameters show a fluctuating pattern instead. This comparison highlights the clear differences in thermal performance and efficiency between the two cooling systems in regulating temperature variations within the module over time. Figure 12b shows detailed observation of this trend for in selected cell 1, 7 and 14 considering its proximity to the fluid flow inlet and outlet positions in both thermal designs.   </w:t>
      </w:r>
    </w:p>
    <w:p w14:paraId="74F0C0BE" w14:textId="77777777" w:rsidR="00554393" w:rsidRPr="00506EE5" w:rsidRDefault="00554393"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Typically, the temperature change pattern of these three selected cells under unidirectional flow displays a virtually identical linear increase over time. Temperature changes in these cells are more noticeable when subjected to reciprocating flow, showing a non-linear pattern. The study demonstrates how the cooling system setup affects the temperature fluctuations of individual cells. Reciprocating flow leads to increased unpredictability in temperature changes, while unidirectional flow results in a more constant linear temperature increase. To enhance acceptance of the explanations, an overview of temperature contours is provided in </w:t>
      </w:r>
      <w:r w:rsidRPr="00634981">
        <w:rPr>
          <w:rFonts w:ascii="Times New Roman" w:hAnsi="Times New Roman" w:cs="Times New Roman"/>
          <w:b/>
          <w:bCs/>
          <w:color w:val="000000" w:themeColor="text1"/>
        </w:rPr>
        <w:t>Figure 13</w:t>
      </w:r>
      <w:r w:rsidRPr="00506EE5">
        <w:rPr>
          <w:rFonts w:ascii="Times New Roman" w:hAnsi="Times New Roman" w:cs="Times New Roman"/>
          <w:color w:val="000000" w:themeColor="text1"/>
        </w:rPr>
        <w:t>. Figure 13</w:t>
      </w:r>
      <w:proofErr w:type="gramStart"/>
      <w:r w:rsidRPr="00506EE5">
        <w:rPr>
          <w:rFonts w:ascii="Times New Roman" w:hAnsi="Times New Roman" w:cs="Times New Roman"/>
          <w:color w:val="000000" w:themeColor="text1"/>
        </w:rPr>
        <w:t>a,</w:t>
      </w:r>
      <w:proofErr w:type="gramEnd"/>
      <w:r w:rsidRPr="00506EE5">
        <w:rPr>
          <w:rFonts w:ascii="Times New Roman" w:hAnsi="Times New Roman" w:cs="Times New Roman"/>
          <w:color w:val="000000" w:themeColor="text1"/>
        </w:rPr>
        <w:t xml:space="preserve"> displays the temperature contours of the module, cells, and liquid channel at the end of the 700</w:t>
      </w:r>
      <w:r w:rsidRPr="00506EE5">
        <w:rPr>
          <w:rFonts w:ascii="Times New Roman" w:hAnsi="Times New Roman" w:cs="Times New Roman"/>
          <w:color w:val="000000" w:themeColor="text1"/>
          <w:vertAlign w:val="superscript"/>
        </w:rPr>
        <w:t>th</w:t>
      </w:r>
      <w:r w:rsidRPr="00506EE5">
        <w:rPr>
          <w:rFonts w:ascii="Times New Roman" w:hAnsi="Times New Roman" w:cs="Times New Roman"/>
          <w:color w:val="000000" w:themeColor="text1"/>
        </w:rPr>
        <w:t xml:space="preserve"> cycle with unidirectional flow. Figure 13b shows the same contours for reciprocating flow. Figure 13a shows that the temperature of the cells rises gradually throughout the channel, with cell 1 having the lowest temperature and cell 14 having the greatest temperature, which is consistent with earlier findings. The significant disparities in temperature distribution among the cells is clearly seen. On the other hand, using reciprocating flow results in a significant reduction in both cell temperature and temperature difference between them, as seen by the temperature contours in Figure 13b. The decrease in temperature differences highlights how reciprocating flow helps achieve a more uniform temperature distribution in the system.</w:t>
      </w:r>
    </w:p>
    <w:p w14:paraId="0353520B" w14:textId="77777777" w:rsidR="00554393" w:rsidRPr="00506EE5" w:rsidRDefault="00554393" w:rsidP="009A545B">
      <w:pPr>
        <w:spacing w:line="360" w:lineRule="auto"/>
        <w:jc w:val="both"/>
        <w:rPr>
          <w:rFonts w:ascii="Times New Roman" w:hAnsi="Times New Roman" w:cs="Times New Roman"/>
          <w:color w:val="000000" w:themeColor="text1"/>
        </w:rPr>
      </w:pPr>
    </w:p>
    <w:p w14:paraId="5BD48969" w14:textId="77777777" w:rsidR="00554393" w:rsidRPr="00506EE5" w:rsidRDefault="00554393" w:rsidP="009A545B">
      <w:pPr>
        <w:spacing w:line="360" w:lineRule="auto"/>
        <w:jc w:val="both"/>
        <w:rPr>
          <w:rFonts w:ascii="Times New Roman" w:hAnsi="Times New Roman" w:cs="Times New Roman"/>
          <w:color w:val="000000" w:themeColor="text1"/>
        </w:rPr>
      </w:pPr>
    </w:p>
    <w:p w14:paraId="56346813" w14:textId="77777777" w:rsidR="00554393" w:rsidRPr="00506EE5" w:rsidRDefault="00554393" w:rsidP="009B3682">
      <w:pPr>
        <w:spacing w:line="360" w:lineRule="auto"/>
        <w:jc w:val="center"/>
        <w:rPr>
          <w:rFonts w:ascii="Times New Roman" w:hAnsi="Times New Roman" w:cs="Times New Roman"/>
          <w:color w:val="000000" w:themeColor="text1"/>
        </w:rPr>
      </w:pPr>
      <w:r w:rsidRPr="00506EE5">
        <w:rPr>
          <w:rFonts w:ascii="Times New Roman" w:hAnsi="Times New Roman" w:cs="Times New Roman"/>
          <w:noProof/>
          <w:color w:val="000000" w:themeColor="text1"/>
          <w:lang w:eastAsia="zh-CN"/>
        </w:rPr>
        <w:drawing>
          <wp:inline distT="0" distB="0" distL="0" distR="0" wp14:anchorId="3CD1D5B6" wp14:editId="5728B41C">
            <wp:extent cx="5646611" cy="4389120"/>
            <wp:effectExtent l="0" t="0" r="0" b="0"/>
            <wp:docPr id="15" name="Picture 15" descr="A diagram of a flow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diagram of a flow diagram&#10;&#10;Description automatically generated with medium confidence"/>
                    <pic:cNvPicPr/>
                  </pic:nvPicPr>
                  <pic:blipFill>
                    <a:blip r:embed="rId28">
                      <a:extLst>
                        <a:ext uri="{28A0092B-C50C-407E-A947-70E740481C1C}">
                          <a14:useLocalDpi xmlns:a14="http://schemas.microsoft.com/office/drawing/2010/main" val="0"/>
                        </a:ext>
                      </a:extLst>
                    </a:blip>
                    <a:stretch>
                      <a:fillRect/>
                    </a:stretch>
                  </pic:blipFill>
                  <pic:spPr>
                    <a:xfrm>
                      <a:off x="0" y="0"/>
                      <a:ext cx="5669038" cy="4406552"/>
                    </a:xfrm>
                    <a:prstGeom prst="rect">
                      <a:avLst/>
                    </a:prstGeom>
                  </pic:spPr>
                </pic:pic>
              </a:graphicData>
            </a:graphic>
          </wp:inline>
        </w:drawing>
      </w:r>
    </w:p>
    <w:p w14:paraId="33897ECA" w14:textId="3DE9DA50" w:rsidR="00554393" w:rsidRPr="00506EE5" w:rsidRDefault="00554393" w:rsidP="0023203F">
      <w:pPr>
        <w:pStyle w:val="Caption"/>
      </w:pPr>
      <w:bookmarkStart w:id="44" w:name="_Toc182772662"/>
      <w:r w:rsidRPr="00506EE5">
        <w:t>Figure 13. Temperature contours of the module, cells, and liquid channel at the</w:t>
      </w:r>
      <w:r w:rsidR="0085290A">
        <w:t xml:space="preserve"> </w:t>
      </w:r>
      <w:r w:rsidRPr="00506EE5">
        <w:t>conclusion of the 700</w:t>
      </w:r>
      <w:r w:rsidRPr="00506EE5">
        <w:rPr>
          <w:vertAlign w:val="superscript"/>
        </w:rPr>
        <w:t>th</w:t>
      </w:r>
      <w:r w:rsidRPr="00506EE5">
        <w:t xml:space="preserve"> cycle under unidirectional flow and reciprocating flow</w:t>
      </w:r>
      <w:bookmarkEnd w:id="44"/>
    </w:p>
    <w:p w14:paraId="6D9A5D00" w14:textId="77777777" w:rsidR="00554393" w:rsidRPr="00506EE5" w:rsidRDefault="00554393" w:rsidP="009A545B">
      <w:pPr>
        <w:spacing w:line="360" w:lineRule="auto"/>
        <w:jc w:val="both"/>
        <w:rPr>
          <w:rFonts w:ascii="Times New Roman" w:hAnsi="Times New Roman" w:cs="Times New Roman"/>
          <w:color w:val="000000" w:themeColor="text1"/>
        </w:rPr>
      </w:pPr>
    </w:p>
    <w:p w14:paraId="037F53DC" w14:textId="77777777" w:rsidR="00554393" w:rsidRPr="00506EE5" w:rsidRDefault="00554393" w:rsidP="009A545B">
      <w:pPr>
        <w:spacing w:line="360" w:lineRule="auto"/>
        <w:jc w:val="both"/>
        <w:rPr>
          <w:rFonts w:ascii="Times New Roman" w:hAnsi="Times New Roman" w:cs="Times New Roman"/>
          <w:color w:val="000000" w:themeColor="text1"/>
        </w:rPr>
      </w:pPr>
    </w:p>
    <w:p w14:paraId="6CCD7650" w14:textId="77777777" w:rsidR="00554393" w:rsidRPr="00506EE5" w:rsidRDefault="00554393" w:rsidP="009A545B">
      <w:pPr>
        <w:spacing w:line="360" w:lineRule="auto"/>
        <w:jc w:val="both"/>
        <w:rPr>
          <w:rFonts w:ascii="Times New Roman" w:hAnsi="Times New Roman" w:cs="Times New Roman"/>
          <w:color w:val="000000" w:themeColor="text1"/>
        </w:rPr>
      </w:pPr>
    </w:p>
    <w:p w14:paraId="4DD86C17" w14:textId="77777777" w:rsidR="00554393" w:rsidRPr="00506EE5" w:rsidRDefault="00554393" w:rsidP="009A545B">
      <w:pPr>
        <w:spacing w:line="360" w:lineRule="auto"/>
        <w:jc w:val="both"/>
        <w:rPr>
          <w:rFonts w:ascii="Times New Roman" w:hAnsi="Times New Roman" w:cs="Times New Roman"/>
          <w:color w:val="000000" w:themeColor="text1"/>
        </w:rPr>
      </w:pPr>
    </w:p>
    <w:p w14:paraId="57A8840C" w14:textId="77777777" w:rsidR="00554393" w:rsidRPr="00506EE5" w:rsidRDefault="00554393" w:rsidP="009A545B">
      <w:pPr>
        <w:spacing w:line="360" w:lineRule="auto"/>
        <w:jc w:val="both"/>
        <w:rPr>
          <w:rFonts w:ascii="Times New Roman" w:hAnsi="Times New Roman" w:cs="Times New Roman"/>
          <w:color w:val="000000" w:themeColor="text1"/>
        </w:rPr>
      </w:pPr>
    </w:p>
    <w:p w14:paraId="57FBFA9A" w14:textId="77777777" w:rsidR="00554393" w:rsidRPr="00506EE5" w:rsidRDefault="00554393" w:rsidP="009A545B">
      <w:pPr>
        <w:spacing w:line="360" w:lineRule="auto"/>
        <w:jc w:val="both"/>
        <w:rPr>
          <w:rFonts w:ascii="Times New Roman" w:hAnsi="Times New Roman" w:cs="Times New Roman"/>
          <w:color w:val="000000" w:themeColor="text1"/>
        </w:rPr>
      </w:pPr>
    </w:p>
    <w:p w14:paraId="70D4BC69" w14:textId="77777777" w:rsidR="00554393" w:rsidRDefault="00554393" w:rsidP="009A545B">
      <w:pPr>
        <w:spacing w:line="360" w:lineRule="auto"/>
        <w:jc w:val="both"/>
        <w:rPr>
          <w:rFonts w:ascii="Times New Roman" w:hAnsi="Times New Roman" w:cs="Times New Roman"/>
          <w:color w:val="000000" w:themeColor="text1"/>
        </w:rPr>
      </w:pPr>
    </w:p>
    <w:p w14:paraId="61BF75DE" w14:textId="77777777" w:rsidR="00913F1B" w:rsidRDefault="00913F1B" w:rsidP="009A545B">
      <w:pPr>
        <w:spacing w:line="360" w:lineRule="auto"/>
        <w:jc w:val="both"/>
        <w:rPr>
          <w:rFonts w:ascii="Times New Roman" w:hAnsi="Times New Roman" w:cs="Times New Roman"/>
          <w:color w:val="000000" w:themeColor="text1"/>
        </w:rPr>
      </w:pPr>
    </w:p>
    <w:p w14:paraId="204C26D8" w14:textId="77777777" w:rsidR="00554393" w:rsidRPr="00506EE5" w:rsidRDefault="00554393" w:rsidP="009A545B">
      <w:pPr>
        <w:spacing w:line="360" w:lineRule="auto"/>
        <w:jc w:val="both"/>
        <w:rPr>
          <w:rFonts w:ascii="Times New Roman" w:hAnsi="Times New Roman" w:cs="Times New Roman"/>
          <w:color w:val="000000" w:themeColor="text1"/>
        </w:rPr>
      </w:pPr>
    </w:p>
    <w:p w14:paraId="0FA3318C" w14:textId="470024B2" w:rsidR="00554393" w:rsidRPr="00506EE5" w:rsidRDefault="0053303B" w:rsidP="0023203F">
      <w:pPr>
        <w:pStyle w:val="Heading3"/>
      </w:pPr>
      <w:bookmarkStart w:id="45" w:name="_Toc183447745"/>
      <w:r>
        <w:lastRenderedPageBreak/>
        <w:t>2.</w:t>
      </w:r>
      <w:r w:rsidR="00554393" w:rsidRPr="00506EE5">
        <w:t>4.2 Cell-to-Cell variable capacity loss between unidirectional and reciprocating thermal design</w:t>
      </w:r>
      <w:bookmarkEnd w:id="45"/>
    </w:p>
    <w:p w14:paraId="02B08CA6" w14:textId="7F5102AA" w:rsidR="00554393" w:rsidRDefault="00554393" w:rsidP="0023203F">
      <w:pPr>
        <w:spacing w:line="360" w:lineRule="auto"/>
        <w:ind w:firstLine="720"/>
        <w:rPr>
          <w:rFonts w:ascii="Times New Roman" w:hAnsi="Times New Roman" w:cs="Times New Roman"/>
          <w:color w:val="000000" w:themeColor="text1"/>
        </w:rPr>
      </w:pPr>
      <w:r w:rsidRPr="00506EE5">
        <w:rPr>
          <w:rFonts w:ascii="Times New Roman" w:hAnsi="Times New Roman" w:cs="Times New Roman"/>
          <w:color w:val="000000" w:themeColor="text1"/>
        </w:rPr>
        <w:t xml:space="preserve">Continuing from the previous discussion, we observed varying boundary conditions for each cell in the battery module, leading to uneven temperature distribution. Cells near the inlet have lower temperatures due to higher heat transfer rates, while cells near the outlet have higher temperatures due to lower heat transfer rates. Implementing reciprocating thermal design achieves dual functionality: lowering battery module peak temperature and maintaining temperature uniformity between the cells. This section discusses cell level capacity loss in comparison between two thermal designs, where each cell is subjected to different thermal boundary conditions. </w:t>
      </w:r>
    </w:p>
    <w:p w14:paraId="206CC1CC" w14:textId="4369F035" w:rsidR="0085290A" w:rsidRPr="00506EE5" w:rsidRDefault="0085290A" w:rsidP="0023203F">
      <w:pPr>
        <w:spacing w:line="360" w:lineRule="auto"/>
        <w:rPr>
          <w:rFonts w:ascii="Times New Roman" w:eastAsiaTheme="minorEastAsia" w:hAnsi="Times New Roman" w:cs="Times New Roman"/>
          <w:color w:val="000000" w:themeColor="text1"/>
        </w:rPr>
      </w:pPr>
      <w:r w:rsidRPr="00506EE5">
        <w:rPr>
          <w:rFonts w:ascii="Times New Roman" w:hAnsi="Times New Roman" w:cs="Times New Roman"/>
          <w:color w:val="000000" w:themeColor="text1"/>
        </w:rPr>
        <w:t>Based on previous discussion aligning with capacity fade results for unidirectional fluid flow thermal design, a noteworthy varying temperature distribution influencing variable capacity within each cell based on its location and proximity to the fluid flow is observed. After analyzing battery capacity fade results for each cell, it has been confirmed that nonuniform cooling conditions are usually responsible for cell-to-cell variable capacity fade. The cells near the inlet (cells 1-5) and middle lane (6-10) show the lowest capacity fade, while the cell near the outlet (11-15) has the highest capacity fade. In this thermal design since cell 14 is the hottest in the module, with an average temperature of 53.28°C, resulting in the lowest available capacity of 0.88 at 700</w:t>
      </w:r>
      <w:r w:rsidRPr="00506EE5">
        <w:rPr>
          <w:rFonts w:ascii="Times New Roman" w:hAnsi="Times New Roman" w:cs="Times New Roman"/>
          <w:color w:val="000000" w:themeColor="text1"/>
          <w:vertAlign w:val="superscript"/>
        </w:rPr>
        <w:t>th</w:t>
      </w:r>
      <w:r w:rsidRPr="00506EE5">
        <w:rPr>
          <w:rFonts w:ascii="Times New Roman" w:hAnsi="Times New Roman" w:cs="Times New Roman"/>
          <w:color w:val="000000" w:themeColor="text1"/>
        </w:rPr>
        <w:t xml:space="preserve"> cycle. In contrast, cell 1, located near the inlet, has a capacity of 0.90 and is the least degraded. Cell 14 is the hottest cell in the battery module, with a capacity loss of 11.61% after 700 charge-discharge cycles. </w:t>
      </w:r>
      <w:r w:rsidRPr="00506EE5">
        <w:rPr>
          <w:rFonts w:ascii="Times New Roman" w:eastAsiaTheme="minorEastAsia" w:hAnsi="Times New Roman" w:cs="Times New Roman"/>
          <w:color w:val="000000" w:themeColor="text1"/>
        </w:rPr>
        <w:t xml:space="preserve">At the start of 100 formation cycle’s a rapid and steady decline in capacity is observed, which is most likely due to significant irreversible capacity loss caused by the creation of SEI. </w:t>
      </w:r>
    </w:p>
    <w:p w14:paraId="226191D6" w14:textId="02321BB3" w:rsidR="00554393" w:rsidRPr="00506EE5" w:rsidRDefault="0085290A"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In </w:t>
      </w:r>
      <w:r w:rsidRPr="0023203F">
        <w:rPr>
          <w:rFonts w:ascii="Times New Roman" w:hAnsi="Times New Roman" w:cs="Times New Roman"/>
          <w:b/>
          <w:bCs/>
          <w:color w:val="000000" w:themeColor="text1"/>
        </w:rPr>
        <w:t>Figure 14b</w:t>
      </w:r>
      <w:r w:rsidRPr="00506EE5">
        <w:rPr>
          <w:rFonts w:ascii="Times New Roman" w:hAnsi="Times New Roman" w:cs="Times New Roman"/>
          <w:color w:val="000000" w:themeColor="text1"/>
        </w:rPr>
        <w:t xml:space="preserve"> with reciprocating thermal design, Cell 2 is identified as the most degraded cell, with a capacity of 0.9133 remaining after 700 charge-discharge cycles. The variation in capacity degradation of each cell is directly related to the temperature history experienced by the cells based on their location within the thermal design.</w:t>
      </w:r>
      <w:r w:rsidR="00473465">
        <w:rPr>
          <w:rFonts w:ascii="Times New Roman" w:hAnsi="Times New Roman" w:cs="Times New Roman"/>
          <w:color w:val="000000" w:themeColor="text1"/>
        </w:rPr>
        <w:t xml:space="preserve"> </w:t>
      </w:r>
      <w:r w:rsidR="00473465" w:rsidRPr="00634981">
        <w:rPr>
          <w:rFonts w:ascii="Times New Roman" w:hAnsi="Times New Roman" w:cs="Times New Roman"/>
          <w:b/>
          <w:bCs/>
          <w:color w:val="000000" w:themeColor="text1"/>
        </w:rPr>
        <w:t>Figure 14a</w:t>
      </w:r>
      <w:r w:rsidR="00473465" w:rsidRPr="00506EE5">
        <w:rPr>
          <w:rFonts w:ascii="Times New Roman" w:hAnsi="Times New Roman" w:cs="Times New Roman"/>
          <w:color w:val="000000" w:themeColor="text1"/>
        </w:rPr>
        <w:t xml:space="preserve"> shows results for unidirectional fluid flow thermal design capacity retention as a </w:t>
      </w:r>
    </w:p>
    <w:p w14:paraId="0D6A1773" w14:textId="77777777" w:rsidR="00554393" w:rsidRDefault="00554393" w:rsidP="00244512">
      <w:pPr>
        <w:spacing w:line="360" w:lineRule="auto"/>
        <w:jc w:val="center"/>
        <w:rPr>
          <w:rFonts w:ascii="Times New Roman" w:hAnsi="Times New Roman" w:cs="Times New Roman"/>
          <w:color w:val="000000" w:themeColor="text1"/>
        </w:rPr>
      </w:pPr>
      <w:r w:rsidRPr="00506EE5">
        <w:rPr>
          <w:rFonts w:ascii="Times New Roman" w:hAnsi="Times New Roman" w:cs="Times New Roman"/>
          <w:noProof/>
          <w:color w:val="000000" w:themeColor="text1"/>
          <w:lang w:eastAsia="zh-CN"/>
        </w:rPr>
        <w:lastRenderedPageBreak/>
        <w:drawing>
          <wp:inline distT="0" distB="0" distL="0" distR="0" wp14:anchorId="1347618C" wp14:editId="40B06615">
            <wp:extent cx="4594171" cy="3054927"/>
            <wp:effectExtent l="0" t="0" r="0" b="0"/>
            <wp:docPr id="348946399" name="Picture 4" descr="A graph of cell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46399" name="Picture 4" descr="A graph of cell lines&#10;&#10;Description automatically generated with medium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03378" cy="3061049"/>
                    </a:xfrm>
                    <a:prstGeom prst="rect">
                      <a:avLst/>
                    </a:prstGeom>
                    <a:noFill/>
                    <a:ln>
                      <a:noFill/>
                    </a:ln>
                  </pic:spPr>
                </pic:pic>
              </a:graphicData>
            </a:graphic>
          </wp:inline>
        </w:drawing>
      </w:r>
    </w:p>
    <w:p w14:paraId="2BB9FDFE" w14:textId="58ADDB02" w:rsidR="007B7B24" w:rsidRDefault="007B7B24" w:rsidP="00244512">
      <w:pPr>
        <w:spacing w:line="360" w:lineRule="auto"/>
        <w:jc w:val="center"/>
        <w:rPr>
          <w:rFonts w:ascii="Times New Roman" w:hAnsi="Times New Roman" w:cs="Times New Roman"/>
          <w:color w:val="000000" w:themeColor="text1"/>
        </w:rPr>
      </w:pPr>
      <w:r w:rsidRPr="007B7B24">
        <w:rPr>
          <w:rFonts w:ascii="Times New Roman" w:hAnsi="Times New Roman" w:cs="Times New Roman"/>
          <w:color w:val="000000" w:themeColor="text1"/>
        </w:rPr>
        <w:t>a) Capacity loss for Unidirectional fluid flow thermal design</w:t>
      </w:r>
    </w:p>
    <w:p w14:paraId="73546747" w14:textId="1C0D51CD" w:rsidR="007B7B24" w:rsidRDefault="007B7B24" w:rsidP="00244512">
      <w:pPr>
        <w:spacing w:line="360" w:lineRule="auto"/>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7190A5CE" wp14:editId="26F95687">
            <wp:extent cx="4627245" cy="3235037"/>
            <wp:effectExtent l="0" t="0" r="1905" b="3810"/>
            <wp:docPr id="8758384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35456" cy="3240778"/>
                    </a:xfrm>
                    <a:prstGeom prst="rect">
                      <a:avLst/>
                    </a:prstGeom>
                    <a:noFill/>
                  </pic:spPr>
                </pic:pic>
              </a:graphicData>
            </a:graphic>
          </wp:inline>
        </w:drawing>
      </w:r>
    </w:p>
    <w:p w14:paraId="0CDE87E8" w14:textId="109AAF31" w:rsidR="007B7B24" w:rsidRPr="00506EE5" w:rsidRDefault="007B7B24" w:rsidP="00244512">
      <w:pPr>
        <w:spacing w:line="360" w:lineRule="auto"/>
        <w:jc w:val="center"/>
        <w:rPr>
          <w:rFonts w:ascii="Times New Roman" w:hAnsi="Times New Roman" w:cs="Times New Roman"/>
          <w:color w:val="000000" w:themeColor="text1"/>
        </w:rPr>
      </w:pPr>
      <w:r w:rsidRPr="007B7B24">
        <w:rPr>
          <w:rFonts w:ascii="Times New Roman" w:hAnsi="Times New Roman" w:cs="Times New Roman"/>
          <w:color w:val="000000" w:themeColor="text1"/>
        </w:rPr>
        <w:t>b) Capacity loss for reciprocating flow thermal design</w:t>
      </w:r>
    </w:p>
    <w:p w14:paraId="697E1F61" w14:textId="31ECF925" w:rsidR="00554393" w:rsidRPr="00506EE5" w:rsidRDefault="007B7B24" w:rsidP="0023203F">
      <w:pPr>
        <w:pStyle w:val="Caption"/>
      </w:pPr>
      <w:bookmarkStart w:id="46" w:name="_Toc182772663"/>
      <w:r w:rsidRPr="007B7B24">
        <w:t xml:space="preserve">Figure 14. Cell-to-cell level remaining capacity </w:t>
      </w:r>
      <w:proofErr w:type="spellStart"/>
      <w:r w:rsidRPr="007B7B24">
        <w:t>v.s</w:t>
      </w:r>
      <w:proofErr w:type="spellEnd"/>
      <w:r w:rsidRPr="007B7B24">
        <w:t xml:space="preserve">. number of </w:t>
      </w:r>
      <w:proofErr w:type="gramStart"/>
      <w:r w:rsidRPr="007B7B24">
        <w:t>cycle</w:t>
      </w:r>
      <w:bookmarkEnd w:id="46"/>
      <w:proofErr w:type="gramEnd"/>
    </w:p>
    <w:p w14:paraId="638A6166" w14:textId="77777777" w:rsidR="00DC23C6" w:rsidRPr="00506EE5" w:rsidRDefault="00DC23C6" w:rsidP="009A545B">
      <w:pPr>
        <w:spacing w:line="360" w:lineRule="auto"/>
        <w:jc w:val="both"/>
        <w:rPr>
          <w:rFonts w:ascii="Times New Roman" w:hAnsi="Times New Roman" w:cs="Times New Roman"/>
          <w:color w:val="000000" w:themeColor="text1"/>
        </w:rPr>
      </w:pPr>
    </w:p>
    <w:p w14:paraId="52607B55" w14:textId="77777777" w:rsidR="00554393" w:rsidRDefault="00554393" w:rsidP="0023203F">
      <w:pPr>
        <w:pStyle w:val="ListParagraph"/>
      </w:pPr>
    </w:p>
    <w:p w14:paraId="3297A82F" w14:textId="77777777" w:rsidR="0023203F" w:rsidRDefault="0023203F" w:rsidP="0023203F">
      <w:pPr>
        <w:pStyle w:val="ListParagraph"/>
      </w:pPr>
    </w:p>
    <w:p w14:paraId="6E149666" w14:textId="295B53ED" w:rsidR="0023203F" w:rsidRDefault="0023203F" w:rsidP="0023203F">
      <w:pPr>
        <w:pStyle w:val="ListParagraph"/>
      </w:pPr>
      <w:r w:rsidRPr="00506EE5">
        <w:lastRenderedPageBreak/>
        <w:t xml:space="preserve">function of number of cycles, and </w:t>
      </w:r>
      <w:r w:rsidRPr="00634981">
        <w:rPr>
          <w:b/>
          <w:bCs/>
        </w:rPr>
        <w:t>Figure 14b</w:t>
      </w:r>
      <w:r w:rsidRPr="00506EE5">
        <w:t xml:space="preserve"> shows for reciprocating fluid flow thermal design.</w:t>
      </w:r>
      <w:r>
        <w:t xml:space="preserve"> </w:t>
      </w:r>
      <w:r w:rsidRPr="00506EE5">
        <w:t>Furthermore, a direct battery module level test</w:t>
      </w:r>
      <w:r>
        <w:t xml:space="preserve"> is shown in </w:t>
      </w:r>
      <w:r w:rsidRPr="00473465">
        <w:rPr>
          <w:b/>
          <w:bCs/>
        </w:rPr>
        <w:t>Figure 15.</w:t>
      </w:r>
    </w:p>
    <w:p w14:paraId="4E46AA50" w14:textId="77777777" w:rsidR="0023203F" w:rsidRPr="00506EE5" w:rsidRDefault="0023203F" w:rsidP="0023203F">
      <w:pPr>
        <w:spacing w:line="360" w:lineRule="auto"/>
        <w:rPr>
          <w:rFonts w:ascii="Times New Roman" w:hAnsi="Times New Roman" w:cs="Times New Roman"/>
          <w:color w:val="000000" w:themeColor="text1"/>
        </w:rPr>
      </w:pPr>
      <w:r w:rsidRPr="00506EE5">
        <w:rPr>
          <w:rFonts w:ascii="Times New Roman" w:hAnsi="Times New Roman" w:cs="Times New Roman"/>
          <w:color w:val="000000" w:themeColor="text1"/>
        </w:rPr>
        <w:t xml:space="preserve">Reciprocating flow helps minimize nonuniform temperature distribution among cells while directly resulting in a reduction in cell-to-cell capacity loss variability. In total 8.66% of capacity loss is observed in cell 2, which is identified as </w:t>
      </w:r>
      <w:proofErr w:type="gramStart"/>
      <w:r w:rsidRPr="00506EE5">
        <w:rPr>
          <w:rFonts w:ascii="Times New Roman" w:hAnsi="Times New Roman" w:cs="Times New Roman"/>
          <w:color w:val="000000" w:themeColor="text1"/>
        </w:rPr>
        <w:t>most</w:t>
      </w:r>
      <w:proofErr w:type="gramEnd"/>
      <w:r w:rsidRPr="00506EE5">
        <w:rPr>
          <w:rFonts w:ascii="Times New Roman" w:hAnsi="Times New Roman" w:cs="Times New Roman"/>
          <w:color w:val="000000" w:themeColor="text1"/>
        </w:rPr>
        <w:t xml:space="preserve"> degraded cell with reciprocating flow thermal design. </w:t>
      </w:r>
    </w:p>
    <w:p w14:paraId="0800AE7C" w14:textId="77777777" w:rsidR="0023203F" w:rsidRPr="00506EE5" w:rsidRDefault="0023203F" w:rsidP="0023203F">
      <w:pPr>
        <w:spacing w:line="360" w:lineRule="auto"/>
        <w:rPr>
          <w:rFonts w:ascii="Times New Roman" w:eastAsiaTheme="minorEastAsia" w:hAnsi="Times New Roman" w:cs="Times New Roman"/>
        </w:rPr>
      </w:pPr>
      <w:r w:rsidRPr="00506EE5">
        <w:rPr>
          <w:rFonts w:ascii="Times New Roman" w:eastAsiaTheme="minorEastAsia" w:hAnsi="Times New Roman" w:cs="Times New Roman"/>
        </w:rPr>
        <w:t xml:space="preserve">In the previous section </w:t>
      </w:r>
      <w:r>
        <w:rPr>
          <w:rFonts w:ascii="Times New Roman" w:eastAsiaTheme="minorEastAsia" w:hAnsi="Times New Roman" w:cs="Times New Roman"/>
        </w:rPr>
        <w:t>2.</w:t>
      </w:r>
      <w:r w:rsidRPr="00506EE5">
        <w:rPr>
          <w:rFonts w:ascii="Times New Roman" w:eastAsiaTheme="minorEastAsia" w:hAnsi="Times New Roman" w:cs="Times New Roman"/>
        </w:rPr>
        <w:t>4.1, it has been found that the highest average temperature of the battery module was 53.28℃ with unidirectional flow thermal design and 47.65°C with reciprocating fluid flow thermal design. Introducing reciprocating flow thermal design minimizes temperature differences between cells and maintains minimum capacity loss between each cell. Figure 15 also shows the comparison on mean capacity between both unidirectional fluid flow and reciprocating fluid flow thermal design. With unidirectional fluid flow thermal design, there is a total 10.34% of total mean capacity loss and with proposed reciprocating thermal design it is reduced to 8.0%. It can also be noted that the variability among the cycles is reduced by implementing reciprocating thermal design since coefficient of variance (COV), which is a non-dimensional parameter to represents capacity loss variability among the cell’s is 0.005 for conventional fluid flow thermal design and with proposed reciprocating thermal design it is reduced to 0.0036. Previous analysis revealed a significant decline in capacity between cells during the initial 100 cycles. This is reflected in the COV plot, showing a sharp increase in COV that gradually stabilizes in subsequent cycles.</w:t>
      </w:r>
    </w:p>
    <w:p w14:paraId="13A85E90" w14:textId="77777777" w:rsidR="0023203F" w:rsidRPr="00506EE5" w:rsidRDefault="0023203F" w:rsidP="0023203F">
      <w:pPr>
        <w:pStyle w:val="Heading3"/>
        <w:rPr>
          <w:rFonts w:eastAsiaTheme="minorEastAsia"/>
        </w:rPr>
      </w:pPr>
      <w:bookmarkStart w:id="47" w:name="_Toc183447746"/>
      <w:r>
        <w:rPr>
          <w:rFonts w:eastAsiaTheme="minorEastAsia"/>
        </w:rPr>
        <w:t>2.</w:t>
      </w:r>
      <w:r w:rsidRPr="00506EE5">
        <w:rPr>
          <w:rFonts w:eastAsiaTheme="minorEastAsia"/>
        </w:rPr>
        <w:t>4.3 Loss of lithium inventory and growth of SEI/Li plating thickness on most degraded cell</w:t>
      </w:r>
      <w:bookmarkEnd w:id="47"/>
    </w:p>
    <w:p w14:paraId="32C778F7" w14:textId="39F1685A" w:rsidR="0023203F" w:rsidRDefault="0023203F" w:rsidP="0023203F">
      <w:pPr>
        <w:pStyle w:val="ListParagraph"/>
      </w:pPr>
      <w:r w:rsidRPr="00506EE5">
        <w:t>In line with previous discussion, it is found when battery module is operated with unidirectional thermal design, Cell 14</w:t>
      </w:r>
      <w:r>
        <w:t xml:space="preserve">, </w:t>
      </w:r>
      <w:r w:rsidRPr="00506EE5">
        <w:t xml:space="preserve">comes up as the hottest, and most degraded cell in the module. While when it operates with reciprocating thermal design, Cell 2 </w:t>
      </w:r>
      <w:proofErr w:type="gramStart"/>
      <w:r w:rsidRPr="00506EE5">
        <w:t>becomes as</w:t>
      </w:r>
      <w:proofErr w:type="gramEnd"/>
      <w:r w:rsidRPr="00506EE5">
        <w:t xml:space="preserve"> the most degraded and hottest cell inside the module. At this point it is interesting to know</w:t>
      </w:r>
      <w:r w:rsidRPr="0023203F">
        <w:t xml:space="preserve"> </w:t>
      </w:r>
      <w:r w:rsidRPr="00506EE5">
        <w:t>out of provided two degradation channels which dominates the most for loss of LLI.</w:t>
      </w:r>
    </w:p>
    <w:p w14:paraId="0BADE5F3" w14:textId="77777777" w:rsidR="0023203F" w:rsidRPr="00506EE5" w:rsidRDefault="0023203F" w:rsidP="0023203F">
      <w:pPr>
        <w:pStyle w:val="ListParagraph"/>
      </w:pPr>
    </w:p>
    <w:p w14:paraId="5A683EC0" w14:textId="77777777" w:rsidR="00554393" w:rsidRPr="00506EE5" w:rsidRDefault="00554393" w:rsidP="0023203F">
      <w:pPr>
        <w:pStyle w:val="ListParagraph"/>
      </w:pPr>
      <w:r w:rsidRPr="00506EE5">
        <w:rPr>
          <w:noProof/>
          <w:lang w:eastAsia="zh-CN"/>
        </w:rPr>
        <w:lastRenderedPageBreak/>
        <w:drawing>
          <wp:inline distT="0" distB="0" distL="0" distR="0" wp14:anchorId="59DFAA82" wp14:editId="749D3555">
            <wp:extent cx="4774540" cy="3454400"/>
            <wp:effectExtent l="0" t="0" r="7620" b="0"/>
            <wp:docPr id="977869625" name="Picture 7" descr="A graph of a number of cy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869625" name="Picture 7" descr="A graph of a number of cycles&#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77866" cy="3456807"/>
                    </a:xfrm>
                    <a:prstGeom prst="rect">
                      <a:avLst/>
                    </a:prstGeom>
                    <a:noFill/>
                    <a:ln>
                      <a:noFill/>
                    </a:ln>
                  </pic:spPr>
                </pic:pic>
              </a:graphicData>
            </a:graphic>
          </wp:inline>
        </w:drawing>
      </w:r>
    </w:p>
    <w:p w14:paraId="33D64D7C" w14:textId="292C67C8" w:rsidR="00554393" w:rsidRPr="00506EE5" w:rsidRDefault="00554393" w:rsidP="0023203F">
      <w:pPr>
        <w:pStyle w:val="Caption"/>
      </w:pPr>
      <w:bookmarkStart w:id="48" w:name="_Toc182772664"/>
      <w:r w:rsidRPr="00506EE5">
        <w:t xml:space="preserve">Figure 15. Battery </w:t>
      </w:r>
      <w:proofErr w:type="gramStart"/>
      <w:r w:rsidRPr="00506EE5">
        <w:t>module</w:t>
      </w:r>
      <w:proofErr w:type="gramEnd"/>
      <w:r w:rsidRPr="00506EE5">
        <w:t xml:space="preserve"> </w:t>
      </w:r>
      <w:proofErr w:type="gramStart"/>
      <w:r w:rsidRPr="00506EE5">
        <w:t>mean</w:t>
      </w:r>
      <w:proofErr w:type="gramEnd"/>
      <w:r w:rsidRPr="00506EE5">
        <w:t xml:space="preserve"> capacity and Coefficient of variance comparison for unidirectional and reciprocating fluid flow thermal design.</w:t>
      </w:r>
      <w:bookmarkEnd w:id="48"/>
    </w:p>
    <w:p w14:paraId="46388B8C" w14:textId="77777777" w:rsidR="00554393" w:rsidRPr="00506EE5" w:rsidRDefault="00554393" w:rsidP="0023203F">
      <w:pPr>
        <w:pStyle w:val="ListParagraph"/>
      </w:pPr>
    </w:p>
    <w:p w14:paraId="686C1A08" w14:textId="77777777" w:rsidR="00554393" w:rsidRPr="00506EE5" w:rsidRDefault="00554393" w:rsidP="0023203F">
      <w:pPr>
        <w:pStyle w:val="ListParagraph"/>
      </w:pPr>
    </w:p>
    <w:p w14:paraId="390F80B0" w14:textId="77777777" w:rsidR="00554393" w:rsidRPr="00506EE5" w:rsidRDefault="00554393" w:rsidP="0023203F">
      <w:pPr>
        <w:pStyle w:val="ListParagraph"/>
      </w:pPr>
    </w:p>
    <w:p w14:paraId="061F206A" w14:textId="77777777" w:rsidR="00554393" w:rsidRPr="00506EE5" w:rsidRDefault="00554393" w:rsidP="0023203F">
      <w:pPr>
        <w:pStyle w:val="ListParagraph"/>
      </w:pPr>
    </w:p>
    <w:p w14:paraId="5A55C6A4" w14:textId="77777777" w:rsidR="00554393" w:rsidRPr="00506EE5" w:rsidRDefault="00554393" w:rsidP="0023203F">
      <w:pPr>
        <w:pStyle w:val="ListParagraph"/>
      </w:pPr>
    </w:p>
    <w:p w14:paraId="040D3FA5" w14:textId="77777777" w:rsidR="00554393" w:rsidRPr="00506EE5" w:rsidRDefault="00554393" w:rsidP="0023203F">
      <w:pPr>
        <w:pStyle w:val="ListParagraph"/>
      </w:pPr>
    </w:p>
    <w:p w14:paraId="7DDB1E62" w14:textId="77777777" w:rsidR="00554393" w:rsidRPr="00506EE5" w:rsidRDefault="00554393" w:rsidP="0023203F">
      <w:pPr>
        <w:pStyle w:val="ListParagraph"/>
      </w:pPr>
    </w:p>
    <w:p w14:paraId="07C3D8D4" w14:textId="77777777" w:rsidR="00554393" w:rsidRDefault="00554393" w:rsidP="0023203F">
      <w:pPr>
        <w:pStyle w:val="ListParagraph"/>
      </w:pPr>
    </w:p>
    <w:p w14:paraId="1FE745F8" w14:textId="77777777" w:rsidR="00244512" w:rsidRDefault="00244512" w:rsidP="0023203F">
      <w:pPr>
        <w:pStyle w:val="ListParagraph"/>
      </w:pPr>
    </w:p>
    <w:p w14:paraId="28468C34" w14:textId="77777777" w:rsidR="00244512" w:rsidRDefault="00244512" w:rsidP="0023203F">
      <w:pPr>
        <w:pStyle w:val="ListParagraph"/>
      </w:pPr>
    </w:p>
    <w:p w14:paraId="2A1C7EFB" w14:textId="77777777" w:rsidR="00244512" w:rsidRDefault="00244512" w:rsidP="0023203F">
      <w:pPr>
        <w:pStyle w:val="ListParagraph"/>
      </w:pPr>
    </w:p>
    <w:p w14:paraId="1055FBB3" w14:textId="77777777" w:rsidR="00244512" w:rsidRPr="00506EE5" w:rsidRDefault="00244512" w:rsidP="0023203F">
      <w:pPr>
        <w:pStyle w:val="ListParagraph"/>
      </w:pPr>
    </w:p>
    <w:p w14:paraId="64E1E6C0" w14:textId="77777777" w:rsidR="00554393" w:rsidRDefault="00554393" w:rsidP="009A545B">
      <w:pPr>
        <w:jc w:val="both"/>
        <w:rPr>
          <w:rFonts w:ascii="Times New Roman" w:eastAsiaTheme="minorEastAsia" w:hAnsi="Times New Roman" w:cs="Times New Roman"/>
        </w:rPr>
      </w:pPr>
    </w:p>
    <w:p w14:paraId="2778C884" w14:textId="77777777" w:rsidR="007B7B24" w:rsidRDefault="007B7B24" w:rsidP="009A545B">
      <w:pPr>
        <w:jc w:val="both"/>
        <w:rPr>
          <w:rFonts w:ascii="Times New Roman" w:eastAsiaTheme="minorEastAsia" w:hAnsi="Times New Roman" w:cs="Times New Roman"/>
        </w:rPr>
      </w:pPr>
    </w:p>
    <w:p w14:paraId="2E1B516C" w14:textId="77777777" w:rsidR="007B7B24" w:rsidRPr="00506EE5" w:rsidRDefault="007B7B24" w:rsidP="009A545B">
      <w:pPr>
        <w:jc w:val="both"/>
        <w:rPr>
          <w:rFonts w:ascii="Times New Roman" w:eastAsiaTheme="minorEastAsia" w:hAnsi="Times New Roman" w:cs="Times New Roman"/>
        </w:rPr>
      </w:pPr>
    </w:p>
    <w:p w14:paraId="4294DC1E" w14:textId="013F5B7B" w:rsidR="00554393" w:rsidRDefault="00554393" w:rsidP="0023203F">
      <w:pPr>
        <w:spacing w:line="360" w:lineRule="auto"/>
        <w:rPr>
          <w:rFonts w:ascii="Times New Roman" w:eastAsiaTheme="minorEastAsia" w:hAnsi="Times New Roman" w:cs="Times New Roman"/>
          <w:color w:val="000000" w:themeColor="text1"/>
        </w:rPr>
      </w:pPr>
      <w:r w:rsidRPr="00634981">
        <w:rPr>
          <w:rFonts w:ascii="Times New Roman" w:eastAsiaTheme="minorEastAsia" w:hAnsi="Times New Roman" w:cs="Times New Roman"/>
          <w:b/>
          <w:bCs/>
          <w:color w:val="000000" w:themeColor="text1"/>
        </w:rPr>
        <w:lastRenderedPageBreak/>
        <w:t>Figure 16</w:t>
      </w:r>
      <w:r w:rsidRPr="00506EE5">
        <w:rPr>
          <w:rFonts w:ascii="Times New Roman" w:eastAsiaTheme="minorEastAsia" w:hAnsi="Times New Roman" w:cs="Times New Roman"/>
          <w:color w:val="000000" w:themeColor="text1"/>
        </w:rPr>
        <w:t xml:space="preserve"> shows results for LLI in % for SEI thickening and Li plating for a) Unidirectional fluid flow thermal design and b) Reciprocating fluid flow thermal design. </w:t>
      </w:r>
      <w:r w:rsidR="00044559" w:rsidRPr="00506EE5">
        <w:rPr>
          <w:rFonts w:ascii="Times New Roman" w:eastAsiaTheme="minorEastAsia" w:hAnsi="Times New Roman" w:cs="Times New Roman"/>
          <w:color w:val="000000" w:themeColor="text1"/>
        </w:rPr>
        <w:t xml:space="preserve">Within both thermal designs, we found SEI thickening remains the dominant channel for loss of lithium inventory. </w:t>
      </w:r>
      <w:r w:rsidR="006E1BC4" w:rsidRPr="006E1BC4">
        <w:rPr>
          <w:rFonts w:ascii="Times New Roman" w:eastAsiaTheme="minorEastAsia" w:hAnsi="Times New Roman" w:cs="Times New Roman"/>
          <w:b/>
          <w:bCs/>
          <w:color w:val="000000" w:themeColor="text1"/>
        </w:rPr>
        <w:t>Figure 17</w:t>
      </w:r>
      <w:r w:rsidR="006E1BC4">
        <w:rPr>
          <w:rFonts w:ascii="Times New Roman" w:eastAsiaTheme="minorEastAsia" w:hAnsi="Times New Roman" w:cs="Times New Roman"/>
          <w:color w:val="000000" w:themeColor="text1"/>
        </w:rPr>
        <w:t xml:space="preserve"> shows </w:t>
      </w:r>
      <w:proofErr w:type="gramStart"/>
      <w:r w:rsidR="006E1BC4">
        <w:rPr>
          <w:rFonts w:ascii="Times New Roman" w:eastAsiaTheme="minorEastAsia" w:hAnsi="Times New Roman" w:cs="Times New Roman"/>
          <w:color w:val="000000" w:themeColor="text1"/>
        </w:rPr>
        <w:t>change</w:t>
      </w:r>
      <w:proofErr w:type="gramEnd"/>
      <w:r w:rsidR="006E1BC4">
        <w:rPr>
          <w:rFonts w:ascii="Times New Roman" w:eastAsiaTheme="minorEastAsia" w:hAnsi="Times New Roman" w:cs="Times New Roman"/>
          <w:color w:val="000000" w:themeColor="text1"/>
        </w:rPr>
        <w:t xml:space="preserve"> in thickness for SEI and Li plating. </w:t>
      </w:r>
    </w:p>
    <w:p w14:paraId="7459E7CF" w14:textId="77777777" w:rsidR="0023203F" w:rsidRPr="00506EE5" w:rsidRDefault="0023203F" w:rsidP="0023203F">
      <w:pPr>
        <w:spacing w:line="360" w:lineRule="auto"/>
        <w:rPr>
          <w:rFonts w:ascii="Times New Roman" w:eastAsiaTheme="minorEastAsia" w:hAnsi="Times New Roman" w:cs="Times New Roman"/>
          <w:color w:val="000000" w:themeColor="text1"/>
        </w:rPr>
      </w:pPr>
      <w:r w:rsidRPr="00506EE5">
        <w:rPr>
          <w:rFonts w:ascii="Times New Roman" w:eastAsiaTheme="minorEastAsia" w:hAnsi="Times New Roman" w:cs="Times New Roman"/>
          <w:color w:val="000000" w:themeColor="text1"/>
        </w:rPr>
        <w:t xml:space="preserve">When battery module was operated using reciprocating fluid flow thermal design, in total of 8.66% of LLI at the end of the 700th cycle, 8.45% is contributed by SEI thickening (normalized as 98.1%), while 0.21% is contributed by Li plating (normalized as 2.4%). When battery module was operated with unidirectional fluid flow thermal design, out of 11.61% of LLI at the end of the 700th cycle, 11.32% (normalized as 97.50%) is contributed by SEI thickening and 0.28% (normalized as 2.41%) by Li plating. </w:t>
      </w:r>
    </w:p>
    <w:p w14:paraId="381EEFF4" w14:textId="77777777" w:rsidR="0023203F" w:rsidRPr="00506EE5" w:rsidRDefault="0023203F" w:rsidP="0023203F">
      <w:pPr>
        <w:spacing w:line="360" w:lineRule="auto"/>
        <w:rPr>
          <w:rFonts w:ascii="Times New Roman" w:hAnsi="Times New Roman" w:cs="Times New Roman"/>
        </w:rPr>
      </w:pPr>
      <w:r w:rsidRPr="00506EE5">
        <w:rPr>
          <w:rFonts w:ascii="Times New Roman" w:hAnsi="Times New Roman" w:cs="Times New Roman"/>
        </w:rPr>
        <w:t xml:space="preserve">The most significant thickness growth is observed in the SEI degradation channel, surpassing that of Li plating in both unidirectional and reciprocating thermal designs. This observation is important because the operating temperature of the battery module offers favorable circumstances for SEI thickening, resulting in a large reduction in lithium inventory. At the beginning of the formation cycle, the change in thickness is not very apparent. As the cell degrades more and temperature variations continue, the film growth increases. Cell 14, known as the most degraded cell in the battery module with a unidirectional thermal design, experiences a total film growth of 326.3 nm after 700 cycles. </w:t>
      </w:r>
      <w:proofErr w:type="gramStart"/>
      <w:r w:rsidRPr="00506EE5">
        <w:rPr>
          <w:rFonts w:ascii="Times New Roman" w:hAnsi="Times New Roman" w:cs="Times New Roman"/>
        </w:rPr>
        <w:t>The majority of</w:t>
      </w:r>
      <w:proofErr w:type="gramEnd"/>
      <w:r w:rsidRPr="00506EE5">
        <w:rPr>
          <w:rFonts w:ascii="Times New Roman" w:hAnsi="Times New Roman" w:cs="Times New Roman"/>
        </w:rPr>
        <w:t xml:space="preserve"> the increase is due to SEI thickening, which accounts for 325.41 nm, whereas Li plating adds a tiny fraction of 0.89 nm. In the reciprocating thermal design, a total film thickness change of 303.43 nm is observed, mostly due to SEI thickening by 302.63 nm, with the remaining 0.83 nm from Li plating. This analysis highlights the increasing importance of SEI thickness as cells degrade, showing its crucial involvement in the depletion of lithium inventory over time.</w:t>
      </w:r>
    </w:p>
    <w:p w14:paraId="4AF6900A" w14:textId="77777777" w:rsidR="0023203F" w:rsidRPr="00506EE5" w:rsidRDefault="0023203F" w:rsidP="0023203F">
      <w:pPr>
        <w:pStyle w:val="Heading3"/>
      </w:pPr>
      <w:bookmarkStart w:id="49" w:name="_Toc183447747"/>
      <w:r>
        <w:t>2.</w:t>
      </w:r>
      <w:r w:rsidRPr="00506EE5">
        <w:t>5. Conclusion</w:t>
      </w:r>
      <w:bookmarkEnd w:id="49"/>
    </w:p>
    <w:p w14:paraId="132E770A" w14:textId="38200D70" w:rsidR="0023203F" w:rsidRDefault="0023203F" w:rsidP="0023203F">
      <w:pPr>
        <w:spacing w:line="360" w:lineRule="auto"/>
        <w:jc w:val="both"/>
        <w:rPr>
          <w:rFonts w:ascii="Times New Roman" w:eastAsiaTheme="minorEastAsia" w:hAnsi="Times New Roman" w:cs="Times New Roman"/>
          <w:color w:val="000000" w:themeColor="text1"/>
        </w:rPr>
      </w:pPr>
      <w:r w:rsidRPr="00506EE5">
        <w:rPr>
          <w:rFonts w:ascii="Times New Roman" w:eastAsiaTheme="minorEastAsia" w:hAnsi="Times New Roman" w:cs="Times New Roman"/>
          <w:color w:val="000000" w:themeColor="text1"/>
        </w:rPr>
        <w:t xml:space="preserve">In the present study the impact of two different thermal designs on cell-to-cell variable capacity loss is numerically investigated. First, a fully coupled Multiphysics thermos-electrochemical capacity fade model is developed for </w:t>
      </w:r>
      <m:oMath>
        <m:r>
          <w:rPr>
            <w:rFonts w:ascii="Cambria Math" w:hAnsi="Cambria Math" w:cs="Times New Roman"/>
            <w:color w:val="000000" w:themeColor="text1"/>
          </w:rPr>
          <m:t>LiFeP</m:t>
        </m:r>
        <m:sSub>
          <m:sSubPr>
            <m:ctrlPr>
              <w:rPr>
                <w:rFonts w:ascii="Cambria Math" w:hAnsi="Cambria Math" w:cs="Times New Roman"/>
                <w:i/>
                <w:color w:val="000000" w:themeColor="text1"/>
              </w:rPr>
            </m:ctrlPr>
          </m:sSubPr>
          <m:e>
            <m:r>
              <w:rPr>
                <w:rFonts w:ascii="Cambria Math" w:hAnsi="Cambria Math" w:cs="Times New Roman"/>
                <w:color w:val="000000" w:themeColor="text1"/>
              </w:rPr>
              <m:t>O</m:t>
            </m:r>
          </m:e>
          <m:sub>
            <m:r>
              <w:rPr>
                <w:rFonts w:ascii="Cambria Math" w:hAnsi="Cambria Math" w:cs="Times New Roman"/>
                <w:color w:val="000000" w:themeColor="text1"/>
              </w:rPr>
              <m:t>4</m:t>
            </m:r>
          </m:sub>
        </m:sSub>
      </m:oMath>
      <w:r w:rsidRPr="00506EE5">
        <w:rPr>
          <w:rFonts w:ascii="Times New Roman" w:eastAsiaTheme="minorEastAsia" w:hAnsi="Times New Roman" w:cs="Times New Roman"/>
          <w:color w:val="000000" w:themeColor="text1"/>
        </w:rPr>
        <w:t xml:space="preserve"> cathode A123 26650 cell</w:t>
      </w:r>
      <w:r w:rsidRPr="0023203F">
        <w:rPr>
          <w:rFonts w:ascii="Times New Roman" w:eastAsiaTheme="minorEastAsia" w:hAnsi="Times New Roman" w:cs="Times New Roman"/>
          <w:color w:val="000000" w:themeColor="text1"/>
        </w:rPr>
        <w:t xml:space="preserve"> </w:t>
      </w:r>
      <w:r w:rsidRPr="00506EE5">
        <w:rPr>
          <w:rFonts w:ascii="Times New Roman" w:eastAsiaTheme="minorEastAsia" w:hAnsi="Times New Roman" w:cs="Times New Roman"/>
          <w:color w:val="000000" w:themeColor="text1"/>
        </w:rPr>
        <w:t>which has SEI formation and Lithium plating (dendrite) as primary degradation channel</w:t>
      </w:r>
    </w:p>
    <w:p w14:paraId="115D5E05" w14:textId="07D0BD46" w:rsidR="0023203F" w:rsidRPr="006E1BC4" w:rsidRDefault="0023203F" w:rsidP="0023203F">
      <w:pPr>
        <w:spacing w:line="360" w:lineRule="auto"/>
        <w:jc w:val="both"/>
        <w:rPr>
          <w:rFonts w:ascii="Times New Roman" w:eastAsiaTheme="minorEastAsia" w:hAnsi="Times New Roman" w:cs="Times New Roman"/>
          <w:color w:val="000000" w:themeColor="text1"/>
        </w:rPr>
      </w:pPr>
    </w:p>
    <w:p w14:paraId="13F84449" w14:textId="77777777" w:rsidR="00554393" w:rsidRPr="00506EE5" w:rsidRDefault="00554393" w:rsidP="0023203F">
      <w:pPr>
        <w:pStyle w:val="ListParagraph"/>
      </w:pPr>
      <w:r w:rsidRPr="00506EE5">
        <w:rPr>
          <w:noProof/>
          <w:lang w:eastAsia="zh-CN"/>
        </w:rPr>
        <w:lastRenderedPageBreak/>
        <w:drawing>
          <wp:inline distT="0" distB="0" distL="0" distR="0" wp14:anchorId="007C4480" wp14:editId="26E854A8">
            <wp:extent cx="4274127" cy="3039934"/>
            <wp:effectExtent l="0" t="0" r="0" b="8255"/>
            <wp:docPr id="1672881998" name="Picture 33" descr="A graph with numbers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81998" name="Picture 33" descr="A graph with numbers and a red line&#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25787" cy="3076677"/>
                    </a:xfrm>
                    <a:prstGeom prst="rect">
                      <a:avLst/>
                    </a:prstGeom>
                    <a:noFill/>
                    <a:ln>
                      <a:noFill/>
                    </a:ln>
                  </pic:spPr>
                </pic:pic>
              </a:graphicData>
            </a:graphic>
          </wp:inline>
        </w:drawing>
      </w:r>
    </w:p>
    <w:p w14:paraId="36604EC8" w14:textId="77777777" w:rsidR="00554393" w:rsidRPr="00506EE5" w:rsidRDefault="00554393" w:rsidP="0023203F">
      <w:pPr>
        <w:pStyle w:val="ListParagraph"/>
        <w:numPr>
          <w:ilvl w:val="0"/>
          <w:numId w:val="16"/>
        </w:numPr>
      </w:pPr>
      <w:r w:rsidRPr="00506EE5">
        <w:t>Unidirectional fluid flow thermal design: cell 14</w:t>
      </w:r>
    </w:p>
    <w:p w14:paraId="27BB1338" w14:textId="77777777" w:rsidR="00554393" w:rsidRPr="00506EE5" w:rsidRDefault="00554393" w:rsidP="007B7B24">
      <w:pPr>
        <w:spacing w:line="360" w:lineRule="auto"/>
        <w:jc w:val="center"/>
        <w:rPr>
          <w:rFonts w:ascii="Times New Roman" w:eastAsiaTheme="minorEastAsia" w:hAnsi="Times New Roman" w:cs="Times New Roman"/>
          <w:color w:val="000000" w:themeColor="text1"/>
        </w:rPr>
      </w:pPr>
      <w:r w:rsidRPr="00506EE5">
        <w:rPr>
          <w:rFonts w:ascii="Times New Roman" w:hAnsi="Times New Roman" w:cs="Times New Roman"/>
          <w:noProof/>
          <w:color w:val="000000" w:themeColor="text1"/>
          <w:lang w:eastAsia="zh-CN"/>
        </w:rPr>
        <w:drawing>
          <wp:inline distT="0" distB="0" distL="0" distR="0" wp14:anchorId="0B3D7D28" wp14:editId="40FFAF87">
            <wp:extent cx="4510572" cy="3186546"/>
            <wp:effectExtent l="0" t="0" r="4445" b="0"/>
            <wp:docPr id="321416289" name="Picture 34" descr="A graph with numbers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16289" name="Picture 34" descr="A graph with numbers and a red line&#10;&#10;Description automatically generated"/>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3552"/>
                    <a:stretch/>
                  </pic:blipFill>
                  <pic:spPr bwMode="auto">
                    <a:xfrm>
                      <a:off x="0" y="0"/>
                      <a:ext cx="4534428" cy="3203399"/>
                    </a:xfrm>
                    <a:prstGeom prst="rect">
                      <a:avLst/>
                    </a:prstGeom>
                    <a:noFill/>
                    <a:ln>
                      <a:noFill/>
                    </a:ln>
                    <a:extLst>
                      <a:ext uri="{53640926-AAD7-44D8-BBD7-CCE9431645EC}">
                        <a14:shadowObscured xmlns:a14="http://schemas.microsoft.com/office/drawing/2010/main"/>
                      </a:ext>
                    </a:extLst>
                  </pic:spPr>
                </pic:pic>
              </a:graphicData>
            </a:graphic>
          </wp:inline>
        </w:drawing>
      </w:r>
    </w:p>
    <w:p w14:paraId="4EDD0689" w14:textId="77777777" w:rsidR="00554393" w:rsidRPr="00506EE5" w:rsidRDefault="00554393" w:rsidP="0023203F">
      <w:pPr>
        <w:pStyle w:val="ListParagraph"/>
        <w:numPr>
          <w:ilvl w:val="0"/>
          <w:numId w:val="16"/>
        </w:numPr>
      </w:pPr>
      <w:r w:rsidRPr="00506EE5">
        <w:t>Reciprocating fluid flow: cell 2</w:t>
      </w:r>
    </w:p>
    <w:p w14:paraId="1050A2A5" w14:textId="77777777" w:rsidR="00554393" w:rsidRPr="00506EE5" w:rsidRDefault="00554393" w:rsidP="0023203F">
      <w:pPr>
        <w:pStyle w:val="Caption"/>
      </w:pPr>
      <w:bookmarkStart w:id="50" w:name="_Toc182772665"/>
      <w:r w:rsidRPr="00506EE5">
        <w:t>Figure 16. Budget analysis of loss of lithium inventory a) unidirectional: cell 14 and b) reciprocating: cell 2.</w:t>
      </w:r>
      <w:bookmarkEnd w:id="50"/>
    </w:p>
    <w:p w14:paraId="54E4178E" w14:textId="77777777" w:rsidR="00554393" w:rsidRPr="00506EE5" w:rsidRDefault="00554393" w:rsidP="009A545B">
      <w:pPr>
        <w:jc w:val="both"/>
        <w:rPr>
          <w:rFonts w:ascii="Times New Roman" w:eastAsiaTheme="minorEastAsia" w:hAnsi="Times New Roman" w:cs="Times New Roman"/>
        </w:rPr>
      </w:pPr>
    </w:p>
    <w:p w14:paraId="2C725D2D" w14:textId="77777777" w:rsidR="00554393" w:rsidRPr="00506EE5" w:rsidRDefault="00554393" w:rsidP="009A545B">
      <w:pPr>
        <w:jc w:val="both"/>
        <w:rPr>
          <w:rFonts w:ascii="Times New Roman" w:eastAsiaTheme="minorEastAsia" w:hAnsi="Times New Roman" w:cs="Times New Roman"/>
        </w:rPr>
      </w:pPr>
    </w:p>
    <w:p w14:paraId="1155DEB1" w14:textId="77777777" w:rsidR="00554393" w:rsidRPr="00506EE5" w:rsidRDefault="00554393" w:rsidP="009A545B">
      <w:pPr>
        <w:jc w:val="both"/>
        <w:rPr>
          <w:rFonts w:ascii="Times New Roman" w:eastAsiaTheme="minorEastAsia" w:hAnsi="Times New Roman" w:cs="Times New Roman"/>
        </w:rPr>
      </w:pPr>
    </w:p>
    <w:p w14:paraId="6D1513C4" w14:textId="77777777" w:rsidR="00554393" w:rsidRPr="00506EE5" w:rsidRDefault="00554393" w:rsidP="009A545B">
      <w:pPr>
        <w:jc w:val="both"/>
        <w:rPr>
          <w:rFonts w:ascii="Times New Roman" w:eastAsiaTheme="minorEastAsia" w:hAnsi="Times New Roman" w:cs="Times New Roman"/>
        </w:rPr>
      </w:pPr>
    </w:p>
    <w:p w14:paraId="1BA82A54" w14:textId="77777777" w:rsidR="00554393" w:rsidRPr="00506EE5" w:rsidRDefault="00554393" w:rsidP="0023203F">
      <w:pPr>
        <w:pStyle w:val="ListParagraph"/>
      </w:pPr>
      <w:r w:rsidRPr="00506EE5">
        <w:rPr>
          <w:noProof/>
          <w:lang w:eastAsia="zh-CN"/>
        </w:rPr>
        <w:drawing>
          <wp:inline distT="0" distB="0" distL="0" distR="0" wp14:anchorId="689C7CEF" wp14:editId="7F96C5D1">
            <wp:extent cx="4914598" cy="3782290"/>
            <wp:effectExtent l="0" t="0" r="635" b="8890"/>
            <wp:docPr id="344283962" name="Picture 21" descr="A diagram of a number of cy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83962" name="Picture 21" descr="A diagram of a number of cycles&#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8247" t="8039" r="4597" b="4361"/>
                    <a:stretch/>
                  </pic:blipFill>
                  <pic:spPr bwMode="auto">
                    <a:xfrm>
                      <a:off x="0" y="0"/>
                      <a:ext cx="4963589" cy="3819994"/>
                    </a:xfrm>
                    <a:prstGeom prst="rect">
                      <a:avLst/>
                    </a:prstGeom>
                    <a:noFill/>
                    <a:ln>
                      <a:noFill/>
                    </a:ln>
                    <a:extLst>
                      <a:ext uri="{53640926-AAD7-44D8-BBD7-CCE9431645EC}">
                        <a14:shadowObscured xmlns:a14="http://schemas.microsoft.com/office/drawing/2010/main"/>
                      </a:ext>
                    </a:extLst>
                  </pic:spPr>
                </pic:pic>
              </a:graphicData>
            </a:graphic>
          </wp:inline>
        </w:drawing>
      </w:r>
    </w:p>
    <w:p w14:paraId="1D6C8E51" w14:textId="77777777" w:rsidR="00554393" w:rsidRPr="00506EE5" w:rsidRDefault="00554393" w:rsidP="0023203F">
      <w:pPr>
        <w:pStyle w:val="Caption"/>
      </w:pPr>
      <w:bookmarkStart w:id="51" w:name="_Toc182772666"/>
      <w:r w:rsidRPr="00506EE5">
        <w:t>Figure 17. Change in thickness for most degraded cell in thermal design a) unidirectional: cell 14 and b) reciprocating: cell 2.</w:t>
      </w:r>
      <w:bookmarkEnd w:id="51"/>
      <w:r w:rsidRPr="00506EE5">
        <w:t xml:space="preserve"> </w:t>
      </w:r>
    </w:p>
    <w:p w14:paraId="23030E91" w14:textId="77777777" w:rsidR="00554393" w:rsidRPr="00506EE5" w:rsidRDefault="00554393" w:rsidP="009A545B">
      <w:pPr>
        <w:jc w:val="both"/>
        <w:rPr>
          <w:rFonts w:ascii="Times New Roman" w:eastAsiaTheme="minorEastAsia" w:hAnsi="Times New Roman" w:cs="Times New Roman"/>
        </w:rPr>
      </w:pPr>
    </w:p>
    <w:p w14:paraId="496ED80C" w14:textId="77777777" w:rsidR="00554393" w:rsidRPr="00506EE5" w:rsidRDefault="00554393" w:rsidP="009A545B">
      <w:pPr>
        <w:jc w:val="both"/>
        <w:rPr>
          <w:rFonts w:ascii="Times New Roman" w:eastAsiaTheme="minorEastAsia" w:hAnsi="Times New Roman" w:cs="Times New Roman"/>
        </w:rPr>
      </w:pPr>
    </w:p>
    <w:p w14:paraId="3FA1B22F" w14:textId="77777777" w:rsidR="00554393" w:rsidRPr="00506EE5" w:rsidRDefault="00554393" w:rsidP="009A545B">
      <w:pPr>
        <w:jc w:val="both"/>
        <w:rPr>
          <w:rFonts w:ascii="Times New Roman" w:eastAsiaTheme="minorEastAsia" w:hAnsi="Times New Roman" w:cs="Times New Roman"/>
        </w:rPr>
      </w:pPr>
    </w:p>
    <w:p w14:paraId="0B106821" w14:textId="77777777" w:rsidR="00554393" w:rsidRPr="00506EE5" w:rsidRDefault="00554393" w:rsidP="009A545B">
      <w:pPr>
        <w:jc w:val="both"/>
        <w:rPr>
          <w:rFonts w:ascii="Times New Roman" w:eastAsiaTheme="minorEastAsia" w:hAnsi="Times New Roman" w:cs="Times New Roman"/>
        </w:rPr>
      </w:pPr>
    </w:p>
    <w:p w14:paraId="750DF01F" w14:textId="77777777" w:rsidR="00554393" w:rsidRPr="00506EE5" w:rsidRDefault="00554393" w:rsidP="009A545B">
      <w:pPr>
        <w:jc w:val="both"/>
        <w:rPr>
          <w:rFonts w:ascii="Times New Roman" w:eastAsiaTheme="minorEastAsia" w:hAnsi="Times New Roman" w:cs="Times New Roman"/>
        </w:rPr>
      </w:pPr>
    </w:p>
    <w:p w14:paraId="507A8FBC" w14:textId="77777777" w:rsidR="00554393" w:rsidRPr="00506EE5" w:rsidRDefault="00554393" w:rsidP="009A545B">
      <w:pPr>
        <w:jc w:val="both"/>
        <w:rPr>
          <w:rFonts w:ascii="Times New Roman" w:eastAsiaTheme="minorEastAsia" w:hAnsi="Times New Roman" w:cs="Times New Roman"/>
        </w:rPr>
      </w:pPr>
    </w:p>
    <w:p w14:paraId="7033FCA5" w14:textId="77777777" w:rsidR="00554393" w:rsidRPr="00506EE5" w:rsidRDefault="00554393" w:rsidP="009A545B">
      <w:pPr>
        <w:jc w:val="both"/>
        <w:rPr>
          <w:rFonts w:ascii="Times New Roman" w:eastAsiaTheme="minorEastAsia" w:hAnsi="Times New Roman" w:cs="Times New Roman"/>
        </w:rPr>
      </w:pPr>
    </w:p>
    <w:p w14:paraId="101D2129" w14:textId="77777777" w:rsidR="00554393" w:rsidRPr="00506EE5" w:rsidRDefault="00554393" w:rsidP="009A545B">
      <w:pPr>
        <w:jc w:val="both"/>
        <w:rPr>
          <w:rFonts w:ascii="Times New Roman" w:eastAsiaTheme="minorEastAsia" w:hAnsi="Times New Roman" w:cs="Times New Roman"/>
        </w:rPr>
      </w:pPr>
    </w:p>
    <w:p w14:paraId="029EA1F1" w14:textId="77777777" w:rsidR="00554393" w:rsidRPr="00506EE5" w:rsidRDefault="00554393" w:rsidP="009A545B">
      <w:pPr>
        <w:jc w:val="both"/>
        <w:rPr>
          <w:rFonts w:ascii="Times New Roman" w:eastAsiaTheme="minorEastAsia" w:hAnsi="Times New Roman" w:cs="Times New Roman"/>
        </w:rPr>
      </w:pPr>
    </w:p>
    <w:p w14:paraId="02B83110" w14:textId="77777777" w:rsidR="00554393" w:rsidRPr="00506EE5" w:rsidRDefault="00554393" w:rsidP="009A545B">
      <w:pPr>
        <w:jc w:val="both"/>
        <w:rPr>
          <w:rFonts w:ascii="Times New Roman" w:eastAsiaTheme="minorEastAsia" w:hAnsi="Times New Roman" w:cs="Times New Roman"/>
        </w:rPr>
      </w:pPr>
    </w:p>
    <w:p w14:paraId="5874D4D1" w14:textId="77777777" w:rsidR="00554393" w:rsidRDefault="00554393" w:rsidP="009A545B">
      <w:pPr>
        <w:jc w:val="both"/>
        <w:rPr>
          <w:rFonts w:ascii="Times New Roman" w:eastAsiaTheme="minorEastAsia" w:hAnsi="Times New Roman" w:cs="Times New Roman"/>
        </w:rPr>
      </w:pPr>
    </w:p>
    <w:p w14:paraId="20B62470" w14:textId="77777777" w:rsidR="0023203F" w:rsidRPr="00506EE5" w:rsidRDefault="0023203F" w:rsidP="009A545B">
      <w:pPr>
        <w:jc w:val="both"/>
        <w:rPr>
          <w:rFonts w:ascii="Times New Roman" w:eastAsiaTheme="minorEastAsia" w:hAnsi="Times New Roman" w:cs="Times New Roman"/>
        </w:rPr>
      </w:pPr>
    </w:p>
    <w:p w14:paraId="6D0393C3" w14:textId="77777777" w:rsidR="00554393" w:rsidRDefault="00554393" w:rsidP="009A545B">
      <w:pPr>
        <w:jc w:val="both"/>
        <w:rPr>
          <w:rFonts w:ascii="Times New Roman" w:eastAsiaTheme="minorEastAsia" w:hAnsi="Times New Roman" w:cs="Times New Roman"/>
        </w:rPr>
      </w:pPr>
    </w:p>
    <w:p w14:paraId="50094E42" w14:textId="77777777" w:rsidR="007B7B24" w:rsidRDefault="007B7B24" w:rsidP="009A545B">
      <w:pPr>
        <w:jc w:val="both"/>
        <w:rPr>
          <w:rFonts w:ascii="Times New Roman" w:eastAsiaTheme="minorEastAsia" w:hAnsi="Times New Roman" w:cs="Times New Roman"/>
        </w:rPr>
      </w:pPr>
    </w:p>
    <w:p w14:paraId="3BF3787E" w14:textId="77777777" w:rsidR="007B7B24" w:rsidRPr="00506EE5" w:rsidRDefault="007B7B24" w:rsidP="009A545B">
      <w:pPr>
        <w:jc w:val="both"/>
        <w:rPr>
          <w:rFonts w:ascii="Times New Roman" w:eastAsiaTheme="minorEastAsia" w:hAnsi="Times New Roman" w:cs="Times New Roman"/>
        </w:rPr>
      </w:pPr>
    </w:p>
    <w:p w14:paraId="2658D5EF" w14:textId="77777777" w:rsidR="00554393" w:rsidRPr="00506EE5" w:rsidRDefault="00554393" w:rsidP="009A545B">
      <w:pPr>
        <w:jc w:val="both"/>
        <w:rPr>
          <w:rFonts w:ascii="Times New Roman" w:eastAsiaTheme="minorEastAsia" w:hAnsi="Times New Roman" w:cs="Times New Roman"/>
        </w:rPr>
      </w:pPr>
    </w:p>
    <w:p w14:paraId="069F155D" w14:textId="77777777" w:rsidR="007E31B7" w:rsidRDefault="007E31B7" w:rsidP="00BD400B">
      <w:pPr>
        <w:spacing w:line="360" w:lineRule="auto"/>
        <w:jc w:val="both"/>
        <w:rPr>
          <w:rFonts w:ascii="Times New Roman" w:eastAsiaTheme="minorEastAsia" w:hAnsi="Times New Roman" w:cs="Times New Roman"/>
        </w:rPr>
      </w:pPr>
    </w:p>
    <w:p w14:paraId="705EDE6F" w14:textId="77777777" w:rsidR="00BD400B" w:rsidRPr="00506EE5" w:rsidRDefault="00BD400B" w:rsidP="00BD400B">
      <w:pPr>
        <w:spacing w:line="360" w:lineRule="auto"/>
        <w:jc w:val="both"/>
        <w:rPr>
          <w:rFonts w:ascii="Times New Roman" w:hAnsi="Times New Roman" w:cs="Times New Roman"/>
        </w:rPr>
      </w:pPr>
    </w:p>
    <w:p w14:paraId="2FB11018" w14:textId="028D6FFC" w:rsidR="00577148" w:rsidRPr="00506EE5" w:rsidRDefault="00554393" w:rsidP="0023203F">
      <w:pPr>
        <w:spacing w:line="360" w:lineRule="auto"/>
        <w:rPr>
          <w:rFonts w:ascii="Times New Roman" w:eastAsiaTheme="minorEastAsia" w:hAnsi="Times New Roman" w:cs="Times New Roman"/>
          <w:color w:val="000000" w:themeColor="text1"/>
        </w:rPr>
      </w:pPr>
      <w:r w:rsidRPr="00506EE5">
        <w:rPr>
          <w:rFonts w:ascii="Times New Roman" w:eastAsiaTheme="minorEastAsia" w:hAnsi="Times New Roman" w:cs="Times New Roman"/>
          <w:color w:val="000000" w:themeColor="text1"/>
        </w:rPr>
        <w:lastRenderedPageBreak/>
        <w:t>for a 15S1P battery module operating at 5C charge-discharge rates equipped with widely adopted unidirectional fluid flow thermal design and reciprocating fluid flow thermal design. The main conclusion of present study is summarized below:</w:t>
      </w:r>
    </w:p>
    <w:p w14:paraId="16DCD370" w14:textId="77777777" w:rsidR="00901722" w:rsidRPr="00506EE5" w:rsidRDefault="00901722" w:rsidP="0023203F">
      <w:pPr>
        <w:spacing w:line="360" w:lineRule="auto"/>
        <w:rPr>
          <w:rFonts w:ascii="Times New Roman" w:eastAsiaTheme="minorEastAsia" w:hAnsi="Times New Roman" w:cs="Times New Roman"/>
          <w:color w:val="000000" w:themeColor="text1"/>
        </w:rPr>
      </w:pPr>
      <w:r w:rsidRPr="00506EE5">
        <w:rPr>
          <w:rFonts w:ascii="Times New Roman" w:eastAsiaTheme="minorEastAsia" w:hAnsi="Times New Roman" w:cs="Times New Roman"/>
          <w:color w:val="000000" w:themeColor="text1"/>
        </w:rPr>
        <w:t>a)</w:t>
      </w:r>
      <w:r w:rsidRPr="00506EE5">
        <w:rPr>
          <w:rFonts w:ascii="Times New Roman" w:eastAsiaTheme="minorEastAsia" w:hAnsi="Times New Roman" w:cs="Times New Roman"/>
          <w:color w:val="000000" w:themeColor="text1"/>
        </w:rPr>
        <w:tab/>
        <w:t xml:space="preserve">In battery module, the rate of capacity loss experienced by each cell is based on its proximity near inlet and outlet. Cells located near the outlet section are found to be the hottest in both thermal designs, while the advantage provided by reciprocating thermal design is to limit temperature nonuniformity between cells at lowest as possible. </w:t>
      </w:r>
    </w:p>
    <w:p w14:paraId="3CCA1A65" w14:textId="77777777" w:rsidR="00901722" w:rsidRPr="00506EE5" w:rsidRDefault="00901722" w:rsidP="0023203F">
      <w:pPr>
        <w:spacing w:line="360" w:lineRule="auto"/>
        <w:rPr>
          <w:rFonts w:ascii="Times New Roman" w:eastAsiaTheme="minorEastAsia" w:hAnsi="Times New Roman" w:cs="Times New Roman"/>
          <w:color w:val="000000" w:themeColor="text1"/>
        </w:rPr>
      </w:pPr>
      <w:r w:rsidRPr="00506EE5">
        <w:rPr>
          <w:rFonts w:ascii="Times New Roman" w:eastAsiaTheme="minorEastAsia" w:hAnsi="Times New Roman" w:cs="Times New Roman"/>
          <w:color w:val="000000" w:themeColor="text1"/>
        </w:rPr>
        <w:t>b)</w:t>
      </w:r>
      <w:r w:rsidRPr="00506EE5">
        <w:rPr>
          <w:rFonts w:ascii="Times New Roman" w:eastAsiaTheme="minorEastAsia" w:hAnsi="Times New Roman" w:cs="Times New Roman"/>
          <w:color w:val="000000" w:themeColor="text1"/>
        </w:rPr>
        <w:tab/>
        <w:t xml:space="preserve">Concisely battery module with unidirectional fluid flow thermal design, cell located near the outlet has higher temperature than the cells located near the inlet section. This directly causes an accelerating rate of capacity loss experienced by the cell located near the outlet proximity. </w:t>
      </w:r>
    </w:p>
    <w:p w14:paraId="73A51148" w14:textId="77777777" w:rsidR="00901722" w:rsidRPr="00506EE5" w:rsidRDefault="00901722" w:rsidP="0023203F">
      <w:pPr>
        <w:spacing w:line="360" w:lineRule="auto"/>
        <w:rPr>
          <w:rFonts w:ascii="Times New Roman" w:eastAsiaTheme="minorEastAsia" w:hAnsi="Times New Roman" w:cs="Times New Roman"/>
          <w:color w:val="000000" w:themeColor="text1"/>
        </w:rPr>
      </w:pPr>
      <w:r w:rsidRPr="00506EE5">
        <w:rPr>
          <w:rFonts w:ascii="Times New Roman" w:eastAsiaTheme="minorEastAsia" w:hAnsi="Times New Roman" w:cs="Times New Roman"/>
          <w:color w:val="000000" w:themeColor="text1"/>
        </w:rPr>
        <w:t>c)</w:t>
      </w:r>
      <w:r w:rsidRPr="00506EE5">
        <w:rPr>
          <w:rFonts w:ascii="Times New Roman" w:eastAsiaTheme="minorEastAsia" w:hAnsi="Times New Roman" w:cs="Times New Roman"/>
          <w:color w:val="000000" w:themeColor="text1"/>
        </w:rPr>
        <w:tab/>
        <w:t xml:space="preserve">With reciprocating thermal design, which has 50:50 cycle switching function, we can reduce nonuniform temperature distribution experienced by each cell, thus reducing cell-to-cell variable capacity loss. </w:t>
      </w:r>
    </w:p>
    <w:p w14:paraId="4F6A49A4" w14:textId="77777777" w:rsidR="00901722" w:rsidRPr="00506EE5" w:rsidRDefault="00901722" w:rsidP="0023203F">
      <w:pPr>
        <w:spacing w:line="360" w:lineRule="auto"/>
        <w:rPr>
          <w:rFonts w:ascii="Times New Roman" w:eastAsiaTheme="minorEastAsia" w:hAnsi="Times New Roman" w:cs="Times New Roman"/>
          <w:color w:val="000000" w:themeColor="text1"/>
        </w:rPr>
      </w:pPr>
      <w:r w:rsidRPr="00506EE5">
        <w:rPr>
          <w:rFonts w:ascii="Times New Roman" w:eastAsiaTheme="minorEastAsia" w:hAnsi="Times New Roman" w:cs="Times New Roman"/>
          <w:color w:val="000000" w:themeColor="text1"/>
        </w:rPr>
        <w:t>d)</w:t>
      </w:r>
      <w:r w:rsidRPr="00506EE5">
        <w:rPr>
          <w:rFonts w:ascii="Times New Roman" w:eastAsiaTheme="minorEastAsia" w:hAnsi="Times New Roman" w:cs="Times New Roman"/>
          <w:color w:val="000000" w:themeColor="text1"/>
        </w:rPr>
        <w:tab/>
        <w:t xml:space="preserve">It is concluded, the loss of lithium inventory is dominated by the SEI thickening mechanism when compared with Li plating in the current operating condition. </w:t>
      </w:r>
      <w:proofErr w:type="gramStart"/>
      <w:r w:rsidRPr="00506EE5">
        <w:rPr>
          <w:rFonts w:ascii="Times New Roman" w:eastAsiaTheme="minorEastAsia" w:hAnsi="Times New Roman" w:cs="Times New Roman"/>
          <w:color w:val="000000" w:themeColor="text1"/>
        </w:rPr>
        <w:t>It should be pointed out that 50</w:t>
      </w:r>
      <w:proofErr w:type="gramEnd"/>
      <w:r w:rsidRPr="00506EE5">
        <w:rPr>
          <w:rFonts w:ascii="Times New Roman" w:eastAsiaTheme="minorEastAsia" w:hAnsi="Times New Roman" w:cs="Times New Roman"/>
          <w:color w:val="000000" w:themeColor="text1"/>
        </w:rPr>
        <w:t xml:space="preserve"> cycle switching period is a representative number to demonstrate the usefulness of the reciprocating cooling, which of course can be adjusted in practical applications. Also, the innovative reciprocating thermal design can be achieved by designing a dedicated pumping or valving mechanism that can cyclically reverse the direction of coolant flow. As a result, it can reduce the variability in capacity loss between individual cells and maintain consistent heat transfer routes among them. </w:t>
      </w:r>
    </w:p>
    <w:p w14:paraId="55461AFD" w14:textId="5C44D949" w:rsidR="00550152" w:rsidRDefault="00901722" w:rsidP="00C91654">
      <w:pPr>
        <w:spacing w:line="360" w:lineRule="auto"/>
        <w:rPr>
          <w:rFonts w:ascii="Times New Roman" w:eastAsiaTheme="minorEastAsia" w:hAnsi="Times New Roman" w:cs="Times New Roman"/>
          <w:color w:val="000000" w:themeColor="text1"/>
        </w:rPr>
      </w:pPr>
      <w:r w:rsidRPr="00506EE5">
        <w:rPr>
          <w:rFonts w:ascii="Times New Roman" w:eastAsiaTheme="minorEastAsia" w:hAnsi="Times New Roman" w:cs="Times New Roman"/>
          <w:color w:val="000000" w:themeColor="text1"/>
        </w:rPr>
        <w:t xml:space="preserve">There are nevertheless limitations in the current work. Due to constrain in computational power, study is carried out till 90% occurrence of capacity fading. While non-linearity is observed around 80% of EOL. The primary degradation processes studied in this research are lithium plating and SEI formation, where SEI thickening primarily dominates for loss of lithium inventory. Current research does not investigate the degradation pathway of active material loss (LAM), which </w:t>
      </w:r>
      <w:proofErr w:type="gramStart"/>
      <w:r w:rsidRPr="00506EE5">
        <w:rPr>
          <w:rFonts w:ascii="Times New Roman" w:eastAsiaTheme="minorEastAsia" w:hAnsi="Times New Roman" w:cs="Times New Roman"/>
          <w:color w:val="000000" w:themeColor="text1"/>
        </w:rPr>
        <w:t>is considered to be</w:t>
      </w:r>
      <w:proofErr w:type="gramEnd"/>
      <w:r w:rsidRPr="00506EE5">
        <w:rPr>
          <w:rFonts w:ascii="Times New Roman" w:eastAsiaTheme="minorEastAsia" w:hAnsi="Times New Roman" w:cs="Times New Roman"/>
          <w:color w:val="000000" w:themeColor="text1"/>
        </w:rPr>
        <w:t xml:space="preserve"> another degradation channel for batteries operating at high temperatures. Further research can focus on testing battery module performance in sub-zero temperatures, requiring an optimal pre-heating thermal </w:t>
      </w:r>
      <w:r w:rsidRPr="00506EE5">
        <w:rPr>
          <w:rFonts w:ascii="Times New Roman" w:eastAsiaTheme="minorEastAsia" w:hAnsi="Times New Roman" w:cs="Times New Roman"/>
          <w:color w:val="000000" w:themeColor="text1"/>
        </w:rPr>
        <w:lastRenderedPageBreak/>
        <w:t>design to address variable capacity loss between cells and the potential issue of lithium plating might become the main degradation factor. The methodology and the key findings for different cooling methods are nevertheless easily extendable to larger battery packs and to real world driving cycles.</w:t>
      </w:r>
    </w:p>
    <w:p w14:paraId="1A4B1935" w14:textId="7B88132D" w:rsidR="00922652" w:rsidRDefault="0053303B" w:rsidP="00C91654">
      <w:pPr>
        <w:pStyle w:val="Heading3"/>
        <w:rPr>
          <w:rFonts w:eastAsiaTheme="minorEastAsia"/>
        </w:rPr>
      </w:pPr>
      <w:bookmarkStart w:id="52" w:name="_Toc183447748"/>
      <w:r>
        <w:rPr>
          <w:rFonts w:eastAsiaTheme="minorEastAsia"/>
        </w:rPr>
        <w:t>2.</w:t>
      </w:r>
      <w:r w:rsidR="00922652">
        <w:rPr>
          <w:rFonts w:eastAsiaTheme="minorEastAsia"/>
        </w:rPr>
        <w:t>6. Future Work</w:t>
      </w:r>
      <w:bookmarkEnd w:id="52"/>
    </w:p>
    <w:p w14:paraId="7347778A" w14:textId="4FF4079E" w:rsidR="00922652" w:rsidRPr="00922652" w:rsidRDefault="00922652" w:rsidP="00C91654">
      <w:pPr>
        <w:spacing w:line="360" w:lineRule="auto"/>
        <w:rPr>
          <w:rFonts w:ascii="Times New Roman" w:eastAsiaTheme="minorEastAsia" w:hAnsi="Times New Roman" w:cs="Times New Roman"/>
        </w:rPr>
      </w:pPr>
      <w:r w:rsidRPr="00922652">
        <w:rPr>
          <w:rFonts w:ascii="Times New Roman" w:eastAsiaTheme="minorEastAsia" w:hAnsi="Times New Roman" w:cs="Times New Roman"/>
        </w:rPr>
        <w:t xml:space="preserve">The following are the future work from present study: </w:t>
      </w:r>
    </w:p>
    <w:p w14:paraId="7945B36A" w14:textId="77777777" w:rsidR="00922652" w:rsidRDefault="00922652" w:rsidP="00C91654">
      <w:pPr>
        <w:pStyle w:val="ListParagraph"/>
        <w:numPr>
          <w:ilvl w:val="0"/>
          <w:numId w:val="22"/>
        </w:numPr>
      </w:pPr>
      <w:r w:rsidRPr="00922652">
        <w:t xml:space="preserve">The degradation model should be expanded with more major channels such as Loss of active material (LAM). </w:t>
      </w:r>
    </w:p>
    <w:p w14:paraId="74C882D4" w14:textId="77777777" w:rsidR="00922652" w:rsidRDefault="00922652" w:rsidP="00C91654">
      <w:pPr>
        <w:pStyle w:val="ListParagraph"/>
        <w:numPr>
          <w:ilvl w:val="0"/>
          <w:numId w:val="22"/>
        </w:numPr>
      </w:pPr>
      <w:r w:rsidRPr="00922652">
        <w:t xml:space="preserve">Thermal design should be tested for sub-zero atmosphere with preheating arrangement where Li-plating is expected to be a dominant channel. </w:t>
      </w:r>
    </w:p>
    <w:p w14:paraId="029EA18E" w14:textId="0200D3C3" w:rsidR="00922652" w:rsidRPr="00922652" w:rsidRDefault="00922652" w:rsidP="00C91654">
      <w:pPr>
        <w:pStyle w:val="ListParagraph"/>
        <w:numPr>
          <w:ilvl w:val="0"/>
          <w:numId w:val="22"/>
        </w:numPr>
      </w:pPr>
      <w:r w:rsidRPr="00922652">
        <w:t>Modeling capability should be expanded on pack level, and impact of fast charge along with power cycle discharge should be tested for more realistic scenario.</w:t>
      </w:r>
    </w:p>
    <w:p w14:paraId="1B1BAAA1" w14:textId="77777777" w:rsidR="00577148" w:rsidRDefault="00577148" w:rsidP="00922652"/>
    <w:p w14:paraId="35FA4B8F" w14:textId="77777777" w:rsidR="007E31B7" w:rsidRDefault="007E31B7" w:rsidP="0023203F">
      <w:pPr>
        <w:pStyle w:val="ListParagraph"/>
      </w:pPr>
    </w:p>
    <w:p w14:paraId="2C4C2DB9" w14:textId="77777777" w:rsidR="007E31B7" w:rsidRDefault="007E31B7" w:rsidP="0023203F">
      <w:pPr>
        <w:pStyle w:val="ListParagraph"/>
      </w:pPr>
    </w:p>
    <w:p w14:paraId="3E2D6A0D" w14:textId="77777777" w:rsidR="008F14CD" w:rsidRDefault="008F14CD" w:rsidP="0023203F">
      <w:pPr>
        <w:pStyle w:val="ListParagraph"/>
      </w:pPr>
    </w:p>
    <w:p w14:paraId="3CCD4AC6" w14:textId="77777777" w:rsidR="008F14CD" w:rsidRDefault="008F14CD" w:rsidP="0023203F">
      <w:pPr>
        <w:pStyle w:val="ListParagraph"/>
      </w:pPr>
    </w:p>
    <w:p w14:paraId="4BE3E579" w14:textId="77777777" w:rsidR="008F14CD" w:rsidRDefault="008F14CD" w:rsidP="0023203F">
      <w:pPr>
        <w:pStyle w:val="ListParagraph"/>
      </w:pPr>
    </w:p>
    <w:p w14:paraId="3DCE5561" w14:textId="77777777" w:rsidR="008F14CD" w:rsidRDefault="008F14CD" w:rsidP="0023203F">
      <w:pPr>
        <w:pStyle w:val="ListParagraph"/>
      </w:pPr>
    </w:p>
    <w:p w14:paraId="4B0C3530" w14:textId="77777777" w:rsidR="008F14CD" w:rsidRDefault="008F14CD" w:rsidP="0023203F">
      <w:pPr>
        <w:pStyle w:val="ListParagraph"/>
      </w:pPr>
    </w:p>
    <w:p w14:paraId="644DE1C2" w14:textId="77777777" w:rsidR="008F14CD" w:rsidRDefault="008F14CD" w:rsidP="0023203F">
      <w:pPr>
        <w:pStyle w:val="ListParagraph"/>
      </w:pPr>
    </w:p>
    <w:p w14:paraId="54A0B770" w14:textId="77777777" w:rsidR="008F14CD" w:rsidRDefault="008F14CD" w:rsidP="0023203F">
      <w:pPr>
        <w:pStyle w:val="ListParagraph"/>
      </w:pPr>
    </w:p>
    <w:p w14:paraId="7E60C885" w14:textId="77777777" w:rsidR="008F14CD" w:rsidRDefault="008F14CD" w:rsidP="0023203F">
      <w:pPr>
        <w:pStyle w:val="ListParagraph"/>
      </w:pPr>
    </w:p>
    <w:p w14:paraId="3F3E3BFF" w14:textId="77777777" w:rsidR="008F14CD" w:rsidRDefault="008F14CD" w:rsidP="0023203F">
      <w:pPr>
        <w:pStyle w:val="ListParagraph"/>
      </w:pPr>
    </w:p>
    <w:p w14:paraId="2C4F8156" w14:textId="77777777" w:rsidR="008F14CD" w:rsidRDefault="008F14CD" w:rsidP="0023203F">
      <w:pPr>
        <w:pStyle w:val="ListParagraph"/>
      </w:pPr>
    </w:p>
    <w:p w14:paraId="7C610001" w14:textId="77777777" w:rsidR="008F14CD" w:rsidRDefault="008F14CD" w:rsidP="0023203F">
      <w:pPr>
        <w:pStyle w:val="ListParagraph"/>
      </w:pPr>
    </w:p>
    <w:p w14:paraId="246C2BC8" w14:textId="77777777" w:rsidR="008F14CD" w:rsidRDefault="008F14CD" w:rsidP="0023203F">
      <w:pPr>
        <w:pStyle w:val="ListParagraph"/>
      </w:pPr>
    </w:p>
    <w:p w14:paraId="5B482C2F" w14:textId="77777777" w:rsidR="008F14CD" w:rsidRDefault="008F14CD" w:rsidP="0023203F">
      <w:pPr>
        <w:pStyle w:val="ListParagraph"/>
      </w:pPr>
    </w:p>
    <w:p w14:paraId="2D99207C" w14:textId="77777777" w:rsidR="008F14CD" w:rsidRDefault="008F14CD" w:rsidP="0023203F">
      <w:pPr>
        <w:pStyle w:val="ListParagraph"/>
      </w:pPr>
    </w:p>
    <w:p w14:paraId="1118A337" w14:textId="77777777" w:rsidR="00577148" w:rsidRPr="00506EE5" w:rsidRDefault="00577148" w:rsidP="0051155E">
      <w:pPr>
        <w:rPr>
          <w:rFonts w:ascii="Times New Roman" w:hAnsi="Times New Roman" w:cs="Times New Roman"/>
        </w:rPr>
      </w:pPr>
    </w:p>
    <w:p w14:paraId="551A5254" w14:textId="615C3A24" w:rsidR="00577148" w:rsidRPr="00506EE5" w:rsidRDefault="00577148" w:rsidP="00F347F5">
      <w:pPr>
        <w:pStyle w:val="Heading3"/>
      </w:pPr>
      <w:bookmarkStart w:id="53" w:name="_Toc183447749"/>
      <w:r w:rsidRPr="00506EE5">
        <w:lastRenderedPageBreak/>
        <w:t>APPENDIX</w:t>
      </w:r>
      <w:bookmarkEnd w:id="53"/>
    </w:p>
    <w:p w14:paraId="6DD5455E" w14:textId="1EE37283" w:rsidR="00577148" w:rsidRPr="00506EE5" w:rsidRDefault="00577148" w:rsidP="00C91654">
      <w:pPr>
        <w:spacing w:line="360" w:lineRule="auto"/>
        <w:rPr>
          <w:rFonts w:ascii="Times New Roman" w:hAnsi="Times New Roman" w:cs="Times New Roman"/>
          <w:color w:val="000000" w:themeColor="text1"/>
        </w:rPr>
      </w:pPr>
      <w:r w:rsidRPr="00634981">
        <w:rPr>
          <w:rFonts w:ascii="Times New Roman" w:hAnsi="Times New Roman" w:cs="Times New Roman"/>
          <w:b/>
          <w:bCs/>
          <w:color w:val="000000" w:themeColor="text1"/>
        </w:rPr>
        <w:t>Table A1</w:t>
      </w:r>
      <w:r w:rsidRPr="00506EE5">
        <w:rPr>
          <w:rFonts w:ascii="Times New Roman" w:hAnsi="Times New Roman" w:cs="Times New Roman"/>
          <w:color w:val="000000" w:themeColor="text1"/>
        </w:rPr>
        <w:t xml:space="preserve"> represents parameters used to develop </w:t>
      </w:r>
      <m:oMath>
        <m:r>
          <w:rPr>
            <w:rFonts w:ascii="Cambria Math" w:hAnsi="Cambria Math" w:cs="Times New Roman"/>
            <w:color w:val="000000" w:themeColor="text1"/>
          </w:rPr>
          <m:t>LiFeP</m:t>
        </m:r>
        <m:sSub>
          <m:sSubPr>
            <m:ctrlPr>
              <w:rPr>
                <w:rFonts w:ascii="Cambria Math" w:hAnsi="Cambria Math" w:cs="Times New Roman"/>
                <w:i/>
                <w:color w:val="000000" w:themeColor="text1"/>
              </w:rPr>
            </m:ctrlPr>
          </m:sSubPr>
          <m:e>
            <m:r>
              <w:rPr>
                <w:rFonts w:ascii="Cambria Math" w:hAnsi="Cambria Math" w:cs="Times New Roman"/>
                <w:color w:val="000000" w:themeColor="text1"/>
              </w:rPr>
              <m:t>O</m:t>
            </m:r>
          </m:e>
          <m:sub>
            <m:r>
              <w:rPr>
                <w:rFonts w:ascii="Cambria Math" w:hAnsi="Cambria Math" w:cs="Times New Roman"/>
                <w:color w:val="000000" w:themeColor="text1"/>
              </w:rPr>
              <m:t>4</m:t>
            </m:r>
          </m:sub>
        </m:sSub>
      </m:oMath>
      <w:r w:rsidRPr="00506EE5">
        <w:rPr>
          <w:rFonts w:ascii="Times New Roman" w:eastAsiaTheme="minorEastAsia" w:hAnsi="Times New Roman" w:cs="Times New Roman"/>
          <w:color w:val="000000" w:themeColor="text1"/>
        </w:rPr>
        <w:t xml:space="preserve"> </w:t>
      </w:r>
      <w:r w:rsidRPr="00506EE5">
        <w:rPr>
          <w:rFonts w:ascii="Times New Roman" w:hAnsi="Times New Roman" w:cs="Times New Roman"/>
          <w:color w:val="000000" w:themeColor="text1"/>
        </w:rPr>
        <w:t>cell electrochemical model. These accounted parameters include design specifications, Lithium-ion concentrations, and kinetic transport factors.</w:t>
      </w:r>
      <w:r w:rsidR="00901901" w:rsidRPr="00506EE5">
        <w:rPr>
          <w:rFonts w:ascii="Times New Roman" w:hAnsi="Times New Roman" w:cs="Times New Roman"/>
          <w:color w:val="000000" w:themeColor="text1"/>
        </w:rPr>
        <w:t xml:space="preserve"> </w:t>
      </w:r>
      <w:r w:rsidR="00901901" w:rsidRPr="00634981">
        <w:rPr>
          <w:rFonts w:ascii="Times New Roman" w:hAnsi="Times New Roman" w:cs="Times New Roman"/>
          <w:b/>
          <w:bCs/>
          <w:color w:val="000000" w:themeColor="text1"/>
        </w:rPr>
        <w:t>Table A2</w:t>
      </w:r>
      <w:r w:rsidR="00901901" w:rsidRPr="00506EE5">
        <w:rPr>
          <w:rFonts w:ascii="Times New Roman" w:hAnsi="Times New Roman" w:cs="Times New Roman"/>
          <w:color w:val="000000" w:themeColor="text1"/>
        </w:rPr>
        <w:t xml:space="preserve"> represents </w:t>
      </w:r>
      <w:r w:rsidR="001F6ABB" w:rsidRPr="00506EE5">
        <w:rPr>
          <w:rFonts w:ascii="Times New Roman" w:hAnsi="Times New Roman" w:cs="Times New Roman"/>
          <w:color w:val="000000" w:themeColor="text1"/>
        </w:rPr>
        <w:t>a list</w:t>
      </w:r>
      <w:r w:rsidR="00901901" w:rsidRPr="00506EE5">
        <w:rPr>
          <w:rFonts w:ascii="Times New Roman" w:hAnsi="Times New Roman" w:cs="Times New Roman"/>
          <w:color w:val="000000" w:themeColor="text1"/>
        </w:rPr>
        <w:t xml:space="preserve"> of temperature dependent </w:t>
      </w:r>
      <w:proofErr w:type="gramStart"/>
      <w:r w:rsidR="00901901" w:rsidRPr="00506EE5">
        <w:rPr>
          <w:rFonts w:ascii="Times New Roman" w:hAnsi="Times New Roman" w:cs="Times New Roman"/>
          <w:color w:val="000000" w:themeColor="text1"/>
        </w:rPr>
        <w:t>variable</w:t>
      </w:r>
      <w:proofErr w:type="gramEnd"/>
      <w:r w:rsidR="00901901" w:rsidRPr="00506EE5">
        <w:rPr>
          <w:rFonts w:ascii="Times New Roman" w:hAnsi="Times New Roman" w:cs="Times New Roman"/>
          <w:color w:val="000000" w:themeColor="text1"/>
        </w:rPr>
        <w:t xml:space="preserve"> fitted in electrochemical model.</w:t>
      </w:r>
      <w:r w:rsidRPr="00506EE5">
        <w:rPr>
          <w:rFonts w:ascii="Times New Roman" w:hAnsi="Times New Roman" w:cs="Times New Roman"/>
          <w:color w:val="000000" w:themeColor="text1"/>
        </w:rPr>
        <w:t xml:space="preserve">  In present study Bruggeman factor is used to correct electrolyte conductivity, electrode conductivity and the Li</w:t>
      </w:r>
      <w:r w:rsidRPr="008F14CD">
        <w:rPr>
          <w:rFonts w:ascii="Times New Roman" w:hAnsi="Times New Roman" w:cs="Times New Roman"/>
          <w:color w:val="000000" w:themeColor="text1"/>
          <w:vertAlign w:val="superscript"/>
        </w:rPr>
        <w:t>+</w:t>
      </w:r>
      <w:r w:rsidRPr="00506EE5">
        <w:rPr>
          <w:rFonts w:ascii="Times New Roman" w:hAnsi="Times New Roman" w:cs="Times New Roman"/>
          <w:color w:val="000000" w:themeColor="text1"/>
        </w:rPr>
        <w:t xml:space="preserve"> diffusivity in electrolyte. </w:t>
      </w:r>
    </w:p>
    <w:p w14:paraId="2D93A0C0" w14:textId="77777777" w:rsidR="00577148" w:rsidRPr="00506EE5" w:rsidRDefault="00577148" w:rsidP="009A545B">
      <w:pPr>
        <w:spacing w:line="360" w:lineRule="auto"/>
        <w:jc w:val="both"/>
        <w:rPr>
          <w:rFonts w:ascii="Times New Roman" w:hAnsi="Times New Roman" w:cs="Times New Roman"/>
          <w:color w:val="000000" w:themeColor="text1"/>
        </w:rPr>
      </w:pPr>
    </w:p>
    <w:p w14:paraId="29D313B9" w14:textId="490529A7" w:rsidR="00577148" w:rsidRPr="00506EE5" w:rsidRDefault="00577148" w:rsidP="00C91654">
      <w:pPr>
        <w:spacing w:line="360" w:lineRule="auto"/>
        <w:rPr>
          <w:rFonts w:ascii="Times New Roman" w:hAnsi="Times New Roman" w:cs="Times New Roman"/>
          <w:i/>
          <w:iCs/>
          <w:color w:val="000000" w:themeColor="text1"/>
        </w:rPr>
      </w:pPr>
      <w:bookmarkStart w:id="54" w:name="_Toc182773752"/>
      <w:r w:rsidRPr="000270D2">
        <w:rPr>
          <w:rStyle w:val="Style1Char"/>
          <w:rFonts w:ascii="Times New Roman" w:hAnsi="Times New Roman"/>
        </w:rPr>
        <w:t>Table A1</w:t>
      </w:r>
      <w:r w:rsidR="006E1BC4">
        <w:rPr>
          <w:rStyle w:val="Style1Char"/>
          <w:rFonts w:ascii="Times New Roman" w:hAnsi="Times New Roman"/>
        </w:rPr>
        <w:t xml:space="preserve">. </w:t>
      </w:r>
      <w:r w:rsidRPr="000270D2">
        <w:rPr>
          <w:rStyle w:val="Style1Char"/>
          <w:rFonts w:ascii="Times New Roman" w:hAnsi="Times New Roman"/>
        </w:rPr>
        <w:t>List of parameters used to develop electrochemical model</w:t>
      </w:r>
      <w:bookmarkEnd w:id="54"/>
      <w:r w:rsidRPr="00506EE5">
        <w:rPr>
          <w:rFonts w:ascii="Times New Roman" w:hAnsi="Times New Roman" w:cs="Times New Roman"/>
          <w:i/>
          <w:iCs/>
          <w:color w:val="000000" w:themeColor="text1"/>
        </w:rPr>
        <w:t>.</w:t>
      </w:r>
      <w:sdt>
        <w:sdtPr>
          <w:rPr>
            <w:rFonts w:ascii="Times New Roman" w:hAnsi="Times New Roman" w:cs="Times New Roman"/>
            <w:iCs/>
            <w:color w:val="000000"/>
          </w:rPr>
          <w:tag w:val="MENDELEY_CITATION_v3_eyJjaXRhdGlvbklEIjoiTUVOREVMRVlfQ0lUQVRJT05fMTJiZjBiZWYtOTk3MC00ZDAzLTliMjktZWIyMjExNDNhNjlhIiwicHJvcGVydGllcyI6eyJub3RlSW5kZXgiOjB9LCJpc0VkaXRlZCI6ZmFsc2UsIm1hbnVhbE92ZXJyaWRlIjp7ImlzTWFudWFsbHlPdmVycmlkZGVuIjpmYWxzZSwiY2l0ZXByb2NUZXh0IjoiWzQzLDQ1LDU3XSIsIm1hbnVhbE92ZXJyaWRlVGV4dCI6IiJ9LCJjaXRhdGlvbkl0ZW1zIjpbeyJpZCI6ImY4OWYxZjZjLWRhMzItMzNjNy05NjFkLWNhZGU4OTkzOTQxNyIsIml0ZW1EYXRhIjp7InR5cGUiOiJhcnRpY2xlLWpvdXJuYWwiLCJpZCI6ImY4OWYxZjZjLWRhMzItMzNjNy05NjFkLWNhZGU4OTkzOTQxNyIsInRpdGxlIjoiQWdpbmcgb2YgYSBDb21tZXJjaWFsIEdyYXBoaXRlL0xpRmVQTzQgQ2VsbCIsImF1dGhvciI6W3siZmFtaWx5IjoiU2FmYXJpIiwiZ2l2ZW4iOiJNLiIsInBhcnNlLW5hbWVzIjpmYWxzZSwiZHJvcHBpbmctcGFydGljbGUiOiIiLCJub24tZHJvcHBpbmctcGFydGljbGUiOiIifSx7ImZhbWlseSI6IkRlbGFjb3VydCIsImdpdmVuIjoiQy4iLCJwYXJzZS1uYW1lcyI6ZmFsc2UsImRyb3BwaW5nLXBhcnRpY2xlIjoiIiwibm9uLWRyb3BwaW5nLXBhcnRpY2xlIjoiIn1dLCJjb250YWluZXItdGl0bGUiOiJKb3VybmFsIG9mIFRoZSBFbGVjdHJvY2hlbWljYWwgU29jaWV0eSIsImNvbnRhaW5lci10aXRsZS1zaG9ydCI6IkogRWxlY3Ryb2NoZW0gU29jIiwiRE9JIjoiMTAuMTE0OS8xLjM2MTQ1MjkiLCJJU1NOIjoiMDAxMzQ2NTEiLCJpc3N1ZWQiOnsiZGF0ZS1wYXJ0cyI6W1syMDExXV19LCJwYWdlIjoiQTExMjMiLCJpc3N1ZSI6IjEwIiwidm9sdW1lIjoiMTU4In0sImlzVGVtcG9yYXJ5IjpmYWxzZX0s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LHsiaWQiOiI0MmRlZDc0Zi0zNmNmLTNhMDEtYTdlMi05ZWM0ZDgwZTMwZmYiLCJpdGVtRGF0YSI6eyJ0eXBlIjoiYXJ0aWNsZS1qb3VybmFsIiwiaWQiOiI0MmRlZDc0Zi0zNmNmLTNhMDEtYTdlMi05ZWM0ZDgwZTMwZmYiLCJ0aXRsZSI6IkZhc3QgY2hhcmdpbmcgb3B0aW1pemF0aW9uIGZvciBsaXRoaXVtLWlvbiBiYXR0ZXJpZXMgYmFzZWQgb24gZHluYW1pYyBwcm9ncmFtbWluZyBhbGdvcml0aG0gYW5kIGVsZWN0cm9jaGVtaWNhbC10aGVybWFsLWNhcGFjaXR5IGZhZGUgY291cGxlZCBtb2RlbCIsImF1dGhvciI6W3siZmFtaWx5IjoiWHUiLCJnaXZlbiI6Ik1lbmciLCJwYXJzZS1uYW1lcyI6ZmFsc2UsImRyb3BwaW5nLXBhcnRpY2xlIjoiIiwibm9uLWRyb3BwaW5nLXBhcnRpY2xlIjoiIn0seyJmYW1pbHkiOiJXYW5nIiwiZ2l2ZW4iOiJSdWkiLCJwYXJzZS1uYW1lcyI6ZmFsc2UsImRyb3BwaW5nLXBhcnRpY2xlIjoiIiwibm9uLWRyb3BwaW5nLXBhcnRpY2xlIjoiIn0seyJmYW1pbHkiOiJaaGFvIiwiZ2l2ZW4iOiJQZW5nIiwicGFyc2UtbmFtZXMiOmZhbHNlLCJkcm9wcGluZy1wYXJ0aWNsZSI6IiIsIm5vbi1kcm9wcGluZy1wYXJ0aWNsZSI6IiJ9LHsiZmFtaWx5IjoiV2FuZyIsImdpdmVuIjoiWGlhIiwicGFyc2UtbmFtZXMiOmZhbHNlLCJkcm9wcGluZy1wYXJ0aWNsZSI6IiIsIm5vbi1kcm9wcGluZy1wYXJ0aWNsZSI6IiJ9XSwiY29udGFpbmVyLXRpdGxlIjoiSm91cm5hbCBvZiBQb3dlciBTb3VyY2VzIiwiY29udGFpbmVyLXRpdGxlLXNob3J0IjoiSiBQb3dlciBTb3VyY2VzIiwiRE9JIjoiMTAuMTAxNi9qLmpwb3dzb3VyLjIwMTkuMjI3MDE1IiwiSVNTTiI6IjAzNzg3NzUzIiwiaXNzdWVkIjp7ImRhdGUtcGFydHMiOltbMjAxOSwxMF1dfSwicGFnZSI6IjIyNzAxNSIsInZvbHVtZSI6IjQzOCJ9LCJpc1RlbXBvcmFyeSI6ZmFsc2V9XX0="/>
          <w:id w:val="-1751266899"/>
          <w:placeholder>
            <w:docPart w:val="03906320891849AB8F31F0071AAD0561"/>
          </w:placeholder>
        </w:sdtPr>
        <w:sdtContent>
          <w:r w:rsidR="00E16E5F" w:rsidRPr="00E16E5F">
            <w:rPr>
              <w:rFonts w:ascii="Times New Roman" w:hAnsi="Times New Roman" w:cs="Times New Roman"/>
              <w:iCs/>
              <w:color w:val="000000"/>
            </w:rPr>
            <w:t>[43,45,57]</w:t>
          </w:r>
        </w:sdtContent>
      </w:sdt>
    </w:p>
    <w:tbl>
      <w:tblPr>
        <w:tblStyle w:val="PlainTable2"/>
        <w:tblW w:w="9192" w:type="dxa"/>
        <w:tblLayout w:type="fixed"/>
        <w:tblLook w:val="04A0" w:firstRow="1" w:lastRow="0" w:firstColumn="1" w:lastColumn="0" w:noHBand="0" w:noVBand="1"/>
      </w:tblPr>
      <w:tblGrid>
        <w:gridCol w:w="1945"/>
        <w:gridCol w:w="1238"/>
        <w:gridCol w:w="1030"/>
        <w:gridCol w:w="1144"/>
        <w:gridCol w:w="1170"/>
        <w:gridCol w:w="753"/>
        <w:gridCol w:w="1188"/>
        <w:gridCol w:w="724"/>
      </w:tblGrid>
      <w:tr w:rsidR="00577148" w:rsidRPr="00506EE5" w14:paraId="21E07426" w14:textId="77777777" w:rsidTr="00913F1B">
        <w:trPr>
          <w:cnfStyle w:val="100000000000" w:firstRow="1" w:lastRow="0" w:firstColumn="0" w:lastColumn="0" w:oddVBand="0" w:evenVBand="0" w:oddHBand="0"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945" w:type="dxa"/>
          </w:tcPr>
          <w:p w14:paraId="21A85B54" w14:textId="77777777" w:rsidR="00577148" w:rsidRPr="00506EE5" w:rsidRDefault="00577148" w:rsidP="001F6ABB">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Parameter</w:t>
            </w:r>
          </w:p>
        </w:tc>
        <w:tc>
          <w:tcPr>
            <w:tcW w:w="1238" w:type="dxa"/>
          </w:tcPr>
          <w:p w14:paraId="52C4650E" w14:textId="77777777" w:rsidR="00577148" w:rsidRPr="00506EE5" w:rsidRDefault="00577148" w:rsidP="001F6AB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Symbol</w:t>
            </w:r>
          </w:p>
        </w:tc>
        <w:tc>
          <w:tcPr>
            <w:tcW w:w="1030" w:type="dxa"/>
          </w:tcPr>
          <w:p w14:paraId="5365A51F" w14:textId="77777777" w:rsidR="00577148" w:rsidRPr="00506EE5" w:rsidRDefault="00577148" w:rsidP="001F6AB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Unit</w:t>
            </w:r>
          </w:p>
        </w:tc>
        <w:tc>
          <w:tcPr>
            <w:tcW w:w="1144" w:type="dxa"/>
          </w:tcPr>
          <w:p w14:paraId="7D7C8AB2" w14:textId="77777777" w:rsidR="00577148" w:rsidRPr="00506EE5" w:rsidRDefault="00577148" w:rsidP="001F6A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Al</w:t>
            </w:r>
          </w:p>
          <w:p w14:paraId="2DE1D935" w14:textId="77777777" w:rsidR="00577148" w:rsidRPr="00506EE5" w:rsidRDefault="00577148" w:rsidP="001F6AB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collector</w:t>
            </w:r>
          </w:p>
        </w:tc>
        <w:tc>
          <w:tcPr>
            <w:tcW w:w="1170" w:type="dxa"/>
          </w:tcPr>
          <w:p w14:paraId="4C569A8C" w14:textId="77777777" w:rsidR="00577148" w:rsidRPr="00506EE5" w:rsidRDefault="00577148" w:rsidP="001F6AB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Negative Electrode</w:t>
            </w:r>
          </w:p>
        </w:tc>
        <w:tc>
          <w:tcPr>
            <w:tcW w:w="753" w:type="dxa"/>
          </w:tcPr>
          <w:p w14:paraId="3173D3F6" w14:textId="77777777" w:rsidR="00577148" w:rsidRPr="00506EE5" w:rsidRDefault="00577148" w:rsidP="001F6AB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Separator</w:t>
            </w:r>
          </w:p>
        </w:tc>
        <w:tc>
          <w:tcPr>
            <w:tcW w:w="1188" w:type="dxa"/>
          </w:tcPr>
          <w:p w14:paraId="43975BCF" w14:textId="77777777" w:rsidR="00577148" w:rsidRPr="00506EE5" w:rsidRDefault="00577148" w:rsidP="001F6AB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Positive Electrode</w:t>
            </w:r>
          </w:p>
        </w:tc>
        <w:tc>
          <w:tcPr>
            <w:tcW w:w="724" w:type="dxa"/>
          </w:tcPr>
          <w:p w14:paraId="20A9ED11" w14:textId="77777777" w:rsidR="00577148" w:rsidRPr="00506EE5" w:rsidRDefault="00577148" w:rsidP="001F6AB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Cu</w:t>
            </w:r>
          </w:p>
          <w:p w14:paraId="31F868FD" w14:textId="77777777" w:rsidR="00577148" w:rsidRPr="00506EE5" w:rsidRDefault="00577148" w:rsidP="001F6AB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Collector</w:t>
            </w:r>
          </w:p>
        </w:tc>
      </w:tr>
      <w:tr w:rsidR="00577148" w:rsidRPr="00506EE5" w14:paraId="7D87F7AB" w14:textId="77777777" w:rsidTr="00913F1B">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945" w:type="dxa"/>
          </w:tcPr>
          <w:p w14:paraId="3AD49F29" w14:textId="77777777" w:rsidR="00577148" w:rsidRPr="00506EE5" w:rsidRDefault="00577148" w:rsidP="001F6ABB">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length</w:t>
            </w:r>
          </w:p>
        </w:tc>
        <w:tc>
          <w:tcPr>
            <w:tcW w:w="1238" w:type="dxa"/>
          </w:tcPr>
          <w:p w14:paraId="09EABB12"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L</w:t>
            </w:r>
          </w:p>
        </w:tc>
        <w:tc>
          <w:tcPr>
            <w:tcW w:w="1030" w:type="dxa"/>
          </w:tcPr>
          <w:p w14:paraId="0D17467B"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µm</w:t>
            </w:r>
          </w:p>
        </w:tc>
        <w:tc>
          <w:tcPr>
            <w:tcW w:w="1144" w:type="dxa"/>
          </w:tcPr>
          <w:p w14:paraId="50F7A537"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10</w:t>
            </w:r>
          </w:p>
        </w:tc>
        <w:tc>
          <w:tcPr>
            <w:tcW w:w="1170" w:type="dxa"/>
          </w:tcPr>
          <w:p w14:paraId="478A023A"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34</w:t>
            </w:r>
          </w:p>
        </w:tc>
        <w:tc>
          <w:tcPr>
            <w:tcW w:w="753" w:type="dxa"/>
          </w:tcPr>
          <w:p w14:paraId="14843D58"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25</w:t>
            </w:r>
          </w:p>
        </w:tc>
        <w:tc>
          <w:tcPr>
            <w:tcW w:w="1188" w:type="dxa"/>
          </w:tcPr>
          <w:p w14:paraId="30321D61"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80</w:t>
            </w:r>
          </w:p>
        </w:tc>
        <w:tc>
          <w:tcPr>
            <w:tcW w:w="724" w:type="dxa"/>
          </w:tcPr>
          <w:p w14:paraId="0D9DE5DD"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6.2</w:t>
            </w:r>
          </w:p>
        </w:tc>
      </w:tr>
      <w:tr w:rsidR="00577148" w:rsidRPr="00506EE5" w14:paraId="42A61F44" w14:textId="77777777" w:rsidTr="00913F1B">
        <w:trPr>
          <w:trHeight w:val="228"/>
        </w:trPr>
        <w:tc>
          <w:tcPr>
            <w:cnfStyle w:val="001000000000" w:firstRow="0" w:lastRow="0" w:firstColumn="1" w:lastColumn="0" w:oddVBand="0" w:evenVBand="0" w:oddHBand="0" w:evenHBand="0" w:firstRowFirstColumn="0" w:firstRowLastColumn="0" w:lastRowFirstColumn="0" w:lastRowLastColumn="0"/>
            <w:tcW w:w="1945" w:type="dxa"/>
          </w:tcPr>
          <w:p w14:paraId="643557A6" w14:textId="77777777" w:rsidR="00577148" w:rsidRPr="00506EE5" w:rsidRDefault="00577148" w:rsidP="001F6ABB">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Particle radius</w:t>
            </w:r>
          </w:p>
        </w:tc>
        <w:tc>
          <w:tcPr>
            <w:tcW w:w="1238" w:type="dxa"/>
          </w:tcPr>
          <w:p w14:paraId="6D70774F"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r</w:t>
            </w:r>
          </w:p>
        </w:tc>
        <w:tc>
          <w:tcPr>
            <w:tcW w:w="1030" w:type="dxa"/>
          </w:tcPr>
          <w:p w14:paraId="0E9E0325"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µm</w:t>
            </w:r>
          </w:p>
        </w:tc>
        <w:tc>
          <w:tcPr>
            <w:tcW w:w="1144" w:type="dxa"/>
          </w:tcPr>
          <w:p w14:paraId="5EEB5637"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70" w:type="dxa"/>
          </w:tcPr>
          <w:p w14:paraId="05576988"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4</w:t>
            </w:r>
          </w:p>
        </w:tc>
        <w:tc>
          <w:tcPr>
            <w:tcW w:w="753" w:type="dxa"/>
          </w:tcPr>
          <w:p w14:paraId="057828F4"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88" w:type="dxa"/>
          </w:tcPr>
          <w:p w14:paraId="6DC7C200"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1.15</w:t>
            </w:r>
          </w:p>
        </w:tc>
        <w:tc>
          <w:tcPr>
            <w:tcW w:w="724" w:type="dxa"/>
          </w:tcPr>
          <w:p w14:paraId="236A5E08"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r>
      <w:tr w:rsidR="00577148" w:rsidRPr="00506EE5" w14:paraId="078D53B1" w14:textId="77777777" w:rsidTr="00913F1B">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945" w:type="dxa"/>
          </w:tcPr>
          <w:p w14:paraId="7A0A3CAE" w14:textId="77777777" w:rsidR="00577148" w:rsidRPr="00506EE5" w:rsidRDefault="00577148" w:rsidP="001F6ABB">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Volume fraction of solid phase</w:t>
            </w:r>
          </w:p>
        </w:tc>
        <w:tc>
          <w:tcPr>
            <w:tcW w:w="1238" w:type="dxa"/>
          </w:tcPr>
          <w:p w14:paraId="75C6DC43"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proofErr w:type="spellStart"/>
            <w:r w:rsidRPr="00506EE5">
              <w:rPr>
                <w:rStyle w:val="Emphasis"/>
                <w:rFonts w:ascii="Times New Roman" w:hAnsi="Times New Roman" w:cs="Times New Roman"/>
                <w:color w:val="000000" w:themeColor="text1"/>
                <w:sz w:val="24"/>
                <w:szCs w:val="24"/>
              </w:rPr>
              <w:t>ε</w:t>
            </w:r>
            <w:r w:rsidRPr="00506EE5">
              <w:rPr>
                <w:rStyle w:val="Emphasis"/>
                <w:rFonts w:ascii="Times New Roman" w:hAnsi="Times New Roman" w:cs="Times New Roman"/>
                <w:color w:val="000000" w:themeColor="text1"/>
                <w:sz w:val="24"/>
                <w:szCs w:val="24"/>
                <w:vertAlign w:val="subscript"/>
              </w:rPr>
              <w:t>s</w:t>
            </w:r>
            <w:proofErr w:type="spellEnd"/>
          </w:p>
        </w:tc>
        <w:tc>
          <w:tcPr>
            <w:tcW w:w="1030" w:type="dxa"/>
          </w:tcPr>
          <w:p w14:paraId="68FCFCAF"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44" w:type="dxa"/>
          </w:tcPr>
          <w:p w14:paraId="4C76B9A3"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70" w:type="dxa"/>
          </w:tcPr>
          <w:p w14:paraId="01BC89EB"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0.549</w:t>
            </w:r>
          </w:p>
        </w:tc>
        <w:tc>
          <w:tcPr>
            <w:tcW w:w="753" w:type="dxa"/>
          </w:tcPr>
          <w:p w14:paraId="3903BED5"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0.55</w:t>
            </w:r>
          </w:p>
        </w:tc>
        <w:tc>
          <w:tcPr>
            <w:tcW w:w="1188" w:type="dxa"/>
          </w:tcPr>
          <w:p w14:paraId="5FBCCFA4"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0.354</w:t>
            </w:r>
          </w:p>
        </w:tc>
        <w:tc>
          <w:tcPr>
            <w:tcW w:w="724" w:type="dxa"/>
          </w:tcPr>
          <w:p w14:paraId="6976A463"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r>
      <w:tr w:rsidR="00577148" w:rsidRPr="00506EE5" w14:paraId="01035ED0" w14:textId="77777777" w:rsidTr="00913F1B">
        <w:trPr>
          <w:trHeight w:val="153"/>
        </w:trPr>
        <w:tc>
          <w:tcPr>
            <w:cnfStyle w:val="001000000000" w:firstRow="0" w:lastRow="0" w:firstColumn="1" w:lastColumn="0" w:oddVBand="0" w:evenVBand="0" w:oddHBand="0" w:evenHBand="0" w:firstRowFirstColumn="0" w:firstRowLastColumn="0" w:lastRowFirstColumn="0" w:lastRowLastColumn="0"/>
            <w:tcW w:w="1945" w:type="dxa"/>
          </w:tcPr>
          <w:p w14:paraId="53D06C17" w14:textId="77777777" w:rsidR="00577148" w:rsidRPr="00506EE5" w:rsidRDefault="00577148" w:rsidP="001F6ABB">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Volume fraction of liquid phase</w:t>
            </w:r>
          </w:p>
        </w:tc>
        <w:tc>
          <w:tcPr>
            <w:tcW w:w="1238" w:type="dxa"/>
          </w:tcPr>
          <w:p w14:paraId="7DCF906F"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proofErr w:type="spellStart"/>
            <w:r w:rsidRPr="00506EE5">
              <w:rPr>
                <w:rStyle w:val="Emphasis"/>
                <w:rFonts w:ascii="Times New Roman" w:hAnsi="Times New Roman" w:cs="Times New Roman"/>
                <w:color w:val="000000" w:themeColor="text1"/>
                <w:sz w:val="24"/>
                <w:szCs w:val="24"/>
              </w:rPr>
              <w:t>εl</w:t>
            </w:r>
            <w:proofErr w:type="spellEnd"/>
          </w:p>
        </w:tc>
        <w:tc>
          <w:tcPr>
            <w:tcW w:w="1030" w:type="dxa"/>
          </w:tcPr>
          <w:p w14:paraId="1EE4E99D"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44" w:type="dxa"/>
          </w:tcPr>
          <w:p w14:paraId="4EE2E61B"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70" w:type="dxa"/>
          </w:tcPr>
          <w:p w14:paraId="71A26AE1"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0.387</w:t>
            </w:r>
          </w:p>
        </w:tc>
        <w:tc>
          <w:tcPr>
            <w:tcW w:w="753" w:type="dxa"/>
          </w:tcPr>
          <w:p w14:paraId="7EEB281B"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0.54</w:t>
            </w:r>
          </w:p>
        </w:tc>
        <w:tc>
          <w:tcPr>
            <w:tcW w:w="1188" w:type="dxa"/>
          </w:tcPr>
          <w:p w14:paraId="1E6E8314"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0.593</w:t>
            </w:r>
          </w:p>
        </w:tc>
        <w:tc>
          <w:tcPr>
            <w:tcW w:w="724" w:type="dxa"/>
          </w:tcPr>
          <w:p w14:paraId="10A76611"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r>
      <w:tr w:rsidR="00577148" w:rsidRPr="00506EE5" w14:paraId="5CA94A54" w14:textId="77777777" w:rsidTr="00913F1B">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945" w:type="dxa"/>
          </w:tcPr>
          <w:p w14:paraId="795913B9" w14:textId="77777777" w:rsidR="00577148" w:rsidRPr="00506EE5" w:rsidRDefault="00577148" w:rsidP="001F6ABB">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Filler volume fraction</w:t>
            </w:r>
          </w:p>
        </w:tc>
        <w:tc>
          <w:tcPr>
            <w:tcW w:w="1238" w:type="dxa"/>
          </w:tcPr>
          <w:p w14:paraId="695688F5"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proofErr w:type="spellStart"/>
            <w:r w:rsidRPr="00506EE5">
              <w:rPr>
                <w:rStyle w:val="Emphasis"/>
                <w:rFonts w:ascii="Times New Roman" w:hAnsi="Times New Roman" w:cs="Times New Roman"/>
                <w:color w:val="000000" w:themeColor="text1"/>
                <w:sz w:val="24"/>
                <w:szCs w:val="24"/>
              </w:rPr>
              <w:t>ε</w:t>
            </w:r>
            <w:r w:rsidRPr="00506EE5">
              <w:rPr>
                <w:rStyle w:val="Emphasis"/>
                <w:rFonts w:ascii="Times New Roman" w:hAnsi="Times New Roman" w:cs="Times New Roman"/>
                <w:color w:val="000000" w:themeColor="text1"/>
                <w:sz w:val="24"/>
                <w:szCs w:val="24"/>
                <w:vertAlign w:val="subscript"/>
              </w:rPr>
              <w:t>f</w:t>
            </w:r>
            <w:proofErr w:type="spellEnd"/>
          </w:p>
        </w:tc>
        <w:tc>
          <w:tcPr>
            <w:tcW w:w="1030" w:type="dxa"/>
          </w:tcPr>
          <w:p w14:paraId="37D101D6"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44" w:type="dxa"/>
          </w:tcPr>
          <w:p w14:paraId="6840389F"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70" w:type="dxa"/>
          </w:tcPr>
          <w:p w14:paraId="02C9095A"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0.0326</w:t>
            </w:r>
          </w:p>
        </w:tc>
        <w:tc>
          <w:tcPr>
            <w:tcW w:w="753" w:type="dxa"/>
          </w:tcPr>
          <w:p w14:paraId="75787026"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88" w:type="dxa"/>
          </w:tcPr>
          <w:p w14:paraId="28735353" w14:textId="77777777" w:rsidR="00577148" w:rsidRPr="00506EE5" w:rsidRDefault="00577148" w:rsidP="001F6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0.0535</w:t>
            </w:r>
          </w:p>
          <w:p w14:paraId="6B5068BF"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p>
        </w:tc>
        <w:tc>
          <w:tcPr>
            <w:tcW w:w="724" w:type="dxa"/>
          </w:tcPr>
          <w:p w14:paraId="06CF602D"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r>
      <w:tr w:rsidR="00577148" w:rsidRPr="00506EE5" w14:paraId="57768888" w14:textId="77777777" w:rsidTr="00913F1B">
        <w:trPr>
          <w:trHeight w:val="634"/>
        </w:trPr>
        <w:tc>
          <w:tcPr>
            <w:cnfStyle w:val="001000000000" w:firstRow="0" w:lastRow="0" w:firstColumn="1" w:lastColumn="0" w:oddVBand="0" w:evenVBand="0" w:oddHBand="0" w:evenHBand="0" w:firstRowFirstColumn="0" w:firstRowLastColumn="0" w:lastRowFirstColumn="0" w:lastRowLastColumn="0"/>
            <w:tcW w:w="1945" w:type="dxa"/>
          </w:tcPr>
          <w:p w14:paraId="65956A41" w14:textId="77777777" w:rsidR="00577148" w:rsidRPr="00506EE5" w:rsidRDefault="00577148" w:rsidP="001F6ABB">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Maximum Li concentration in solid</w:t>
            </w:r>
          </w:p>
        </w:tc>
        <w:tc>
          <w:tcPr>
            <w:tcW w:w="1238" w:type="dxa"/>
          </w:tcPr>
          <w:p w14:paraId="301A357A"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proofErr w:type="spellStart"/>
            <w:proofErr w:type="gramStart"/>
            <w:r w:rsidRPr="00506EE5">
              <w:rPr>
                <w:rFonts w:ascii="Times New Roman" w:hAnsi="Times New Roman" w:cs="Times New Roman"/>
                <w:i/>
                <w:iCs/>
                <w:color w:val="000000" w:themeColor="text1"/>
                <w:sz w:val="24"/>
                <w:szCs w:val="24"/>
              </w:rPr>
              <w:t>C</w:t>
            </w:r>
            <w:r w:rsidRPr="00506EE5">
              <w:rPr>
                <w:rFonts w:ascii="Times New Roman" w:hAnsi="Times New Roman" w:cs="Times New Roman"/>
                <w:i/>
                <w:iCs/>
                <w:color w:val="000000" w:themeColor="text1"/>
                <w:sz w:val="24"/>
                <w:szCs w:val="24"/>
                <w:vertAlign w:val="subscript"/>
              </w:rPr>
              <w:t>s,max</w:t>
            </w:r>
            <w:proofErr w:type="spellEnd"/>
            <w:proofErr w:type="gramEnd"/>
          </w:p>
        </w:tc>
        <w:tc>
          <w:tcPr>
            <w:tcW w:w="1030" w:type="dxa"/>
          </w:tcPr>
          <w:p w14:paraId="78825871"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mol m</w:t>
            </w:r>
            <w:r w:rsidRPr="00506EE5">
              <w:rPr>
                <w:rFonts w:ascii="Times New Roman" w:hAnsi="Times New Roman" w:cs="Times New Roman"/>
                <w:i/>
                <w:iCs/>
                <w:color w:val="000000" w:themeColor="text1"/>
                <w:sz w:val="24"/>
                <w:szCs w:val="24"/>
                <w:vertAlign w:val="superscript"/>
              </w:rPr>
              <w:t>-3</w:t>
            </w:r>
          </w:p>
        </w:tc>
        <w:tc>
          <w:tcPr>
            <w:tcW w:w="1144" w:type="dxa"/>
          </w:tcPr>
          <w:p w14:paraId="3B87E010"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70" w:type="dxa"/>
          </w:tcPr>
          <w:p w14:paraId="66AB86C6"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30555</w:t>
            </w:r>
          </w:p>
        </w:tc>
        <w:tc>
          <w:tcPr>
            <w:tcW w:w="753" w:type="dxa"/>
          </w:tcPr>
          <w:p w14:paraId="5D5E4646"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88" w:type="dxa"/>
          </w:tcPr>
          <w:p w14:paraId="04BADE4C"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22806</w:t>
            </w:r>
          </w:p>
        </w:tc>
        <w:tc>
          <w:tcPr>
            <w:tcW w:w="724" w:type="dxa"/>
          </w:tcPr>
          <w:p w14:paraId="0FEECE8C"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r>
      <w:tr w:rsidR="00577148" w:rsidRPr="00506EE5" w14:paraId="1C7E37B1" w14:textId="77777777" w:rsidTr="00913F1B">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945" w:type="dxa"/>
          </w:tcPr>
          <w:p w14:paraId="7960A1AB" w14:textId="77777777" w:rsidR="00577148" w:rsidRPr="00506EE5" w:rsidRDefault="00577148" w:rsidP="001F6ABB">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Initial concentration Li in electrolyte</w:t>
            </w:r>
          </w:p>
        </w:tc>
        <w:tc>
          <w:tcPr>
            <w:tcW w:w="1238" w:type="dxa"/>
          </w:tcPr>
          <w:p w14:paraId="0B271C47"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C</w:t>
            </w:r>
            <w:r w:rsidRPr="00506EE5">
              <w:rPr>
                <w:rFonts w:ascii="Times New Roman" w:hAnsi="Times New Roman" w:cs="Times New Roman"/>
                <w:i/>
                <w:iCs/>
                <w:color w:val="000000" w:themeColor="text1"/>
                <w:sz w:val="24"/>
                <w:szCs w:val="24"/>
                <w:vertAlign w:val="subscript"/>
              </w:rPr>
              <w:t>l,0</w:t>
            </w:r>
          </w:p>
        </w:tc>
        <w:tc>
          <w:tcPr>
            <w:tcW w:w="1030" w:type="dxa"/>
          </w:tcPr>
          <w:p w14:paraId="76748CB5"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mol m</w:t>
            </w:r>
            <w:r w:rsidRPr="00506EE5">
              <w:rPr>
                <w:rFonts w:ascii="Times New Roman" w:hAnsi="Times New Roman" w:cs="Times New Roman"/>
                <w:i/>
                <w:iCs/>
                <w:color w:val="000000" w:themeColor="text1"/>
                <w:sz w:val="24"/>
                <w:szCs w:val="24"/>
                <w:vertAlign w:val="superscript"/>
              </w:rPr>
              <w:t>-3</w:t>
            </w:r>
          </w:p>
        </w:tc>
        <w:tc>
          <w:tcPr>
            <w:tcW w:w="1144" w:type="dxa"/>
          </w:tcPr>
          <w:p w14:paraId="7046EF71"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70" w:type="dxa"/>
          </w:tcPr>
          <w:p w14:paraId="6C5CAD45"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753" w:type="dxa"/>
          </w:tcPr>
          <w:p w14:paraId="3A702D92"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1200</w:t>
            </w:r>
          </w:p>
        </w:tc>
        <w:tc>
          <w:tcPr>
            <w:tcW w:w="1188" w:type="dxa"/>
          </w:tcPr>
          <w:p w14:paraId="7C911D77"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724" w:type="dxa"/>
          </w:tcPr>
          <w:p w14:paraId="66245FDB"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r>
      <w:tr w:rsidR="00577148" w:rsidRPr="00506EE5" w14:paraId="693EF793" w14:textId="77777777" w:rsidTr="00913F1B">
        <w:trPr>
          <w:trHeight w:val="56"/>
        </w:trPr>
        <w:tc>
          <w:tcPr>
            <w:cnfStyle w:val="001000000000" w:firstRow="0" w:lastRow="0" w:firstColumn="1" w:lastColumn="0" w:oddVBand="0" w:evenVBand="0" w:oddHBand="0" w:evenHBand="0" w:firstRowFirstColumn="0" w:firstRowLastColumn="0" w:lastRowFirstColumn="0" w:lastRowLastColumn="0"/>
            <w:tcW w:w="1945" w:type="dxa"/>
          </w:tcPr>
          <w:p w14:paraId="312B40B1" w14:textId="77777777" w:rsidR="00577148" w:rsidRPr="00506EE5" w:rsidRDefault="00577148" w:rsidP="001F6ABB">
            <w:pPr>
              <w:spacing w:line="360" w:lineRule="auto"/>
              <w:jc w:val="center"/>
              <w:rPr>
                <w:rFonts w:ascii="Times New Roman" w:hAnsi="Times New Roman" w:cs="Times New Roman"/>
                <w:i/>
                <w:iCs/>
                <w:color w:val="000000" w:themeColor="text1"/>
                <w:sz w:val="24"/>
                <w:szCs w:val="24"/>
              </w:rPr>
            </w:pPr>
            <w:r w:rsidRPr="00506EE5">
              <w:rPr>
                <w:rStyle w:val="Emphasis"/>
                <w:rFonts w:ascii="Times New Roman" w:hAnsi="Times New Roman" w:cs="Times New Roman"/>
                <w:color w:val="000000" w:themeColor="text1"/>
                <w:sz w:val="24"/>
                <w:szCs w:val="24"/>
              </w:rPr>
              <w:t>S</w:t>
            </w:r>
            <w:r w:rsidRPr="00506EE5">
              <w:rPr>
                <w:rFonts w:ascii="Times New Roman" w:hAnsi="Times New Roman" w:cs="Times New Roman"/>
                <w:i/>
                <w:iCs/>
                <w:color w:val="000000" w:themeColor="text1"/>
                <w:sz w:val="24"/>
                <w:szCs w:val="24"/>
              </w:rPr>
              <w:t> at SOC = 0</w:t>
            </w:r>
          </w:p>
        </w:tc>
        <w:tc>
          <w:tcPr>
            <w:tcW w:w="1238" w:type="dxa"/>
          </w:tcPr>
          <w:p w14:paraId="635D9366"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SOC</w:t>
            </w:r>
          </w:p>
        </w:tc>
        <w:tc>
          <w:tcPr>
            <w:tcW w:w="1030" w:type="dxa"/>
          </w:tcPr>
          <w:p w14:paraId="17ECACBD"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44" w:type="dxa"/>
          </w:tcPr>
          <w:p w14:paraId="6DAB8BB9"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70" w:type="dxa"/>
          </w:tcPr>
          <w:p w14:paraId="691C39D5"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0.0132</w:t>
            </w:r>
          </w:p>
        </w:tc>
        <w:tc>
          <w:tcPr>
            <w:tcW w:w="753" w:type="dxa"/>
          </w:tcPr>
          <w:p w14:paraId="7AE38381"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88" w:type="dxa"/>
          </w:tcPr>
          <w:p w14:paraId="0538F7FC"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0.74</w:t>
            </w:r>
          </w:p>
        </w:tc>
        <w:tc>
          <w:tcPr>
            <w:tcW w:w="724" w:type="dxa"/>
          </w:tcPr>
          <w:p w14:paraId="758E256F" w14:textId="77777777" w:rsidR="00577148" w:rsidRPr="00506EE5" w:rsidRDefault="00577148" w:rsidP="001F6A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r>
      <w:tr w:rsidR="00577148" w:rsidRPr="00506EE5" w14:paraId="0208E3DE" w14:textId="77777777" w:rsidTr="00913F1B">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1945" w:type="dxa"/>
          </w:tcPr>
          <w:p w14:paraId="2FACC41B" w14:textId="77777777" w:rsidR="00577148" w:rsidRPr="00506EE5" w:rsidRDefault="00577148" w:rsidP="001F6ABB">
            <w:pPr>
              <w:spacing w:line="360" w:lineRule="auto"/>
              <w:jc w:val="center"/>
              <w:rPr>
                <w:rFonts w:ascii="Times New Roman" w:hAnsi="Times New Roman" w:cs="Times New Roman"/>
                <w:i/>
                <w:iCs/>
                <w:color w:val="000000" w:themeColor="text1"/>
                <w:sz w:val="24"/>
                <w:szCs w:val="24"/>
              </w:rPr>
            </w:pPr>
            <w:r w:rsidRPr="00506EE5">
              <w:rPr>
                <w:rStyle w:val="Emphasis"/>
                <w:rFonts w:ascii="Times New Roman" w:hAnsi="Times New Roman" w:cs="Times New Roman"/>
                <w:color w:val="000000" w:themeColor="text1"/>
                <w:sz w:val="24"/>
                <w:szCs w:val="24"/>
              </w:rPr>
              <w:t>S</w:t>
            </w:r>
            <w:r w:rsidRPr="00506EE5">
              <w:rPr>
                <w:rFonts w:ascii="Times New Roman" w:hAnsi="Times New Roman" w:cs="Times New Roman"/>
                <w:i/>
                <w:iCs/>
                <w:color w:val="000000" w:themeColor="text1"/>
                <w:sz w:val="24"/>
                <w:szCs w:val="24"/>
              </w:rPr>
              <w:t> at SOC = 1</w:t>
            </w:r>
          </w:p>
        </w:tc>
        <w:tc>
          <w:tcPr>
            <w:tcW w:w="1238" w:type="dxa"/>
          </w:tcPr>
          <w:p w14:paraId="11EC0366"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SOC</w:t>
            </w:r>
          </w:p>
        </w:tc>
        <w:tc>
          <w:tcPr>
            <w:tcW w:w="1030" w:type="dxa"/>
          </w:tcPr>
          <w:p w14:paraId="264B0D63"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44" w:type="dxa"/>
          </w:tcPr>
          <w:p w14:paraId="284D64AF"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70" w:type="dxa"/>
          </w:tcPr>
          <w:p w14:paraId="3C1C5F9F"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0.811</w:t>
            </w:r>
          </w:p>
        </w:tc>
        <w:tc>
          <w:tcPr>
            <w:tcW w:w="753" w:type="dxa"/>
          </w:tcPr>
          <w:p w14:paraId="278D2CA2"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88" w:type="dxa"/>
          </w:tcPr>
          <w:p w14:paraId="6DF5FC78"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0.035</w:t>
            </w:r>
          </w:p>
        </w:tc>
        <w:tc>
          <w:tcPr>
            <w:tcW w:w="724" w:type="dxa"/>
          </w:tcPr>
          <w:p w14:paraId="10E37B96" w14:textId="77777777" w:rsidR="00577148" w:rsidRPr="00506EE5" w:rsidRDefault="00577148" w:rsidP="001F6A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r>
    </w:tbl>
    <w:p w14:paraId="65C45272" w14:textId="77777777" w:rsidR="006E1BC4" w:rsidRDefault="006E1BC4" w:rsidP="000270D2">
      <w:pPr>
        <w:pStyle w:val="Style1"/>
      </w:pPr>
      <w:bookmarkStart w:id="55" w:name="_Toc182773753"/>
    </w:p>
    <w:p w14:paraId="66B780D1" w14:textId="77777777" w:rsidR="006E1BC4" w:rsidRDefault="006E1BC4" w:rsidP="00C91654">
      <w:pPr>
        <w:pStyle w:val="Style1"/>
        <w:jc w:val="left"/>
      </w:pPr>
    </w:p>
    <w:p w14:paraId="46FA5300" w14:textId="5D079278" w:rsidR="006E1BC4" w:rsidRDefault="006E1BC4" w:rsidP="00C91654">
      <w:pPr>
        <w:pStyle w:val="Style1"/>
        <w:jc w:val="left"/>
      </w:pPr>
      <w:r>
        <w:lastRenderedPageBreak/>
        <w:t>Table A1. Continue</w:t>
      </w:r>
      <w:r w:rsidR="00541247">
        <w:t>d</w:t>
      </w:r>
      <w:r>
        <w:t xml:space="preserve">. </w:t>
      </w:r>
    </w:p>
    <w:tbl>
      <w:tblPr>
        <w:tblStyle w:val="PlainTable2"/>
        <w:tblW w:w="9004" w:type="dxa"/>
        <w:tblLayout w:type="fixed"/>
        <w:tblLook w:val="04A0" w:firstRow="1" w:lastRow="0" w:firstColumn="1" w:lastColumn="0" w:noHBand="0" w:noVBand="1"/>
      </w:tblPr>
      <w:tblGrid>
        <w:gridCol w:w="1800"/>
        <w:gridCol w:w="1260"/>
        <w:gridCol w:w="810"/>
        <w:gridCol w:w="1080"/>
        <w:gridCol w:w="1170"/>
        <w:gridCol w:w="810"/>
        <w:gridCol w:w="1260"/>
        <w:gridCol w:w="814"/>
      </w:tblGrid>
      <w:tr w:rsidR="006E1BC4" w:rsidRPr="00506EE5" w14:paraId="3405A000" w14:textId="77777777" w:rsidTr="00913F1B">
        <w:trPr>
          <w:cnfStyle w:val="100000000000" w:firstRow="1" w:lastRow="0" w:firstColumn="0" w:lastColumn="0" w:oddVBand="0" w:evenVBand="0" w:oddHBand="0" w:evenHBand="0" w:firstRowFirstColumn="0" w:firstRowLastColumn="0" w:lastRowFirstColumn="0" w:lastRowLastColumn="0"/>
          <w:trHeight w:val="816"/>
        </w:trPr>
        <w:tc>
          <w:tcPr>
            <w:cnfStyle w:val="001000000000" w:firstRow="0" w:lastRow="0" w:firstColumn="1" w:lastColumn="0" w:oddVBand="0" w:evenVBand="0" w:oddHBand="0" w:evenHBand="0" w:firstRowFirstColumn="0" w:firstRowLastColumn="0" w:lastRowFirstColumn="0" w:lastRowLastColumn="0"/>
            <w:tcW w:w="1800" w:type="dxa"/>
          </w:tcPr>
          <w:p w14:paraId="18814049" w14:textId="0A3F145C" w:rsidR="006E1BC4" w:rsidRPr="00506EE5" w:rsidRDefault="006E1BC4" w:rsidP="006E1BC4">
            <w:pPr>
              <w:spacing w:line="360" w:lineRule="auto"/>
              <w:jc w:val="center"/>
              <w:rPr>
                <w:rFonts w:ascii="Times New Roman" w:hAnsi="Times New Roman" w:cs="Times New Roman"/>
                <w:i/>
                <w:iCs/>
                <w:color w:val="000000" w:themeColor="text1"/>
              </w:rPr>
            </w:pPr>
            <w:r w:rsidRPr="00506EE5">
              <w:rPr>
                <w:rFonts w:ascii="Times New Roman" w:hAnsi="Times New Roman" w:cs="Times New Roman"/>
                <w:i/>
                <w:iCs/>
                <w:color w:val="000000" w:themeColor="text1"/>
                <w:sz w:val="24"/>
                <w:szCs w:val="24"/>
              </w:rPr>
              <w:t>Parameter</w:t>
            </w:r>
          </w:p>
        </w:tc>
        <w:tc>
          <w:tcPr>
            <w:tcW w:w="1260" w:type="dxa"/>
          </w:tcPr>
          <w:p w14:paraId="318BFE12" w14:textId="30FCBBCE" w:rsidR="006E1BC4" w:rsidRPr="00506EE5" w:rsidRDefault="006E1BC4" w:rsidP="006E1BC4">
            <w:pPr>
              <w:spacing w:line="360" w:lineRule="auto"/>
              <w:jc w:val="center"/>
              <w:cnfStyle w:val="100000000000" w:firstRow="1" w:lastRow="0" w:firstColumn="0" w:lastColumn="0" w:oddVBand="0" w:evenVBand="0" w:oddHBand="0" w:evenHBand="0" w:firstRowFirstColumn="0" w:firstRowLastColumn="0" w:lastRowFirstColumn="0" w:lastRowLastColumn="0"/>
              <w:rPr>
                <w:rStyle w:val="Emphasis"/>
                <w:rFonts w:ascii="Times New Roman" w:hAnsi="Times New Roman" w:cs="Times New Roman"/>
                <w:color w:val="000000" w:themeColor="text1"/>
              </w:rPr>
            </w:pPr>
            <w:r w:rsidRPr="00506EE5">
              <w:rPr>
                <w:rFonts w:ascii="Times New Roman" w:hAnsi="Times New Roman" w:cs="Times New Roman"/>
                <w:i/>
                <w:iCs/>
                <w:color w:val="000000" w:themeColor="text1"/>
                <w:sz w:val="24"/>
                <w:szCs w:val="24"/>
              </w:rPr>
              <w:t>Symbol</w:t>
            </w:r>
          </w:p>
        </w:tc>
        <w:tc>
          <w:tcPr>
            <w:tcW w:w="810" w:type="dxa"/>
          </w:tcPr>
          <w:p w14:paraId="629ED24D" w14:textId="6ABD9205" w:rsidR="006E1BC4" w:rsidRPr="00506EE5" w:rsidRDefault="006E1BC4" w:rsidP="006E1BC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506EE5">
              <w:rPr>
                <w:rFonts w:ascii="Times New Roman" w:hAnsi="Times New Roman" w:cs="Times New Roman"/>
                <w:i/>
                <w:iCs/>
                <w:color w:val="000000" w:themeColor="text1"/>
                <w:sz w:val="24"/>
                <w:szCs w:val="24"/>
              </w:rPr>
              <w:t>Unit</w:t>
            </w:r>
          </w:p>
        </w:tc>
        <w:tc>
          <w:tcPr>
            <w:tcW w:w="1080" w:type="dxa"/>
          </w:tcPr>
          <w:p w14:paraId="0597AEE6" w14:textId="77777777" w:rsidR="006E1BC4" w:rsidRPr="00506EE5" w:rsidRDefault="006E1BC4" w:rsidP="006E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Al</w:t>
            </w:r>
          </w:p>
          <w:p w14:paraId="01F6C50B" w14:textId="271D624E" w:rsidR="006E1BC4" w:rsidRPr="00506EE5" w:rsidRDefault="006E1BC4" w:rsidP="006E1BC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506EE5">
              <w:rPr>
                <w:rFonts w:ascii="Times New Roman" w:hAnsi="Times New Roman" w:cs="Times New Roman"/>
                <w:i/>
                <w:iCs/>
                <w:color w:val="000000" w:themeColor="text1"/>
                <w:sz w:val="24"/>
                <w:szCs w:val="24"/>
              </w:rPr>
              <w:t>collector</w:t>
            </w:r>
          </w:p>
        </w:tc>
        <w:tc>
          <w:tcPr>
            <w:tcW w:w="1170" w:type="dxa"/>
          </w:tcPr>
          <w:p w14:paraId="72F1EE24" w14:textId="2D511F62" w:rsidR="006E1BC4" w:rsidRPr="00506EE5" w:rsidRDefault="006E1BC4" w:rsidP="006E1BC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506EE5">
              <w:rPr>
                <w:rFonts w:ascii="Times New Roman" w:hAnsi="Times New Roman" w:cs="Times New Roman"/>
                <w:i/>
                <w:iCs/>
                <w:color w:val="000000" w:themeColor="text1"/>
                <w:sz w:val="24"/>
                <w:szCs w:val="24"/>
              </w:rPr>
              <w:t>Negative Electrode</w:t>
            </w:r>
          </w:p>
        </w:tc>
        <w:tc>
          <w:tcPr>
            <w:tcW w:w="810" w:type="dxa"/>
          </w:tcPr>
          <w:p w14:paraId="4649CF4B" w14:textId="1C2DAC4D" w:rsidR="006E1BC4" w:rsidRPr="00506EE5" w:rsidRDefault="006E1BC4" w:rsidP="006E1BC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506EE5">
              <w:rPr>
                <w:rFonts w:ascii="Times New Roman" w:hAnsi="Times New Roman" w:cs="Times New Roman"/>
                <w:i/>
                <w:iCs/>
                <w:color w:val="000000" w:themeColor="text1"/>
                <w:sz w:val="24"/>
                <w:szCs w:val="24"/>
              </w:rPr>
              <w:t>Separator</w:t>
            </w:r>
          </w:p>
        </w:tc>
        <w:tc>
          <w:tcPr>
            <w:tcW w:w="1260" w:type="dxa"/>
          </w:tcPr>
          <w:p w14:paraId="18A25687" w14:textId="1F37B435" w:rsidR="006E1BC4" w:rsidRPr="00506EE5" w:rsidRDefault="006E1BC4" w:rsidP="006E1BC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506EE5">
              <w:rPr>
                <w:rFonts w:ascii="Times New Roman" w:hAnsi="Times New Roman" w:cs="Times New Roman"/>
                <w:i/>
                <w:iCs/>
                <w:color w:val="000000" w:themeColor="text1"/>
                <w:sz w:val="24"/>
                <w:szCs w:val="24"/>
              </w:rPr>
              <w:t>Positive Electrode</w:t>
            </w:r>
          </w:p>
        </w:tc>
        <w:tc>
          <w:tcPr>
            <w:tcW w:w="814" w:type="dxa"/>
          </w:tcPr>
          <w:p w14:paraId="37090B81" w14:textId="77777777" w:rsidR="006E1BC4" w:rsidRPr="00506EE5" w:rsidRDefault="006E1BC4" w:rsidP="006E1BC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Cu</w:t>
            </w:r>
          </w:p>
          <w:p w14:paraId="26DE2A33" w14:textId="710B1AD1" w:rsidR="006E1BC4" w:rsidRPr="00506EE5" w:rsidRDefault="006E1BC4" w:rsidP="006E1BC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506EE5">
              <w:rPr>
                <w:rFonts w:ascii="Times New Roman" w:hAnsi="Times New Roman" w:cs="Times New Roman"/>
                <w:i/>
                <w:iCs/>
                <w:color w:val="000000" w:themeColor="text1"/>
                <w:sz w:val="24"/>
                <w:szCs w:val="24"/>
              </w:rPr>
              <w:t>Collector</w:t>
            </w:r>
          </w:p>
        </w:tc>
      </w:tr>
      <w:tr w:rsidR="006E1BC4" w:rsidRPr="00506EE5" w14:paraId="68C8A7E0" w14:textId="77777777" w:rsidTr="00913F1B">
        <w:trPr>
          <w:cnfStyle w:val="000000100000" w:firstRow="0" w:lastRow="0" w:firstColumn="0" w:lastColumn="0" w:oddVBand="0" w:evenVBand="0" w:oddHBand="1" w:evenHBand="0" w:firstRowFirstColumn="0" w:firstRowLastColumn="0" w:lastRowFirstColumn="0" w:lastRowLastColumn="0"/>
          <w:trHeight w:val="816"/>
        </w:trPr>
        <w:tc>
          <w:tcPr>
            <w:cnfStyle w:val="001000000000" w:firstRow="0" w:lastRow="0" w:firstColumn="1" w:lastColumn="0" w:oddVBand="0" w:evenVBand="0" w:oddHBand="0" w:evenHBand="0" w:firstRowFirstColumn="0" w:firstRowLastColumn="0" w:lastRowFirstColumn="0" w:lastRowLastColumn="0"/>
            <w:tcW w:w="1800" w:type="dxa"/>
          </w:tcPr>
          <w:p w14:paraId="59584A6B" w14:textId="77777777" w:rsidR="006E1BC4" w:rsidRPr="00506EE5" w:rsidRDefault="006E1BC4" w:rsidP="006E1BC4">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Transfer coefficient for anodic current</w:t>
            </w:r>
          </w:p>
        </w:tc>
        <w:tc>
          <w:tcPr>
            <w:tcW w:w="1260" w:type="dxa"/>
          </w:tcPr>
          <w:p w14:paraId="2B2BC90F"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Style w:val="Emphasis"/>
                <w:rFonts w:ascii="Times New Roman" w:hAnsi="Times New Roman" w:cs="Times New Roman"/>
                <w:color w:val="000000" w:themeColor="text1"/>
                <w:sz w:val="24"/>
                <w:szCs w:val="24"/>
              </w:rPr>
              <w:t>α</w:t>
            </w:r>
            <w:r w:rsidRPr="00506EE5">
              <w:rPr>
                <w:rFonts w:ascii="Times New Roman" w:hAnsi="Times New Roman" w:cs="Times New Roman"/>
                <w:i/>
                <w:iCs/>
                <w:color w:val="000000" w:themeColor="text1"/>
                <w:sz w:val="24"/>
                <w:szCs w:val="24"/>
                <w:vertAlign w:val="subscript"/>
              </w:rPr>
              <w:t>a</w:t>
            </w:r>
          </w:p>
        </w:tc>
        <w:tc>
          <w:tcPr>
            <w:tcW w:w="810" w:type="dxa"/>
          </w:tcPr>
          <w:p w14:paraId="49CD044A"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080" w:type="dxa"/>
          </w:tcPr>
          <w:p w14:paraId="592A5B6E"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70" w:type="dxa"/>
          </w:tcPr>
          <w:p w14:paraId="49026EEA"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0.5</w:t>
            </w:r>
          </w:p>
        </w:tc>
        <w:tc>
          <w:tcPr>
            <w:tcW w:w="810" w:type="dxa"/>
          </w:tcPr>
          <w:p w14:paraId="7D65ECAF"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260" w:type="dxa"/>
          </w:tcPr>
          <w:p w14:paraId="4A35E212"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814" w:type="dxa"/>
          </w:tcPr>
          <w:p w14:paraId="102EA6FB"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r>
      <w:tr w:rsidR="006E1BC4" w:rsidRPr="00506EE5" w14:paraId="21E663AC" w14:textId="77777777" w:rsidTr="00913F1B">
        <w:trPr>
          <w:trHeight w:val="667"/>
        </w:trPr>
        <w:tc>
          <w:tcPr>
            <w:cnfStyle w:val="001000000000" w:firstRow="0" w:lastRow="0" w:firstColumn="1" w:lastColumn="0" w:oddVBand="0" w:evenVBand="0" w:oddHBand="0" w:evenHBand="0" w:firstRowFirstColumn="0" w:firstRowLastColumn="0" w:lastRowFirstColumn="0" w:lastRowLastColumn="0"/>
            <w:tcW w:w="1800" w:type="dxa"/>
          </w:tcPr>
          <w:p w14:paraId="74DD1B28" w14:textId="77777777" w:rsidR="006E1BC4" w:rsidRPr="00506EE5" w:rsidRDefault="006E1BC4" w:rsidP="006E1BC4">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Transfer coefficient for cathodic current</w:t>
            </w:r>
          </w:p>
        </w:tc>
        <w:tc>
          <w:tcPr>
            <w:tcW w:w="1260" w:type="dxa"/>
          </w:tcPr>
          <w:p w14:paraId="6167C51D"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Style w:val="Emphasis"/>
                <w:rFonts w:ascii="Times New Roman" w:hAnsi="Times New Roman" w:cs="Times New Roman"/>
                <w:color w:val="000000" w:themeColor="text1"/>
                <w:sz w:val="24"/>
                <w:szCs w:val="24"/>
              </w:rPr>
              <w:t>α</w:t>
            </w:r>
            <w:r w:rsidRPr="00506EE5">
              <w:rPr>
                <w:rFonts w:ascii="Times New Roman" w:hAnsi="Times New Roman" w:cs="Times New Roman"/>
                <w:i/>
                <w:iCs/>
                <w:color w:val="000000" w:themeColor="text1"/>
                <w:sz w:val="24"/>
                <w:szCs w:val="24"/>
                <w:vertAlign w:val="subscript"/>
              </w:rPr>
              <w:t>c</w:t>
            </w:r>
          </w:p>
        </w:tc>
        <w:tc>
          <w:tcPr>
            <w:tcW w:w="810" w:type="dxa"/>
          </w:tcPr>
          <w:p w14:paraId="6501E5D7"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080" w:type="dxa"/>
          </w:tcPr>
          <w:p w14:paraId="14DB500F"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70" w:type="dxa"/>
          </w:tcPr>
          <w:p w14:paraId="3C9B18F4"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0.5</w:t>
            </w:r>
          </w:p>
        </w:tc>
        <w:tc>
          <w:tcPr>
            <w:tcW w:w="810" w:type="dxa"/>
          </w:tcPr>
          <w:p w14:paraId="251929C0"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260" w:type="dxa"/>
          </w:tcPr>
          <w:p w14:paraId="51636DCF"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814" w:type="dxa"/>
          </w:tcPr>
          <w:p w14:paraId="6E788DD7"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r>
      <w:tr w:rsidR="006E1BC4" w:rsidRPr="00506EE5" w14:paraId="19A91787" w14:textId="77777777" w:rsidTr="00913F1B">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1800" w:type="dxa"/>
          </w:tcPr>
          <w:p w14:paraId="1E8A8CFC" w14:textId="77777777" w:rsidR="006E1BC4" w:rsidRPr="00506EE5" w:rsidRDefault="006E1BC4" w:rsidP="006E1BC4">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Bruggeman tortuosity exponent</w:t>
            </w:r>
          </w:p>
        </w:tc>
        <w:tc>
          <w:tcPr>
            <w:tcW w:w="1260" w:type="dxa"/>
          </w:tcPr>
          <w:p w14:paraId="444F6EAC"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Style w:val="Emphasis"/>
                <w:rFonts w:ascii="Times New Roman" w:hAnsi="Times New Roman" w:cs="Times New Roman"/>
                <w:color w:val="000000" w:themeColor="text1"/>
                <w:sz w:val="24"/>
                <w:szCs w:val="24"/>
              </w:rPr>
            </w:pPr>
            <m:oMathPara>
              <m:oMath>
                <m:r>
                  <m:rPr>
                    <m:sty m:val="p"/>
                  </m:rPr>
                  <w:rPr>
                    <w:rStyle w:val="Emphasis"/>
                    <w:rFonts w:ascii="Cambria Math" w:hAnsi="Cambria Math" w:cs="Times New Roman"/>
                    <w:color w:val="000000" w:themeColor="text1"/>
                    <w:sz w:val="24"/>
                    <w:szCs w:val="24"/>
                  </w:rPr>
                  <m:t>β</m:t>
                </m:r>
              </m:oMath>
            </m:oMathPara>
          </w:p>
        </w:tc>
        <w:tc>
          <w:tcPr>
            <w:tcW w:w="810" w:type="dxa"/>
          </w:tcPr>
          <w:p w14:paraId="36558F22"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080" w:type="dxa"/>
          </w:tcPr>
          <w:p w14:paraId="0B60CC3E"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70" w:type="dxa"/>
          </w:tcPr>
          <w:p w14:paraId="1B88258A"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2.5</w:t>
            </w:r>
          </w:p>
        </w:tc>
        <w:tc>
          <w:tcPr>
            <w:tcW w:w="810" w:type="dxa"/>
          </w:tcPr>
          <w:p w14:paraId="5114EFC1"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3.6</w:t>
            </w:r>
          </w:p>
        </w:tc>
        <w:tc>
          <w:tcPr>
            <w:tcW w:w="1260" w:type="dxa"/>
          </w:tcPr>
          <w:p w14:paraId="2B3EAA0A"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2.1</w:t>
            </w:r>
          </w:p>
        </w:tc>
        <w:tc>
          <w:tcPr>
            <w:tcW w:w="814" w:type="dxa"/>
          </w:tcPr>
          <w:p w14:paraId="1E0DFCD4"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r>
      <w:tr w:rsidR="006E1BC4" w:rsidRPr="00506EE5" w14:paraId="6A258C62" w14:textId="77777777" w:rsidTr="00913F1B">
        <w:trPr>
          <w:trHeight w:val="489"/>
        </w:trPr>
        <w:tc>
          <w:tcPr>
            <w:cnfStyle w:val="001000000000" w:firstRow="0" w:lastRow="0" w:firstColumn="1" w:lastColumn="0" w:oddVBand="0" w:evenVBand="0" w:oddHBand="0" w:evenHBand="0" w:firstRowFirstColumn="0" w:firstRowLastColumn="0" w:lastRowFirstColumn="0" w:lastRowLastColumn="0"/>
            <w:tcW w:w="1800" w:type="dxa"/>
          </w:tcPr>
          <w:p w14:paraId="06F8469A" w14:textId="77777777" w:rsidR="006E1BC4" w:rsidRPr="00506EE5" w:rsidRDefault="006E1BC4" w:rsidP="006E1BC4">
            <w:pPr>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Diffusion coefficient</w:t>
            </w:r>
          </w:p>
          <w:p w14:paraId="7DB92A07" w14:textId="77777777" w:rsidR="006E1BC4" w:rsidRPr="00506EE5" w:rsidRDefault="006E1BC4" w:rsidP="006E1BC4">
            <w:pPr>
              <w:spacing w:line="360" w:lineRule="auto"/>
              <w:jc w:val="center"/>
              <w:rPr>
                <w:rFonts w:ascii="Times New Roman" w:hAnsi="Times New Roman" w:cs="Times New Roman"/>
                <w:i/>
                <w:iCs/>
                <w:color w:val="000000" w:themeColor="text1"/>
                <w:sz w:val="24"/>
                <w:szCs w:val="24"/>
              </w:rPr>
            </w:pPr>
          </w:p>
        </w:tc>
        <w:tc>
          <w:tcPr>
            <w:tcW w:w="1260" w:type="dxa"/>
          </w:tcPr>
          <w:p w14:paraId="438E5590"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proofErr w:type="spellStart"/>
            <w:proofErr w:type="gramStart"/>
            <w:r w:rsidRPr="00506EE5">
              <w:rPr>
                <w:rFonts w:ascii="Times New Roman" w:hAnsi="Times New Roman" w:cs="Times New Roman"/>
                <w:i/>
                <w:iCs/>
                <w:color w:val="000000" w:themeColor="text1"/>
                <w:sz w:val="24"/>
                <w:szCs w:val="24"/>
              </w:rPr>
              <w:t>D</w:t>
            </w:r>
            <w:r w:rsidRPr="00506EE5">
              <w:rPr>
                <w:rFonts w:ascii="Times New Roman" w:hAnsi="Times New Roman" w:cs="Times New Roman"/>
                <w:i/>
                <w:iCs/>
                <w:color w:val="000000" w:themeColor="text1"/>
                <w:sz w:val="24"/>
                <w:szCs w:val="24"/>
                <w:vertAlign w:val="subscript"/>
              </w:rPr>
              <w:t>s,ref</w:t>
            </w:r>
            <w:proofErr w:type="spellEnd"/>
            <w:proofErr w:type="gramEnd"/>
          </w:p>
        </w:tc>
        <w:tc>
          <w:tcPr>
            <w:tcW w:w="810" w:type="dxa"/>
          </w:tcPr>
          <w:p w14:paraId="46755B71"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m</w:t>
            </w:r>
            <w:r w:rsidRPr="00506EE5">
              <w:rPr>
                <w:rFonts w:ascii="Times New Roman" w:hAnsi="Times New Roman" w:cs="Times New Roman"/>
                <w:i/>
                <w:iCs/>
                <w:color w:val="000000" w:themeColor="text1"/>
                <w:sz w:val="24"/>
                <w:szCs w:val="24"/>
                <w:vertAlign w:val="superscript"/>
              </w:rPr>
              <w:t>2</w:t>
            </w:r>
            <w:r w:rsidRPr="00506EE5">
              <w:rPr>
                <w:rFonts w:ascii="Times New Roman" w:hAnsi="Times New Roman" w:cs="Times New Roman"/>
                <w:i/>
                <w:iCs/>
                <w:color w:val="000000" w:themeColor="text1"/>
                <w:sz w:val="24"/>
                <w:szCs w:val="24"/>
              </w:rPr>
              <w:t xml:space="preserve"> s</w:t>
            </w:r>
            <w:r w:rsidRPr="00506EE5">
              <w:rPr>
                <w:rFonts w:ascii="Times New Roman" w:hAnsi="Times New Roman" w:cs="Times New Roman"/>
                <w:i/>
                <w:iCs/>
                <w:color w:val="000000" w:themeColor="text1"/>
                <w:sz w:val="24"/>
                <w:szCs w:val="24"/>
                <w:vertAlign w:val="superscript"/>
              </w:rPr>
              <w:t>-1</w:t>
            </w:r>
          </w:p>
        </w:tc>
        <w:tc>
          <w:tcPr>
            <w:tcW w:w="1080" w:type="dxa"/>
          </w:tcPr>
          <w:p w14:paraId="1F41C7A2"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70" w:type="dxa"/>
          </w:tcPr>
          <w:p w14:paraId="39945390"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3.9 × 10</w:t>
            </w:r>
            <w:r w:rsidRPr="00506EE5">
              <w:rPr>
                <w:rFonts w:ascii="Times New Roman" w:hAnsi="Times New Roman" w:cs="Times New Roman"/>
                <w:i/>
                <w:iCs/>
                <w:color w:val="000000" w:themeColor="text1"/>
                <w:sz w:val="24"/>
                <w:szCs w:val="24"/>
                <w:vertAlign w:val="superscript"/>
              </w:rPr>
              <w:t>−14</w:t>
            </w:r>
          </w:p>
        </w:tc>
        <w:tc>
          <w:tcPr>
            <w:tcW w:w="810" w:type="dxa"/>
          </w:tcPr>
          <w:p w14:paraId="0A56A09F"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260" w:type="dxa"/>
          </w:tcPr>
          <w:p w14:paraId="385C970E"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1.25 × 10</w:t>
            </w:r>
            <w:r w:rsidRPr="00506EE5">
              <w:rPr>
                <w:rFonts w:ascii="Times New Roman" w:hAnsi="Times New Roman" w:cs="Times New Roman"/>
                <w:i/>
                <w:iCs/>
                <w:color w:val="000000" w:themeColor="text1"/>
                <w:sz w:val="24"/>
                <w:szCs w:val="24"/>
                <w:vertAlign w:val="superscript"/>
              </w:rPr>
              <w:t>−15</w:t>
            </w:r>
          </w:p>
        </w:tc>
        <w:tc>
          <w:tcPr>
            <w:tcW w:w="814" w:type="dxa"/>
          </w:tcPr>
          <w:p w14:paraId="531BBCC4"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r>
      <w:tr w:rsidR="006E1BC4" w:rsidRPr="00506EE5" w14:paraId="37EDD01C" w14:textId="77777777" w:rsidTr="00913F1B">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800" w:type="dxa"/>
          </w:tcPr>
          <w:p w14:paraId="3D877BFF" w14:textId="77777777" w:rsidR="006E1BC4" w:rsidRPr="00506EE5" w:rsidRDefault="006E1BC4" w:rsidP="006E1BC4">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Reaction temperature constant</w:t>
            </w:r>
          </w:p>
        </w:tc>
        <w:tc>
          <w:tcPr>
            <w:tcW w:w="1260" w:type="dxa"/>
          </w:tcPr>
          <w:p w14:paraId="11ACAACC"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Style w:val="Emphasis"/>
                <w:rFonts w:ascii="Times New Roman" w:hAnsi="Times New Roman" w:cs="Times New Roman"/>
                <w:color w:val="000000" w:themeColor="text1"/>
                <w:sz w:val="24"/>
                <w:szCs w:val="24"/>
              </w:rPr>
              <w:t>k</w:t>
            </w:r>
            <w:r w:rsidRPr="00506EE5">
              <w:rPr>
                <w:rFonts w:ascii="Times New Roman" w:hAnsi="Times New Roman" w:cs="Times New Roman"/>
                <w:i/>
                <w:iCs/>
                <w:color w:val="000000" w:themeColor="text1"/>
                <w:sz w:val="24"/>
                <w:szCs w:val="24"/>
                <w:vertAlign w:val="subscript"/>
              </w:rPr>
              <w:t>0</w:t>
            </w:r>
          </w:p>
        </w:tc>
        <w:tc>
          <w:tcPr>
            <w:tcW w:w="810" w:type="dxa"/>
          </w:tcPr>
          <w:p w14:paraId="282120B0"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m</w:t>
            </w:r>
            <w:r w:rsidRPr="00506EE5">
              <w:rPr>
                <w:rFonts w:ascii="Times New Roman" w:hAnsi="Times New Roman" w:cs="Times New Roman"/>
                <w:i/>
                <w:iCs/>
                <w:color w:val="000000" w:themeColor="text1"/>
                <w:sz w:val="24"/>
                <w:szCs w:val="24"/>
                <w:vertAlign w:val="superscript"/>
              </w:rPr>
              <w:t>2.5</w:t>
            </w:r>
            <w:r w:rsidRPr="00506EE5">
              <w:rPr>
                <w:rFonts w:ascii="Times New Roman" w:hAnsi="Times New Roman" w:cs="Times New Roman"/>
                <w:i/>
                <w:iCs/>
                <w:color w:val="000000" w:themeColor="text1"/>
                <w:sz w:val="24"/>
                <w:szCs w:val="24"/>
              </w:rPr>
              <w:t> mol</w:t>
            </w:r>
            <w:r w:rsidRPr="00506EE5">
              <w:rPr>
                <w:rFonts w:ascii="Times New Roman" w:hAnsi="Times New Roman" w:cs="Times New Roman"/>
                <w:i/>
                <w:iCs/>
                <w:color w:val="000000" w:themeColor="text1"/>
                <w:sz w:val="24"/>
                <w:szCs w:val="24"/>
                <w:vertAlign w:val="superscript"/>
              </w:rPr>
              <w:t>−0.5</w:t>
            </w:r>
            <w:r w:rsidRPr="00506EE5">
              <w:rPr>
                <w:rStyle w:val="Emphasis"/>
                <w:rFonts w:ascii="Times New Roman" w:hAnsi="Times New Roman" w:cs="Times New Roman"/>
                <w:color w:val="000000" w:themeColor="text1"/>
                <w:sz w:val="24"/>
                <w:szCs w:val="24"/>
              </w:rPr>
              <w:t>s</w:t>
            </w:r>
            <w:r w:rsidRPr="00506EE5">
              <w:rPr>
                <w:rFonts w:ascii="Times New Roman" w:hAnsi="Times New Roman" w:cs="Times New Roman"/>
                <w:i/>
                <w:iCs/>
                <w:color w:val="000000" w:themeColor="text1"/>
                <w:sz w:val="24"/>
                <w:szCs w:val="24"/>
                <w:vertAlign w:val="superscript"/>
              </w:rPr>
              <w:t>-1</w:t>
            </w:r>
          </w:p>
        </w:tc>
        <w:tc>
          <w:tcPr>
            <w:tcW w:w="1080" w:type="dxa"/>
          </w:tcPr>
          <w:p w14:paraId="19EFCBD8"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70" w:type="dxa"/>
          </w:tcPr>
          <w:p w14:paraId="1F6BD106" w14:textId="77777777" w:rsidR="006E1BC4" w:rsidRPr="00506EE5" w:rsidRDefault="006E1BC4" w:rsidP="006E1B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3 × 10</w:t>
            </w:r>
            <w:r w:rsidRPr="00506EE5">
              <w:rPr>
                <w:rFonts w:ascii="Times New Roman" w:hAnsi="Times New Roman" w:cs="Times New Roman"/>
                <w:i/>
                <w:iCs/>
                <w:color w:val="000000" w:themeColor="text1"/>
                <w:sz w:val="24"/>
                <w:szCs w:val="24"/>
                <w:vertAlign w:val="superscript"/>
              </w:rPr>
              <w:t>−11</w:t>
            </w:r>
          </w:p>
          <w:p w14:paraId="063E8576"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p>
        </w:tc>
        <w:tc>
          <w:tcPr>
            <w:tcW w:w="810" w:type="dxa"/>
          </w:tcPr>
          <w:p w14:paraId="2792AEC6"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260" w:type="dxa"/>
          </w:tcPr>
          <w:p w14:paraId="4147B088" w14:textId="77777777" w:rsidR="006E1BC4" w:rsidRPr="00506EE5" w:rsidRDefault="006E1BC4" w:rsidP="006E1B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1.4 × 10</w:t>
            </w:r>
            <w:r w:rsidRPr="00506EE5">
              <w:rPr>
                <w:rFonts w:ascii="Times New Roman" w:hAnsi="Times New Roman" w:cs="Times New Roman"/>
                <w:i/>
                <w:iCs/>
                <w:color w:val="000000" w:themeColor="text1"/>
                <w:sz w:val="24"/>
                <w:szCs w:val="24"/>
                <w:vertAlign w:val="superscript"/>
              </w:rPr>
              <w:t>−12</w:t>
            </w:r>
          </w:p>
          <w:p w14:paraId="764C19A2"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p>
        </w:tc>
        <w:tc>
          <w:tcPr>
            <w:tcW w:w="814" w:type="dxa"/>
          </w:tcPr>
          <w:p w14:paraId="60805FF3"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r>
      <w:tr w:rsidR="006E1BC4" w:rsidRPr="00506EE5" w14:paraId="0D443760" w14:textId="77777777" w:rsidTr="00913F1B">
        <w:trPr>
          <w:trHeight w:val="56"/>
        </w:trPr>
        <w:tc>
          <w:tcPr>
            <w:cnfStyle w:val="001000000000" w:firstRow="0" w:lastRow="0" w:firstColumn="1" w:lastColumn="0" w:oddVBand="0" w:evenVBand="0" w:oddHBand="0" w:evenHBand="0" w:firstRowFirstColumn="0" w:firstRowLastColumn="0" w:lastRowFirstColumn="0" w:lastRowLastColumn="0"/>
            <w:tcW w:w="1800" w:type="dxa"/>
          </w:tcPr>
          <w:p w14:paraId="39558C0D" w14:textId="77777777" w:rsidR="006E1BC4" w:rsidRPr="00506EE5" w:rsidRDefault="006E1BC4" w:rsidP="006E1BC4">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Electric conductivity</w:t>
            </w:r>
          </w:p>
        </w:tc>
        <w:tc>
          <w:tcPr>
            <w:tcW w:w="1260" w:type="dxa"/>
          </w:tcPr>
          <w:p w14:paraId="21EAAC4F"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proofErr w:type="spellStart"/>
            <w:r w:rsidRPr="00506EE5">
              <w:rPr>
                <w:rStyle w:val="Emphasis"/>
                <w:rFonts w:ascii="Times New Roman" w:hAnsi="Times New Roman" w:cs="Times New Roman"/>
                <w:color w:val="000000" w:themeColor="text1"/>
                <w:sz w:val="24"/>
                <w:szCs w:val="24"/>
              </w:rPr>
              <w:t>σ</w:t>
            </w:r>
            <w:r w:rsidRPr="00506EE5">
              <w:rPr>
                <w:rStyle w:val="Emphasis"/>
                <w:rFonts w:ascii="Times New Roman" w:hAnsi="Times New Roman" w:cs="Times New Roman"/>
                <w:color w:val="000000" w:themeColor="text1"/>
                <w:sz w:val="24"/>
                <w:szCs w:val="24"/>
                <w:vertAlign w:val="subscript"/>
              </w:rPr>
              <w:t>s</w:t>
            </w:r>
            <w:proofErr w:type="spellEnd"/>
          </w:p>
        </w:tc>
        <w:tc>
          <w:tcPr>
            <w:tcW w:w="810" w:type="dxa"/>
          </w:tcPr>
          <w:p w14:paraId="42E12785"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S m</w:t>
            </w:r>
            <w:r w:rsidRPr="00506EE5">
              <w:rPr>
                <w:rFonts w:ascii="Times New Roman" w:hAnsi="Times New Roman" w:cs="Times New Roman"/>
                <w:i/>
                <w:iCs/>
                <w:color w:val="000000" w:themeColor="text1"/>
                <w:sz w:val="24"/>
                <w:szCs w:val="24"/>
                <w:vertAlign w:val="superscript"/>
              </w:rPr>
              <w:t>-1</w:t>
            </w:r>
          </w:p>
        </w:tc>
        <w:tc>
          <w:tcPr>
            <w:tcW w:w="1080" w:type="dxa"/>
          </w:tcPr>
          <w:p w14:paraId="52B5E478"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70" w:type="dxa"/>
          </w:tcPr>
          <w:p w14:paraId="270AB08E"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100</w:t>
            </w:r>
          </w:p>
        </w:tc>
        <w:tc>
          <w:tcPr>
            <w:tcW w:w="810" w:type="dxa"/>
          </w:tcPr>
          <w:p w14:paraId="6023ECB5"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260" w:type="dxa"/>
          </w:tcPr>
          <w:p w14:paraId="5D3CD3A3"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0.5 – 10.8</w:t>
            </w:r>
          </w:p>
        </w:tc>
        <w:tc>
          <w:tcPr>
            <w:tcW w:w="814" w:type="dxa"/>
          </w:tcPr>
          <w:p w14:paraId="01900609"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r>
      <w:tr w:rsidR="006E1BC4" w:rsidRPr="00506EE5" w14:paraId="63881BF8" w14:textId="77777777" w:rsidTr="00913F1B">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800" w:type="dxa"/>
          </w:tcPr>
          <w:p w14:paraId="0D0D28E2" w14:textId="77777777" w:rsidR="006E1BC4" w:rsidRPr="00506EE5" w:rsidRDefault="006E1BC4" w:rsidP="006E1BC4">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Transference number</w:t>
            </w:r>
          </w:p>
        </w:tc>
        <w:tc>
          <w:tcPr>
            <w:tcW w:w="1260" w:type="dxa"/>
          </w:tcPr>
          <w:p w14:paraId="4CE61E43"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Style w:val="Emphasis"/>
                <w:rFonts w:ascii="Times New Roman" w:hAnsi="Times New Roman" w:cs="Times New Roman"/>
                <w:color w:val="000000" w:themeColor="text1"/>
                <w:sz w:val="24"/>
                <w:szCs w:val="24"/>
              </w:rPr>
              <w:t>t</w:t>
            </w:r>
            <w:r w:rsidRPr="00506EE5">
              <w:rPr>
                <w:rStyle w:val="Emphasis"/>
                <w:rFonts w:ascii="Times New Roman" w:hAnsi="Times New Roman" w:cs="Times New Roman"/>
                <w:color w:val="000000" w:themeColor="text1"/>
                <w:sz w:val="24"/>
                <w:szCs w:val="24"/>
                <w:vertAlign w:val="subscript"/>
              </w:rPr>
              <w:t>+</w:t>
            </w:r>
          </w:p>
        </w:tc>
        <w:tc>
          <w:tcPr>
            <w:tcW w:w="810" w:type="dxa"/>
          </w:tcPr>
          <w:p w14:paraId="3323BC5B"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080" w:type="dxa"/>
          </w:tcPr>
          <w:p w14:paraId="7CFDC047"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70" w:type="dxa"/>
          </w:tcPr>
          <w:p w14:paraId="2DC6601A"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810" w:type="dxa"/>
          </w:tcPr>
          <w:p w14:paraId="2E61861C" w14:textId="77777777" w:rsidR="006E1BC4" w:rsidRPr="00506EE5" w:rsidRDefault="006E1BC4" w:rsidP="006E1B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br/>
              <w:t>0.363</w:t>
            </w:r>
          </w:p>
        </w:tc>
        <w:tc>
          <w:tcPr>
            <w:tcW w:w="1260" w:type="dxa"/>
          </w:tcPr>
          <w:p w14:paraId="6E62B0A4"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814" w:type="dxa"/>
          </w:tcPr>
          <w:p w14:paraId="5B1F86ED"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r>
      <w:tr w:rsidR="006E1BC4" w:rsidRPr="00506EE5" w14:paraId="09411484" w14:textId="77777777" w:rsidTr="00913F1B">
        <w:trPr>
          <w:trHeight w:val="56"/>
        </w:trPr>
        <w:tc>
          <w:tcPr>
            <w:cnfStyle w:val="001000000000" w:firstRow="0" w:lastRow="0" w:firstColumn="1" w:lastColumn="0" w:oddVBand="0" w:evenVBand="0" w:oddHBand="0" w:evenHBand="0" w:firstRowFirstColumn="0" w:firstRowLastColumn="0" w:lastRowFirstColumn="0" w:lastRowLastColumn="0"/>
            <w:tcW w:w="1800" w:type="dxa"/>
          </w:tcPr>
          <w:p w14:paraId="77A5EC2E" w14:textId="77777777" w:rsidR="006E1BC4" w:rsidRPr="00506EE5" w:rsidRDefault="006E1BC4" w:rsidP="006E1BC4">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Activation energy of diffusion</w:t>
            </w:r>
          </w:p>
        </w:tc>
        <w:tc>
          <w:tcPr>
            <w:tcW w:w="1260" w:type="dxa"/>
          </w:tcPr>
          <w:p w14:paraId="3362A0EA"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cs="Times New Roman"/>
                <w:color w:val="000000" w:themeColor="text1"/>
                <w:sz w:val="24"/>
                <w:szCs w:val="24"/>
              </w:rPr>
            </w:pPr>
            <w:r w:rsidRPr="00506EE5">
              <w:rPr>
                <w:rStyle w:val="Emphasis"/>
                <w:rFonts w:ascii="Times New Roman" w:hAnsi="Times New Roman" w:cs="Times New Roman"/>
                <w:color w:val="000000" w:themeColor="text1"/>
                <w:sz w:val="24"/>
                <w:szCs w:val="24"/>
              </w:rPr>
              <w:t>E</w:t>
            </w:r>
            <w:r w:rsidRPr="00506EE5">
              <w:rPr>
                <w:rFonts w:ascii="Times New Roman" w:hAnsi="Times New Roman" w:cs="Times New Roman"/>
                <w:i/>
                <w:iCs/>
                <w:color w:val="000000" w:themeColor="text1"/>
                <w:sz w:val="24"/>
                <w:szCs w:val="24"/>
                <w:vertAlign w:val="subscript"/>
              </w:rPr>
              <w:t>D</w:t>
            </w:r>
          </w:p>
        </w:tc>
        <w:tc>
          <w:tcPr>
            <w:tcW w:w="810" w:type="dxa"/>
          </w:tcPr>
          <w:p w14:paraId="69C402C1"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J mol</w:t>
            </w:r>
            <w:r w:rsidRPr="00506EE5">
              <w:rPr>
                <w:rFonts w:ascii="Times New Roman" w:hAnsi="Times New Roman" w:cs="Times New Roman"/>
                <w:i/>
                <w:iCs/>
                <w:color w:val="000000" w:themeColor="text1"/>
                <w:sz w:val="24"/>
                <w:szCs w:val="24"/>
                <w:vertAlign w:val="superscript"/>
              </w:rPr>
              <w:t>-1</w:t>
            </w:r>
          </w:p>
        </w:tc>
        <w:tc>
          <w:tcPr>
            <w:tcW w:w="1080" w:type="dxa"/>
          </w:tcPr>
          <w:p w14:paraId="1FAA8679"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70" w:type="dxa"/>
          </w:tcPr>
          <w:p w14:paraId="6BF59A0F"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20,000</w:t>
            </w:r>
          </w:p>
          <w:p w14:paraId="482423F1" w14:textId="77777777" w:rsidR="006E1BC4" w:rsidRPr="00506EE5" w:rsidRDefault="006E1BC4" w:rsidP="006E1BC4">
            <w:pPr>
              <w:tabs>
                <w:tab w:val="left" w:pos="749"/>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lang w:bidi="mr-IN"/>
              </w:rPr>
            </w:pPr>
          </w:p>
        </w:tc>
        <w:tc>
          <w:tcPr>
            <w:tcW w:w="810" w:type="dxa"/>
          </w:tcPr>
          <w:p w14:paraId="2D839D02" w14:textId="77777777" w:rsidR="006E1BC4" w:rsidRPr="00506EE5" w:rsidRDefault="006E1BC4" w:rsidP="006E1B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260" w:type="dxa"/>
          </w:tcPr>
          <w:p w14:paraId="2D2B2201"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13,000</w:t>
            </w:r>
          </w:p>
        </w:tc>
        <w:tc>
          <w:tcPr>
            <w:tcW w:w="814" w:type="dxa"/>
          </w:tcPr>
          <w:p w14:paraId="6AC456C1" w14:textId="77777777" w:rsidR="006E1BC4" w:rsidRPr="00506EE5" w:rsidRDefault="006E1BC4" w:rsidP="006E1BC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r>
      <w:tr w:rsidR="006E1BC4" w:rsidRPr="00506EE5" w14:paraId="3871A7E2" w14:textId="77777777" w:rsidTr="00913F1B">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800" w:type="dxa"/>
          </w:tcPr>
          <w:p w14:paraId="20BCBCBC" w14:textId="77777777" w:rsidR="006E1BC4" w:rsidRPr="00506EE5" w:rsidRDefault="006E1BC4" w:rsidP="006E1BC4">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Activation energy of reaction</w:t>
            </w:r>
          </w:p>
        </w:tc>
        <w:tc>
          <w:tcPr>
            <w:tcW w:w="1260" w:type="dxa"/>
          </w:tcPr>
          <w:p w14:paraId="03A1354B"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Style w:val="Emphasis"/>
                <w:rFonts w:ascii="Times New Roman" w:hAnsi="Times New Roman" w:cs="Times New Roman"/>
                <w:color w:val="000000" w:themeColor="text1"/>
                <w:sz w:val="24"/>
                <w:szCs w:val="24"/>
              </w:rPr>
            </w:pPr>
            <w:r w:rsidRPr="00506EE5">
              <w:rPr>
                <w:rStyle w:val="Emphasis"/>
                <w:rFonts w:ascii="Times New Roman" w:hAnsi="Times New Roman" w:cs="Times New Roman"/>
                <w:color w:val="000000" w:themeColor="text1"/>
                <w:sz w:val="24"/>
                <w:szCs w:val="24"/>
              </w:rPr>
              <w:t>E</w:t>
            </w:r>
            <w:r w:rsidRPr="00506EE5">
              <w:rPr>
                <w:rFonts w:ascii="Times New Roman" w:hAnsi="Times New Roman" w:cs="Times New Roman"/>
                <w:i/>
                <w:iCs/>
                <w:color w:val="000000" w:themeColor="text1"/>
                <w:sz w:val="24"/>
                <w:szCs w:val="24"/>
                <w:vertAlign w:val="subscript"/>
              </w:rPr>
              <w:t>R</w:t>
            </w:r>
          </w:p>
        </w:tc>
        <w:tc>
          <w:tcPr>
            <w:tcW w:w="810" w:type="dxa"/>
          </w:tcPr>
          <w:p w14:paraId="5A862C2D"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J mol</w:t>
            </w:r>
            <w:r w:rsidRPr="00506EE5">
              <w:rPr>
                <w:rFonts w:ascii="Times New Roman" w:hAnsi="Times New Roman" w:cs="Times New Roman"/>
                <w:i/>
                <w:iCs/>
                <w:color w:val="000000" w:themeColor="text1"/>
                <w:sz w:val="24"/>
                <w:szCs w:val="24"/>
                <w:vertAlign w:val="superscript"/>
              </w:rPr>
              <w:t>-1</w:t>
            </w:r>
          </w:p>
        </w:tc>
        <w:tc>
          <w:tcPr>
            <w:tcW w:w="1080" w:type="dxa"/>
          </w:tcPr>
          <w:p w14:paraId="6859A172"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170" w:type="dxa"/>
          </w:tcPr>
          <w:p w14:paraId="51939038"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35,000</w:t>
            </w:r>
          </w:p>
        </w:tc>
        <w:tc>
          <w:tcPr>
            <w:tcW w:w="810" w:type="dxa"/>
          </w:tcPr>
          <w:p w14:paraId="25108D36" w14:textId="77777777" w:rsidR="006E1BC4" w:rsidRPr="00506EE5" w:rsidRDefault="006E1BC4" w:rsidP="006E1B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c>
          <w:tcPr>
            <w:tcW w:w="1260" w:type="dxa"/>
          </w:tcPr>
          <w:p w14:paraId="0706146E"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39,000</w:t>
            </w:r>
          </w:p>
        </w:tc>
        <w:tc>
          <w:tcPr>
            <w:tcW w:w="814" w:type="dxa"/>
          </w:tcPr>
          <w:p w14:paraId="0F4A8233" w14:textId="77777777" w:rsidR="006E1BC4" w:rsidRPr="00506EE5" w:rsidRDefault="006E1BC4" w:rsidP="006E1BC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t>
            </w:r>
          </w:p>
        </w:tc>
      </w:tr>
    </w:tbl>
    <w:p w14:paraId="601E6BF6" w14:textId="068AFE02" w:rsidR="006E1BC4" w:rsidRDefault="006E1BC4" w:rsidP="00C91654">
      <w:pPr>
        <w:spacing w:line="360" w:lineRule="auto"/>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lastRenderedPageBreak/>
        <w:t>Table A1. Continue</w:t>
      </w:r>
      <w:r w:rsidR="00541247">
        <w:rPr>
          <w:rFonts w:ascii="Times New Roman" w:eastAsiaTheme="minorEastAsia" w:hAnsi="Times New Roman" w:cs="Times New Roman"/>
          <w:color w:val="000000" w:themeColor="text1"/>
        </w:rPr>
        <w:t>d</w:t>
      </w:r>
      <w:r>
        <w:rPr>
          <w:rFonts w:ascii="Times New Roman" w:eastAsiaTheme="minorEastAsia" w:hAnsi="Times New Roman" w:cs="Times New Roman"/>
          <w:color w:val="000000" w:themeColor="text1"/>
        </w:rPr>
        <w:t>.</w:t>
      </w:r>
    </w:p>
    <w:tbl>
      <w:tblPr>
        <w:tblStyle w:val="PlainTable2"/>
        <w:tblW w:w="9300" w:type="dxa"/>
        <w:tblInd w:w="-108" w:type="dxa"/>
        <w:tblLayout w:type="fixed"/>
        <w:tblLook w:val="04A0" w:firstRow="1" w:lastRow="0" w:firstColumn="1" w:lastColumn="0" w:noHBand="0" w:noVBand="1"/>
      </w:tblPr>
      <w:tblGrid>
        <w:gridCol w:w="108"/>
        <w:gridCol w:w="1945"/>
        <w:gridCol w:w="1238"/>
        <w:gridCol w:w="1030"/>
        <w:gridCol w:w="1144"/>
        <w:gridCol w:w="1170"/>
        <w:gridCol w:w="753"/>
        <w:gridCol w:w="1188"/>
        <w:gridCol w:w="724"/>
      </w:tblGrid>
      <w:tr w:rsidR="006E1BC4" w:rsidRPr="00506EE5" w14:paraId="59AA74E8" w14:textId="77777777" w:rsidTr="006E1BC4">
        <w:trPr>
          <w:cnfStyle w:val="100000000000" w:firstRow="1" w:lastRow="0" w:firstColumn="0" w:lastColumn="0" w:oddVBand="0" w:evenVBand="0" w:oddHBand="0"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2053" w:type="dxa"/>
            <w:gridSpan w:val="2"/>
          </w:tcPr>
          <w:p w14:paraId="3228BB07" w14:textId="77777777" w:rsidR="006E1BC4" w:rsidRPr="00506EE5" w:rsidRDefault="006E1BC4" w:rsidP="00687254">
            <w:pPr>
              <w:spacing w:line="360" w:lineRule="auto"/>
              <w:jc w:val="center"/>
              <w:rPr>
                <w:rFonts w:ascii="Times New Roman" w:hAnsi="Times New Roman" w:cs="Times New Roman"/>
                <w:i/>
                <w:iCs/>
                <w:color w:val="000000" w:themeColor="text1"/>
              </w:rPr>
            </w:pPr>
            <w:r w:rsidRPr="00506EE5">
              <w:rPr>
                <w:rFonts w:ascii="Times New Roman" w:hAnsi="Times New Roman" w:cs="Times New Roman"/>
                <w:i/>
                <w:iCs/>
                <w:color w:val="000000" w:themeColor="text1"/>
                <w:sz w:val="24"/>
                <w:szCs w:val="24"/>
              </w:rPr>
              <w:t>Parameter</w:t>
            </w:r>
          </w:p>
        </w:tc>
        <w:tc>
          <w:tcPr>
            <w:tcW w:w="1238" w:type="dxa"/>
          </w:tcPr>
          <w:p w14:paraId="5F9BBA55" w14:textId="77777777" w:rsidR="006E1BC4" w:rsidRPr="00506EE5" w:rsidRDefault="006E1BC4"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Style w:val="Emphasis"/>
                <w:rFonts w:ascii="Times New Roman" w:hAnsi="Times New Roman" w:cs="Times New Roman"/>
                <w:color w:val="000000" w:themeColor="text1"/>
              </w:rPr>
            </w:pPr>
            <w:r w:rsidRPr="00506EE5">
              <w:rPr>
                <w:rFonts w:ascii="Times New Roman" w:hAnsi="Times New Roman" w:cs="Times New Roman"/>
                <w:i/>
                <w:iCs/>
                <w:color w:val="000000" w:themeColor="text1"/>
                <w:sz w:val="24"/>
                <w:szCs w:val="24"/>
              </w:rPr>
              <w:t>Symbol</w:t>
            </w:r>
          </w:p>
        </w:tc>
        <w:tc>
          <w:tcPr>
            <w:tcW w:w="1030" w:type="dxa"/>
          </w:tcPr>
          <w:p w14:paraId="744830F5" w14:textId="77777777" w:rsidR="006E1BC4" w:rsidRPr="00506EE5" w:rsidRDefault="006E1BC4"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506EE5">
              <w:rPr>
                <w:rFonts w:ascii="Times New Roman" w:hAnsi="Times New Roman" w:cs="Times New Roman"/>
                <w:i/>
                <w:iCs/>
                <w:color w:val="000000" w:themeColor="text1"/>
                <w:sz w:val="24"/>
                <w:szCs w:val="24"/>
              </w:rPr>
              <w:t>Unit</w:t>
            </w:r>
          </w:p>
        </w:tc>
        <w:tc>
          <w:tcPr>
            <w:tcW w:w="1144" w:type="dxa"/>
          </w:tcPr>
          <w:p w14:paraId="108B1E4B" w14:textId="77777777" w:rsidR="006E1BC4" w:rsidRPr="00506EE5" w:rsidRDefault="006E1BC4" w:rsidP="006872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Al</w:t>
            </w:r>
          </w:p>
          <w:p w14:paraId="4415DD51" w14:textId="77777777" w:rsidR="006E1BC4" w:rsidRPr="00506EE5" w:rsidRDefault="006E1BC4"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506EE5">
              <w:rPr>
                <w:rFonts w:ascii="Times New Roman" w:hAnsi="Times New Roman" w:cs="Times New Roman"/>
                <w:i/>
                <w:iCs/>
                <w:color w:val="000000" w:themeColor="text1"/>
                <w:sz w:val="24"/>
                <w:szCs w:val="24"/>
              </w:rPr>
              <w:t>collector</w:t>
            </w:r>
          </w:p>
        </w:tc>
        <w:tc>
          <w:tcPr>
            <w:tcW w:w="1170" w:type="dxa"/>
          </w:tcPr>
          <w:p w14:paraId="15D83D80" w14:textId="77777777" w:rsidR="006E1BC4" w:rsidRPr="00506EE5" w:rsidRDefault="006E1BC4"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506EE5">
              <w:rPr>
                <w:rFonts w:ascii="Times New Roman" w:hAnsi="Times New Roman" w:cs="Times New Roman"/>
                <w:i/>
                <w:iCs/>
                <w:color w:val="000000" w:themeColor="text1"/>
                <w:sz w:val="24"/>
                <w:szCs w:val="24"/>
              </w:rPr>
              <w:t>Negative Electrode</w:t>
            </w:r>
          </w:p>
        </w:tc>
        <w:tc>
          <w:tcPr>
            <w:tcW w:w="753" w:type="dxa"/>
          </w:tcPr>
          <w:p w14:paraId="23BC1F82" w14:textId="77777777" w:rsidR="006E1BC4" w:rsidRPr="00506EE5" w:rsidRDefault="006E1BC4"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506EE5">
              <w:rPr>
                <w:rFonts w:ascii="Times New Roman" w:hAnsi="Times New Roman" w:cs="Times New Roman"/>
                <w:i/>
                <w:iCs/>
                <w:color w:val="000000" w:themeColor="text1"/>
                <w:sz w:val="24"/>
                <w:szCs w:val="24"/>
              </w:rPr>
              <w:t>Separator</w:t>
            </w:r>
          </w:p>
        </w:tc>
        <w:tc>
          <w:tcPr>
            <w:tcW w:w="1188" w:type="dxa"/>
          </w:tcPr>
          <w:p w14:paraId="03118710" w14:textId="77777777" w:rsidR="006E1BC4" w:rsidRPr="00506EE5" w:rsidRDefault="006E1BC4"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506EE5">
              <w:rPr>
                <w:rFonts w:ascii="Times New Roman" w:hAnsi="Times New Roman" w:cs="Times New Roman"/>
                <w:i/>
                <w:iCs/>
                <w:color w:val="000000" w:themeColor="text1"/>
                <w:sz w:val="24"/>
                <w:szCs w:val="24"/>
              </w:rPr>
              <w:t>Positive Electrode</w:t>
            </w:r>
          </w:p>
        </w:tc>
        <w:tc>
          <w:tcPr>
            <w:tcW w:w="724" w:type="dxa"/>
          </w:tcPr>
          <w:p w14:paraId="52771334" w14:textId="77777777" w:rsidR="006E1BC4" w:rsidRPr="00506EE5" w:rsidRDefault="006E1BC4"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Cu</w:t>
            </w:r>
          </w:p>
          <w:p w14:paraId="3D289A0B" w14:textId="77777777" w:rsidR="006E1BC4" w:rsidRPr="00506EE5" w:rsidRDefault="006E1BC4"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506EE5">
              <w:rPr>
                <w:rFonts w:ascii="Times New Roman" w:hAnsi="Times New Roman" w:cs="Times New Roman"/>
                <w:i/>
                <w:iCs/>
                <w:color w:val="000000" w:themeColor="text1"/>
                <w:sz w:val="24"/>
                <w:szCs w:val="24"/>
              </w:rPr>
              <w:t>Collector</w:t>
            </w:r>
          </w:p>
        </w:tc>
      </w:tr>
      <w:tr w:rsidR="006E1BC4" w:rsidRPr="00506EE5" w14:paraId="6B252122" w14:textId="77777777" w:rsidTr="006E1BC4">
        <w:trPr>
          <w:gridBefore w:val="1"/>
          <w:cnfStyle w:val="000000100000" w:firstRow="0" w:lastRow="0" w:firstColumn="0" w:lastColumn="0" w:oddVBand="0" w:evenVBand="0" w:oddHBand="1" w:evenHBand="0" w:firstRowFirstColumn="0" w:firstRowLastColumn="0" w:lastRowFirstColumn="0" w:lastRowLastColumn="0"/>
          <w:wBefore w:w="108" w:type="dxa"/>
          <w:trHeight w:val="57"/>
        </w:trPr>
        <w:tc>
          <w:tcPr>
            <w:cnfStyle w:val="001000000000" w:firstRow="0" w:lastRow="0" w:firstColumn="1" w:lastColumn="0" w:oddVBand="0" w:evenVBand="0" w:oddHBand="0" w:evenHBand="0" w:firstRowFirstColumn="0" w:firstRowLastColumn="0" w:lastRowFirstColumn="0" w:lastRowLastColumn="0"/>
            <w:tcW w:w="1945" w:type="dxa"/>
          </w:tcPr>
          <w:p w14:paraId="30795BFC" w14:textId="77777777" w:rsidR="006E1BC4" w:rsidRPr="00506EE5" w:rsidRDefault="006E1BC4" w:rsidP="00687254">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Thermal conductivity</w:t>
            </w:r>
          </w:p>
        </w:tc>
        <w:tc>
          <w:tcPr>
            <w:tcW w:w="1238" w:type="dxa"/>
          </w:tcPr>
          <w:p w14:paraId="3ACA98D5" w14:textId="77777777" w:rsidR="006E1BC4" w:rsidRPr="00506EE5"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Style w:val="Emphasis"/>
                <w:rFonts w:ascii="Times New Roman" w:hAnsi="Times New Roman" w:cs="Times New Roman"/>
                <w:i w:val="0"/>
                <w:iCs w:val="0"/>
                <w:color w:val="000000" w:themeColor="text1"/>
                <w:sz w:val="24"/>
                <w:szCs w:val="24"/>
              </w:rPr>
            </w:pPr>
            <w:r w:rsidRPr="00506EE5">
              <w:rPr>
                <w:rFonts w:ascii="Times New Roman" w:hAnsi="Times New Roman" w:cs="Times New Roman"/>
                <w:i/>
                <w:iCs/>
                <w:color w:val="000000" w:themeColor="text1"/>
                <w:sz w:val="24"/>
                <w:szCs w:val="24"/>
                <w:shd w:val="clear" w:color="auto" w:fill="FFFFFF"/>
              </w:rPr>
              <w:t>λ</w:t>
            </w:r>
          </w:p>
        </w:tc>
        <w:tc>
          <w:tcPr>
            <w:tcW w:w="1030" w:type="dxa"/>
          </w:tcPr>
          <w:p w14:paraId="0955E565" w14:textId="77777777" w:rsidR="006E1BC4" w:rsidRPr="00506EE5"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W/(</w:t>
            </w:r>
            <w:proofErr w:type="spellStart"/>
            <w:r w:rsidRPr="00506EE5">
              <w:rPr>
                <w:rFonts w:ascii="Times New Roman" w:hAnsi="Times New Roman" w:cs="Times New Roman"/>
                <w:i/>
                <w:iCs/>
                <w:color w:val="000000" w:themeColor="text1"/>
                <w:sz w:val="24"/>
                <w:szCs w:val="24"/>
              </w:rPr>
              <w:t>mK</w:t>
            </w:r>
            <w:proofErr w:type="spellEnd"/>
            <w:r w:rsidRPr="00506EE5">
              <w:rPr>
                <w:rFonts w:ascii="Times New Roman" w:hAnsi="Times New Roman" w:cs="Times New Roman"/>
                <w:i/>
                <w:iCs/>
                <w:color w:val="000000" w:themeColor="text1"/>
                <w:sz w:val="24"/>
                <w:szCs w:val="24"/>
              </w:rPr>
              <w:t>)</w:t>
            </w:r>
          </w:p>
        </w:tc>
        <w:tc>
          <w:tcPr>
            <w:tcW w:w="1144" w:type="dxa"/>
          </w:tcPr>
          <w:p w14:paraId="3F4E0824" w14:textId="77777777" w:rsidR="006E1BC4" w:rsidRPr="00506EE5" w:rsidRDefault="006E1BC4" w:rsidP="006872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237</w:t>
            </w:r>
          </w:p>
          <w:p w14:paraId="2F9B2C9D" w14:textId="77777777" w:rsidR="006E1BC4" w:rsidRPr="00506EE5"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p>
        </w:tc>
        <w:tc>
          <w:tcPr>
            <w:tcW w:w="1170" w:type="dxa"/>
          </w:tcPr>
          <w:p w14:paraId="6F0B4D36" w14:textId="77777777" w:rsidR="006E1BC4" w:rsidRPr="00506EE5"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1.04</w:t>
            </w:r>
          </w:p>
        </w:tc>
        <w:tc>
          <w:tcPr>
            <w:tcW w:w="753" w:type="dxa"/>
          </w:tcPr>
          <w:p w14:paraId="1F9E0A14" w14:textId="77777777" w:rsidR="006E1BC4" w:rsidRPr="00506EE5" w:rsidRDefault="006E1BC4" w:rsidP="006872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0.5</w:t>
            </w:r>
          </w:p>
        </w:tc>
        <w:tc>
          <w:tcPr>
            <w:tcW w:w="1188" w:type="dxa"/>
          </w:tcPr>
          <w:p w14:paraId="0CF565AE" w14:textId="77777777" w:rsidR="006E1BC4" w:rsidRPr="00506EE5"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1.48</w:t>
            </w:r>
          </w:p>
        </w:tc>
        <w:tc>
          <w:tcPr>
            <w:tcW w:w="724" w:type="dxa"/>
          </w:tcPr>
          <w:p w14:paraId="3D4A7178" w14:textId="77777777" w:rsidR="006E1BC4" w:rsidRPr="00506EE5" w:rsidRDefault="006E1BC4" w:rsidP="006872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398</w:t>
            </w:r>
          </w:p>
          <w:p w14:paraId="6BEFD757" w14:textId="77777777" w:rsidR="006E1BC4" w:rsidRPr="00506EE5"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p>
        </w:tc>
      </w:tr>
      <w:tr w:rsidR="006E1BC4" w:rsidRPr="00506EE5" w14:paraId="2FADA06F" w14:textId="77777777" w:rsidTr="006E1BC4">
        <w:trPr>
          <w:gridBefore w:val="1"/>
          <w:wBefore w:w="108" w:type="dxa"/>
          <w:trHeight w:val="57"/>
        </w:trPr>
        <w:tc>
          <w:tcPr>
            <w:cnfStyle w:val="001000000000" w:firstRow="0" w:lastRow="0" w:firstColumn="1" w:lastColumn="0" w:oddVBand="0" w:evenVBand="0" w:oddHBand="0" w:evenHBand="0" w:firstRowFirstColumn="0" w:firstRowLastColumn="0" w:lastRowFirstColumn="0" w:lastRowLastColumn="0"/>
            <w:tcW w:w="1945" w:type="dxa"/>
          </w:tcPr>
          <w:p w14:paraId="0A75115D" w14:textId="77777777" w:rsidR="006E1BC4" w:rsidRPr="00506EE5" w:rsidRDefault="006E1BC4" w:rsidP="00687254">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Density</w:t>
            </w:r>
          </w:p>
        </w:tc>
        <w:tc>
          <w:tcPr>
            <w:tcW w:w="1238" w:type="dxa"/>
          </w:tcPr>
          <w:p w14:paraId="4827C193" w14:textId="77777777" w:rsidR="006E1BC4" w:rsidRPr="00506EE5" w:rsidRDefault="006E1BC4"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cs="Times New Roman"/>
                <w:color w:val="000000" w:themeColor="text1"/>
                <w:sz w:val="24"/>
                <w:szCs w:val="24"/>
              </w:rPr>
            </w:pPr>
            <w:r w:rsidRPr="00506EE5">
              <w:rPr>
                <w:rStyle w:val="Emphasis"/>
                <w:rFonts w:ascii="Times New Roman" w:hAnsi="Times New Roman" w:cs="Times New Roman"/>
                <w:color w:val="000000" w:themeColor="text1"/>
                <w:sz w:val="24"/>
                <w:szCs w:val="24"/>
              </w:rPr>
              <w:t>ρ</w:t>
            </w:r>
          </w:p>
        </w:tc>
        <w:tc>
          <w:tcPr>
            <w:tcW w:w="1030" w:type="dxa"/>
          </w:tcPr>
          <w:p w14:paraId="383A055C" w14:textId="77777777" w:rsidR="006E1BC4" w:rsidRPr="00506EE5" w:rsidRDefault="006E1BC4"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kg/(m</w:t>
            </w:r>
            <w:r w:rsidRPr="00506EE5">
              <w:rPr>
                <w:rFonts w:ascii="Times New Roman" w:hAnsi="Times New Roman" w:cs="Times New Roman"/>
                <w:i/>
                <w:iCs/>
                <w:color w:val="000000" w:themeColor="text1"/>
                <w:sz w:val="24"/>
                <w:szCs w:val="24"/>
                <w:vertAlign w:val="superscript"/>
              </w:rPr>
              <w:t>3</w:t>
            </w:r>
            <w:r w:rsidRPr="00506EE5">
              <w:rPr>
                <w:rFonts w:ascii="Times New Roman" w:hAnsi="Times New Roman" w:cs="Times New Roman"/>
                <w:i/>
                <w:iCs/>
                <w:color w:val="000000" w:themeColor="text1"/>
                <w:sz w:val="24"/>
                <w:szCs w:val="24"/>
              </w:rPr>
              <w:t>)</w:t>
            </w:r>
          </w:p>
        </w:tc>
        <w:tc>
          <w:tcPr>
            <w:tcW w:w="1144" w:type="dxa"/>
          </w:tcPr>
          <w:p w14:paraId="24EC75E9" w14:textId="77777777" w:rsidR="006E1BC4" w:rsidRPr="00506EE5" w:rsidRDefault="006E1BC4" w:rsidP="006872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2700</w:t>
            </w:r>
          </w:p>
          <w:p w14:paraId="1E743D2B" w14:textId="77777777" w:rsidR="006E1BC4" w:rsidRPr="00506EE5" w:rsidRDefault="006E1BC4"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p>
        </w:tc>
        <w:tc>
          <w:tcPr>
            <w:tcW w:w="1170" w:type="dxa"/>
          </w:tcPr>
          <w:p w14:paraId="6C5B6612" w14:textId="77777777" w:rsidR="006E1BC4" w:rsidRPr="00506EE5" w:rsidRDefault="006E1BC4"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2223</w:t>
            </w:r>
          </w:p>
        </w:tc>
        <w:tc>
          <w:tcPr>
            <w:tcW w:w="753" w:type="dxa"/>
          </w:tcPr>
          <w:p w14:paraId="0967BD60" w14:textId="77777777" w:rsidR="006E1BC4" w:rsidRPr="00506EE5" w:rsidRDefault="006E1BC4" w:rsidP="006872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900</w:t>
            </w:r>
          </w:p>
        </w:tc>
        <w:tc>
          <w:tcPr>
            <w:tcW w:w="1188" w:type="dxa"/>
          </w:tcPr>
          <w:p w14:paraId="6BD8B0AA" w14:textId="77777777" w:rsidR="006E1BC4" w:rsidRPr="00506EE5" w:rsidRDefault="006E1BC4"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1500</w:t>
            </w:r>
          </w:p>
        </w:tc>
        <w:tc>
          <w:tcPr>
            <w:tcW w:w="724" w:type="dxa"/>
          </w:tcPr>
          <w:p w14:paraId="72FE4AB6" w14:textId="77777777" w:rsidR="006E1BC4" w:rsidRPr="00506EE5" w:rsidRDefault="006E1BC4" w:rsidP="006872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8700</w:t>
            </w:r>
          </w:p>
          <w:p w14:paraId="20852A1F" w14:textId="77777777" w:rsidR="006E1BC4" w:rsidRPr="00506EE5" w:rsidRDefault="006E1BC4"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p>
        </w:tc>
      </w:tr>
      <w:tr w:rsidR="006E1BC4" w:rsidRPr="00506EE5" w14:paraId="2E691FFC" w14:textId="77777777" w:rsidTr="006E1BC4">
        <w:trPr>
          <w:gridBefore w:val="1"/>
          <w:cnfStyle w:val="000000100000" w:firstRow="0" w:lastRow="0" w:firstColumn="0" w:lastColumn="0" w:oddVBand="0" w:evenVBand="0" w:oddHBand="1" w:evenHBand="0" w:firstRowFirstColumn="0" w:firstRowLastColumn="0" w:lastRowFirstColumn="0" w:lastRowLastColumn="0"/>
          <w:wBefore w:w="108" w:type="dxa"/>
          <w:trHeight w:val="57"/>
        </w:trPr>
        <w:tc>
          <w:tcPr>
            <w:cnfStyle w:val="001000000000" w:firstRow="0" w:lastRow="0" w:firstColumn="1" w:lastColumn="0" w:oddVBand="0" w:evenVBand="0" w:oddHBand="0" w:evenHBand="0" w:firstRowFirstColumn="0" w:firstRowLastColumn="0" w:lastRowFirstColumn="0" w:lastRowLastColumn="0"/>
            <w:tcW w:w="1945" w:type="dxa"/>
          </w:tcPr>
          <w:p w14:paraId="32F08C81" w14:textId="77777777" w:rsidR="006E1BC4" w:rsidRPr="00506EE5" w:rsidRDefault="006E1BC4" w:rsidP="00687254">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Specific heat</w:t>
            </w:r>
          </w:p>
        </w:tc>
        <w:tc>
          <w:tcPr>
            <w:tcW w:w="1238" w:type="dxa"/>
          </w:tcPr>
          <w:p w14:paraId="514B03F5" w14:textId="77777777" w:rsidR="006E1BC4" w:rsidRPr="00506EE5"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Style w:val="Emphasis"/>
                <w:rFonts w:ascii="Times New Roman" w:hAnsi="Times New Roman" w:cs="Times New Roman"/>
                <w:color w:val="000000" w:themeColor="text1"/>
                <w:sz w:val="24"/>
                <w:szCs w:val="24"/>
              </w:rPr>
            </w:pPr>
            <w:r w:rsidRPr="00506EE5">
              <w:rPr>
                <w:rStyle w:val="Emphasis"/>
                <w:rFonts w:ascii="Times New Roman" w:hAnsi="Times New Roman" w:cs="Times New Roman"/>
                <w:color w:val="000000" w:themeColor="text1"/>
                <w:sz w:val="24"/>
                <w:szCs w:val="24"/>
              </w:rPr>
              <w:t>C</w:t>
            </w:r>
            <w:r w:rsidRPr="00506EE5">
              <w:rPr>
                <w:rStyle w:val="Emphasis"/>
                <w:rFonts w:ascii="Times New Roman" w:hAnsi="Times New Roman" w:cs="Times New Roman"/>
                <w:color w:val="000000" w:themeColor="text1"/>
                <w:sz w:val="24"/>
                <w:szCs w:val="24"/>
                <w:vertAlign w:val="subscript"/>
              </w:rPr>
              <w:t>p</w:t>
            </w:r>
          </w:p>
        </w:tc>
        <w:tc>
          <w:tcPr>
            <w:tcW w:w="1030" w:type="dxa"/>
          </w:tcPr>
          <w:p w14:paraId="45E3B8B4" w14:textId="77777777" w:rsidR="006E1BC4" w:rsidRPr="00506EE5"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J </w:t>
            </w:r>
            <w:r w:rsidRPr="00506EE5">
              <w:rPr>
                <w:rStyle w:val="Emphasis"/>
                <w:rFonts w:ascii="Times New Roman" w:hAnsi="Times New Roman" w:cs="Times New Roman"/>
                <w:color w:val="000000" w:themeColor="text1"/>
                <w:sz w:val="24"/>
                <w:szCs w:val="24"/>
              </w:rPr>
              <w:t>K</w:t>
            </w:r>
            <w:r w:rsidRPr="00506EE5">
              <w:rPr>
                <w:rFonts w:ascii="Times New Roman" w:hAnsi="Times New Roman" w:cs="Times New Roman"/>
                <w:i/>
                <w:iCs/>
                <w:color w:val="000000" w:themeColor="text1"/>
                <w:sz w:val="24"/>
                <w:szCs w:val="24"/>
                <w:vertAlign w:val="superscript"/>
              </w:rPr>
              <w:t>−1</w:t>
            </w:r>
            <w:r w:rsidRPr="00506EE5">
              <w:rPr>
                <w:rFonts w:ascii="Times New Roman" w:hAnsi="Times New Roman" w:cs="Times New Roman"/>
                <w:i/>
                <w:iCs/>
                <w:color w:val="000000" w:themeColor="text1"/>
                <w:sz w:val="24"/>
                <w:szCs w:val="24"/>
              </w:rPr>
              <w:t> kg</w:t>
            </w:r>
            <w:r w:rsidRPr="00506EE5">
              <w:rPr>
                <w:rFonts w:ascii="Times New Roman" w:hAnsi="Times New Roman" w:cs="Times New Roman"/>
                <w:i/>
                <w:iCs/>
                <w:color w:val="000000" w:themeColor="text1"/>
                <w:sz w:val="24"/>
                <w:szCs w:val="24"/>
                <w:vertAlign w:val="superscript"/>
              </w:rPr>
              <w:t>−1</w:t>
            </w:r>
          </w:p>
        </w:tc>
        <w:tc>
          <w:tcPr>
            <w:tcW w:w="1144" w:type="dxa"/>
          </w:tcPr>
          <w:p w14:paraId="4C319E0B" w14:textId="77777777" w:rsidR="006E1BC4" w:rsidRPr="00506EE5"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897</w:t>
            </w:r>
          </w:p>
        </w:tc>
        <w:tc>
          <w:tcPr>
            <w:tcW w:w="1170" w:type="dxa"/>
          </w:tcPr>
          <w:p w14:paraId="2688DEDE" w14:textId="77777777" w:rsidR="006E1BC4" w:rsidRPr="00506EE5" w:rsidRDefault="006E1BC4" w:rsidP="006872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641</w:t>
            </w:r>
          </w:p>
          <w:p w14:paraId="6BDAC070" w14:textId="77777777" w:rsidR="006E1BC4" w:rsidRPr="00506EE5"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p>
        </w:tc>
        <w:tc>
          <w:tcPr>
            <w:tcW w:w="753" w:type="dxa"/>
          </w:tcPr>
          <w:p w14:paraId="42158811" w14:textId="77777777" w:rsidR="006E1BC4" w:rsidRPr="00506EE5" w:rsidRDefault="006E1BC4" w:rsidP="006872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1883</w:t>
            </w:r>
          </w:p>
          <w:p w14:paraId="4F11C5EC" w14:textId="77777777" w:rsidR="006E1BC4" w:rsidRPr="00506EE5" w:rsidRDefault="006E1BC4" w:rsidP="006872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p>
        </w:tc>
        <w:tc>
          <w:tcPr>
            <w:tcW w:w="1188" w:type="dxa"/>
          </w:tcPr>
          <w:p w14:paraId="77E2CF17" w14:textId="77777777" w:rsidR="006E1BC4" w:rsidRPr="00506EE5"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800</w:t>
            </w:r>
          </w:p>
        </w:tc>
        <w:tc>
          <w:tcPr>
            <w:tcW w:w="724" w:type="dxa"/>
          </w:tcPr>
          <w:p w14:paraId="532F95D2" w14:textId="77777777" w:rsidR="006E1BC4" w:rsidRPr="00506EE5" w:rsidRDefault="006E1BC4" w:rsidP="006872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396</w:t>
            </w:r>
          </w:p>
          <w:p w14:paraId="63938BDA" w14:textId="77777777" w:rsidR="006E1BC4" w:rsidRPr="00506EE5"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p>
        </w:tc>
      </w:tr>
    </w:tbl>
    <w:p w14:paraId="2DD07085" w14:textId="77777777" w:rsidR="006E1BC4" w:rsidRDefault="006E1BC4" w:rsidP="006E1BC4">
      <w:pPr>
        <w:spacing w:line="360" w:lineRule="auto"/>
        <w:jc w:val="center"/>
        <w:rPr>
          <w:rFonts w:ascii="Times New Roman" w:eastAsiaTheme="minorEastAsia" w:hAnsi="Times New Roman" w:cs="Times New Roman"/>
          <w:color w:val="000000" w:themeColor="text1"/>
        </w:rPr>
      </w:pPr>
    </w:p>
    <w:p w14:paraId="0819D910" w14:textId="77777777" w:rsidR="006E1BC4" w:rsidRDefault="006E1BC4" w:rsidP="006E1BC4">
      <w:pPr>
        <w:pStyle w:val="Style1"/>
      </w:pPr>
    </w:p>
    <w:p w14:paraId="62A8E0A6" w14:textId="77777777" w:rsidR="006E1BC4" w:rsidRDefault="006E1BC4" w:rsidP="006E1BC4">
      <w:pPr>
        <w:pStyle w:val="Style1"/>
      </w:pPr>
    </w:p>
    <w:p w14:paraId="79A8BC9A" w14:textId="77777777" w:rsidR="006E1BC4" w:rsidRDefault="006E1BC4" w:rsidP="000270D2">
      <w:pPr>
        <w:pStyle w:val="Style1"/>
      </w:pPr>
    </w:p>
    <w:p w14:paraId="70A2504B" w14:textId="77777777" w:rsidR="006E1BC4" w:rsidRDefault="006E1BC4" w:rsidP="000270D2">
      <w:pPr>
        <w:pStyle w:val="Style1"/>
      </w:pPr>
    </w:p>
    <w:p w14:paraId="7F5B9374" w14:textId="77777777" w:rsidR="006E1BC4" w:rsidRDefault="006E1BC4" w:rsidP="000270D2">
      <w:pPr>
        <w:pStyle w:val="Style1"/>
      </w:pPr>
    </w:p>
    <w:p w14:paraId="3E9BAC9C" w14:textId="77777777" w:rsidR="006E1BC4" w:rsidRDefault="006E1BC4" w:rsidP="000270D2">
      <w:pPr>
        <w:pStyle w:val="Style1"/>
      </w:pPr>
    </w:p>
    <w:p w14:paraId="432F84D9" w14:textId="77777777" w:rsidR="006E1BC4" w:rsidRDefault="006E1BC4" w:rsidP="000270D2">
      <w:pPr>
        <w:pStyle w:val="Style1"/>
      </w:pPr>
    </w:p>
    <w:p w14:paraId="0580F75F" w14:textId="77777777" w:rsidR="006E1BC4" w:rsidRDefault="006E1BC4" w:rsidP="000270D2">
      <w:pPr>
        <w:pStyle w:val="Style1"/>
      </w:pPr>
    </w:p>
    <w:p w14:paraId="42CDD7B5" w14:textId="77777777" w:rsidR="006E1BC4" w:rsidRDefault="006E1BC4" w:rsidP="000270D2">
      <w:pPr>
        <w:pStyle w:val="Style1"/>
      </w:pPr>
    </w:p>
    <w:p w14:paraId="3A2BF195" w14:textId="77777777" w:rsidR="006E1BC4" w:rsidRDefault="006E1BC4" w:rsidP="000270D2">
      <w:pPr>
        <w:pStyle w:val="Style1"/>
      </w:pPr>
    </w:p>
    <w:p w14:paraId="1D1D01DF" w14:textId="77777777" w:rsidR="006E1BC4" w:rsidRDefault="006E1BC4" w:rsidP="000270D2">
      <w:pPr>
        <w:pStyle w:val="Style1"/>
      </w:pPr>
    </w:p>
    <w:p w14:paraId="58727519" w14:textId="77777777" w:rsidR="006E1BC4" w:rsidRDefault="006E1BC4" w:rsidP="000270D2">
      <w:pPr>
        <w:pStyle w:val="Style1"/>
      </w:pPr>
    </w:p>
    <w:p w14:paraId="251A37FE" w14:textId="77777777" w:rsidR="006E1BC4" w:rsidRDefault="006E1BC4" w:rsidP="000270D2">
      <w:pPr>
        <w:pStyle w:val="Style1"/>
      </w:pPr>
    </w:p>
    <w:p w14:paraId="0E9F30AE" w14:textId="77777777" w:rsidR="006E1BC4" w:rsidRDefault="006E1BC4" w:rsidP="000270D2">
      <w:pPr>
        <w:pStyle w:val="Style1"/>
      </w:pPr>
    </w:p>
    <w:p w14:paraId="0A055B83" w14:textId="77777777" w:rsidR="006E1BC4" w:rsidRDefault="006E1BC4" w:rsidP="000270D2">
      <w:pPr>
        <w:pStyle w:val="Style1"/>
      </w:pPr>
    </w:p>
    <w:p w14:paraId="7911FA61" w14:textId="77777777" w:rsidR="006E1BC4" w:rsidRDefault="006E1BC4" w:rsidP="000270D2">
      <w:pPr>
        <w:pStyle w:val="Style1"/>
      </w:pPr>
    </w:p>
    <w:p w14:paraId="6596CA9F" w14:textId="77777777" w:rsidR="006E1BC4" w:rsidRDefault="006E1BC4" w:rsidP="000270D2">
      <w:pPr>
        <w:pStyle w:val="Style1"/>
      </w:pPr>
    </w:p>
    <w:p w14:paraId="3AB03ECF" w14:textId="77777777" w:rsidR="006E1BC4" w:rsidRDefault="006E1BC4" w:rsidP="000270D2">
      <w:pPr>
        <w:pStyle w:val="Style1"/>
      </w:pPr>
    </w:p>
    <w:p w14:paraId="41A948B7" w14:textId="77777777" w:rsidR="006E1BC4" w:rsidRDefault="006E1BC4" w:rsidP="006E1BC4">
      <w:pPr>
        <w:pStyle w:val="Style1"/>
        <w:jc w:val="left"/>
      </w:pPr>
    </w:p>
    <w:p w14:paraId="49D97ED2" w14:textId="4078AC87" w:rsidR="00577148" w:rsidRPr="000270D2" w:rsidRDefault="00577148" w:rsidP="00C91654">
      <w:pPr>
        <w:pStyle w:val="Style1"/>
        <w:spacing w:line="240" w:lineRule="auto"/>
        <w:jc w:val="left"/>
      </w:pPr>
      <w:r w:rsidRPr="000270D2">
        <w:lastRenderedPageBreak/>
        <w:t>Table A2</w:t>
      </w:r>
      <w:r w:rsidR="006E1BC4">
        <w:t>.</w:t>
      </w:r>
      <w:r w:rsidRPr="000270D2">
        <w:t xml:space="preserve"> List of temperature dependent concentration variables fitted in modeling framework.</w:t>
      </w:r>
      <w:bookmarkEnd w:id="55"/>
      <w:r w:rsidR="002930F9">
        <w:t xml:space="preserve"> </w:t>
      </w:r>
      <w:sdt>
        <w:sdtPr>
          <w:rPr>
            <w:color w:val="000000"/>
          </w:rPr>
          <w:tag w:val="MENDELEY_CITATION_v3_eyJjaXRhdGlvbklEIjoiTUVOREVMRVlfQ0lUQVRJT05fNWM1ZjAxYzEtZjdjYy00ODZjLTlkMmItODczMmUzZWQ1Nzg0IiwicHJvcGVydGllcyI6eyJub3RlSW5kZXgiOjB9LCJpc0VkaXRlZCI6ZmFsc2UsIm1hbnVhbE92ZXJyaWRlIjp7ImlzTWFudWFsbHlPdmVycmlkZGVuIjpmYWxzZSwiY2l0ZXByb2NUZXh0IjoiWzU5XSIsIm1hbnVhbE92ZXJyaWRlVGV4dCI6IiJ9LCJjaXRhdGlvbkl0ZW1zIjpbeyJpZCI6IjNiY2M3Mjc5LTMzMTAtMzQzMC04MTI1LTM5YzRkMGU2MDlkZCIsIml0ZW1EYXRhIjp7InR5cGUiOiJhcnRpY2xlLWpvdXJuYWwiLCJpZCI6IjNiY2M3Mjc5LTMzMTAtMzQzMC04MTI1LTM5YzRkMGU2MDlkZCIsInRpdGxlIjoiTXVsdGltb2RhbCBQaHlzaWNzLUJhc2VkIEFnaW5nIE1vZGVsIGZvciBMaWZlIFByZWRpY3Rpb24gb2YgTGktSW9uIEJhdHRlcmllcyIsImF1dGhvciI6W3siZmFtaWx5IjoiU2FmYXJpIiwiZ2l2ZW4iOiJNLiIsInBhcnNlLW5hbWVzIjpmYWxzZSwiZHJvcHBpbmctcGFydGljbGUiOiIiLCJub24tZHJvcHBpbmctcGFydGljbGUiOiIifSx7ImZhbWlseSI6Ik1vcmNyZXR0ZSIsImdpdmVuIjoiTS4iLCJwYXJzZS1uYW1lcyI6ZmFsc2UsImRyb3BwaW5nLXBhcnRpY2xlIjoiIiwibm9uLWRyb3BwaW5nLXBhcnRpY2xlIjoiIn0seyJmYW1pbHkiOiJUZXlzc290IiwiZ2l2ZW4iOiJBLiIsInBhcnNlLW5hbWVzIjpmYWxzZSwiZHJvcHBpbmctcGFydGljbGUiOiIiLCJub24tZHJvcHBpbmctcGFydGljbGUiOiIifSx7ImZhbWlseSI6IkRlbGFjb3VydCIsImdpdmVuIjoiQy4iLCJwYXJzZS1uYW1lcyI6ZmFsc2UsImRyb3BwaW5nLXBhcnRpY2xlIjoiIiwibm9uLWRyb3BwaW5nLXBhcnRpY2xlIjoiIn1dLCJjb250YWluZXItdGl0bGUiOiJKb3VybmFsIG9mIFRoZSBFbGVjdHJvY2hlbWljYWwgU29jaWV0eSIsImNvbnRhaW5lci10aXRsZS1zaG9ydCI6IkogRWxlY3Ryb2NoZW0gU29jIiwiRE9JIjoiMTAuMTE0OS8xLjMwNDM0MjkiLCJJU1NOIjoiMDAxMzQ2NTEiLCJpc3N1ZWQiOnsiZGF0ZS1wYXJ0cyI6W1syMDA5XV19LCJwYWdlIjoiQTE0NSIsImlzc3VlIjoiMyIsInZvbHVtZSI6IjE1NiJ9LCJpc1RlbXBvcmFyeSI6ZmFsc2V9XX0="/>
          <w:id w:val="982118031"/>
          <w:placeholder>
            <w:docPart w:val="DefaultPlaceholder_-1854013440"/>
          </w:placeholder>
        </w:sdtPr>
        <w:sdtContent>
          <w:r w:rsidR="002930F9" w:rsidRPr="002930F9">
            <w:rPr>
              <w:color w:val="000000"/>
            </w:rPr>
            <w:t>[59]</w:t>
          </w:r>
        </w:sdtContent>
      </w:sdt>
      <w:sdt>
        <w:sdtPr>
          <w:rPr>
            <w:color w:val="000000"/>
          </w:rPr>
          <w:tag w:val="MENDELEY_CITATION_v3_eyJjaXRhdGlvbklEIjoiTUVOREVMRVlfQ0lUQVRJT05fNDYwMWMwODctYTg4NC00MTgzLTkzOWUtNmM0NTI3NWQzMDU2IiwicHJvcGVydGllcyI6eyJub3RlSW5kZXgiOjB9LCJpc0VkaXRlZCI6ZmFsc2UsIm1hbnVhbE92ZXJyaWRlIjp7ImlzTWFudWFsbHlPdmVycmlkZGVuIjpmYWxzZSwiY2l0ZXByb2NUZXh0IjoiWzYwXSIsIm1hbnVhbE92ZXJyaWRlVGV4dCI6IiJ9LCJjaXRhdGlvbkl0ZW1zIjpbeyJpZCI6Ijc0NzQ0MTY3LWVmMmYtMzE1NS1hMTZhLWI0ZjA1MDdkZWFlNyIsIml0ZW1EYXRhIjp7InR5cGUiOiJhcnRpY2xlLWpvdXJuYWwiLCJpZCI6Ijc0NzQ0MTY3LWVmMmYtMzE1NS1hMTZhLWI0ZjA1MDdkZWFlNyIsInRpdGxlIjoiQSBjb3VwbGVkIGVsZWN0cm9jaGVtaWNhbC10aGVybWFsLW1lY2hhbmljYWwgZGVncmFkYXRpb24gbW9kZWxsaW5nIGFwcHJvYWNoIGZvciBsaWZldGltZSBhc3Nlc3NtZW50IG9mIGxpdGhpdW0taW9uIGJhdHRlcmllcyIsImF1dGhvciI6W3siZmFtaWx5IjoiWWFuZyIsImdpdmVuIjoiU2hpLWNodW4iLCJwYXJzZS1uYW1lcyI6ZmFsc2UsImRyb3BwaW5nLXBhcnRpY2xlIjoiIiwibm9uLWRyb3BwaW5nLXBhcnRpY2xlIjoiIn0seyJmYW1pbHkiOiJIdWEiLCJnaXZlbiI6IllhbmciLCJwYXJzZS1uYW1lcyI6ZmFsc2UsImRyb3BwaW5nLXBhcnRpY2xlIjoiIiwibm9uLWRyb3BwaW5nLXBhcnRpY2xlIjoiIn0seyJmYW1pbHkiOiJRaWFvIiwiZ2l2ZW4iOiJEYW4iLCJwYXJzZS1uYW1lcyI6ZmFsc2UsImRyb3BwaW5nLXBhcnRpY2xlIjoiIiwibm9uLWRyb3BwaW5nLXBhcnRpY2xlIjoiIn0seyJmYW1pbHkiOiJMaWFuIiwiZ2l2ZW4iOiJZdS1ibyIsInBhcnNlLW5hbWVzIjpmYWxzZSwiZHJvcHBpbmctcGFydGljbGUiOiIiLCJub24tZHJvcHBpbmctcGFydGljbGUiOiIifSx7ImZhbWlseSI6IlBhbiIsImdpdmVuIjoiWXUtd2VpIiwicGFyc2UtbmFtZXMiOmZhbHNlLCJkcm9wcGluZy1wYXJ0aWNsZSI6IiIsIm5vbi1kcm9wcGluZy1wYXJ0aWNsZSI6IiJ9LHsiZmFtaWx5IjoiSGUiLCJnaXZlbiI6IllvbmctbGluZyIsInBhcnNlLW5hbWVzIjpmYWxzZSwiZHJvcHBpbmctcGFydGljbGUiOiIiLCJub24tZHJvcHBpbmctcGFydGljbGUiOiIifV0sImNvbnRhaW5lci10aXRsZSI6IkVsZWN0cm9jaGltaWNhIEFjdGEiLCJjb250YWluZXItdGl0bGUtc2hvcnQiOiJFbGVjdHJvY2hpbSBBY3RhIiwiRE9JIjoiMTAuMTAxNi9qLmVsZWN0YWN0YS4yMDE5LjEzNDkyOCIsIklTU04iOiIwMDEzNDY4NiIsImlzc3VlZCI6eyJkYXRlLXBhcnRzIjpbWzIwMTksMTJdXX0sInBhZ2UiOiIxMzQ5MjgiLCJ2b2x1bWUiOiIzMjYifSwiaXNUZW1wb3JhcnkiOmZhbHNlfV19"/>
          <w:id w:val="534624493"/>
          <w:placeholder>
            <w:docPart w:val="DefaultPlaceholder_-1854013440"/>
          </w:placeholder>
        </w:sdtPr>
        <w:sdtContent>
          <w:r w:rsidR="002930F9" w:rsidRPr="002930F9">
            <w:rPr>
              <w:color w:val="000000"/>
            </w:rPr>
            <w:t>[60]</w:t>
          </w:r>
        </w:sdtContent>
      </w:sdt>
    </w:p>
    <w:tbl>
      <w:tblPr>
        <w:tblStyle w:val="PlainTable2"/>
        <w:tblW w:w="5395" w:type="pct"/>
        <w:tblLayout w:type="fixed"/>
        <w:tblLook w:val="04A0" w:firstRow="1" w:lastRow="0" w:firstColumn="1" w:lastColumn="0" w:noHBand="0" w:noVBand="1"/>
      </w:tblPr>
      <w:tblGrid>
        <w:gridCol w:w="1717"/>
        <w:gridCol w:w="4402"/>
        <w:gridCol w:w="2059"/>
        <w:gridCol w:w="1145"/>
      </w:tblGrid>
      <w:tr w:rsidR="00577148" w:rsidRPr="00506EE5" w14:paraId="1627F6E3" w14:textId="77777777" w:rsidTr="00913F1B">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21" w:type="pct"/>
          </w:tcPr>
          <w:p w14:paraId="37E30ED6" w14:textId="77777777" w:rsidR="00577148" w:rsidRPr="00506EE5" w:rsidRDefault="00577148" w:rsidP="00CF354F">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Physical property</w:t>
            </w:r>
          </w:p>
        </w:tc>
        <w:tc>
          <w:tcPr>
            <w:tcW w:w="2361" w:type="pct"/>
          </w:tcPr>
          <w:p w14:paraId="1CBD0BB3" w14:textId="77777777" w:rsidR="00577148" w:rsidRPr="00506EE5" w:rsidRDefault="00577148" w:rsidP="00CF354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Equation</w:t>
            </w:r>
          </w:p>
        </w:tc>
        <w:tc>
          <w:tcPr>
            <w:tcW w:w="1104" w:type="pct"/>
          </w:tcPr>
          <w:p w14:paraId="1B769158" w14:textId="77777777" w:rsidR="00577148" w:rsidRPr="00506EE5" w:rsidRDefault="00577148" w:rsidP="00CF354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Description</w:t>
            </w:r>
          </w:p>
        </w:tc>
        <w:tc>
          <w:tcPr>
            <w:tcW w:w="614" w:type="pct"/>
          </w:tcPr>
          <w:p w14:paraId="2EB2A31A" w14:textId="77777777" w:rsidR="00577148" w:rsidRPr="00506EE5" w:rsidRDefault="00577148" w:rsidP="00CF354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Equation number</w:t>
            </w:r>
          </w:p>
        </w:tc>
      </w:tr>
      <w:tr w:rsidR="00577148" w:rsidRPr="00506EE5" w14:paraId="78A3A81B" w14:textId="77777777" w:rsidTr="00913F1B">
        <w:trPr>
          <w:cnfStyle w:val="000000100000" w:firstRow="0" w:lastRow="0" w:firstColumn="0" w:lastColumn="0" w:oddVBand="0" w:evenVBand="0" w:oddHBand="1" w:evenHBand="0" w:firstRowFirstColumn="0" w:firstRowLastColumn="0" w:lastRowFirstColumn="0" w:lastRowLastColumn="0"/>
          <w:trHeight w:val="2125"/>
        </w:trPr>
        <w:tc>
          <w:tcPr>
            <w:cnfStyle w:val="001000000000" w:firstRow="0" w:lastRow="0" w:firstColumn="1" w:lastColumn="0" w:oddVBand="0" w:evenVBand="0" w:oddHBand="0" w:evenHBand="0" w:firstRowFirstColumn="0" w:firstRowLastColumn="0" w:lastRowFirstColumn="0" w:lastRowLastColumn="0"/>
            <w:tcW w:w="921" w:type="pct"/>
          </w:tcPr>
          <w:p w14:paraId="16371F29" w14:textId="77777777" w:rsidR="00577148" w:rsidRPr="00506EE5" w:rsidRDefault="00577148" w:rsidP="00CF354F">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Open circuit potentials</w:t>
            </w:r>
          </w:p>
        </w:tc>
        <w:tc>
          <w:tcPr>
            <w:tcW w:w="2361" w:type="pct"/>
          </w:tcPr>
          <w:p w14:paraId="5BB32050" w14:textId="77777777" w:rsidR="00577148" w:rsidRPr="00506EE5" w:rsidRDefault="00577148" w:rsidP="00CF354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lang w:val="fr-FR"/>
              </w:rPr>
            </w:pPr>
            <w:proofErr w:type="spellStart"/>
            <w:r w:rsidRPr="00506EE5">
              <w:rPr>
                <w:rFonts w:ascii="Times New Roman" w:hAnsi="Times New Roman" w:cs="Times New Roman"/>
                <w:i/>
                <w:iCs/>
                <w:color w:val="000000" w:themeColor="text1"/>
                <w:sz w:val="24"/>
                <w:szCs w:val="24"/>
                <w:lang w:val="fr-FR"/>
              </w:rPr>
              <w:t>U</w:t>
            </w:r>
            <w:r w:rsidRPr="00506EE5">
              <w:rPr>
                <w:rFonts w:ascii="Times New Roman" w:hAnsi="Times New Roman" w:cs="Times New Roman"/>
                <w:i/>
                <w:iCs/>
                <w:color w:val="000000" w:themeColor="text1"/>
                <w:sz w:val="24"/>
                <w:szCs w:val="24"/>
                <w:vertAlign w:val="subscript"/>
                <w:lang w:val="fr-FR"/>
              </w:rPr>
              <w:t>i</w:t>
            </w:r>
            <w:proofErr w:type="spellEnd"/>
            <w:r w:rsidRPr="00506EE5">
              <w:rPr>
                <w:rFonts w:ascii="Times New Roman" w:hAnsi="Times New Roman" w:cs="Times New Roman"/>
                <w:i/>
                <w:iCs/>
                <w:color w:val="000000" w:themeColor="text1"/>
                <w:sz w:val="24"/>
                <w:szCs w:val="24"/>
                <w:vertAlign w:val="subscript"/>
                <w:lang w:val="fr-FR"/>
              </w:rPr>
              <w:t xml:space="preserve"> </w:t>
            </w:r>
            <w:r w:rsidRPr="00506EE5">
              <w:rPr>
                <w:rFonts w:ascii="Times New Roman" w:hAnsi="Times New Roman" w:cs="Times New Roman"/>
                <w:i/>
                <w:iCs/>
                <w:color w:val="000000" w:themeColor="text1"/>
                <w:sz w:val="24"/>
                <w:szCs w:val="24"/>
                <w:lang w:val="fr-FR"/>
              </w:rPr>
              <w:t xml:space="preserve">= </w:t>
            </w:r>
            <w:proofErr w:type="spellStart"/>
            <w:proofErr w:type="gramStart"/>
            <w:r w:rsidRPr="00506EE5">
              <w:rPr>
                <w:rFonts w:ascii="Times New Roman" w:hAnsi="Times New Roman" w:cs="Times New Roman"/>
                <w:i/>
                <w:iCs/>
                <w:color w:val="000000" w:themeColor="text1"/>
                <w:sz w:val="24"/>
                <w:szCs w:val="24"/>
                <w:lang w:val="fr-FR"/>
              </w:rPr>
              <w:t>U</w:t>
            </w:r>
            <w:r w:rsidRPr="00506EE5">
              <w:rPr>
                <w:rFonts w:ascii="Times New Roman" w:hAnsi="Times New Roman" w:cs="Times New Roman"/>
                <w:i/>
                <w:iCs/>
                <w:color w:val="000000" w:themeColor="text1"/>
                <w:sz w:val="24"/>
                <w:szCs w:val="24"/>
                <w:vertAlign w:val="subscript"/>
                <w:lang w:val="fr-FR"/>
              </w:rPr>
              <w:t>i,ref</w:t>
            </w:r>
            <w:proofErr w:type="spellEnd"/>
            <w:proofErr w:type="gramEnd"/>
            <w:r w:rsidRPr="00506EE5">
              <w:rPr>
                <w:rFonts w:ascii="Times New Roman" w:hAnsi="Times New Roman" w:cs="Times New Roman"/>
                <w:i/>
                <w:iCs/>
                <w:color w:val="000000" w:themeColor="text1"/>
                <w:sz w:val="24"/>
                <w:szCs w:val="24"/>
                <w:lang w:val="fr-FR"/>
              </w:rPr>
              <w:t xml:space="preserve"> + </w:t>
            </w:r>
            <m:oMath>
              <m:d>
                <m:dPr>
                  <m:begChr m:val="["/>
                  <m:endChr m:val="]"/>
                  <m:ctrlPr>
                    <w:rPr>
                      <w:rFonts w:ascii="Cambria Math" w:hAnsi="Cambria Math" w:cs="Times New Roman"/>
                      <w:i/>
                      <w:iCs/>
                      <w:color w:val="000000" w:themeColor="text1"/>
                      <w:sz w:val="24"/>
                      <w:szCs w:val="24"/>
                      <w:lang w:bidi="mr-IN"/>
                    </w:rPr>
                  </m:ctrlPr>
                </m:dPr>
                <m:e>
                  <m:f>
                    <m:fPr>
                      <m:ctrlPr>
                        <w:rPr>
                          <w:rFonts w:ascii="Cambria Math" w:hAnsi="Cambria Math" w:cs="Times New Roman"/>
                          <w:i/>
                          <w:iCs/>
                          <w:color w:val="000000" w:themeColor="text1"/>
                          <w:sz w:val="24"/>
                          <w:szCs w:val="24"/>
                          <w:lang w:bidi="mr-IN"/>
                        </w:rPr>
                      </m:ctrlPr>
                    </m:fPr>
                    <m:num>
                      <m:r>
                        <w:rPr>
                          <w:rFonts w:ascii="Cambria Math" w:hAnsi="Cambria Math" w:cs="Times New Roman"/>
                          <w:color w:val="000000" w:themeColor="text1"/>
                          <w:sz w:val="24"/>
                          <w:szCs w:val="24"/>
                        </w:rPr>
                        <m:t>∂U</m:t>
                      </m:r>
                    </m:num>
                    <m:den>
                      <m:r>
                        <w:rPr>
                          <w:rFonts w:ascii="Cambria Math" w:hAnsi="Cambria Math" w:cs="Times New Roman"/>
                          <w:color w:val="000000" w:themeColor="text1"/>
                          <w:sz w:val="24"/>
                          <w:szCs w:val="24"/>
                        </w:rPr>
                        <m:t>∂T</m:t>
                      </m:r>
                    </m:den>
                  </m:f>
                </m:e>
              </m:d>
            </m:oMath>
            <w:r w:rsidRPr="00506EE5">
              <w:rPr>
                <w:rFonts w:ascii="Times New Roman" w:eastAsiaTheme="minorEastAsia" w:hAnsi="Times New Roman" w:cs="Times New Roman"/>
                <w:i/>
                <w:iCs/>
                <w:color w:val="000000" w:themeColor="text1"/>
                <w:sz w:val="24"/>
                <w:szCs w:val="24"/>
                <w:vertAlign w:val="subscript"/>
                <w:lang w:val="fr-FR"/>
              </w:rPr>
              <w:t>i</w:t>
            </w:r>
            <w:r w:rsidRPr="00506EE5">
              <w:rPr>
                <w:rFonts w:ascii="Times New Roman" w:hAnsi="Times New Roman" w:cs="Times New Roman"/>
                <w:i/>
                <w:iCs/>
                <w:color w:val="000000" w:themeColor="text1"/>
                <w:sz w:val="24"/>
                <w:szCs w:val="24"/>
                <w:lang w:val="fr-FR"/>
              </w:rPr>
              <w:t xml:space="preserve"> (T-T</w:t>
            </w:r>
            <w:r w:rsidRPr="00506EE5">
              <w:rPr>
                <w:rFonts w:ascii="Times New Roman" w:hAnsi="Times New Roman" w:cs="Times New Roman"/>
                <w:i/>
                <w:iCs/>
                <w:color w:val="000000" w:themeColor="text1"/>
                <w:sz w:val="24"/>
                <w:szCs w:val="24"/>
                <w:vertAlign w:val="subscript"/>
                <w:lang w:val="fr-FR"/>
              </w:rPr>
              <w:t>ref</w:t>
            </w:r>
            <w:r w:rsidRPr="00506EE5">
              <w:rPr>
                <w:rFonts w:ascii="Times New Roman" w:hAnsi="Times New Roman" w:cs="Times New Roman"/>
                <w:i/>
                <w:iCs/>
                <w:color w:val="000000" w:themeColor="text1"/>
                <w:sz w:val="24"/>
                <w:szCs w:val="24"/>
                <w:lang w:val="fr-FR"/>
              </w:rPr>
              <w:t>)</w:t>
            </w:r>
          </w:p>
        </w:tc>
        <w:tc>
          <w:tcPr>
            <w:tcW w:w="1104" w:type="pct"/>
            <w:vMerge w:val="restart"/>
          </w:tcPr>
          <w:p w14:paraId="01EB94A7" w14:textId="77777777" w:rsidR="00577148" w:rsidRPr="00506EE5" w:rsidRDefault="00577148" w:rsidP="00CF354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proofErr w:type="spellStart"/>
            <w:r w:rsidRPr="00506EE5">
              <w:rPr>
                <w:rFonts w:ascii="Times New Roman" w:hAnsi="Times New Roman" w:cs="Times New Roman"/>
                <w:i/>
                <w:iCs/>
                <w:color w:val="000000" w:themeColor="text1"/>
                <w:sz w:val="24"/>
                <w:szCs w:val="24"/>
              </w:rPr>
              <w:t>i</w:t>
            </w:r>
            <w:proofErr w:type="spellEnd"/>
            <w:r w:rsidRPr="00506EE5">
              <w:rPr>
                <w:rFonts w:ascii="Times New Roman" w:hAnsi="Times New Roman" w:cs="Times New Roman"/>
                <w:i/>
                <w:iCs/>
                <w:color w:val="000000" w:themeColor="text1"/>
                <w:sz w:val="24"/>
                <w:szCs w:val="24"/>
              </w:rPr>
              <w:t xml:space="preserve">' stands for LFP cathode and graphite anode. </w:t>
            </w:r>
            <w:proofErr w:type="spellStart"/>
            <w:r w:rsidRPr="00506EE5">
              <w:rPr>
                <w:rFonts w:ascii="Times New Roman" w:hAnsi="Times New Roman" w:cs="Times New Roman"/>
                <w:i/>
                <w:iCs/>
                <w:color w:val="000000" w:themeColor="text1"/>
                <w:sz w:val="24"/>
                <w:szCs w:val="24"/>
              </w:rPr>
              <w:t>i</w:t>
            </w:r>
            <w:proofErr w:type="spellEnd"/>
            <w:r w:rsidRPr="00506EE5">
              <w:rPr>
                <w:rFonts w:ascii="Times New Roman" w:hAnsi="Times New Roman" w:cs="Times New Roman"/>
                <w:i/>
                <w:iCs/>
                <w:color w:val="000000" w:themeColor="text1"/>
                <w:sz w:val="24"/>
                <w:szCs w:val="24"/>
              </w:rPr>
              <w:t>=</w:t>
            </w:r>
            <w:proofErr w:type="spellStart"/>
            <w:proofErr w:type="gramStart"/>
            <w:r w:rsidRPr="00506EE5">
              <w:rPr>
                <w:rFonts w:ascii="Times New Roman" w:hAnsi="Times New Roman" w:cs="Times New Roman"/>
                <w:i/>
                <w:iCs/>
                <w:color w:val="000000" w:themeColor="text1"/>
                <w:sz w:val="24"/>
                <w:szCs w:val="24"/>
              </w:rPr>
              <w:t>negative,y</w:t>
            </w:r>
            <w:proofErr w:type="spellEnd"/>
            <w:proofErr w:type="gramEnd"/>
            <w:r w:rsidRPr="00506EE5">
              <w:rPr>
                <w:rFonts w:ascii="Times New Roman" w:hAnsi="Times New Roman" w:cs="Times New Roman"/>
                <w:i/>
                <w:iCs/>
                <w:color w:val="000000" w:themeColor="text1"/>
                <w:sz w:val="24"/>
                <w:szCs w:val="24"/>
              </w:rPr>
              <w:t xml:space="preserve"> and </w:t>
            </w:r>
            <w:proofErr w:type="spellStart"/>
            <w:r w:rsidRPr="00506EE5">
              <w:rPr>
                <w:rFonts w:ascii="Times New Roman" w:hAnsi="Times New Roman" w:cs="Times New Roman"/>
                <w:i/>
                <w:iCs/>
                <w:color w:val="000000" w:themeColor="text1"/>
                <w:sz w:val="24"/>
                <w:szCs w:val="24"/>
              </w:rPr>
              <w:t>i</w:t>
            </w:r>
            <w:proofErr w:type="spellEnd"/>
            <w:r w:rsidRPr="00506EE5">
              <w:rPr>
                <w:rFonts w:ascii="Times New Roman" w:hAnsi="Times New Roman" w:cs="Times New Roman"/>
                <w:i/>
                <w:iCs/>
                <w:color w:val="000000" w:themeColor="text1"/>
                <w:sz w:val="24"/>
                <w:szCs w:val="24"/>
              </w:rPr>
              <w:t>=</w:t>
            </w:r>
            <w:proofErr w:type="spellStart"/>
            <w:r w:rsidRPr="00506EE5">
              <w:rPr>
                <w:rFonts w:ascii="Times New Roman" w:hAnsi="Times New Roman" w:cs="Times New Roman"/>
                <w:i/>
                <w:iCs/>
                <w:color w:val="000000" w:themeColor="text1"/>
                <w:sz w:val="24"/>
                <w:szCs w:val="24"/>
              </w:rPr>
              <w:t>positive,x</w:t>
            </w:r>
            <w:proofErr w:type="spellEnd"/>
            <w:r w:rsidRPr="00506EE5">
              <w:rPr>
                <w:rFonts w:ascii="Times New Roman" w:hAnsi="Times New Roman" w:cs="Times New Roman"/>
                <w:i/>
                <w:iCs/>
                <w:color w:val="000000" w:themeColor="text1"/>
                <w:sz w:val="24"/>
                <w:szCs w:val="24"/>
              </w:rPr>
              <w:t>.</w:t>
            </w:r>
          </w:p>
          <w:p w14:paraId="45B27A3F" w14:textId="77777777" w:rsidR="00577148" w:rsidRPr="00506EE5" w:rsidRDefault="00577148" w:rsidP="00CF354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p>
          <w:p w14:paraId="6B08A9D7" w14:textId="77777777" w:rsidR="00577148" w:rsidRPr="00506EE5" w:rsidRDefault="00577148" w:rsidP="00CF354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p>
          <w:p w14:paraId="46687D9D" w14:textId="456584A9" w:rsidR="00577148" w:rsidRPr="00506EE5" w:rsidRDefault="00577148" w:rsidP="00CF354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The dependence of OCP on temperature is by the first term of Taylor expansion.</w:t>
            </w:r>
          </w:p>
          <w:p w14:paraId="31A7C814" w14:textId="77777777" w:rsidR="00577148" w:rsidRPr="00506EE5" w:rsidRDefault="00577148" w:rsidP="00CF354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p>
          <w:p w14:paraId="0CB36B27" w14:textId="77777777" w:rsidR="00577148" w:rsidRPr="00506EE5" w:rsidRDefault="00577148" w:rsidP="00CF354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U</w:t>
            </w:r>
            <w:r w:rsidRPr="00506EE5">
              <w:rPr>
                <w:rFonts w:ascii="Times New Roman" w:hAnsi="Times New Roman" w:cs="Times New Roman"/>
                <w:i/>
                <w:iCs/>
                <w:color w:val="000000" w:themeColor="text1"/>
                <w:sz w:val="24"/>
                <w:szCs w:val="24"/>
                <w:vertAlign w:val="subscript"/>
              </w:rPr>
              <w:t>i</w:t>
            </w:r>
            <w:r w:rsidRPr="00506EE5">
              <w:rPr>
                <w:rFonts w:ascii="Times New Roman" w:hAnsi="Times New Roman" w:cs="Times New Roman"/>
                <w:i/>
                <w:iCs/>
                <w:color w:val="000000" w:themeColor="text1"/>
                <w:sz w:val="24"/>
                <w:szCs w:val="24"/>
              </w:rPr>
              <w:t xml:space="preserve"> is the OCP for negative (graphite) and positive (LFP) electrodes.</w:t>
            </w:r>
          </w:p>
        </w:tc>
        <w:tc>
          <w:tcPr>
            <w:tcW w:w="614" w:type="pct"/>
          </w:tcPr>
          <w:p w14:paraId="5A22805F" w14:textId="77777777" w:rsidR="00577148" w:rsidRPr="00506EE5" w:rsidRDefault="00577148" w:rsidP="00CF354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33</w:t>
            </w:r>
          </w:p>
        </w:tc>
      </w:tr>
      <w:tr w:rsidR="00577148" w:rsidRPr="00506EE5" w14:paraId="2B8E9303" w14:textId="77777777" w:rsidTr="00913F1B">
        <w:trPr>
          <w:trHeight w:val="143"/>
        </w:trPr>
        <w:tc>
          <w:tcPr>
            <w:cnfStyle w:val="001000000000" w:firstRow="0" w:lastRow="0" w:firstColumn="1" w:lastColumn="0" w:oddVBand="0" w:evenVBand="0" w:oddHBand="0" w:evenHBand="0" w:firstRowFirstColumn="0" w:firstRowLastColumn="0" w:lastRowFirstColumn="0" w:lastRowLastColumn="0"/>
            <w:tcW w:w="921" w:type="pct"/>
          </w:tcPr>
          <w:p w14:paraId="39750DB8" w14:textId="77777777" w:rsidR="00577148" w:rsidRPr="00506EE5" w:rsidRDefault="00577148" w:rsidP="00CF354F">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Negative electrode Li</w:t>
            </w:r>
            <w:r w:rsidRPr="00506EE5">
              <w:rPr>
                <w:rFonts w:ascii="Times New Roman" w:hAnsi="Times New Roman" w:cs="Times New Roman"/>
                <w:i/>
                <w:iCs/>
                <w:color w:val="000000" w:themeColor="text1"/>
                <w:sz w:val="24"/>
                <w:szCs w:val="24"/>
                <w:vertAlign w:val="subscript"/>
              </w:rPr>
              <w:t>y</w:t>
            </w:r>
            <w:r w:rsidRPr="00506EE5">
              <w:rPr>
                <w:rFonts w:ascii="Times New Roman" w:hAnsi="Times New Roman" w:cs="Times New Roman"/>
                <w:i/>
                <w:iCs/>
                <w:color w:val="000000" w:themeColor="text1"/>
                <w:sz w:val="24"/>
                <w:szCs w:val="24"/>
              </w:rPr>
              <w:t>C</w:t>
            </w:r>
            <w:r w:rsidRPr="00506EE5">
              <w:rPr>
                <w:rFonts w:ascii="Times New Roman" w:hAnsi="Times New Roman" w:cs="Times New Roman"/>
                <w:i/>
                <w:iCs/>
                <w:color w:val="000000" w:themeColor="text1"/>
                <w:sz w:val="24"/>
                <w:szCs w:val="24"/>
                <w:vertAlign w:val="subscript"/>
              </w:rPr>
              <w:t>6</w:t>
            </w:r>
          </w:p>
        </w:tc>
        <w:tc>
          <w:tcPr>
            <w:tcW w:w="2361" w:type="pct"/>
          </w:tcPr>
          <w:p w14:paraId="5A9C13B3" w14:textId="77777777" w:rsidR="00577148" w:rsidRPr="00506EE5" w:rsidRDefault="00000000" w:rsidP="00CF35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m:oMathPara>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U</m:t>
                    </m:r>
                  </m:e>
                  <m:sub>
                    <m:r>
                      <w:rPr>
                        <w:rFonts w:ascii="Cambria Math" w:eastAsia="Times New Roman" w:hAnsi="Cambria Math" w:cs="Times New Roman"/>
                        <w:color w:val="000000" w:themeColor="text1"/>
                        <w:sz w:val="24"/>
                        <w:szCs w:val="24"/>
                      </w:rPr>
                      <m:t>eq,n</m:t>
                    </m:r>
                  </m:sub>
                </m:sSub>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y</m:t>
                    </m:r>
                  </m:e>
                </m:d>
                <m:r>
                  <w:rPr>
                    <w:rFonts w:ascii="Cambria Math" w:eastAsia="Times New Roman" w:hAnsi="Cambria Math" w:cs="Times New Roman"/>
                    <w:color w:val="000000" w:themeColor="text1"/>
                    <w:sz w:val="24"/>
                    <w:szCs w:val="24"/>
                  </w:rPr>
                  <m:t>=0.7222+0.13868y+0.028952</m:t>
                </m:r>
                <m:sSup>
                  <m:sSupPr>
                    <m:ctrlPr>
                      <w:rPr>
                        <w:rFonts w:ascii="Cambria Math" w:eastAsia="Times New Roman" w:hAnsi="Cambria Math" w:cs="Times New Roman"/>
                        <w:i/>
                        <w:color w:val="000000" w:themeColor="text1"/>
                        <w:sz w:val="24"/>
                        <w:szCs w:val="24"/>
                      </w:rPr>
                    </m:ctrlPr>
                  </m:sSupPr>
                  <m:e>
                    <m:r>
                      <w:rPr>
                        <w:rFonts w:ascii="Cambria Math" w:eastAsia="Times New Roman" w:hAnsi="Cambria Math" w:cs="Times New Roman"/>
                        <w:color w:val="000000" w:themeColor="text1"/>
                        <w:sz w:val="24"/>
                        <w:szCs w:val="24"/>
                      </w:rPr>
                      <m:t>y</m:t>
                    </m:r>
                  </m:e>
                  <m:sup>
                    <m:r>
                      <w:rPr>
                        <w:rFonts w:ascii="Cambria Math" w:eastAsia="Times New Roman" w:hAnsi="Cambria Math" w:cs="Times New Roman"/>
                        <w:color w:val="000000" w:themeColor="text1"/>
                        <w:sz w:val="24"/>
                        <w:szCs w:val="24"/>
                      </w:rPr>
                      <m:t>0.5</m:t>
                    </m:r>
                  </m:sup>
                </m:sSup>
                <m:r>
                  <w:rPr>
                    <w:rFonts w:ascii="Cambria Math" w:eastAsia="Times New Roman" w:hAnsi="Cambria Math" w:cs="Times New Roman"/>
                    <w:color w:val="000000" w:themeColor="text1"/>
                    <w:sz w:val="24"/>
                    <w:szCs w:val="24"/>
                  </w:rPr>
                  <m:t>-0.017189</m:t>
                </m:r>
                <m:d>
                  <m:dPr>
                    <m:ctrlPr>
                      <w:rPr>
                        <w:rFonts w:ascii="Cambria Math" w:eastAsia="Times New Roman" w:hAnsi="Cambria Math" w:cs="Times New Roman"/>
                        <w:i/>
                        <w:color w:val="000000" w:themeColor="text1"/>
                        <w:sz w:val="24"/>
                        <w:szCs w:val="24"/>
                      </w:rPr>
                    </m:ctrlPr>
                  </m:dPr>
                  <m:e>
                    <m:f>
                      <m:fPr>
                        <m:type m:val="lin"/>
                        <m:ctrlPr>
                          <w:rPr>
                            <w:rFonts w:ascii="Cambria Math" w:eastAsia="Times New Roman" w:hAnsi="Cambria Math" w:cs="Times New Roman"/>
                            <w:i/>
                            <w:color w:val="000000" w:themeColor="text1"/>
                            <w:sz w:val="24"/>
                            <w:szCs w:val="24"/>
                          </w:rPr>
                        </m:ctrlPr>
                      </m:fPr>
                      <m:num>
                        <m:r>
                          <w:rPr>
                            <w:rFonts w:ascii="Cambria Math" w:eastAsia="Times New Roman" w:hAnsi="Cambria Math" w:cs="Times New Roman"/>
                            <w:color w:val="000000" w:themeColor="text1"/>
                            <w:sz w:val="24"/>
                            <w:szCs w:val="24"/>
                          </w:rPr>
                          <m:t>1</m:t>
                        </m:r>
                      </m:num>
                      <m:den>
                        <m:r>
                          <w:rPr>
                            <w:rFonts w:ascii="Cambria Math" w:eastAsia="Times New Roman" w:hAnsi="Cambria Math" w:cs="Times New Roman"/>
                            <w:color w:val="000000" w:themeColor="text1"/>
                            <w:sz w:val="24"/>
                            <w:szCs w:val="24"/>
                          </w:rPr>
                          <m:t>y</m:t>
                        </m:r>
                      </m:den>
                    </m:f>
                  </m:e>
                </m:d>
                <m:r>
                  <w:rPr>
                    <w:rFonts w:ascii="Cambria Math" w:eastAsia="Times New Roman" w:hAnsi="Cambria Math" w:cs="Times New Roman"/>
                    <w:color w:val="000000" w:themeColor="text1"/>
                    <w:sz w:val="24"/>
                    <w:szCs w:val="24"/>
                  </w:rPr>
                  <m:t>+0.0019144</m:t>
                </m:r>
                <m:d>
                  <m:dPr>
                    <m:ctrlPr>
                      <w:rPr>
                        <w:rFonts w:ascii="Cambria Math" w:eastAsia="Times New Roman" w:hAnsi="Cambria Math" w:cs="Times New Roman"/>
                        <w:i/>
                        <w:color w:val="000000" w:themeColor="text1"/>
                        <w:sz w:val="24"/>
                        <w:szCs w:val="24"/>
                      </w:rPr>
                    </m:ctrlPr>
                  </m:dPr>
                  <m:e>
                    <m:f>
                      <m:fPr>
                        <m:type m:val="lin"/>
                        <m:ctrlPr>
                          <w:rPr>
                            <w:rFonts w:ascii="Cambria Math" w:eastAsia="Times New Roman" w:hAnsi="Cambria Math" w:cs="Times New Roman"/>
                            <w:i/>
                            <w:color w:val="000000" w:themeColor="text1"/>
                            <w:sz w:val="24"/>
                            <w:szCs w:val="24"/>
                          </w:rPr>
                        </m:ctrlPr>
                      </m:fPr>
                      <m:num>
                        <m:r>
                          <w:rPr>
                            <w:rFonts w:ascii="Cambria Math" w:eastAsia="Times New Roman" w:hAnsi="Cambria Math" w:cs="Times New Roman"/>
                            <w:color w:val="000000" w:themeColor="text1"/>
                            <w:sz w:val="24"/>
                            <w:szCs w:val="24"/>
                          </w:rPr>
                          <m:t>1</m:t>
                        </m:r>
                      </m:num>
                      <m:den>
                        <m:sSup>
                          <m:sSupPr>
                            <m:ctrlPr>
                              <w:rPr>
                                <w:rFonts w:ascii="Cambria Math" w:eastAsia="Times New Roman" w:hAnsi="Cambria Math" w:cs="Times New Roman"/>
                                <w:i/>
                                <w:color w:val="000000" w:themeColor="text1"/>
                                <w:sz w:val="24"/>
                                <w:szCs w:val="24"/>
                              </w:rPr>
                            </m:ctrlPr>
                          </m:sSupPr>
                          <m:e>
                            <m:r>
                              <w:rPr>
                                <w:rFonts w:ascii="Cambria Math" w:eastAsia="Times New Roman" w:hAnsi="Cambria Math" w:cs="Times New Roman"/>
                                <w:color w:val="000000" w:themeColor="text1"/>
                                <w:sz w:val="24"/>
                                <w:szCs w:val="24"/>
                              </w:rPr>
                              <m:t>y</m:t>
                            </m:r>
                          </m:e>
                          <m:sup>
                            <m:r>
                              <w:rPr>
                                <w:rFonts w:ascii="Cambria Math" w:eastAsia="Times New Roman" w:hAnsi="Cambria Math" w:cs="Times New Roman"/>
                                <w:color w:val="000000" w:themeColor="text1"/>
                                <w:sz w:val="24"/>
                                <w:szCs w:val="24"/>
                              </w:rPr>
                              <m:t>1.5</m:t>
                            </m:r>
                          </m:sup>
                        </m:sSup>
                      </m:den>
                    </m:f>
                  </m:e>
                </m:d>
                <m:r>
                  <w:rPr>
                    <w:rFonts w:ascii="Cambria Math" w:eastAsia="Times New Roman" w:hAnsi="Cambria Math" w:cs="Times New Roman"/>
                    <w:color w:val="000000" w:themeColor="text1"/>
                    <w:sz w:val="24"/>
                    <w:szCs w:val="24"/>
                  </w:rPr>
                  <m:t>+0.28082</m:t>
                </m:r>
                <m:func>
                  <m:funcPr>
                    <m:ctrlPr>
                      <w:rPr>
                        <w:rFonts w:ascii="Cambria Math" w:eastAsia="Times New Roman" w:hAnsi="Cambria Math" w:cs="Times New Roman"/>
                        <w:color w:val="000000" w:themeColor="text1"/>
                        <w:sz w:val="24"/>
                        <w:szCs w:val="24"/>
                      </w:rPr>
                    </m:ctrlPr>
                  </m:funcPr>
                  <m:fName>
                    <m:r>
                      <m:rPr>
                        <m:sty m:val="p"/>
                      </m:rPr>
                      <w:rPr>
                        <w:rFonts w:ascii="Cambria Math" w:eastAsia="Times New Roman" w:hAnsi="Cambria Math" w:cs="Times New Roman"/>
                        <w:color w:val="000000" w:themeColor="text1"/>
                        <w:sz w:val="24"/>
                        <w:szCs w:val="24"/>
                      </w:rPr>
                      <m:t>exp</m:t>
                    </m:r>
                  </m:fName>
                  <m:e>
                    <m:d>
                      <m:dPr>
                        <m:begChr m:val="["/>
                        <m:endChr m:val="]"/>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15</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0.06-y</m:t>
                            </m:r>
                          </m:e>
                        </m:d>
                      </m:e>
                    </m:d>
                  </m:e>
                </m:func>
                <m:r>
                  <w:rPr>
                    <w:rFonts w:ascii="Cambria Math" w:eastAsia="Times New Roman" w:hAnsi="Cambria Math" w:cs="Times New Roman"/>
                    <w:color w:val="000000" w:themeColor="text1"/>
                    <w:sz w:val="24"/>
                    <w:szCs w:val="24"/>
                  </w:rPr>
                  <m:t>-0.79844</m:t>
                </m:r>
                <m:r>
                  <m:rPr>
                    <m:sty m:val="p"/>
                  </m:rPr>
                  <w:rPr>
                    <w:rFonts w:ascii="Cambria Math" w:eastAsia="Times New Roman" w:hAnsi="Cambria Math" w:cs="Times New Roman"/>
                    <w:color w:val="000000" w:themeColor="text1"/>
                    <w:sz w:val="24"/>
                    <w:szCs w:val="24"/>
                  </w:rPr>
                  <m:t>exp⁡</m:t>
                </m:r>
                <m:r>
                  <w:rPr>
                    <w:rFonts w:ascii="Cambria Math" w:eastAsia="Times New Roman" w:hAnsi="Cambria Math" w:cs="Times New Roman"/>
                    <w:color w:val="000000" w:themeColor="text1"/>
                    <w:sz w:val="24"/>
                    <w:szCs w:val="24"/>
                  </w:rPr>
                  <m:t>[0.44649(y-0.92)]</m:t>
                </m:r>
              </m:oMath>
            </m:oMathPara>
          </w:p>
          <w:p w14:paraId="30AC9B49" w14:textId="77777777" w:rsidR="00577148" w:rsidRPr="00506EE5" w:rsidRDefault="00577148" w:rsidP="00CF354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i/>
                <w:iCs/>
                <w:color w:val="000000" w:themeColor="text1"/>
                <w:sz w:val="24"/>
                <w:szCs w:val="24"/>
                <w:lang w:val="es-ES"/>
              </w:rPr>
            </w:pPr>
          </w:p>
        </w:tc>
        <w:tc>
          <w:tcPr>
            <w:tcW w:w="1104" w:type="pct"/>
            <w:vMerge/>
          </w:tcPr>
          <w:p w14:paraId="68CE1084" w14:textId="77777777" w:rsidR="00577148" w:rsidRPr="00506EE5" w:rsidRDefault="00577148" w:rsidP="00CF354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lang w:val="es-ES"/>
              </w:rPr>
            </w:pPr>
          </w:p>
        </w:tc>
        <w:tc>
          <w:tcPr>
            <w:tcW w:w="614" w:type="pct"/>
          </w:tcPr>
          <w:p w14:paraId="445C7F5B" w14:textId="77777777" w:rsidR="00577148" w:rsidRPr="00506EE5" w:rsidRDefault="00577148" w:rsidP="00CF354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lang w:val="es-ES"/>
              </w:rPr>
            </w:pPr>
            <w:r w:rsidRPr="00506EE5">
              <w:rPr>
                <w:rFonts w:ascii="Times New Roman" w:hAnsi="Times New Roman" w:cs="Times New Roman"/>
                <w:i/>
                <w:iCs/>
                <w:color w:val="000000" w:themeColor="text1"/>
                <w:sz w:val="24"/>
                <w:szCs w:val="24"/>
                <w:lang w:val="es-ES"/>
              </w:rPr>
              <w:t>34</w:t>
            </w:r>
          </w:p>
        </w:tc>
      </w:tr>
      <w:tr w:rsidR="00577148" w:rsidRPr="00506EE5" w14:paraId="5D71F11A" w14:textId="77777777" w:rsidTr="00913F1B">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21" w:type="pct"/>
          </w:tcPr>
          <w:p w14:paraId="17AAA279" w14:textId="77777777" w:rsidR="00577148" w:rsidRPr="00506EE5" w:rsidRDefault="00577148" w:rsidP="00CF354F">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Positive electrode Li</w:t>
            </w:r>
            <w:r w:rsidRPr="00506EE5">
              <w:rPr>
                <w:rFonts w:ascii="Times New Roman" w:hAnsi="Times New Roman" w:cs="Times New Roman"/>
                <w:i/>
                <w:iCs/>
                <w:color w:val="000000" w:themeColor="text1"/>
                <w:sz w:val="24"/>
                <w:szCs w:val="24"/>
                <w:vertAlign w:val="subscript"/>
              </w:rPr>
              <w:t>x</w:t>
            </w:r>
            <w:r w:rsidRPr="00506EE5">
              <w:rPr>
                <w:rFonts w:ascii="Times New Roman" w:hAnsi="Times New Roman" w:cs="Times New Roman"/>
                <w:i/>
                <w:iCs/>
                <w:color w:val="000000" w:themeColor="text1"/>
                <w:sz w:val="24"/>
                <w:szCs w:val="24"/>
              </w:rPr>
              <w:t>FePO</w:t>
            </w:r>
            <w:r w:rsidRPr="00506EE5">
              <w:rPr>
                <w:rFonts w:ascii="Times New Roman" w:hAnsi="Times New Roman" w:cs="Times New Roman"/>
                <w:i/>
                <w:iCs/>
                <w:color w:val="000000" w:themeColor="text1"/>
                <w:sz w:val="24"/>
                <w:szCs w:val="24"/>
                <w:vertAlign w:val="subscript"/>
              </w:rPr>
              <w:t>4</w:t>
            </w:r>
          </w:p>
        </w:tc>
        <w:tc>
          <w:tcPr>
            <w:tcW w:w="2361" w:type="pct"/>
          </w:tcPr>
          <w:p w14:paraId="0827C145" w14:textId="77777777" w:rsidR="00577148" w:rsidRPr="00506EE5" w:rsidRDefault="00000000" w:rsidP="00CF354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U</m:t>
                  </m:r>
                </m:e>
                <m:sub>
                  <m:r>
                    <w:rPr>
                      <w:rFonts w:ascii="Cambria Math" w:eastAsia="Times New Roman" w:hAnsi="Cambria Math" w:cs="Times New Roman"/>
                      <w:color w:val="000000" w:themeColor="text1"/>
                      <w:sz w:val="24"/>
                      <w:szCs w:val="24"/>
                    </w:rPr>
                    <m:t>eq,p</m:t>
                  </m:r>
                </m:sub>
              </m:sSub>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x</m:t>
                  </m:r>
                </m:e>
              </m:d>
              <m:r>
                <w:rPr>
                  <w:rFonts w:ascii="Cambria Math" w:eastAsia="Times New Roman" w:hAnsi="Cambria Math" w:cs="Times New Roman"/>
                  <w:color w:val="000000" w:themeColor="text1"/>
                  <w:sz w:val="24"/>
                  <w:szCs w:val="24"/>
                </w:rPr>
                <m:t>= 2.567462+57.69</m:t>
              </m:r>
              <m:d>
                <m:dPr>
                  <m:begChr m:val="["/>
                  <m:endChr m:val="]"/>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1-</m:t>
                  </m:r>
                  <m:func>
                    <m:funcPr>
                      <m:ctrlPr>
                        <w:rPr>
                          <w:rFonts w:ascii="Cambria Math" w:eastAsia="Times New Roman" w:hAnsi="Cambria Math" w:cs="Times New Roman"/>
                          <w:color w:val="000000" w:themeColor="text1"/>
                          <w:sz w:val="24"/>
                          <w:szCs w:val="24"/>
                        </w:rPr>
                      </m:ctrlPr>
                    </m:funcPr>
                    <m:fName>
                      <m:r>
                        <m:rPr>
                          <m:sty m:val="p"/>
                        </m:rPr>
                        <w:rPr>
                          <w:rFonts w:ascii="Cambria Math" w:eastAsia="Times New Roman" w:hAnsi="Cambria Math" w:cs="Times New Roman"/>
                          <w:color w:val="000000" w:themeColor="text1"/>
                          <w:sz w:val="24"/>
                          <w:szCs w:val="24"/>
                        </w:rPr>
                        <m:t>tanh</m:t>
                      </m:r>
                      <m:ctrlPr>
                        <w:rPr>
                          <w:rFonts w:ascii="Cambria Math" w:eastAsia="Times New Roman" w:hAnsi="Cambria Math" w:cs="Times New Roman"/>
                          <w:i/>
                          <w:color w:val="000000" w:themeColor="text1"/>
                          <w:sz w:val="24"/>
                          <w:szCs w:val="24"/>
                        </w:rPr>
                      </m:ctrlPr>
                    </m:fName>
                    <m:e>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100x+2.9163927</m:t>
                          </m:r>
                        </m:e>
                      </m:d>
                    </m:e>
                  </m:func>
                </m:e>
              </m:d>
              <m:r>
                <w:rPr>
                  <w:rFonts w:ascii="Cambria Math" w:eastAsia="Times New Roman" w:hAnsi="Cambria Math" w:cs="Times New Roman"/>
                  <w:color w:val="000000" w:themeColor="text1"/>
                  <w:sz w:val="24"/>
                  <w:szCs w:val="24"/>
                </w:rPr>
                <m:t>+0.442953ta</m:t>
              </m:r>
              <m:sSup>
                <m:sSupPr>
                  <m:ctrlPr>
                    <w:rPr>
                      <w:rFonts w:ascii="Cambria Math" w:eastAsia="Times New Roman" w:hAnsi="Cambria Math" w:cs="Times New Roman"/>
                      <w:i/>
                      <w:color w:val="000000" w:themeColor="text1"/>
                      <w:sz w:val="24"/>
                      <w:szCs w:val="24"/>
                    </w:rPr>
                  </m:ctrlPr>
                </m:sSupPr>
                <m:e>
                  <m:r>
                    <w:rPr>
                      <w:rFonts w:ascii="Cambria Math" w:eastAsia="Times New Roman" w:hAnsi="Cambria Math" w:cs="Times New Roman"/>
                      <w:color w:val="000000" w:themeColor="text1"/>
                      <w:sz w:val="24"/>
                      <w:szCs w:val="24"/>
                    </w:rPr>
                    <m:t>n</m:t>
                  </m:r>
                </m:e>
                <m:sup>
                  <m:r>
                    <w:rPr>
                      <w:rFonts w:ascii="Cambria Math" w:eastAsia="Times New Roman" w:hAnsi="Cambria Math" w:cs="Times New Roman"/>
                      <w:color w:val="000000" w:themeColor="text1"/>
                      <w:sz w:val="24"/>
                      <w:szCs w:val="24"/>
                    </w:rPr>
                    <m:t>-1</m:t>
                  </m:r>
                </m:sup>
              </m:sSup>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-65.41928x+64.89741</m:t>
                  </m:r>
                </m:e>
              </m:d>
              <m:r>
                <w:rPr>
                  <w:rFonts w:ascii="Cambria Math" w:eastAsia="Times New Roman" w:hAnsi="Cambria Math" w:cs="Times New Roman"/>
                  <w:color w:val="000000" w:themeColor="text1"/>
                  <w:sz w:val="24"/>
                  <w:szCs w:val="24"/>
                </w:rPr>
                <m:t>+0.097237ta</m:t>
              </m:r>
              <m:sSup>
                <m:sSupPr>
                  <m:ctrlPr>
                    <w:rPr>
                      <w:rFonts w:ascii="Cambria Math" w:eastAsia="Times New Roman" w:hAnsi="Cambria Math" w:cs="Times New Roman"/>
                      <w:i/>
                      <w:color w:val="000000" w:themeColor="text1"/>
                      <w:sz w:val="24"/>
                      <w:szCs w:val="24"/>
                    </w:rPr>
                  </m:ctrlPr>
                </m:sSupPr>
                <m:e>
                  <m:r>
                    <w:rPr>
                      <w:rFonts w:ascii="Cambria Math" w:eastAsia="Times New Roman" w:hAnsi="Cambria Math" w:cs="Times New Roman"/>
                      <w:color w:val="000000" w:themeColor="text1"/>
                      <w:sz w:val="24"/>
                      <w:szCs w:val="24"/>
                    </w:rPr>
                    <m:t>n</m:t>
                  </m:r>
                </m:e>
                <m:sup>
                  <m:r>
                    <w:rPr>
                      <w:rFonts w:ascii="Cambria Math" w:eastAsia="Times New Roman" w:hAnsi="Cambria Math" w:cs="Times New Roman"/>
                      <w:color w:val="000000" w:themeColor="text1"/>
                      <w:sz w:val="24"/>
                      <w:szCs w:val="24"/>
                    </w:rPr>
                    <m:t>-1</m:t>
                  </m:r>
                </m:sup>
              </m:sSup>
              <m:r>
                <w:rPr>
                  <w:rFonts w:ascii="Cambria Math" w:eastAsia="Times New Roman" w:hAnsi="Cambria Math" w:cs="Times New Roman"/>
                  <w:color w:val="000000" w:themeColor="text1"/>
                  <w:sz w:val="24"/>
                  <w:szCs w:val="24"/>
                </w:rPr>
                <m:t>(-160.9058x+154.590</m:t>
              </m:r>
            </m:oMath>
            <w:r w:rsidR="00577148" w:rsidRPr="00506EE5">
              <w:rPr>
                <w:rFonts w:ascii="Times New Roman" w:eastAsiaTheme="minorEastAsia" w:hAnsi="Times New Roman" w:cs="Times New Roman"/>
                <w:color w:val="000000" w:themeColor="text1"/>
                <w:sz w:val="24"/>
                <w:szCs w:val="24"/>
              </w:rPr>
              <w:t>)</w:t>
            </w:r>
          </w:p>
        </w:tc>
        <w:tc>
          <w:tcPr>
            <w:tcW w:w="1104" w:type="pct"/>
            <w:vMerge/>
          </w:tcPr>
          <w:p w14:paraId="782E2837" w14:textId="77777777" w:rsidR="00577148" w:rsidRPr="00506EE5" w:rsidRDefault="00577148" w:rsidP="00CF354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p>
        </w:tc>
        <w:tc>
          <w:tcPr>
            <w:tcW w:w="614" w:type="pct"/>
          </w:tcPr>
          <w:p w14:paraId="1DC9B002" w14:textId="77777777" w:rsidR="00577148" w:rsidRPr="00506EE5" w:rsidRDefault="00577148" w:rsidP="00CF354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lang w:val="es-ES"/>
              </w:rPr>
            </w:pPr>
            <w:r w:rsidRPr="00506EE5">
              <w:rPr>
                <w:rFonts w:ascii="Times New Roman" w:hAnsi="Times New Roman" w:cs="Times New Roman"/>
                <w:i/>
                <w:iCs/>
                <w:color w:val="000000" w:themeColor="text1"/>
                <w:sz w:val="24"/>
                <w:szCs w:val="24"/>
                <w:lang w:val="es-ES"/>
              </w:rPr>
              <w:t>35</w:t>
            </w:r>
          </w:p>
        </w:tc>
      </w:tr>
      <w:tr w:rsidR="00577148" w:rsidRPr="00506EE5" w14:paraId="43B80529" w14:textId="77777777" w:rsidTr="00913F1B">
        <w:trPr>
          <w:trHeight w:val="642"/>
        </w:trPr>
        <w:tc>
          <w:tcPr>
            <w:cnfStyle w:val="001000000000" w:firstRow="0" w:lastRow="0" w:firstColumn="1" w:lastColumn="0" w:oddVBand="0" w:evenVBand="0" w:oddHBand="0" w:evenHBand="0" w:firstRowFirstColumn="0" w:firstRowLastColumn="0" w:lastRowFirstColumn="0" w:lastRowLastColumn="0"/>
            <w:tcW w:w="921" w:type="pct"/>
          </w:tcPr>
          <w:p w14:paraId="773B4B02" w14:textId="629F1CA9" w:rsidR="00577148" w:rsidRPr="00506EE5" w:rsidRDefault="00577148" w:rsidP="00CF354F">
            <w:pPr>
              <w:spacing w:line="360" w:lineRule="auto"/>
              <w:jc w:val="center"/>
              <w:rPr>
                <w:rFonts w:ascii="Times New Roman" w:hAnsi="Times New Roman" w:cs="Times New Roman"/>
                <w:i/>
                <w:iCs/>
                <w:color w:val="000000" w:themeColor="text1"/>
                <w:sz w:val="24"/>
                <w:szCs w:val="24"/>
                <w:lang w:val="fr-FR"/>
              </w:rPr>
            </w:pPr>
            <w:r w:rsidRPr="00506EE5">
              <w:rPr>
                <w:rFonts w:ascii="Times New Roman" w:hAnsi="Times New Roman" w:cs="Times New Roman"/>
                <w:i/>
                <w:iCs/>
                <w:color w:val="000000" w:themeColor="text1"/>
                <w:sz w:val="24"/>
                <w:szCs w:val="24"/>
                <w:lang w:val="fr-FR"/>
              </w:rPr>
              <w:t>Li diffusion coefficient</w:t>
            </w:r>
          </w:p>
        </w:tc>
        <w:tc>
          <w:tcPr>
            <w:tcW w:w="2361" w:type="pct"/>
          </w:tcPr>
          <w:p w14:paraId="38B98064" w14:textId="77777777" w:rsidR="00577148" w:rsidRPr="00506EE5" w:rsidRDefault="00000000" w:rsidP="00CF354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m:oMathPara>
              <m:oMath>
                <m:sSub>
                  <m:sSubPr>
                    <m:ctrlPr>
                      <w:rPr>
                        <w:rFonts w:ascii="Cambria Math" w:eastAsia="Times New Roman" w:hAnsi="Cambria Math" w:cs="Times New Roman"/>
                        <w:color w:val="000000" w:themeColor="text1"/>
                        <w:kern w:val="14"/>
                        <w:sz w:val="24"/>
                        <w:szCs w:val="24"/>
                      </w:rPr>
                    </m:ctrlPr>
                  </m:sSubPr>
                  <m:e>
                    <m:r>
                      <w:rPr>
                        <w:rFonts w:ascii="Cambria Math" w:eastAsia="Times New Roman" w:hAnsi="Cambria Math" w:cs="Times New Roman"/>
                        <w:color w:val="000000" w:themeColor="text1"/>
                        <w:kern w:val="14"/>
                        <w:sz w:val="24"/>
                        <w:szCs w:val="24"/>
                      </w:rPr>
                      <m:t>D</m:t>
                    </m:r>
                  </m:e>
                  <m:sub>
                    <m:r>
                      <w:rPr>
                        <w:rFonts w:ascii="Cambria Math" w:eastAsia="Times New Roman" w:hAnsi="Cambria Math" w:cs="Times New Roman"/>
                        <w:color w:val="000000" w:themeColor="text1"/>
                        <w:kern w:val="14"/>
                        <w:sz w:val="24"/>
                        <w:szCs w:val="24"/>
                      </w:rPr>
                      <m:t>s,i</m:t>
                    </m:r>
                  </m:sub>
                </m:sSub>
                <m:r>
                  <w:rPr>
                    <w:rFonts w:ascii="Cambria Math" w:eastAsia="Times New Roman" w:hAnsi="Cambria Math" w:cs="Times New Roman"/>
                    <w:color w:val="000000" w:themeColor="text1"/>
                    <w:kern w:val="14"/>
                    <w:sz w:val="24"/>
                    <w:szCs w:val="24"/>
                  </w:rPr>
                  <m:t>=</m:t>
                </m:r>
                <m:sSub>
                  <m:sSubPr>
                    <m:ctrlPr>
                      <w:rPr>
                        <w:rFonts w:ascii="Cambria Math" w:eastAsia="Times New Roman" w:hAnsi="Cambria Math" w:cs="Times New Roman"/>
                        <w:color w:val="000000" w:themeColor="text1"/>
                        <w:kern w:val="14"/>
                        <w:sz w:val="24"/>
                        <w:szCs w:val="24"/>
                      </w:rPr>
                    </m:ctrlPr>
                  </m:sSubPr>
                  <m:e>
                    <m:r>
                      <w:rPr>
                        <w:rFonts w:ascii="Cambria Math" w:eastAsia="Times New Roman" w:hAnsi="Cambria Math" w:cs="Times New Roman"/>
                        <w:color w:val="000000" w:themeColor="text1"/>
                        <w:kern w:val="14"/>
                        <w:sz w:val="24"/>
                        <w:szCs w:val="24"/>
                      </w:rPr>
                      <m:t>D</m:t>
                    </m:r>
                  </m:e>
                  <m:sub>
                    <m:r>
                      <w:rPr>
                        <w:rFonts w:ascii="Cambria Math" w:eastAsia="Times New Roman" w:hAnsi="Cambria Math" w:cs="Times New Roman"/>
                        <w:color w:val="000000" w:themeColor="text1"/>
                        <w:kern w:val="14"/>
                        <w:sz w:val="24"/>
                        <w:szCs w:val="24"/>
                      </w:rPr>
                      <m:t>s,ref</m:t>
                    </m:r>
                  </m:sub>
                </m:sSub>
                <m:r>
                  <w:rPr>
                    <w:rFonts w:ascii="Cambria Math" w:eastAsia="Times New Roman" w:hAnsi="Cambria Math" w:cs="Times New Roman"/>
                    <w:color w:val="000000" w:themeColor="text1"/>
                    <w:kern w:val="14"/>
                    <w:sz w:val="24"/>
                    <w:szCs w:val="24"/>
                  </w:rPr>
                  <m:t>exp</m:t>
                </m:r>
                <m:d>
                  <m:dPr>
                    <m:ctrlPr>
                      <w:rPr>
                        <w:rFonts w:ascii="Cambria Math" w:eastAsia="Times New Roman" w:hAnsi="Cambria Math" w:cs="Times New Roman"/>
                        <w:i/>
                        <w:color w:val="000000" w:themeColor="text1"/>
                        <w:kern w:val="14"/>
                        <w:sz w:val="24"/>
                        <w:szCs w:val="24"/>
                      </w:rPr>
                    </m:ctrlPr>
                  </m:dPr>
                  <m:e>
                    <m:f>
                      <m:fPr>
                        <m:ctrlPr>
                          <w:rPr>
                            <w:rFonts w:ascii="Cambria Math" w:eastAsia="Times New Roman" w:hAnsi="Cambria Math" w:cs="Times New Roman"/>
                            <w:i/>
                            <w:color w:val="000000" w:themeColor="text1"/>
                            <w:kern w:val="14"/>
                            <w:sz w:val="24"/>
                            <w:szCs w:val="24"/>
                          </w:rPr>
                        </m:ctrlPr>
                      </m:fPr>
                      <m:num>
                        <m:sSubSup>
                          <m:sSubSupPr>
                            <m:ctrlPr>
                              <w:rPr>
                                <w:rFonts w:ascii="Cambria Math" w:eastAsia="Times New Roman" w:hAnsi="Cambria Math" w:cs="Times New Roman"/>
                                <w:i/>
                                <w:color w:val="000000" w:themeColor="text1"/>
                                <w:kern w:val="14"/>
                                <w:sz w:val="24"/>
                                <w:szCs w:val="24"/>
                              </w:rPr>
                            </m:ctrlPr>
                          </m:sSubSupPr>
                          <m:e>
                            <m:r>
                              <w:rPr>
                                <w:rFonts w:ascii="Cambria Math" w:eastAsia="Times New Roman" w:hAnsi="Cambria Math" w:cs="Times New Roman"/>
                                <w:color w:val="000000" w:themeColor="text1"/>
                                <w:kern w:val="14"/>
                                <w:sz w:val="24"/>
                                <w:szCs w:val="24"/>
                              </w:rPr>
                              <m:t>E</m:t>
                            </m:r>
                          </m:e>
                          <m:sub>
                            <m:r>
                              <w:rPr>
                                <w:rFonts w:ascii="Cambria Math" w:eastAsia="Times New Roman" w:hAnsi="Cambria Math" w:cs="Times New Roman"/>
                                <w:color w:val="000000" w:themeColor="text1"/>
                                <w:kern w:val="14"/>
                                <w:sz w:val="24"/>
                                <w:szCs w:val="24"/>
                              </w:rPr>
                              <m:t>act</m:t>
                            </m:r>
                          </m:sub>
                          <m:sup>
                            <m:sSub>
                              <m:sSubPr>
                                <m:ctrlPr>
                                  <w:rPr>
                                    <w:rFonts w:ascii="Cambria Math" w:eastAsia="Times New Roman" w:hAnsi="Cambria Math" w:cs="Times New Roman"/>
                                    <w:color w:val="000000" w:themeColor="text1"/>
                                    <w:kern w:val="14"/>
                                    <w:sz w:val="24"/>
                                    <w:szCs w:val="24"/>
                                  </w:rPr>
                                </m:ctrlPr>
                              </m:sSubPr>
                              <m:e>
                                <m:r>
                                  <w:rPr>
                                    <w:rFonts w:ascii="Cambria Math" w:eastAsia="Times New Roman" w:hAnsi="Cambria Math" w:cs="Times New Roman"/>
                                    <w:color w:val="000000" w:themeColor="text1"/>
                                    <w:kern w:val="14"/>
                                    <w:sz w:val="24"/>
                                    <w:szCs w:val="24"/>
                                  </w:rPr>
                                  <m:t>D</m:t>
                                </m:r>
                              </m:e>
                              <m:sub>
                                <m:r>
                                  <w:rPr>
                                    <w:rFonts w:ascii="Cambria Math" w:eastAsia="Times New Roman" w:hAnsi="Cambria Math" w:cs="Times New Roman"/>
                                    <w:color w:val="000000" w:themeColor="text1"/>
                                    <w:kern w:val="14"/>
                                    <w:sz w:val="24"/>
                                    <w:szCs w:val="24"/>
                                  </w:rPr>
                                  <m:t>s</m:t>
                                </m:r>
                              </m:sub>
                            </m:sSub>
                          </m:sup>
                        </m:sSubSup>
                      </m:num>
                      <m:den>
                        <m:r>
                          <w:rPr>
                            <w:rFonts w:ascii="Cambria Math" w:eastAsia="Times New Roman" w:hAnsi="Cambria Math" w:cs="Times New Roman"/>
                            <w:color w:val="000000" w:themeColor="text1"/>
                            <w:kern w:val="14"/>
                            <w:sz w:val="24"/>
                            <w:szCs w:val="24"/>
                          </w:rPr>
                          <m:t>R</m:t>
                        </m:r>
                      </m:den>
                    </m:f>
                    <m:d>
                      <m:dPr>
                        <m:ctrlPr>
                          <w:rPr>
                            <w:rFonts w:ascii="Cambria Math" w:eastAsia="Times New Roman" w:hAnsi="Cambria Math" w:cs="Times New Roman"/>
                            <w:i/>
                            <w:color w:val="000000" w:themeColor="text1"/>
                            <w:kern w:val="14"/>
                            <w:sz w:val="24"/>
                            <w:szCs w:val="24"/>
                          </w:rPr>
                        </m:ctrlPr>
                      </m:dPr>
                      <m:e>
                        <m:f>
                          <m:fPr>
                            <m:ctrlPr>
                              <w:rPr>
                                <w:rFonts w:ascii="Cambria Math" w:eastAsia="Times New Roman" w:hAnsi="Cambria Math" w:cs="Times New Roman"/>
                                <w:i/>
                                <w:color w:val="000000" w:themeColor="text1"/>
                                <w:kern w:val="14"/>
                                <w:sz w:val="24"/>
                                <w:szCs w:val="24"/>
                              </w:rPr>
                            </m:ctrlPr>
                          </m:fPr>
                          <m:num>
                            <m:r>
                              <w:rPr>
                                <w:rFonts w:ascii="Cambria Math" w:eastAsia="Times New Roman" w:hAnsi="Cambria Math" w:cs="Times New Roman"/>
                                <w:color w:val="000000" w:themeColor="text1"/>
                                <w:kern w:val="14"/>
                                <w:sz w:val="24"/>
                                <w:szCs w:val="24"/>
                              </w:rPr>
                              <m:t>1</m:t>
                            </m:r>
                          </m:num>
                          <m:den>
                            <m:sSub>
                              <m:sSubPr>
                                <m:ctrlPr>
                                  <w:rPr>
                                    <w:rFonts w:ascii="Cambria Math" w:eastAsia="Times New Roman" w:hAnsi="Cambria Math" w:cs="Times New Roman"/>
                                    <w:i/>
                                    <w:color w:val="000000" w:themeColor="text1"/>
                                    <w:kern w:val="14"/>
                                    <w:sz w:val="24"/>
                                    <w:szCs w:val="24"/>
                                  </w:rPr>
                                </m:ctrlPr>
                              </m:sSubPr>
                              <m:e>
                                <m:r>
                                  <w:rPr>
                                    <w:rFonts w:ascii="Cambria Math" w:eastAsia="Times New Roman" w:hAnsi="Cambria Math" w:cs="Times New Roman"/>
                                    <w:color w:val="000000" w:themeColor="text1"/>
                                    <w:kern w:val="14"/>
                                    <w:sz w:val="24"/>
                                    <w:szCs w:val="24"/>
                                  </w:rPr>
                                  <m:t>T</m:t>
                                </m:r>
                              </m:e>
                              <m:sub>
                                <m:r>
                                  <w:rPr>
                                    <w:rFonts w:ascii="Cambria Math" w:eastAsia="Times New Roman" w:hAnsi="Cambria Math" w:cs="Times New Roman"/>
                                    <w:color w:val="000000" w:themeColor="text1"/>
                                    <w:kern w:val="14"/>
                                    <w:sz w:val="24"/>
                                    <w:szCs w:val="24"/>
                                  </w:rPr>
                                  <m:t>ref</m:t>
                                </m:r>
                              </m:sub>
                            </m:sSub>
                          </m:den>
                        </m:f>
                        <m:r>
                          <w:rPr>
                            <w:rFonts w:ascii="Cambria Math" w:eastAsia="Times New Roman" w:hAnsi="Cambria Math" w:cs="Times New Roman"/>
                            <w:color w:val="000000" w:themeColor="text1"/>
                            <w:kern w:val="14"/>
                            <w:sz w:val="24"/>
                            <w:szCs w:val="24"/>
                          </w:rPr>
                          <m:t>-</m:t>
                        </m:r>
                        <m:f>
                          <m:fPr>
                            <m:ctrlPr>
                              <w:rPr>
                                <w:rFonts w:ascii="Cambria Math" w:eastAsia="Times New Roman" w:hAnsi="Cambria Math" w:cs="Times New Roman"/>
                                <w:i/>
                                <w:color w:val="000000" w:themeColor="text1"/>
                                <w:kern w:val="14"/>
                                <w:sz w:val="24"/>
                                <w:szCs w:val="24"/>
                              </w:rPr>
                            </m:ctrlPr>
                          </m:fPr>
                          <m:num>
                            <m:r>
                              <w:rPr>
                                <w:rFonts w:ascii="Cambria Math" w:eastAsia="Times New Roman" w:hAnsi="Cambria Math" w:cs="Times New Roman"/>
                                <w:color w:val="000000" w:themeColor="text1"/>
                                <w:kern w:val="14"/>
                                <w:sz w:val="24"/>
                                <w:szCs w:val="24"/>
                              </w:rPr>
                              <m:t>1</m:t>
                            </m:r>
                          </m:num>
                          <m:den>
                            <m:r>
                              <w:rPr>
                                <w:rFonts w:ascii="Cambria Math" w:eastAsia="Times New Roman" w:hAnsi="Cambria Math" w:cs="Times New Roman"/>
                                <w:color w:val="000000" w:themeColor="text1"/>
                                <w:kern w:val="14"/>
                                <w:sz w:val="24"/>
                                <w:szCs w:val="24"/>
                              </w:rPr>
                              <m:t>T</m:t>
                            </m:r>
                          </m:den>
                        </m:f>
                      </m:e>
                    </m:d>
                  </m:e>
                </m:d>
              </m:oMath>
            </m:oMathPara>
          </w:p>
        </w:tc>
        <w:tc>
          <w:tcPr>
            <w:tcW w:w="1104" w:type="pct"/>
            <w:vMerge w:val="restart"/>
          </w:tcPr>
          <w:p w14:paraId="26C5E01F" w14:textId="77777777" w:rsidR="00577148" w:rsidRPr="00506EE5" w:rsidRDefault="00577148" w:rsidP="006E1BC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p>
          <w:p w14:paraId="1033BD9C" w14:textId="77777777" w:rsidR="00577148" w:rsidRPr="00506EE5" w:rsidRDefault="00577148" w:rsidP="00CF354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Fitted as an analytical function in COMSOL.</w:t>
            </w:r>
          </w:p>
        </w:tc>
        <w:tc>
          <w:tcPr>
            <w:tcW w:w="614" w:type="pct"/>
          </w:tcPr>
          <w:p w14:paraId="2BFDD3ED" w14:textId="77777777" w:rsidR="00577148" w:rsidRPr="00506EE5" w:rsidRDefault="00577148" w:rsidP="00CF354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36</w:t>
            </w:r>
          </w:p>
        </w:tc>
      </w:tr>
      <w:tr w:rsidR="00577148" w:rsidRPr="00506EE5" w14:paraId="56AB8FE9" w14:textId="77777777" w:rsidTr="00913F1B">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921" w:type="pct"/>
          </w:tcPr>
          <w:p w14:paraId="05AADC7A" w14:textId="77777777" w:rsidR="00577148" w:rsidRPr="00506EE5" w:rsidRDefault="00577148" w:rsidP="00CF354F">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Reaction rate constant</w:t>
            </w:r>
          </w:p>
        </w:tc>
        <w:tc>
          <w:tcPr>
            <w:tcW w:w="2361" w:type="pct"/>
          </w:tcPr>
          <w:p w14:paraId="06D8DAFD" w14:textId="77777777" w:rsidR="00577148" w:rsidRPr="00506EE5" w:rsidRDefault="00577148" w:rsidP="00CF354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K</w:t>
            </w:r>
            <w:proofErr w:type="gramStart"/>
            <w:r w:rsidRPr="00506EE5">
              <w:rPr>
                <w:rFonts w:ascii="Times New Roman" w:hAnsi="Times New Roman" w:cs="Times New Roman"/>
                <w:i/>
                <w:iCs/>
                <w:color w:val="000000" w:themeColor="text1"/>
                <w:sz w:val="24"/>
                <w:szCs w:val="24"/>
                <w:vertAlign w:val="subscript"/>
              </w:rPr>
              <w:t>0,i</w:t>
            </w:r>
            <w:proofErr w:type="gramEnd"/>
            <w:r w:rsidRPr="00506EE5">
              <w:rPr>
                <w:rFonts w:ascii="Times New Roman" w:hAnsi="Times New Roman" w:cs="Times New Roman"/>
                <w:i/>
                <w:iCs/>
                <w:color w:val="000000" w:themeColor="text1"/>
                <w:sz w:val="24"/>
                <w:szCs w:val="24"/>
                <w:vertAlign w:val="subscript"/>
              </w:rPr>
              <w:t xml:space="preserve"> </w:t>
            </w:r>
            <w:r w:rsidRPr="00506EE5">
              <w:rPr>
                <w:rFonts w:ascii="Times New Roman" w:hAnsi="Times New Roman" w:cs="Times New Roman"/>
                <w:i/>
                <w:iCs/>
                <w:color w:val="000000" w:themeColor="text1"/>
                <w:sz w:val="24"/>
                <w:szCs w:val="24"/>
              </w:rPr>
              <w:t>= k</w:t>
            </w:r>
            <w:r w:rsidRPr="00506EE5">
              <w:rPr>
                <w:rFonts w:ascii="Times New Roman" w:hAnsi="Times New Roman" w:cs="Times New Roman"/>
                <w:i/>
                <w:iCs/>
                <w:color w:val="000000" w:themeColor="text1"/>
                <w:sz w:val="24"/>
                <w:szCs w:val="24"/>
                <w:vertAlign w:val="subscript"/>
              </w:rPr>
              <w:t xml:space="preserve">0,ref </w:t>
            </w:r>
            <w:r w:rsidRPr="00506EE5">
              <w:rPr>
                <w:rFonts w:ascii="Times New Roman" w:hAnsi="Times New Roman" w:cs="Times New Roman"/>
                <w:i/>
                <w:iCs/>
                <w:color w:val="000000" w:themeColor="text1"/>
                <w:sz w:val="24"/>
                <w:szCs w:val="24"/>
              </w:rPr>
              <w:t>exp</w:t>
            </w:r>
            <m:oMath>
              <m:d>
                <m:dPr>
                  <m:ctrlPr>
                    <w:rPr>
                      <w:rFonts w:ascii="Cambria Math" w:hAnsi="Cambria Math" w:cs="Times New Roman"/>
                      <w:i/>
                      <w:iCs/>
                      <w:color w:val="000000" w:themeColor="text1"/>
                      <w:sz w:val="24"/>
                      <w:szCs w:val="24"/>
                      <w:lang w:bidi="mr-IN"/>
                    </w:rPr>
                  </m:ctrlPr>
                </m:dPr>
                <m:e>
                  <m:f>
                    <m:fPr>
                      <m:ctrlPr>
                        <w:rPr>
                          <w:rFonts w:ascii="Cambria Math" w:hAnsi="Cambria Math" w:cs="Times New Roman"/>
                          <w:i/>
                          <w:iCs/>
                          <w:color w:val="000000" w:themeColor="text1"/>
                          <w:sz w:val="24"/>
                          <w:szCs w:val="24"/>
                          <w:lang w:bidi="mr-IN"/>
                        </w:rPr>
                      </m:ctrlPr>
                    </m:fPr>
                    <m:num>
                      <m:sSub>
                        <m:sSubPr>
                          <m:ctrlPr>
                            <w:rPr>
                              <w:rFonts w:ascii="Cambria Math" w:hAnsi="Cambria Math" w:cs="Times New Roman"/>
                              <w:i/>
                              <w:iCs/>
                              <w:color w:val="000000" w:themeColor="text1"/>
                              <w:sz w:val="24"/>
                              <w:szCs w:val="24"/>
                              <w:lang w:bidi="mr-IN"/>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d,i</m:t>
                          </m:r>
                        </m:sub>
                      </m:sSub>
                    </m:num>
                    <m:den>
                      <m:r>
                        <w:rPr>
                          <w:rFonts w:ascii="Cambria Math" w:hAnsi="Cambria Math" w:cs="Times New Roman"/>
                          <w:color w:val="000000" w:themeColor="text1"/>
                          <w:sz w:val="24"/>
                          <w:szCs w:val="24"/>
                        </w:rPr>
                        <m:t>R</m:t>
                      </m:r>
                    </m:den>
                  </m:f>
                  <m:d>
                    <m:dPr>
                      <m:ctrlPr>
                        <w:rPr>
                          <w:rFonts w:ascii="Cambria Math" w:hAnsi="Cambria Math" w:cs="Times New Roman"/>
                          <w:i/>
                          <w:iCs/>
                          <w:color w:val="000000" w:themeColor="text1"/>
                          <w:sz w:val="24"/>
                          <w:szCs w:val="24"/>
                          <w:lang w:bidi="mr-IN"/>
                        </w:rPr>
                      </m:ctrlPr>
                    </m:dPr>
                    <m:e>
                      <m:f>
                        <m:fPr>
                          <m:ctrlPr>
                            <w:rPr>
                              <w:rFonts w:ascii="Cambria Math" w:hAnsi="Cambria Math" w:cs="Times New Roman"/>
                              <w:i/>
                              <w:iCs/>
                              <w:color w:val="000000" w:themeColor="text1"/>
                              <w:sz w:val="24"/>
                              <w:szCs w:val="24"/>
                              <w:lang w:bidi="mr-IN"/>
                            </w:rPr>
                          </m:ctrlPr>
                        </m:fPr>
                        <m:num>
                          <m:r>
                            <w:rPr>
                              <w:rFonts w:ascii="Cambria Math" w:hAnsi="Cambria Math" w:cs="Times New Roman"/>
                              <w:color w:val="000000" w:themeColor="text1"/>
                              <w:sz w:val="24"/>
                              <w:szCs w:val="24"/>
                            </w:rPr>
                            <m:t>1</m:t>
                          </m:r>
                        </m:num>
                        <m:den>
                          <m:sSub>
                            <m:sSubPr>
                              <m:ctrlPr>
                                <w:rPr>
                                  <w:rFonts w:ascii="Cambria Math" w:hAnsi="Cambria Math" w:cs="Times New Roman"/>
                                  <w:i/>
                                  <w:iCs/>
                                  <w:color w:val="000000" w:themeColor="text1"/>
                                  <w:sz w:val="24"/>
                                  <w:szCs w:val="24"/>
                                  <w:lang w:bidi="mr-IN"/>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ref</m:t>
                              </m:r>
                            </m:sub>
                          </m:sSub>
                        </m:den>
                      </m:f>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lang w:bidi="mr-IN"/>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T</m:t>
                          </m:r>
                        </m:den>
                      </m:f>
                    </m:e>
                  </m:d>
                </m:e>
              </m:d>
            </m:oMath>
          </w:p>
        </w:tc>
        <w:tc>
          <w:tcPr>
            <w:tcW w:w="1104" w:type="pct"/>
            <w:vMerge/>
          </w:tcPr>
          <w:p w14:paraId="4855C4E5" w14:textId="77777777" w:rsidR="00577148" w:rsidRPr="00506EE5" w:rsidRDefault="00577148" w:rsidP="00CF354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p>
        </w:tc>
        <w:tc>
          <w:tcPr>
            <w:tcW w:w="614" w:type="pct"/>
          </w:tcPr>
          <w:p w14:paraId="1D6F6CBF" w14:textId="77777777" w:rsidR="00577148" w:rsidRPr="00506EE5" w:rsidRDefault="00577148" w:rsidP="00CF354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37</w:t>
            </w:r>
          </w:p>
        </w:tc>
      </w:tr>
      <w:tr w:rsidR="00577148" w:rsidRPr="00506EE5" w14:paraId="43ECEC09" w14:textId="77777777" w:rsidTr="00913F1B">
        <w:trPr>
          <w:trHeight w:val="798"/>
        </w:trPr>
        <w:tc>
          <w:tcPr>
            <w:cnfStyle w:val="001000000000" w:firstRow="0" w:lastRow="0" w:firstColumn="1" w:lastColumn="0" w:oddVBand="0" w:evenVBand="0" w:oddHBand="0" w:evenHBand="0" w:firstRowFirstColumn="0" w:firstRowLastColumn="0" w:lastRowFirstColumn="0" w:lastRowLastColumn="0"/>
            <w:tcW w:w="921" w:type="pct"/>
          </w:tcPr>
          <w:p w14:paraId="0EBCC426" w14:textId="77777777" w:rsidR="00577148" w:rsidRPr="00506EE5" w:rsidRDefault="00577148" w:rsidP="00CF354F">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Electrolyte Li</w:t>
            </w:r>
            <w:r w:rsidRPr="00506EE5">
              <w:rPr>
                <w:rFonts w:ascii="Times New Roman" w:hAnsi="Times New Roman" w:cs="Times New Roman"/>
                <w:i/>
                <w:iCs/>
                <w:color w:val="000000" w:themeColor="text1"/>
                <w:sz w:val="24"/>
                <w:szCs w:val="24"/>
                <w:vertAlign w:val="superscript"/>
              </w:rPr>
              <w:t>+</w:t>
            </w:r>
            <w:r w:rsidRPr="00506EE5">
              <w:rPr>
                <w:rFonts w:ascii="Times New Roman" w:hAnsi="Times New Roman" w:cs="Times New Roman"/>
                <w:i/>
                <w:iCs/>
                <w:color w:val="000000" w:themeColor="text1"/>
                <w:sz w:val="24"/>
                <w:szCs w:val="24"/>
              </w:rPr>
              <w:t xml:space="preserve"> diffusion coefficient</w:t>
            </w:r>
          </w:p>
        </w:tc>
        <w:tc>
          <w:tcPr>
            <w:tcW w:w="2361" w:type="pct"/>
          </w:tcPr>
          <w:p w14:paraId="7ABDABDC" w14:textId="77777777" w:rsidR="00577148" w:rsidRPr="00506EE5" w:rsidRDefault="00000000" w:rsidP="00CF354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m:oMathPara>
              <m:oMath>
                <m:sSub>
                  <m:sSubPr>
                    <m:ctrlPr>
                      <w:rPr>
                        <w:rFonts w:ascii="Cambria Math" w:eastAsia="Times New Roman" w:hAnsi="Cambria Math" w:cs="Times New Roman"/>
                        <w:color w:val="000000" w:themeColor="text1"/>
                        <w:kern w:val="14"/>
                        <w:sz w:val="24"/>
                        <w:szCs w:val="24"/>
                      </w:rPr>
                    </m:ctrlPr>
                  </m:sSubPr>
                  <m:e>
                    <m:r>
                      <w:rPr>
                        <w:rFonts w:ascii="Cambria Math" w:eastAsia="Times New Roman" w:hAnsi="Cambria Math" w:cs="Times New Roman"/>
                        <w:color w:val="000000" w:themeColor="text1"/>
                        <w:kern w:val="14"/>
                        <w:sz w:val="24"/>
                        <w:szCs w:val="24"/>
                      </w:rPr>
                      <m:t>D</m:t>
                    </m:r>
                  </m:e>
                  <m:sub>
                    <m:r>
                      <w:rPr>
                        <w:rFonts w:ascii="Cambria Math" w:eastAsia="Times New Roman" w:hAnsi="Cambria Math" w:cs="Times New Roman"/>
                        <w:color w:val="000000" w:themeColor="text1"/>
                        <w:kern w:val="14"/>
                        <w:sz w:val="24"/>
                        <w:szCs w:val="24"/>
                      </w:rPr>
                      <m:t>l,  ref</m:t>
                    </m:r>
                  </m:sub>
                </m:sSub>
                <m:r>
                  <w:rPr>
                    <w:rFonts w:ascii="Cambria Math" w:eastAsia="Times New Roman" w:hAnsi="Cambria Math" w:cs="Times New Roman"/>
                    <w:color w:val="000000" w:themeColor="text1"/>
                    <w:kern w:val="14"/>
                    <w:sz w:val="24"/>
                    <w:szCs w:val="24"/>
                  </w:rPr>
                  <m:t>(</m:t>
                </m:r>
                <m:sSub>
                  <m:sSubPr>
                    <m:ctrlPr>
                      <w:rPr>
                        <w:rFonts w:ascii="Cambria Math" w:eastAsia="Times New Roman" w:hAnsi="Cambria Math" w:cs="Times New Roman"/>
                        <w:i/>
                        <w:color w:val="000000" w:themeColor="text1"/>
                        <w:kern w:val="14"/>
                        <w:sz w:val="24"/>
                        <w:szCs w:val="24"/>
                      </w:rPr>
                    </m:ctrlPr>
                  </m:sSubPr>
                  <m:e>
                    <m:r>
                      <w:rPr>
                        <w:rFonts w:ascii="Cambria Math" w:eastAsia="Times New Roman" w:hAnsi="Cambria Math" w:cs="Times New Roman"/>
                        <w:color w:val="000000" w:themeColor="text1"/>
                        <w:kern w:val="14"/>
                        <w:sz w:val="24"/>
                        <w:szCs w:val="24"/>
                      </w:rPr>
                      <m:t>c</m:t>
                    </m:r>
                  </m:e>
                  <m:sub>
                    <m:r>
                      <w:rPr>
                        <w:rFonts w:ascii="Cambria Math" w:eastAsia="Times New Roman" w:hAnsi="Cambria Math" w:cs="Times New Roman"/>
                        <w:color w:val="000000" w:themeColor="text1"/>
                        <w:kern w:val="14"/>
                        <w:sz w:val="24"/>
                        <w:szCs w:val="24"/>
                      </w:rPr>
                      <m:t>l</m:t>
                    </m:r>
                  </m:sub>
                </m:sSub>
                <m:r>
                  <w:rPr>
                    <w:rFonts w:ascii="Cambria Math" w:eastAsia="Times New Roman" w:hAnsi="Cambria Math" w:cs="Times New Roman"/>
                    <w:color w:val="000000" w:themeColor="text1"/>
                    <w:kern w:val="14"/>
                    <w:sz w:val="24"/>
                    <w:szCs w:val="24"/>
                  </w:rPr>
                  <m:t>)=</m:t>
                </m:r>
                <m:sSup>
                  <m:sSupPr>
                    <m:ctrlPr>
                      <w:rPr>
                        <w:rFonts w:ascii="Cambria Math" w:eastAsia="Times New Roman" w:hAnsi="Cambria Math" w:cs="Times New Roman"/>
                        <w:i/>
                        <w:color w:val="000000" w:themeColor="text1"/>
                        <w:kern w:val="14"/>
                        <w:sz w:val="24"/>
                        <w:szCs w:val="24"/>
                      </w:rPr>
                    </m:ctrlPr>
                  </m:sSupPr>
                  <m:e>
                    <m:r>
                      <w:rPr>
                        <w:rFonts w:ascii="Cambria Math" w:eastAsia="Times New Roman" w:hAnsi="Cambria Math" w:cs="Times New Roman"/>
                        <w:color w:val="000000" w:themeColor="text1"/>
                        <w:kern w:val="14"/>
                        <w:sz w:val="24"/>
                        <w:szCs w:val="24"/>
                      </w:rPr>
                      <m:t>10</m:t>
                    </m:r>
                  </m:e>
                  <m:sup>
                    <m:d>
                      <m:dPr>
                        <m:ctrlPr>
                          <w:rPr>
                            <w:rFonts w:ascii="Cambria Math" w:eastAsia="Times New Roman" w:hAnsi="Cambria Math" w:cs="Times New Roman"/>
                            <w:i/>
                            <w:color w:val="000000" w:themeColor="text1"/>
                            <w:kern w:val="14"/>
                            <w:sz w:val="24"/>
                            <w:szCs w:val="24"/>
                          </w:rPr>
                        </m:ctrlPr>
                      </m:dPr>
                      <m:e>
                        <m:r>
                          <w:rPr>
                            <w:rFonts w:ascii="Cambria Math" w:eastAsia="Times New Roman" w:hAnsi="Cambria Math" w:cs="Times New Roman"/>
                            <w:color w:val="000000" w:themeColor="text1"/>
                            <w:kern w:val="14"/>
                            <w:sz w:val="24"/>
                            <w:szCs w:val="24"/>
                          </w:rPr>
                          <m:t>-8.43-</m:t>
                        </m:r>
                        <m:f>
                          <m:fPr>
                            <m:ctrlPr>
                              <w:rPr>
                                <w:rFonts w:ascii="Cambria Math" w:eastAsia="Times New Roman" w:hAnsi="Cambria Math" w:cs="Times New Roman"/>
                                <w:i/>
                                <w:color w:val="000000" w:themeColor="text1"/>
                                <w:kern w:val="14"/>
                                <w:sz w:val="24"/>
                                <w:szCs w:val="24"/>
                              </w:rPr>
                            </m:ctrlPr>
                          </m:fPr>
                          <m:num>
                            <m:r>
                              <w:rPr>
                                <w:rFonts w:ascii="Cambria Math" w:eastAsia="Times New Roman" w:hAnsi="Cambria Math" w:cs="Times New Roman"/>
                                <w:color w:val="000000" w:themeColor="text1"/>
                                <w:kern w:val="14"/>
                                <w:sz w:val="24"/>
                                <w:szCs w:val="24"/>
                              </w:rPr>
                              <m:t>54</m:t>
                            </m:r>
                          </m:num>
                          <m:den>
                            <m:r>
                              <w:rPr>
                                <w:rFonts w:ascii="Cambria Math" w:eastAsia="Times New Roman" w:hAnsi="Cambria Math" w:cs="Times New Roman"/>
                                <w:color w:val="000000" w:themeColor="text1"/>
                                <w:kern w:val="14"/>
                                <w:sz w:val="24"/>
                                <w:szCs w:val="24"/>
                              </w:rPr>
                              <m:t>T-229-0.005</m:t>
                            </m:r>
                            <m:sSub>
                              <m:sSubPr>
                                <m:ctrlPr>
                                  <w:rPr>
                                    <w:rFonts w:ascii="Cambria Math" w:eastAsia="Times New Roman" w:hAnsi="Cambria Math" w:cs="Times New Roman"/>
                                    <w:i/>
                                    <w:color w:val="000000" w:themeColor="text1"/>
                                    <w:kern w:val="14"/>
                                    <w:sz w:val="24"/>
                                    <w:szCs w:val="24"/>
                                  </w:rPr>
                                </m:ctrlPr>
                              </m:sSubPr>
                              <m:e>
                                <m:r>
                                  <w:rPr>
                                    <w:rFonts w:ascii="Cambria Math" w:eastAsia="Times New Roman" w:hAnsi="Cambria Math" w:cs="Times New Roman"/>
                                    <w:color w:val="000000" w:themeColor="text1"/>
                                    <w:kern w:val="14"/>
                                    <w:sz w:val="24"/>
                                    <w:szCs w:val="24"/>
                                  </w:rPr>
                                  <m:t>c</m:t>
                                </m:r>
                              </m:e>
                              <m:sub>
                                <m:r>
                                  <w:rPr>
                                    <w:rFonts w:ascii="Cambria Math" w:eastAsia="Times New Roman" w:hAnsi="Cambria Math" w:cs="Times New Roman"/>
                                    <w:color w:val="000000" w:themeColor="text1"/>
                                    <w:kern w:val="14"/>
                                    <w:sz w:val="24"/>
                                    <w:szCs w:val="24"/>
                                  </w:rPr>
                                  <m:t>l</m:t>
                                </m:r>
                              </m:sub>
                            </m:sSub>
                          </m:den>
                        </m:f>
                        <m:r>
                          <w:rPr>
                            <w:rFonts w:ascii="Cambria Math" w:eastAsia="Times New Roman" w:hAnsi="Cambria Math" w:cs="Times New Roman"/>
                            <w:color w:val="000000" w:themeColor="text1"/>
                            <w:kern w:val="14"/>
                            <w:sz w:val="24"/>
                            <w:szCs w:val="24"/>
                          </w:rPr>
                          <m:t>-0.0022</m:t>
                        </m:r>
                        <m:sSub>
                          <m:sSubPr>
                            <m:ctrlPr>
                              <w:rPr>
                                <w:rFonts w:ascii="Cambria Math" w:eastAsia="Times New Roman" w:hAnsi="Cambria Math" w:cs="Times New Roman"/>
                                <w:i/>
                                <w:color w:val="000000" w:themeColor="text1"/>
                                <w:kern w:val="14"/>
                                <w:sz w:val="24"/>
                                <w:szCs w:val="24"/>
                              </w:rPr>
                            </m:ctrlPr>
                          </m:sSubPr>
                          <m:e>
                            <m:r>
                              <w:rPr>
                                <w:rFonts w:ascii="Cambria Math" w:eastAsia="Times New Roman" w:hAnsi="Cambria Math" w:cs="Times New Roman"/>
                                <w:color w:val="000000" w:themeColor="text1"/>
                                <w:kern w:val="14"/>
                                <w:sz w:val="24"/>
                                <w:szCs w:val="24"/>
                              </w:rPr>
                              <m:t>c</m:t>
                            </m:r>
                          </m:e>
                          <m:sub>
                            <m:r>
                              <w:rPr>
                                <w:rFonts w:ascii="Cambria Math" w:eastAsia="Times New Roman" w:hAnsi="Cambria Math" w:cs="Times New Roman"/>
                                <w:color w:val="000000" w:themeColor="text1"/>
                                <w:kern w:val="14"/>
                                <w:sz w:val="24"/>
                                <w:szCs w:val="24"/>
                              </w:rPr>
                              <m:t>l</m:t>
                            </m:r>
                          </m:sub>
                        </m:sSub>
                      </m:e>
                    </m:d>
                  </m:sup>
                </m:sSup>
              </m:oMath>
            </m:oMathPara>
          </w:p>
        </w:tc>
        <w:tc>
          <w:tcPr>
            <w:tcW w:w="1104" w:type="pct"/>
            <w:vMerge/>
          </w:tcPr>
          <w:p w14:paraId="597710C1" w14:textId="77777777" w:rsidR="00577148" w:rsidRPr="00506EE5" w:rsidRDefault="00577148" w:rsidP="00CF354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p>
        </w:tc>
        <w:tc>
          <w:tcPr>
            <w:tcW w:w="614" w:type="pct"/>
          </w:tcPr>
          <w:p w14:paraId="47CAA370" w14:textId="77777777" w:rsidR="00577148" w:rsidRPr="00506EE5" w:rsidRDefault="00577148" w:rsidP="00CF354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38</w:t>
            </w:r>
          </w:p>
        </w:tc>
      </w:tr>
    </w:tbl>
    <w:p w14:paraId="6C969D2F" w14:textId="77777777" w:rsidR="00C91654" w:rsidRDefault="00C91654" w:rsidP="0023203F">
      <w:pPr>
        <w:pStyle w:val="ListParagraph"/>
      </w:pPr>
    </w:p>
    <w:p w14:paraId="46B6279B" w14:textId="58952418" w:rsidR="00577148" w:rsidRDefault="006E1BC4" w:rsidP="0023203F">
      <w:pPr>
        <w:pStyle w:val="ListParagraph"/>
      </w:pPr>
      <w:r>
        <w:lastRenderedPageBreak/>
        <w:t>Table A2. Continue</w:t>
      </w:r>
      <w:r w:rsidR="00541247">
        <w:t>d</w:t>
      </w:r>
      <w:r w:rsidR="00913F1B">
        <w:t>.</w:t>
      </w:r>
      <w:r>
        <w:t xml:space="preserve"> </w:t>
      </w:r>
    </w:p>
    <w:tbl>
      <w:tblPr>
        <w:tblStyle w:val="PlainTable2"/>
        <w:tblW w:w="5369" w:type="pct"/>
        <w:tblLayout w:type="fixed"/>
        <w:tblLook w:val="04A0" w:firstRow="1" w:lastRow="0" w:firstColumn="1" w:lastColumn="0" w:noHBand="0" w:noVBand="1"/>
      </w:tblPr>
      <w:tblGrid>
        <w:gridCol w:w="1709"/>
        <w:gridCol w:w="4474"/>
        <w:gridCol w:w="1956"/>
        <w:gridCol w:w="1139"/>
      </w:tblGrid>
      <w:tr w:rsidR="006E1BC4" w:rsidRPr="00506EE5" w14:paraId="09F9E4D9" w14:textId="77777777" w:rsidTr="001B300B">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21" w:type="pct"/>
          </w:tcPr>
          <w:p w14:paraId="3AF20C23" w14:textId="77777777" w:rsidR="006E1BC4" w:rsidRPr="00506EE5" w:rsidRDefault="006E1BC4" w:rsidP="00687254">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Physical property</w:t>
            </w:r>
          </w:p>
        </w:tc>
        <w:tc>
          <w:tcPr>
            <w:tcW w:w="2411" w:type="pct"/>
          </w:tcPr>
          <w:p w14:paraId="72C869B0" w14:textId="77777777" w:rsidR="006E1BC4" w:rsidRPr="00506EE5" w:rsidRDefault="006E1BC4"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Equation</w:t>
            </w:r>
          </w:p>
        </w:tc>
        <w:tc>
          <w:tcPr>
            <w:tcW w:w="1054" w:type="pct"/>
          </w:tcPr>
          <w:p w14:paraId="0D8B7003" w14:textId="77777777" w:rsidR="006E1BC4" w:rsidRPr="00506EE5" w:rsidRDefault="006E1BC4"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Description</w:t>
            </w:r>
          </w:p>
        </w:tc>
        <w:tc>
          <w:tcPr>
            <w:tcW w:w="614" w:type="pct"/>
          </w:tcPr>
          <w:p w14:paraId="3954EC4C" w14:textId="77777777" w:rsidR="006E1BC4" w:rsidRPr="00506EE5" w:rsidRDefault="006E1BC4" w:rsidP="006872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Equation number</w:t>
            </w:r>
          </w:p>
        </w:tc>
      </w:tr>
      <w:tr w:rsidR="006E1BC4" w:rsidRPr="00506EE5" w14:paraId="2A0D8D18" w14:textId="77777777" w:rsidTr="001B300B">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921" w:type="pct"/>
          </w:tcPr>
          <w:p w14:paraId="67936540" w14:textId="77777777" w:rsidR="006E1BC4" w:rsidRPr="00506EE5" w:rsidRDefault="006E1BC4" w:rsidP="00687254">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Ionic conductivity</w:t>
            </w:r>
          </w:p>
        </w:tc>
        <w:tc>
          <w:tcPr>
            <w:tcW w:w="2411" w:type="pct"/>
          </w:tcPr>
          <w:p w14:paraId="1CA0337A" w14:textId="77777777" w:rsidR="006E1BC4" w:rsidRPr="00506EE5" w:rsidRDefault="00000000"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lang w:val="es-ES"/>
              </w:rPr>
            </w:pPr>
            <m:oMathPara>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κ</m:t>
                    </m:r>
                  </m:e>
                  <m:sub>
                    <m:r>
                      <w:rPr>
                        <w:rFonts w:ascii="Cambria Math" w:eastAsia="Times New Roman" w:hAnsi="Cambria Math" w:cs="Times New Roman"/>
                        <w:color w:val="000000" w:themeColor="text1"/>
                        <w:sz w:val="24"/>
                        <w:szCs w:val="24"/>
                      </w:rPr>
                      <m:t>l</m:t>
                    </m:r>
                  </m:sub>
                </m:sSub>
                <m:d>
                  <m:dPr>
                    <m:ctrlPr>
                      <w:rPr>
                        <w:rFonts w:ascii="Cambria Math" w:eastAsia="Times New Roman" w:hAnsi="Cambria Math" w:cs="Times New Roman"/>
                        <w:i/>
                        <w:color w:val="000000" w:themeColor="text1"/>
                        <w:kern w:val="14"/>
                        <w:sz w:val="24"/>
                        <w:szCs w:val="24"/>
                      </w:rPr>
                    </m:ctrlPr>
                  </m:dPr>
                  <m:e>
                    <m:sSub>
                      <m:sSubPr>
                        <m:ctrlPr>
                          <w:rPr>
                            <w:rFonts w:ascii="Cambria Math" w:eastAsia="Times New Roman" w:hAnsi="Cambria Math" w:cs="Times New Roman"/>
                            <w:i/>
                            <w:color w:val="000000" w:themeColor="text1"/>
                            <w:kern w:val="14"/>
                            <w:sz w:val="24"/>
                            <w:szCs w:val="24"/>
                          </w:rPr>
                        </m:ctrlPr>
                      </m:sSubPr>
                      <m:e>
                        <m:r>
                          <w:rPr>
                            <w:rFonts w:ascii="Cambria Math" w:eastAsia="Times New Roman" w:hAnsi="Cambria Math" w:cs="Times New Roman"/>
                            <w:color w:val="000000" w:themeColor="text1"/>
                            <w:kern w:val="14"/>
                            <w:sz w:val="24"/>
                            <w:szCs w:val="24"/>
                          </w:rPr>
                          <m:t>c</m:t>
                        </m:r>
                      </m:e>
                      <m:sub>
                        <m:r>
                          <w:rPr>
                            <w:rFonts w:ascii="Cambria Math" w:eastAsia="Times New Roman" w:hAnsi="Cambria Math" w:cs="Times New Roman"/>
                            <w:color w:val="000000" w:themeColor="text1"/>
                            <w:kern w:val="14"/>
                            <w:sz w:val="24"/>
                            <w:szCs w:val="24"/>
                          </w:rPr>
                          <m:t>l</m:t>
                        </m:r>
                      </m:sub>
                    </m:sSub>
                  </m:e>
                </m:d>
                <m:r>
                  <w:rPr>
                    <w:rFonts w:ascii="Cambria Math" w:eastAsia="Times New Roman" w:hAnsi="Cambria Math" w:cs="Times New Roman"/>
                    <w:color w:val="000000" w:themeColor="text1"/>
                    <w:kern w:val="14"/>
                    <w:sz w:val="24"/>
                    <w:szCs w:val="24"/>
                  </w:rPr>
                  <m:t>=8</m:t>
                </m:r>
                <m:sSup>
                  <m:sSupPr>
                    <m:ctrlPr>
                      <w:rPr>
                        <w:rFonts w:ascii="Cambria Math" w:eastAsia="Times New Roman" w:hAnsi="Cambria Math" w:cs="Times New Roman"/>
                        <w:i/>
                        <w:color w:val="000000" w:themeColor="text1"/>
                        <w:kern w:val="14"/>
                        <w:sz w:val="24"/>
                        <w:szCs w:val="24"/>
                      </w:rPr>
                    </m:ctrlPr>
                  </m:sSupPr>
                  <m:e>
                    <m:r>
                      <w:rPr>
                        <w:rFonts w:ascii="Cambria Math" w:eastAsia="Times New Roman" w:hAnsi="Cambria Math" w:cs="Times New Roman"/>
                        <w:color w:val="000000" w:themeColor="text1"/>
                        <w:kern w:val="14"/>
                        <w:sz w:val="24"/>
                        <w:szCs w:val="24"/>
                      </w:rPr>
                      <m:t>e</m:t>
                    </m:r>
                  </m:e>
                  <m:sup>
                    <m:r>
                      <w:rPr>
                        <w:rFonts w:ascii="Cambria Math" w:eastAsia="Times New Roman" w:hAnsi="Cambria Math" w:cs="Times New Roman"/>
                        <w:color w:val="000000" w:themeColor="text1"/>
                        <w:kern w:val="14"/>
                        <w:sz w:val="24"/>
                        <w:szCs w:val="24"/>
                      </w:rPr>
                      <m:t>-11</m:t>
                    </m:r>
                  </m:sup>
                </m:sSup>
                <m:sSup>
                  <m:sSupPr>
                    <m:ctrlPr>
                      <w:rPr>
                        <w:rFonts w:ascii="Cambria Math" w:eastAsia="Times New Roman" w:hAnsi="Cambria Math" w:cs="Times New Roman"/>
                        <w:i/>
                        <w:color w:val="000000" w:themeColor="text1"/>
                        <w:kern w:val="14"/>
                        <w:sz w:val="24"/>
                        <w:szCs w:val="24"/>
                      </w:rPr>
                    </m:ctrlPr>
                  </m:sSupPr>
                  <m:e>
                    <m:sSub>
                      <m:sSubPr>
                        <m:ctrlPr>
                          <w:rPr>
                            <w:rFonts w:ascii="Cambria Math" w:eastAsia="Times New Roman" w:hAnsi="Cambria Math" w:cs="Times New Roman"/>
                            <w:i/>
                            <w:color w:val="000000" w:themeColor="text1"/>
                            <w:kern w:val="14"/>
                            <w:sz w:val="24"/>
                            <w:szCs w:val="24"/>
                          </w:rPr>
                        </m:ctrlPr>
                      </m:sSubPr>
                      <m:e>
                        <m:r>
                          <w:rPr>
                            <w:rFonts w:ascii="Cambria Math" w:eastAsia="Times New Roman" w:hAnsi="Cambria Math" w:cs="Times New Roman"/>
                            <w:color w:val="000000" w:themeColor="text1"/>
                            <w:kern w:val="14"/>
                            <w:sz w:val="24"/>
                            <w:szCs w:val="24"/>
                          </w:rPr>
                          <m:t>c</m:t>
                        </m:r>
                      </m:e>
                      <m:sub>
                        <m:r>
                          <w:rPr>
                            <w:rFonts w:ascii="Cambria Math" w:eastAsia="Times New Roman" w:hAnsi="Cambria Math" w:cs="Times New Roman"/>
                            <w:color w:val="000000" w:themeColor="text1"/>
                            <w:kern w:val="14"/>
                            <w:sz w:val="24"/>
                            <w:szCs w:val="24"/>
                          </w:rPr>
                          <m:t>l</m:t>
                        </m:r>
                      </m:sub>
                    </m:sSub>
                  </m:e>
                  <m:sup>
                    <m:r>
                      <w:rPr>
                        <w:rFonts w:ascii="Cambria Math" w:eastAsia="Times New Roman" w:hAnsi="Cambria Math" w:cs="Times New Roman"/>
                        <w:color w:val="000000" w:themeColor="text1"/>
                        <w:kern w:val="14"/>
                        <w:sz w:val="24"/>
                        <w:szCs w:val="24"/>
                      </w:rPr>
                      <m:t>3</m:t>
                    </m:r>
                  </m:sup>
                </m:sSup>
                <m:r>
                  <w:rPr>
                    <w:rFonts w:ascii="Cambria Math" w:eastAsia="Times New Roman" w:hAnsi="Cambria Math" w:cs="Times New Roman"/>
                    <w:color w:val="000000" w:themeColor="text1"/>
                    <w:kern w:val="14"/>
                    <w:sz w:val="24"/>
                    <w:szCs w:val="24"/>
                  </w:rPr>
                  <m:t>-4</m:t>
                </m:r>
                <m:sSup>
                  <m:sSupPr>
                    <m:ctrlPr>
                      <w:rPr>
                        <w:rFonts w:ascii="Cambria Math" w:eastAsia="Times New Roman" w:hAnsi="Cambria Math" w:cs="Times New Roman"/>
                        <w:i/>
                        <w:color w:val="000000" w:themeColor="text1"/>
                        <w:kern w:val="14"/>
                        <w:sz w:val="24"/>
                        <w:szCs w:val="24"/>
                      </w:rPr>
                    </m:ctrlPr>
                  </m:sSupPr>
                  <m:e>
                    <m:r>
                      <w:rPr>
                        <w:rFonts w:ascii="Cambria Math" w:eastAsia="Times New Roman" w:hAnsi="Cambria Math" w:cs="Times New Roman"/>
                        <w:color w:val="000000" w:themeColor="text1"/>
                        <w:kern w:val="14"/>
                        <w:sz w:val="24"/>
                        <w:szCs w:val="24"/>
                      </w:rPr>
                      <m:t>e</m:t>
                    </m:r>
                  </m:e>
                  <m:sup>
                    <m:r>
                      <w:rPr>
                        <w:rFonts w:ascii="Cambria Math" w:eastAsia="Times New Roman" w:hAnsi="Cambria Math" w:cs="Times New Roman"/>
                        <w:color w:val="000000" w:themeColor="text1"/>
                        <w:kern w:val="14"/>
                        <w:sz w:val="24"/>
                        <w:szCs w:val="24"/>
                      </w:rPr>
                      <m:t>-7</m:t>
                    </m:r>
                  </m:sup>
                </m:sSup>
                <m:sSup>
                  <m:sSupPr>
                    <m:ctrlPr>
                      <w:rPr>
                        <w:rFonts w:ascii="Cambria Math" w:eastAsia="Times New Roman" w:hAnsi="Cambria Math" w:cs="Times New Roman"/>
                        <w:i/>
                        <w:color w:val="000000" w:themeColor="text1"/>
                        <w:kern w:val="14"/>
                        <w:sz w:val="24"/>
                        <w:szCs w:val="24"/>
                      </w:rPr>
                    </m:ctrlPr>
                  </m:sSupPr>
                  <m:e>
                    <m:sSub>
                      <m:sSubPr>
                        <m:ctrlPr>
                          <w:rPr>
                            <w:rFonts w:ascii="Cambria Math" w:eastAsia="Times New Roman" w:hAnsi="Cambria Math" w:cs="Times New Roman"/>
                            <w:i/>
                            <w:color w:val="000000" w:themeColor="text1"/>
                            <w:kern w:val="14"/>
                            <w:sz w:val="24"/>
                            <w:szCs w:val="24"/>
                          </w:rPr>
                        </m:ctrlPr>
                      </m:sSubPr>
                      <m:e>
                        <m:r>
                          <w:rPr>
                            <w:rFonts w:ascii="Cambria Math" w:eastAsia="Times New Roman" w:hAnsi="Cambria Math" w:cs="Times New Roman"/>
                            <w:color w:val="000000" w:themeColor="text1"/>
                            <w:kern w:val="14"/>
                            <w:sz w:val="24"/>
                            <w:szCs w:val="24"/>
                          </w:rPr>
                          <m:t>c</m:t>
                        </m:r>
                      </m:e>
                      <m:sub>
                        <m:r>
                          <w:rPr>
                            <w:rFonts w:ascii="Cambria Math" w:eastAsia="Times New Roman" w:hAnsi="Cambria Math" w:cs="Times New Roman"/>
                            <w:color w:val="000000" w:themeColor="text1"/>
                            <w:kern w:val="14"/>
                            <w:sz w:val="24"/>
                            <w:szCs w:val="24"/>
                          </w:rPr>
                          <m:t>l</m:t>
                        </m:r>
                      </m:sub>
                    </m:sSub>
                  </m:e>
                  <m:sup>
                    <m:r>
                      <w:rPr>
                        <w:rFonts w:ascii="Cambria Math" w:eastAsia="Times New Roman" w:hAnsi="Cambria Math" w:cs="Times New Roman"/>
                        <w:color w:val="000000" w:themeColor="text1"/>
                        <w:kern w:val="14"/>
                        <w:sz w:val="24"/>
                        <w:szCs w:val="24"/>
                      </w:rPr>
                      <m:t>2</m:t>
                    </m:r>
                  </m:sup>
                </m:sSup>
                <m:r>
                  <w:rPr>
                    <w:rFonts w:ascii="Cambria Math" w:eastAsia="Times New Roman" w:hAnsi="Cambria Math" w:cs="Times New Roman"/>
                    <w:color w:val="000000" w:themeColor="text1"/>
                    <w:kern w:val="14"/>
                    <w:sz w:val="24"/>
                    <w:szCs w:val="24"/>
                  </w:rPr>
                  <m:t>+0.0006</m:t>
                </m:r>
                <m:sSub>
                  <m:sSubPr>
                    <m:ctrlPr>
                      <w:rPr>
                        <w:rFonts w:ascii="Cambria Math" w:eastAsia="Times New Roman" w:hAnsi="Cambria Math" w:cs="Times New Roman"/>
                        <w:i/>
                        <w:color w:val="000000" w:themeColor="text1"/>
                        <w:kern w:val="14"/>
                        <w:sz w:val="24"/>
                        <w:szCs w:val="24"/>
                      </w:rPr>
                    </m:ctrlPr>
                  </m:sSubPr>
                  <m:e>
                    <m:r>
                      <w:rPr>
                        <w:rFonts w:ascii="Cambria Math" w:eastAsia="Times New Roman" w:hAnsi="Cambria Math" w:cs="Times New Roman"/>
                        <w:color w:val="000000" w:themeColor="text1"/>
                        <w:kern w:val="14"/>
                        <w:sz w:val="24"/>
                        <w:szCs w:val="24"/>
                      </w:rPr>
                      <m:t>c</m:t>
                    </m:r>
                  </m:e>
                  <m:sub>
                    <m:r>
                      <w:rPr>
                        <w:rFonts w:ascii="Cambria Math" w:eastAsia="Times New Roman" w:hAnsi="Cambria Math" w:cs="Times New Roman"/>
                        <w:color w:val="000000" w:themeColor="text1"/>
                        <w:kern w:val="14"/>
                        <w:sz w:val="24"/>
                        <w:szCs w:val="24"/>
                      </w:rPr>
                      <m:t>l</m:t>
                    </m:r>
                  </m:sub>
                </m:sSub>
                <m:r>
                  <w:rPr>
                    <w:rFonts w:ascii="Cambria Math" w:eastAsia="Times New Roman" w:hAnsi="Cambria Math" w:cs="Times New Roman"/>
                    <w:color w:val="000000" w:themeColor="text1"/>
                    <w:kern w:val="14"/>
                    <w:sz w:val="24"/>
                    <w:szCs w:val="24"/>
                  </w:rPr>
                  <m:t>+0.0151</m:t>
                </m:r>
              </m:oMath>
            </m:oMathPara>
          </w:p>
        </w:tc>
        <w:tc>
          <w:tcPr>
            <w:tcW w:w="1054" w:type="pct"/>
            <w:vMerge w:val="restart"/>
          </w:tcPr>
          <w:p w14:paraId="69DEE01C" w14:textId="77777777" w:rsidR="006E1BC4"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p>
          <w:p w14:paraId="48E38006" w14:textId="45BFCB16" w:rsidR="006E1BC4" w:rsidRPr="006E1BC4"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Fitted as an analytical function in COMSOL</w:t>
            </w:r>
          </w:p>
        </w:tc>
        <w:tc>
          <w:tcPr>
            <w:tcW w:w="614" w:type="pct"/>
          </w:tcPr>
          <w:p w14:paraId="5AB34291" w14:textId="77777777" w:rsidR="006E1BC4" w:rsidRPr="00506EE5"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lang w:val="es-ES"/>
              </w:rPr>
            </w:pPr>
            <w:r w:rsidRPr="00506EE5">
              <w:rPr>
                <w:rFonts w:ascii="Times New Roman" w:hAnsi="Times New Roman" w:cs="Times New Roman"/>
                <w:i/>
                <w:iCs/>
                <w:color w:val="000000" w:themeColor="text1"/>
                <w:sz w:val="24"/>
                <w:szCs w:val="24"/>
                <w:lang w:val="es-ES"/>
              </w:rPr>
              <w:t>39</w:t>
            </w:r>
          </w:p>
        </w:tc>
      </w:tr>
      <w:tr w:rsidR="006E1BC4" w:rsidRPr="00506EE5" w14:paraId="62FAF033" w14:textId="77777777" w:rsidTr="001B300B">
        <w:trPr>
          <w:trHeight w:val="1150"/>
        </w:trPr>
        <w:tc>
          <w:tcPr>
            <w:cnfStyle w:val="001000000000" w:firstRow="0" w:lastRow="0" w:firstColumn="1" w:lastColumn="0" w:oddVBand="0" w:evenVBand="0" w:oddHBand="0" w:evenHBand="0" w:firstRowFirstColumn="0" w:firstRowLastColumn="0" w:lastRowFirstColumn="0" w:lastRowLastColumn="0"/>
            <w:tcW w:w="921" w:type="pct"/>
          </w:tcPr>
          <w:p w14:paraId="64EA9215" w14:textId="77777777" w:rsidR="006E1BC4" w:rsidRPr="00506EE5" w:rsidRDefault="006E1BC4" w:rsidP="00687254">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Thermodynamics factor</w:t>
            </w:r>
          </w:p>
        </w:tc>
        <w:tc>
          <w:tcPr>
            <w:tcW w:w="2411" w:type="pct"/>
          </w:tcPr>
          <w:p w14:paraId="15F30A98" w14:textId="77777777" w:rsidR="006E1BC4" w:rsidRPr="00506EE5" w:rsidRDefault="006E1BC4" w:rsidP="00687254">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4"/>
                <w:szCs w:val="24"/>
              </w:rPr>
            </w:pPr>
            <m:oMathPara>
              <m:oMath>
                <m:r>
                  <w:rPr>
                    <w:rFonts w:ascii="Cambria Math" w:hAnsi="Cambria Math" w:cs="Times New Roman"/>
                    <w:color w:val="000000" w:themeColor="text1"/>
                    <w:sz w:val="24"/>
                    <w:szCs w:val="24"/>
                    <w:lang w:val="es-ES"/>
                  </w:rPr>
                  <m:t>ν=0.301-0.24</m:t>
                </m:r>
                <m:rad>
                  <m:radPr>
                    <m:degHide m:val="1"/>
                    <m:ctrlPr>
                      <w:rPr>
                        <w:rFonts w:ascii="Cambria Math" w:hAnsi="Cambria Math" w:cs="Times New Roman"/>
                        <w:iCs/>
                        <w:color w:val="000000" w:themeColor="text1"/>
                        <w:sz w:val="24"/>
                        <w:szCs w:val="24"/>
                        <w:lang w:val="es-ES"/>
                      </w:rPr>
                    </m:ctrlPr>
                  </m:radPr>
                  <m:deg/>
                  <m:e>
                    <m:sSup>
                      <m:sSupPr>
                        <m:ctrlPr>
                          <w:rPr>
                            <w:rFonts w:ascii="Cambria Math" w:hAnsi="Cambria Math" w:cs="Times New Roman"/>
                            <w:iCs/>
                            <w:color w:val="000000" w:themeColor="text1"/>
                            <w:sz w:val="24"/>
                            <w:szCs w:val="24"/>
                            <w:lang w:val="es-ES"/>
                          </w:rPr>
                        </m:ctrlPr>
                      </m:sSupPr>
                      <m:e>
                        <m:r>
                          <w:rPr>
                            <w:rFonts w:ascii="Cambria Math" w:hAnsi="Cambria Math" w:cs="Times New Roman"/>
                            <w:color w:val="000000" w:themeColor="text1"/>
                            <w:sz w:val="24"/>
                            <w:szCs w:val="24"/>
                            <w:lang w:val="es-ES"/>
                          </w:rPr>
                          <m:t>10</m:t>
                        </m:r>
                      </m:e>
                      <m:sup>
                        <m:r>
                          <w:rPr>
                            <w:rFonts w:ascii="Cambria Math" w:hAnsi="Cambria Math" w:cs="Times New Roman"/>
                            <w:color w:val="000000" w:themeColor="text1"/>
                            <w:sz w:val="24"/>
                            <w:szCs w:val="24"/>
                            <w:lang w:val="es-ES"/>
                          </w:rPr>
                          <m:t>-3</m:t>
                        </m:r>
                      </m:sup>
                    </m:sSup>
                    <m:sSub>
                      <m:sSubPr>
                        <m:ctrlPr>
                          <w:rPr>
                            <w:rFonts w:ascii="Cambria Math" w:hAnsi="Cambria Math" w:cs="Times New Roman"/>
                            <w:iCs/>
                            <w:color w:val="000000" w:themeColor="text1"/>
                            <w:sz w:val="24"/>
                            <w:szCs w:val="24"/>
                            <w:lang w:val="es-ES"/>
                          </w:rPr>
                        </m:ctrlPr>
                      </m:sSubPr>
                      <m:e>
                        <m:r>
                          <w:rPr>
                            <w:rFonts w:ascii="Cambria Math" w:hAnsi="Cambria Math" w:cs="Times New Roman"/>
                            <w:color w:val="000000" w:themeColor="text1"/>
                            <w:sz w:val="24"/>
                            <w:szCs w:val="24"/>
                            <w:lang w:val="es-ES"/>
                          </w:rPr>
                          <m:t>c</m:t>
                        </m:r>
                      </m:e>
                      <m:sub>
                        <m:r>
                          <w:rPr>
                            <w:rFonts w:ascii="Cambria Math" w:hAnsi="Cambria Math" w:cs="Times New Roman"/>
                            <w:color w:val="000000" w:themeColor="text1"/>
                            <w:sz w:val="24"/>
                            <w:szCs w:val="24"/>
                            <w:lang w:val="es-ES"/>
                          </w:rPr>
                          <m:t>l</m:t>
                        </m:r>
                      </m:sub>
                    </m:sSub>
                  </m:e>
                </m:rad>
                <m:r>
                  <w:rPr>
                    <w:rFonts w:ascii="Cambria Math" w:hAnsi="Cambria Math" w:cs="Times New Roman"/>
                    <w:color w:val="000000" w:themeColor="text1"/>
                    <w:sz w:val="24"/>
                    <w:szCs w:val="24"/>
                    <w:lang w:val="es-ES"/>
                  </w:rPr>
                  <m:t xml:space="preserve">+ 0.982 </m:t>
                </m:r>
                <m:d>
                  <m:dPr>
                    <m:begChr m:val="["/>
                    <m:endChr m:val="]"/>
                    <m:ctrlPr>
                      <w:rPr>
                        <w:rFonts w:ascii="Cambria Math" w:hAnsi="Cambria Math" w:cs="Times New Roman"/>
                        <w:iCs/>
                        <w:color w:val="000000" w:themeColor="text1"/>
                        <w:sz w:val="24"/>
                        <w:szCs w:val="24"/>
                        <w:lang w:val="es-ES"/>
                      </w:rPr>
                    </m:ctrlPr>
                  </m:dPr>
                  <m:e>
                    <m:r>
                      <w:rPr>
                        <w:rFonts w:ascii="Cambria Math" w:hAnsi="Cambria Math" w:cs="Times New Roman"/>
                        <w:color w:val="000000" w:themeColor="text1"/>
                        <w:sz w:val="24"/>
                        <w:szCs w:val="24"/>
                        <w:lang w:val="es-ES"/>
                      </w:rPr>
                      <m:t>1-0.0052(T-294)</m:t>
                    </m:r>
                    <m:rad>
                      <m:radPr>
                        <m:degHide m:val="1"/>
                        <m:ctrlPr>
                          <w:rPr>
                            <w:rFonts w:ascii="Cambria Math" w:hAnsi="Cambria Math" w:cs="Times New Roman"/>
                            <w:iCs/>
                            <w:color w:val="000000" w:themeColor="text1"/>
                            <w:sz w:val="24"/>
                            <w:szCs w:val="24"/>
                            <w:lang w:val="es-ES"/>
                          </w:rPr>
                        </m:ctrlPr>
                      </m:radPr>
                      <m:deg/>
                      <m:e>
                        <m:sSup>
                          <m:sSupPr>
                            <m:ctrlPr>
                              <w:rPr>
                                <w:rFonts w:ascii="Cambria Math" w:hAnsi="Cambria Math" w:cs="Times New Roman"/>
                                <w:iCs/>
                                <w:color w:val="000000" w:themeColor="text1"/>
                                <w:sz w:val="24"/>
                                <w:szCs w:val="24"/>
                                <w:lang w:val="es-ES"/>
                              </w:rPr>
                            </m:ctrlPr>
                          </m:sSupPr>
                          <m:e>
                            <m:r>
                              <w:rPr>
                                <w:rFonts w:ascii="Cambria Math" w:hAnsi="Cambria Math" w:cs="Times New Roman"/>
                                <w:color w:val="000000" w:themeColor="text1"/>
                                <w:sz w:val="24"/>
                                <w:szCs w:val="24"/>
                                <w:lang w:val="es-ES"/>
                              </w:rPr>
                              <m:t>10</m:t>
                            </m:r>
                          </m:e>
                          <m:sup>
                            <m:r>
                              <w:rPr>
                                <w:rFonts w:ascii="Cambria Math" w:hAnsi="Cambria Math" w:cs="Times New Roman"/>
                                <w:color w:val="000000" w:themeColor="text1"/>
                                <w:sz w:val="24"/>
                                <w:szCs w:val="24"/>
                                <w:lang w:val="es-ES"/>
                              </w:rPr>
                              <m:t>-9</m:t>
                            </m:r>
                          </m:sup>
                        </m:sSup>
                        <m:sSubSup>
                          <m:sSubSupPr>
                            <m:ctrlPr>
                              <w:rPr>
                                <w:rFonts w:ascii="Cambria Math" w:hAnsi="Cambria Math" w:cs="Times New Roman"/>
                                <w:iCs/>
                                <w:color w:val="000000" w:themeColor="text1"/>
                                <w:sz w:val="24"/>
                                <w:szCs w:val="24"/>
                                <w:lang w:val="es-ES"/>
                              </w:rPr>
                            </m:ctrlPr>
                          </m:sSubSupPr>
                          <m:e>
                            <m:r>
                              <w:rPr>
                                <w:rFonts w:ascii="Cambria Math" w:hAnsi="Cambria Math" w:cs="Times New Roman"/>
                                <w:color w:val="000000" w:themeColor="text1"/>
                                <w:sz w:val="24"/>
                                <w:szCs w:val="24"/>
                                <w:lang w:val="es-ES"/>
                              </w:rPr>
                              <m:t>c</m:t>
                            </m:r>
                          </m:e>
                          <m:sub>
                            <m:r>
                              <w:rPr>
                                <w:rFonts w:ascii="Cambria Math" w:hAnsi="Cambria Math" w:cs="Times New Roman"/>
                                <w:color w:val="000000" w:themeColor="text1"/>
                                <w:sz w:val="24"/>
                                <w:szCs w:val="24"/>
                                <w:lang w:val="es-ES"/>
                              </w:rPr>
                              <m:t>l</m:t>
                            </m:r>
                          </m:sub>
                          <m:sup>
                            <m:r>
                              <w:rPr>
                                <w:rFonts w:ascii="Cambria Math" w:hAnsi="Cambria Math" w:cs="Times New Roman"/>
                                <w:color w:val="000000" w:themeColor="text1"/>
                                <w:sz w:val="24"/>
                                <w:szCs w:val="24"/>
                                <w:lang w:val="es-ES"/>
                              </w:rPr>
                              <m:t>3</m:t>
                            </m:r>
                          </m:sup>
                        </m:sSubSup>
                      </m:e>
                    </m:rad>
                  </m:e>
                </m:d>
              </m:oMath>
            </m:oMathPara>
          </w:p>
          <w:p w14:paraId="27EA3054" w14:textId="77777777" w:rsidR="006E1BC4" w:rsidRPr="00506EE5" w:rsidRDefault="006E1BC4" w:rsidP="00687254">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i/>
                <w:iCs/>
                <w:color w:val="000000" w:themeColor="text1"/>
                <w:sz w:val="24"/>
                <w:szCs w:val="24"/>
                <w:lang w:val="es-ES"/>
              </w:rPr>
            </w:pPr>
          </w:p>
        </w:tc>
        <w:tc>
          <w:tcPr>
            <w:tcW w:w="1054" w:type="pct"/>
            <w:vMerge/>
          </w:tcPr>
          <w:p w14:paraId="5E4CC873" w14:textId="77777777" w:rsidR="006E1BC4" w:rsidRPr="00506EE5" w:rsidRDefault="006E1BC4"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lang w:val="es-ES"/>
              </w:rPr>
            </w:pPr>
          </w:p>
        </w:tc>
        <w:tc>
          <w:tcPr>
            <w:tcW w:w="614" w:type="pct"/>
          </w:tcPr>
          <w:p w14:paraId="42B2DDFC" w14:textId="77777777" w:rsidR="006E1BC4" w:rsidRPr="00506EE5" w:rsidRDefault="006E1BC4"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lang w:val="es-ES"/>
              </w:rPr>
            </w:pPr>
            <w:r w:rsidRPr="00506EE5">
              <w:rPr>
                <w:rFonts w:ascii="Times New Roman" w:hAnsi="Times New Roman" w:cs="Times New Roman"/>
                <w:i/>
                <w:iCs/>
                <w:color w:val="000000" w:themeColor="text1"/>
                <w:sz w:val="24"/>
                <w:szCs w:val="24"/>
                <w:lang w:val="es-ES"/>
              </w:rPr>
              <w:t>40</w:t>
            </w:r>
          </w:p>
        </w:tc>
      </w:tr>
      <w:tr w:rsidR="006E1BC4" w:rsidRPr="00506EE5" w14:paraId="07722F68" w14:textId="77777777" w:rsidTr="001B300B">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921" w:type="pct"/>
          </w:tcPr>
          <w:p w14:paraId="4FDDC4B2" w14:textId="77777777" w:rsidR="006E1BC4" w:rsidRPr="00506EE5" w:rsidRDefault="006E1BC4" w:rsidP="00687254">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SOC at Positive and negative</w:t>
            </w:r>
          </w:p>
        </w:tc>
        <w:tc>
          <w:tcPr>
            <w:tcW w:w="2411" w:type="pct"/>
          </w:tcPr>
          <w:p w14:paraId="09CFB749" w14:textId="77777777" w:rsidR="006E1BC4" w:rsidRPr="00506EE5"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i/>
                <w:iCs/>
                <w:color w:val="000000" w:themeColor="text1"/>
                <w:sz w:val="24"/>
                <w:szCs w:val="24"/>
                <w:lang w:val="fr-FR"/>
              </w:rPr>
            </w:pPr>
            <w:proofErr w:type="gramStart"/>
            <w:r w:rsidRPr="00506EE5">
              <w:rPr>
                <w:rFonts w:ascii="Times New Roman" w:eastAsia="Aptos" w:hAnsi="Times New Roman" w:cs="Times New Roman"/>
                <w:i/>
                <w:iCs/>
                <w:color w:val="000000" w:themeColor="text1"/>
                <w:sz w:val="24"/>
                <w:szCs w:val="24"/>
                <w:lang w:val="fr-FR"/>
              </w:rPr>
              <w:t>x</w:t>
            </w:r>
            <w:proofErr w:type="gramEnd"/>
            <w:r w:rsidRPr="00506EE5">
              <w:rPr>
                <w:rFonts w:ascii="Times New Roman" w:eastAsia="Aptos" w:hAnsi="Times New Roman" w:cs="Times New Roman"/>
                <w:i/>
                <w:iCs/>
                <w:color w:val="000000" w:themeColor="text1"/>
                <w:sz w:val="24"/>
                <w:szCs w:val="24"/>
                <w:lang w:val="fr-FR"/>
              </w:rPr>
              <w:t xml:space="preserve"> </w:t>
            </w:r>
            <w:proofErr w:type="spellStart"/>
            <w:r w:rsidRPr="00506EE5">
              <w:rPr>
                <w:rFonts w:ascii="Times New Roman" w:eastAsia="Aptos" w:hAnsi="Times New Roman" w:cs="Times New Roman"/>
                <w:i/>
                <w:iCs/>
                <w:color w:val="000000" w:themeColor="text1"/>
                <w:sz w:val="24"/>
                <w:szCs w:val="24"/>
                <w:lang w:val="fr-FR"/>
              </w:rPr>
              <w:t>or</w:t>
            </w:r>
            <w:proofErr w:type="spellEnd"/>
            <w:r w:rsidRPr="00506EE5">
              <w:rPr>
                <w:rFonts w:ascii="Times New Roman" w:eastAsia="Aptos" w:hAnsi="Times New Roman" w:cs="Times New Roman"/>
                <w:i/>
                <w:iCs/>
                <w:color w:val="000000" w:themeColor="text1"/>
                <w:sz w:val="24"/>
                <w:szCs w:val="24"/>
                <w:lang w:val="fr-FR"/>
              </w:rPr>
              <w:t xml:space="preserve"> y = </w:t>
            </w:r>
            <w:proofErr w:type="spellStart"/>
            <w:r w:rsidRPr="00506EE5">
              <w:rPr>
                <w:rFonts w:ascii="Times New Roman" w:eastAsia="Aptos" w:hAnsi="Times New Roman" w:cs="Times New Roman"/>
                <w:i/>
                <w:iCs/>
                <w:color w:val="000000" w:themeColor="text1"/>
                <w:sz w:val="24"/>
                <w:szCs w:val="24"/>
                <w:lang w:val="fr-FR"/>
              </w:rPr>
              <w:t>SOC</w:t>
            </w:r>
            <w:r w:rsidRPr="00506EE5">
              <w:rPr>
                <w:rFonts w:ascii="Times New Roman" w:eastAsia="Aptos" w:hAnsi="Times New Roman" w:cs="Times New Roman"/>
                <w:i/>
                <w:iCs/>
                <w:color w:val="000000" w:themeColor="text1"/>
                <w:sz w:val="24"/>
                <w:szCs w:val="24"/>
                <w:vertAlign w:val="subscript"/>
                <w:lang w:val="fr-FR"/>
              </w:rPr>
              <w:t>i</w:t>
            </w:r>
            <w:proofErr w:type="spellEnd"/>
            <w:r w:rsidRPr="00506EE5">
              <w:rPr>
                <w:rFonts w:ascii="Times New Roman" w:eastAsia="Aptos" w:hAnsi="Times New Roman" w:cs="Times New Roman"/>
                <w:i/>
                <w:iCs/>
                <w:color w:val="000000" w:themeColor="text1"/>
                <w:sz w:val="24"/>
                <w:szCs w:val="24"/>
                <w:lang w:val="fr-FR"/>
              </w:rPr>
              <w:t xml:space="preserve"> = </w:t>
            </w:r>
            <m:oMath>
              <m:f>
                <m:fPr>
                  <m:ctrlPr>
                    <w:rPr>
                      <w:rFonts w:ascii="Cambria Math" w:eastAsia="Aptos" w:hAnsi="Cambria Math" w:cs="Times New Roman"/>
                      <w:i/>
                      <w:iCs/>
                      <w:color w:val="000000" w:themeColor="text1"/>
                      <w:sz w:val="24"/>
                      <w:szCs w:val="24"/>
                    </w:rPr>
                  </m:ctrlPr>
                </m:fPr>
                <m:num>
                  <m:sSub>
                    <m:sSubPr>
                      <m:ctrlPr>
                        <w:rPr>
                          <w:rFonts w:ascii="Cambria Math" w:eastAsia="Aptos" w:hAnsi="Cambria Math" w:cs="Times New Roman"/>
                          <w:i/>
                          <w:iCs/>
                          <w:color w:val="000000" w:themeColor="text1"/>
                          <w:sz w:val="24"/>
                          <w:szCs w:val="24"/>
                        </w:rPr>
                      </m:ctrlPr>
                    </m:sSubPr>
                    <m:e>
                      <m:r>
                        <w:rPr>
                          <w:rFonts w:ascii="Cambria Math" w:eastAsia="Aptos" w:hAnsi="Cambria Math" w:cs="Times New Roman"/>
                          <w:color w:val="000000" w:themeColor="text1"/>
                          <w:sz w:val="24"/>
                          <w:szCs w:val="24"/>
                        </w:rPr>
                        <m:t>C</m:t>
                      </m:r>
                    </m:e>
                    <m:sub>
                      <m:r>
                        <w:rPr>
                          <w:rFonts w:ascii="Cambria Math" w:eastAsia="Aptos" w:hAnsi="Cambria Math" w:cs="Times New Roman"/>
                          <w:color w:val="000000" w:themeColor="text1"/>
                          <w:sz w:val="24"/>
                          <w:szCs w:val="24"/>
                        </w:rPr>
                        <m:t>s</m:t>
                      </m:r>
                      <m:r>
                        <w:rPr>
                          <w:rFonts w:ascii="Cambria Math" w:eastAsia="Aptos" w:hAnsi="Cambria Math" w:cs="Times New Roman"/>
                          <w:color w:val="000000" w:themeColor="text1"/>
                          <w:sz w:val="24"/>
                          <w:szCs w:val="24"/>
                          <w:lang w:val="fr-FR"/>
                        </w:rPr>
                        <m:t>,</m:t>
                      </m:r>
                      <m:r>
                        <w:rPr>
                          <w:rFonts w:ascii="Cambria Math" w:eastAsia="Aptos" w:hAnsi="Cambria Math" w:cs="Times New Roman"/>
                          <w:color w:val="000000" w:themeColor="text1"/>
                          <w:sz w:val="24"/>
                          <w:szCs w:val="24"/>
                        </w:rPr>
                        <m:t>i</m:t>
                      </m:r>
                    </m:sub>
                  </m:sSub>
                </m:num>
                <m:den>
                  <m:sSub>
                    <m:sSubPr>
                      <m:ctrlPr>
                        <w:rPr>
                          <w:rFonts w:ascii="Cambria Math" w:eastAsia="Aptos" w:hAnsi="Cambria Math" w:cs="Times New Roman"/>
                          <w:i/>
                          <w:iCs/>
                          <w:color w:val="000000" w:themeColor="text1"/>
                          <w:sz w:val="24"/>
                          <w:szCs w:val="24"/>
                        </w:rPr>
                      </m:ctrlPr>
                    </m:sSubPr>
                    <m:e>
                      <m:r>
                        <w:rPr>
                          <w:rFonts w:ascii="Cambria Math" w:eastAsia="Aptos" w:hAnsi="Cambria Math" w:cs="Times New Roman"/>
                          <w:color w:val="000000" w:themeColor="text1"/>
                          <w:sz w:val="24"/>
                          <w:szCs w:val="24"/>
                        </w:rPr>
                        <m:t>C</m:t>
                      </m:r>
                    </m:e>
                    <m:sub>
                      <m:r>
                        <w:rPr>
                          <w:rFonts w:ascii="Cambria Math" w:eastAsia="Aptos" w:hAnsi="Cambria Math" w:cs="Times New Roman"/>
                          <w:color w:val="000000" w:themeColor="text1"/>
                          <w:sz w:val="24"/>
                          <w:szCs w:val="24"/>
                        </w:rPr>
                        <m:t>s</m:t>
                      </m:r>
                      <m:r>
                        <w:rPr>
                          <w:rFonts w:ascii="Cambria Math" w:eastAsia="Aptos" w:hAnsi="Cambria Math" w:cs="Times New Roman"/>
                          <w:color w:val="000000" w:themeColor="text1"/>
                          <w:sz w:val="24"/>
                          <w:szCs w:val="24"/>
                          <w:lang w:val="fr-FR"/>
                        </w:rPr>
                        <m:t>,</m:t>
                      </m:r>
                      <m:r>
                        <w:rPr>
                          <w:rFonts w:ascii="Cambria Math" w:eastAsia="Aptos" w:hAnsi="Cambria Math" w:cs="Times New Roman"/>
                          <w:color w:val="000000" w:themeColor="text1"/>
                          <w:sz w:val="24"/>
                          <w:szCs w:val="24"/>
                        </w:rPr>
                        <m:t>max</m:t>
                      </m:r>
                      <m:r>
                        <w:rPr>
                          <w:rFonts w:ascii="Cambria Math" w:eastAsia="Aptos" w:hAnsi="Cambria Math" w:cs="Times New Roman"/>
                          <w:color w:val="000000" w:themeColor="text1"/>
                          <w:sz w:val="24"/>
                          <w:szCs w:val="24"/>
                          <w:lang w:val="fr-FR"/>
                        </w:rPr>
                        <m:t>,</m:t>
                      </m:r>
                      <m:r>
                        <w:rPr>
                          <w:rFonts w:ascii="Cambria Math" w:eastAsia="Aptos" w:hAnsi="Cambria Math" w:cs="Times New Roman"/>
                          <w:color w:val="000000" w:themeColor="text1"/>
                          <w:sz w:val="24"/>
                          <w:szCs w:val="24"/>
                        </w:rPr>
                        <m:t>i</m:t>
                      </m:r>
                    </m:sub>
                  </m:sSub>
                </m:den>
              </m:f>
            </m:oMath>
          </w:p>
        </w:tc>
        <w:tc>
          <w:tcPr>
            <w:tcW w:w="1054" w:type="pct"/>
          </w:tcPr>
          <w:p w14:paraId="00B71E1A" w14:textId="77777777" w:rsidR="006E1BC4" w:rsidRPr="00506EE5"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The SOC limit is configured using the Initial Cell Charge Distribution window.</w:t>
            </w:r>
          </w:p>
        </w:tc>
        <w:tc>
          <w:tcPr>
            <w:tcW w:w="614" w:type="pct"/>
          </w:tcPr>
          <w:p w14:paraId="0C0A6FDD" w14:textId="77777777" w:rsidR="006E1BC4" w:rsidRPr="00506EE5" w:rsidRDefault="006E1BC4" w:rsidP="0068725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lang w:val="fr-FR"/>
              </w:rPr>
            </w:pPr>
            <w:r w:rsidRPr="00506EE5">
              <w:rPr>
                <w:rFonts w:ascii="Times New Roman" w:hAnsi="Times New Roman" w:cs="Times New Roman"/>
                <w:i/>
                <w:iCs/>
                <w:color w:val="000000" w:themeColor="text1"/>
                <w:sz w:val="24"/>
                <w:szCs w:val="24"/>
                <w:lang w:val="fr-FR"/>
              </w:rPr>
              <w:t>41</w:t>
            </w:r>
          </w:p>
        </w:tc>
      </w:tr>
      <w:tr w:rsidR="006E1BC4" w:rsidRPr="00506EE5" w14:paraId="6DDEA655" w14:textId="77777777" w:rsidTr="001B300B">
        <w:trPr>
          <w:trHeight w:val="344"/>
        </w:trPr>
        <w:tc>
          <w:tcPr>
            <w:cnfStyle w:val="001000000000" w:firstRow="0" w:lastRow="0" w:firstColumn="1" w:lastColumn="0" w:oddVBand="0" w:evenVBand="0" w:oddHBand="0" w:evenHBand="0" w:firstRowFirstColumn="0" w:firstRowLastColumn="0" w:lastRowFirstColumn="0" w:lastRowLastColumn="0"/>
            <w:tcW w:w="921" w:type="pct"/>
          </w:tcPr>
          <w:p w14:paraId="429157A6" w14:textId="77777777" w:rsidR="006E1BC4" w:rsidRPr="00506EE5" w:rsidRDefault="006E1BC4" w:rsidP="00687254">
            <w:pPr>
              <w:spacing w:line="360" w:lineRule="auto"/>
              <w:jc w:val="center"/>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Applied current density at 1C rate</w:t>
            </w:r>
          </w:p>
        </w:tc>
        <w:tc>
          <w:tcPr>
            <w:tcW w:w="2411" w:type="pct"/>
          </w:tcPr>
          <w:p w14:paraId="5CDC599A" w14:textId="77777777" w:rsidR="006E1BC4" w:rsidRPr="00506EE5" w:rsidRDefault="006E1BC4"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i/>
                <w:iCs/>
                <w:color w:val="000000" w:themeColor="text1"/>
                <w:sz w:val="24"/>
                <w:szCs w:val="24"/>
              </w:rPr>
            </w:pPr>
            <w:r w:rsidRPr="00506EE5">
              <w:rPr>
                <w:rFonts w:ascii="Times New Roman" w:eastAsia="Aptos" w:hAnsi="Times New Roman" w:cs="Times New Roman"/>
                <w:i/>
                <w:iCs/>
                <w:color w:val="000000" w:themeColor="text1"/>
                <w:sz w:val="24"/>
                <w:szCs w:val="24"/>
              </w:rPr>
              <w:t>i</w:t>
            </w:r>
            <w:r w:rsidRPr="00506EE5">
              <w:rPr>
                <w:rFonts w:ascii="Times New Roman" w:eastAsia="Aptos" w:hAnsi="Times New Roman" w:cs="Times New Roman"/>
                <w:i/>
                <w:iCs/>
                <w:color w:val="000000" w:themeColor="text1"/>
                <w:sz w:val="24"/>
                <w:szCs w:val="24"/>
                <w:vertAlign w:val="subscript"/>
              </w:rPr>
              <w:t>app</w:t>
            </w:r>
            <w:r w:rsidRPr="00506EE5">
              <w:rPr>
                <w:rFonts w:ascii="Times New Roman" w:eastAsia="Aptos" w:hAnsi="Times New Roman" w:cs="Times New Roman"/>
                <w:i/>
                <w:iCs/>
                <w:color w:val="000000" w:themeColor="text1"/>
                <w:sz w:val="24"/>
                <w:szCs w:val="24"/>
              </w:rPr>
              <w:t xml:space="preserve">,1C = </w:t>
            </w:r>
            <m:oMath>
              <m:f>
                <m:fPr>
                  <m:ctrlPr>
                    <w:rPr>
                      <w:rFonts w:ascii="Cambria Math" w:eastAsia="Aptos" w:hAnsi="Cambria Math" w:cs="Times New Roman"/>
                      <w:i/>
                      <w:iCs/>
                      <w:color w:val="000000" w:themeColor="text1"/>
                      <w:sz w:val="24"/>
                      <w:szCs w:val="24"/>
                    </w:rPr>
                  </m:ctrlPr>
                </m:fPr>
                <m:num>
                  <m:sSub>
                    <m:sSubPr>
                      <m:ctrlPr>
                        <w:rPr>
                          <w:rFonts w:ascii="Cambria Math" w:eastAsia="Aptos" w:hAnsi="Cambria Math" w:cs="Times New Roman"/>
                          <w:i/>
                          <w:iCs/>
                          <w:color w:val="000000" w:themeColor="text1"/>
                          <w:sz w:val="24"/>
                          <w:szCs w:val="24"/>
                        </w:rPr>
                      </m:ctrlPr>
                    </m:sSubPr>
                    <m:e>
                      <m:r>
                        <w:rPr>
                          <w:rFonts w:ascii="Cambria Math" w:eastAsia="Aptos" w:hAnsi="Cambria Math" w:cs="Times New Roman"/>
                          <w:color w:val="000000" w:themeColor="text1"/>
                          <w:sz w:val="24"/>
                          <w:szCs w:val="24"/>
                        </w:rPr>
                        <m:t>C</m:t>
                      </m:r>
                    </m:e>
                    <m:sub>
                      <m:r>
                        <w:rPr>
                          <w:rFonts w:ascii="Cambria Math" w:eastAsia="Aptos" w:hAnsi="Cambria Math" w:cs="Times New Roman"/>
                          <w:color w:val="000000" w:themeColor="text1"/>
                          <w:sz w:val="24"/>
                          <w:szCs w:val="24"/>
                        </w:rPr>
                        <m:t>cell</m:t>
                      </m:r>
                    </m:sub>
                  </m:sSub>
                </m:num>
                <m:den>
                  <m:r>
                    <w:rPr>
                      <w:rFonts w:ascii="Cambria Math" w:eastAsia="Aptos" w:hAnsi="Cambria Math" w:cs="Times New Roman"/>
                      <w:color w:val="000000" w:themeColor="text1"/>
                      <w:sz w:val="24"/>
                      <w:szCs w:val="24"/>
                    </w:rPr>
                    <m:t>A</m:t>
                  </m:r>
                </m:den>
              </m:f>
            </m:oMath>
          </w:p>
        </w:tc>
        <w:tc>
          <w:tcPr>
            <w:tcW w:w="1054" w:type="pct"/>
          </w:tcPr>
          <w:p w14:paraId="0C664676" w14:textId="77777777" w:rsidR="006E1BC4" w:rsidRPr="00506EE5" w:rsidRDefault="006E1BC4"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This equation is used to describe applied current density at 1C</w:t>
            </w:r>
          </w:p>
        </w:tc>
        <w:tc>
          <w:tcPr>
            <w:tcW w:w="614" w:type="pct"/>
          </w:tcPr>
          <w:p w14:paraId="4AA9C45B" w14:textId="77777777" w:rsidR="006E1BC4" w:rsidRPr="00506EE5" w:rsidRDefault="006E1BC4" w:rsidP="0068725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506EE5">
              <w:rPr>
                <w:rFonts w:ascii="Times New Roman" w:hAnsi="Times New Roman" w:cs="Times New Roman"/>
                <w:i/>
                <w:iCs/>
                <w:color w:val="000000" w:themeColor="text1"/>
                <w:sz w:val="24"/>
                <w:szCs w:val="24"/>
              </w:rPr>
              <w:t>42</w:t>
            </w:r>
          </w:p>
        </w:tc>
      </w:tr>
    </w:tbl>
    <w:p w14:paraId="6CCF4B94" w14:textId="77777777" w:rsidR="006E1BC4" w:rsidRPr="00506EE5" w:rsidRDefault="006E1BC4" w:rsidP="0023203F">
      <w:pPr>
        <w:pStyle w:val="ListParagraph"/>
      </w:pPr>
    </w:p>
    <w:p w14:paraId="41DE4A69" w14:textId="77777777" w:rsidR="004362BE" w:rsidRPr="00506EE5" w:rsidRDefault="004362BE" w:rsidP="0023203F">
      <w:pPr>
        <w:pStyle w:val="ListParagraph"/>
      </w:pPr>
    </w:p>
    <w:p w14:paraId="3E1EC1BC" w14:textId="77777777" w:rsidR="004362BE" w:rsidRPr="00506EE5" w:rsidRDefault="004362BE" w:rsidP="0023203F">
      <w:pPr>
        <w:pStyle w:val="ListParagraph"/>
      </w:pPr>
    </w:p>
    <w:p w14:paraId="799DAD1E" w14:textId="77777777" w:rsidR="00554393" w:rsidRPr="00506EE5" w:rsidRDefault="00554393" w:rsidP="0023203F">
      <w:pPr>
        <w:pStyle w:val="ListParagraph"/>
      </w:pPr>
    </w:p>
    <w:p w14:paraId="3A3D37F5" w14:textId="77777777" w:rsidR="00554393" w:rsidRPr="00506EE5" w:rsidRDefault="00554393" w:rsidP="009A545B">
      <w:pPr>
        <w:jc w:val="both"/>
        <w:rPr>
          <w:rFonts w:ascii="Times New Roman" w:eastAsiaTheme="minorEastAsia" w:hAnsi="Times New Roman" w:cs="Times New Roman"/>
        </w:rPr>
      </w:pPr>
    </w:p>
    <w:p w14:paraId="12F9EC12" w14:textId="77777777" w:rsidR="00554393" w:rsidRPr="00506EE5" w:rsidRDefault="00554393" w:rsidP="0023203F">
      <w:pPr>
        <w:pStyle w:val="ListParagraph"/>
      </w:pPr>
    </w:p>
    <w:p w14:paraId="7BFB0D4A" w14:textId="77777777" w:rsidR="00554393" w:rsidRPr="00506EE5" w:rsidRDefault="00554393" w:rsidP="0023203F">
      <w:pPr>
        <w:pStyle w:val="ListParagraph"/>
      </w:pPr>
    </w:p>
    <w:p w14:paraId="15B83E49" w14:textId="77777777" w:rsidR="007E31B7" w:rsidRDefault="007E31B7" w:rsidP="006E5109">
      <w:pPr>
        <w:spacing w:line="360" w:lineRule="auto"/>
        <w:jc w:val="both"/>
        <w:rPr>
          <w:rFonts w:ascii="Times New Roman" w:hAnsi="Times New Roman" w:cs="Times New Roman"/>
        </w:rPr>
      </w:pPr>
    </w:p>
    <w:p w14:paraId="55FFFCE1" w14:textId="77777777" w:rsidR="00C91654" w:rsidRDefault="00C91654" w:rsidP="006E5109">
      <w:pPr>
        <w:spacing w:line="360" w:lineRule="auto"/>
        <w:jc w:val="both"/>
        <w:rPr>
          <w:rFonts w:ascii="Times New Roman" w:hAnsi="Times New Roman" w:cs="Times New Roman"/>
        </w:rPr>
      </w:pPr>
    </w:p>
    <w:p w14:paraId="34D4B62E" w14:textId="77777777" w:rsidR="008F14CD" w:rsidRPr="00506EE5" w:rsidRDefault="008F14CD" w:rsidP="006E5109">
      <w:pPr>
        <w:spacing w:line="360" w:lineRule="auto"/>
        <w:jc w:val="both"/>
        <w:rPr>
          <w:rFonts w:ascii="Times New Roman" w:hAnsi="Times New Roman" w:cs="Times New Roman"/>
        </w:rPr>
      </w:pPr>
    </w:p>
    <w:p w14:paraId="7E3B948C" w14:textId="3E10BAE4" w:rsidR="004F0E21" w:rsidRDefault="00542A54" w:rsidP="005B71CD">
      <w:pPr>
        <w:pStyle w:val="Heading1"/>
      </w:pPr>
      <w:bookmarkStart w:id="56" w:name="_Toc183447750"/>
      <w:r w:rsidRPr="00506EE5">
        <w:lastRenderedPageBreak/>
        <w:t>LIST OF REFERENCES</w:t>
      </w:r>
      <w:bookmarkEnd w:id="56"/>
    </w:p>
    <w:sdt>
      <w:sdtPr>
        <w:rPr>
          <w:color w:val="000000"/>
        </w:rPr>
        <w:tag w:val="MENDELEY_BIBLIOGRAPHY"/>
        <w:id w:val="1343901912"/>
        <w:placeholder>
          <w:docPart w:val="DefaultPlaceholder_-1854013440"/>
        </w:placeholder>
      </w:sdtPr>
      <w:sdtEndPr>
        <w:rPr>
          <w:rFonts w:ascii="Times New Roman" w:hAnsi="Times New Roman" w:cs="Times New Roman"/>
        </w:rPr>
      </w:sdtEndPr>
      <w:sdtContent>
        <w:p w14:paraId="7B345B1F" w14:textId="77777777" w:rsidR="002930F9" w:rsidRPr="002930F9" w:rsidRDefault="002930F9" w:rsidP="00C91654">
          <w:pPr>
            <w:autoSpaceDE w:val="0"/>
            <w:autoSpaceDN w:val="0"/>
            <w:spacing w:line="360" w:lineRule="auto"/>
            <w:ind w:hanging="640"/>
            <w:divId w:val="1014457209"/>
            <w:rPr>
              <w:rFonts w:ascii="Times New Roman" w:hAnsi="Times New Roman" w:cs="Times New Roman"/>
            </w:rPr>
          </w:pPr>
          <w:r w:rsidRPr="002930F9">
            <w:rPr>
              <w:rFonts w:ascii="Times New Roman" w:hAnsi="Times New Roman" w:cs="Times New Roman"/>
            </w:rPr>
            <w:t>[1]</w:t>
          </w:r>
          <w:r w:rsidRPr="002930F9">
            <w:rPr>
              <w:rFonts w:ascii="Times New Roman" w:hAnsi="Times New Roman" w:cs="Times New Roman"/>
            </w:rPr>
            <w:tab/>
            <w:t>A. Ghosh, Possibilities and Challenges for the Inclusion of the Electric Vehicle (EV) to Reduce the Carbon Footprint in the Transport Sector: A Review, Energies (Basel) 13 (2020) 2602. https://doi.org/10.3390/en13102602.</w:t>
          </w:r>
        </w:p>
        <w:p w14:paraId="2298AFAC" w14:textId="77777777" w:rsidR="002930F9" w:rsidRPr="002930F9" w:rsidRDefault="002930F9" w:rsidP="00C91654">
          <w:pPr>
            <w:autoSpaceDE w:val="0"/>
            <w:autoSpaceDN w:val="0"/>
            <w:spacing w:line="360" w:lineRule="auto"/>
            <w:ind w:hanging="640"/>
            <w:divId w:val="818620968"/>
            <w:rPr>
              <w:rFonts w:ascii="Times New Roman" w:hAnsi="Times New Roman" w:cs="Times New Roman"/>
            </w:rPr>
          </w:pPr>
          <w:r w:rsidRPr="002930F9">
            <w:rPr>
              <w:rFonts w:ascii="Times New Roman" w:hAnsi="Times New Roman" w:cs="Times New Roman"/>
            </w:rPr>
            <w:t>[2]</w:t>
          </w:r>
          <w:r w:rsidRPr="002930F9">
            <w:rPr>
              <w:rFonts w:ascii="Times New Roman" w:hAnsi="Times New Roman" w:cs="Times New Roman"/>
            </w:rPr>
            <w:tab/>
            <w:t>Z. Zhu, Y. Wang, M. Yuan, R. Zhang, Y. Chen, G. Lou, Y. Sun, Energy saving and carbon reduction schemes for families with the household PV-BES-EV system, Energy Build 288 (2023) 113007. https://doi.org/10.1016/j.enbuild.2023.113007.</w:t>
          </w:r>
        </w:p>
        <w:p w14:paraId="56981341" w14:textId="77777777" w:rsidR="002930F9" w:rsidRPr="002930F9" w:rsidRDefault="002930F9" w:rsidP="00C91654">
          <w:pPr>
            <w:autoSpaceDE w:val="0"/>
            <w:autoSpaceDN w:val="0"/>
            <w:spacing w:line="360" w:lineRule="auto"/>
            <w:ind w:hanging="640"/>
            <w:divId w:val="89575"/>
            <w:rPr>
              <w:rFonts w:ascii="Times New Roman" w:hAnsi="Times New Roman" w:cs="Times New Roman"/>
            </w:rPr>
          </w:pPr>
          <w:r w:rsidRPr="002930F9">
            <w:rPr>
              <w:rFonts w:ascii="Times New Roman" w:hAnsi="Times New Roman" w:cs="Times New Roman"/>
            </w:rPr>
            <w:t>[3]</w:t>
          </w:r>
          <w:r w:rsidRPr="002930F9">
            <w:rPr>
              <w:rFonts w:ascii="Times New Roman" w:hAnsi="Times New Roman" w:cs="Times New Roman"/>
            </w:rPr>
            <w:tab/>
            <w:t>T. Fan, W. Liang, W. Guo, T. Feng, W. Li, Life cycle assessment of electric vehicles’ lithium-ion batteries reused for energy storage, J Energy Storage 71 (2023) 108126. https://doi.org/10.1016/j.est.2023.108126.</w:t>
          </w:r>
        </w:p>
        <w:p w14:paraId="2327802E" w14:textId="77777777" w:rsidR="002930F9" w:rsidRPr="002930F9" w:rsidRDefault="002930F9" w:rsidP="00C91654">
          <w:pPr>
            <w:autoSpaceDE w:val="0"/>
            <w:autoSpaceDN w:val="0"/>
            <w:spacing w:line="360" w:lineRule="auto"/>
            <w:ind w:hanging="640"/>
            <w:divId w:val="30309518"/>
            <w:rPr>
              <w:rFonts w:ascii="Times New Roman" w:hAnsi="Times New Roman" w:cs="Times New Roman"/>
            </w:rPr>
          </w:pPr>
          <w:r w:rsidRPr="002930F9">
            <w:rPr>
              <w:rFonts w:ascii="Times New Roman" w:hAnsi="Times New Roman" w:cs="Times New Roman"/>
            </w:rPr>
            <w:t>[4]</w:t>
          </w:r>
          <w:r w:rsidRPr="002930F9">
            <w:rPr>
              <w:rFonts w:ascii="Times New Roman" w:hAnsi="Times New Roman" w:cs="Times New Roman"/>
            </w:rPr>
            <w:tab/>
            <w:t>X. Xia, P. Li, A review of the life cycle assessment of electric vehicles: Considering the influence of batteries, Science of The Total Environment 814 (2022) 152870. https://doi.org/10.1016/j.scitotenv.2021.152870.</w:t>
          </w:r>
        </w:p>
        <w:p w14:paraId="3D6D16D7" w14:textId="77777777" w:rsidR="002930F9" w:rsidRPr="002930F9" w:rsidRDefault="002930F9" w:rsidP="00C91654">
          <w:pPr>
            <w:autoSpaceDE w:val="0"/>
            <w:autoSpaceDN w:val="0"/>
            <w:spacing w:line="360" w:lineRule="auto"/>
            <w:ind w:hanging="640"/>
            <w:divId w:val="1512600029"/>
            <w:rPr>
              <w:rFonts w:ascii="Times New Roman" w:hAnsi="Times New Roman" w:cs="Times New Roman"/>
            </w:rPr>
          </w:pPr>
          <w:r w:rsidRPr="002930F9">
            <w:rPr>
              <w:rFonts w:ascii="Times New Roman" w:hAnsi="Times New Roman" w:cs="Times New Roman"/>
            </w:rPr>
            <w:t>[5]</w:t>
          </w:r>
          <w:r w:rsidRPr="002930F9">
            <w:rPr>
              <w:rFonts w:ascii="Times New Roman" w:hAnsi="Times New Roman" w:cs="Times New Roman"/>
            </w:rPr>
            <w:tab/>
            <w:t>F.M.N.U. Khan, M.G. Rasul, A.S.M. Sayem, N.K. Mandal, Design and optimization of lithium-ion battery as an efficient energy storage device for electric vehicles: A comprehensive review, J Energy Storage 71 (2023) 108033. https://doi.org/10.1016/j.est.2023.108033.</w:t>
          </w:r>
        </w:p>
        <w:p w14:paraId="1D11FD71" w14:textId="77777777" w:rsidR="002930F9" w:rsidRPr="002930F9" w:rsidRDefault="002930F9" w:rsidP="00C91654">
          <w:pPr>
            <w:autoSpaceDE w:val="0"/>
            <w:autoSpaceDN w:val="0"/>
            <w:spacing w:line="360" w:lineRule="auto"/>
            <w:ind w:hanging="640"/>
            <w:divId w:val="2085450768"/>
            <w:rPr>
              <w:rFonts w:ascii="Times New Roman" w:hAnsi="Times New Roman" w:cs="Times New Roman"/>
            </w:rPr>
          </w:pPr>
          <w:r w:rsidRPr="002930F9">
            <w:rPr>
              <w:rFonts w:ascii="Times New Roman" w:hAnsi="Times New Roman" w:cs="Times New Roman"/>
            </w:rPr>
            <w:t>[6]</w:t>
          </w:r>
          <w:r w:rsidRPr="002930F9">
            <w:rPr>
              <w:rFonts w:ascii="Times New Roman" w:hAnsi="Times New Roman" w:cs="Times New Roman"/>
            </w:rPr>
            <w:tab/>
            <w:t>Y.-W. Wang, C.-M. Shu, Energy generation mechanisms for a Li-ion cell in case of thermal explosion: A review, J Energy Storage 55 (2022) 105501. https://doi.org/10.1016/j.est.2022.105501.</w:t>
          </w:r>
        </w:p>
        <w:p w14:paraId="56348887" w14:textId="77777777" w:rsidR="002930F9" w:rsidRPr="002930F9" w:rsidRDefault="002930F9" w:rsidP="00C91654">
          <w:pPr>
            <w:autoSpaceDE w:val="0"/>
            <w:autoSpaceDN w:val="0"/>
            <w:spacing w:line="360" w:lineRule="auto"/>
            <w:ind w:hanging="640"/>
            <w:divId w:val="137185229"/>
            <w:rPr>
              <w:rFonts w:ascii="Times New Roman" w:hAnsi="Times New Roman" w:cs="Times New Roman"/>
            </w:rPr>
          </w:pPr>
          <w:r w:rsidRPr="002930F9">
            <w:rPr>
              <w:rFonts w:ascii="Times New Roman" w:hAnsi="Times New Roman" w:cs="Times New Roman"/>
            </w:rPr>
            <w:t>[7]</w:t>
          </w:r>
          <w:r w:rsidRPr="002930F9">
            <w:rPr>
              <w:rFonts w:ascii="Times New Roman" w:hAnsi="Times New Roman" w:cs="Times New Roman"/>
            </w:rPr>
            <w:tab/>
            <w:t xml:space="preserve">S. </w:t>
          </w:r>
          <w:proofErr w:type="spellStart"/>
          <w:r w:rsidRPr="002930F9">
            <w:rPr>
              <w:rFonts w:ascii="Times New Roman" w:hAnsi="Times New Roman" w:cs="Times New Roman"/>
            </w:rPr>
            <w:t>Ogunfuye</w:t>
          </w:r>
          <w:proofErr w:type="spellEnd"/>
          <w:r w:rsidRPr="002930F9">
            <w:rPr>
              <w:rFonts w:ascii="Times New Roman" w:hAnsi="Times New Roman" w:cs="Times New Roman"/>
            </w:rPr>
            <w:t>, H. Sezer, A.O. Said, A. Simeoni, V. Akkerman, An analysis of gas-induced explosions in vented enclosures in lithium-ion batteries, J Energy Storage 51 (2022) 104438. https://doi.org/10.1016/j.est.2022.104438.</w:t>
          </w:r>
        </w:p>
        <w:p w14:paraId="386690E3" w14:textId="77777777" w:rsidR="002930F9" w:rsidRPr="002930F9" w:rsidRDefault="002930F9" w:rsidP="00C91654">
          <w:pPr>
            <w:autoSpaceDE w:val="0"/>
            <w:autoSpaceDN w:val="0"/>
            <w:spacing w:line="360" w:lineRule="auto"/>
            <w:ind w:hanging="640"/>
            <w:divId w:val="1903127734"/>
            <w:rPr>
              <w:rFonts w:ascii="Times New Roman" w:hAnsi="Times New Roman" w:cs="Times New Roman"/>
            </w:rPr>
          </w:pPr>
          <w:r w:rsidRPr="002930F9">
            <w:rPr>
              <w:rFonts w:ascii="Times New Roman" w:hAnsi="Times New Roman" w:cs="Times New Roman"/>
            </w:rPr>
            <w:t>[8]</w:t>
          </w:r>
          <w:r w:rsidRPr="002930F9">
            <w:rPr>
              <w:rFonts w:ascii="Times New Roman" w:hAnsi="Times New Roman" w:cs="Times New Roman"/>
            </w:rPr>
            <w:tab/>
            <w:t>S. Chen, Z. Wang, J. Wang, X. Tong, W. Yan, Lower explosion limit of the vented gases from Li-ion batteries thermal runaway in high temperature condition, J Loss Prev Process Ind 63 (2020) 103992. https://doi.org/10.1016/j.jlp.2019.103992.</w:t>
          </w:r>
        </w:p>
        <w:p w14:paraId="51D1393E" w14:textId="77777777" w:rsidR="002930F9" w:rsidRPr="002930F9" w:rsidRDefault="002930F9" w:rsidP="00C91654">
          <w:pPr>
            <w:autoSpaceDE w:val="0"/>
            <w:autoSpaceDN w:val="0"/>
            <w:spacing w:line="360" w:lineRule="auto"/>
            <w:ind w:hanging="640"/>
            <w:divId w:val="1677345666"/>
            <w:rPr>
              <w:rFonts w:ascii="Times New Roman" w:hAnsi="Times New Roman" w:cs="Times New Roman"/>
            </w:rPr>
          </w:pPr>
          <w:r w:rsidRPr="002930F9">
            <w:rPr>
              <w:rFonts w:ascii="Times New Roman" w:hAnsi="Times New Roman" w:cs="Times New Roman"/>
            </w:rPr>
            <w:t>[9]</w:t>
          </w:r>
          <w:r w:rsidRPr="002930F9">
            <w:rPr>
              <w:rFonts w:ascii="Times New Roman" w:hAnsi="Times New Roman" w:cs="Times New Roman"/>
            </w:rPr>
            <w:tab/>
            <w:t xml:space="preserve">C. Xu, H. Wang, F. Jiang, X. Feng, L. Lu, C. Jin, F. Zhang, W. Huang, M. Zhang, M. Ouyang, Modelling of thermal runaway propagation in lithium-ion battery pack </w:t>
          </w:r>
          <w:r w:rsidRPr="002930F9">
            <w:rPr>
              <w:rFonts w:ascii="Times New Roman" w:hAnsi="Times New Roman" w:cs="Times New Roman"/>
            </w:rPr>
            <w:lastRenderedPageBreak/>
            <w:t>using reduced-order model, Energy 268 (2023) 126646. https://doi.org/10.1016/j.energy.2023.126646.</w:t>
          </w:r>
        </w:p>
        <w:p w14:paraId="628DE520" w14:textId="77777777" w:rsidR="002930F9" w:rsidRPr="002930F9" w:rsidRDefault="002930F9" w:rsidP="00C91654">
          <w:pPr>
            <w:autoSpaceDE w:val="0"/>
            <w:autoSpaceDN w:val="0"/>
            <w:spacing w:line="360" w:lineRule="auto"/>
            <w:ind w:hanging="640"/>
            <w:divId w:val="291787104"/>
            <w:rPr>
              <w:rFonts w:ascii="Times New Roman" w:hAnsi="Times New Roman" w:cs="Times New Roman"/>
            </w:rPr>
          </w:pPr>
          <w:r w:rsidRPr="002930F9">
            <w:rPr>
              <w:rFonts w:ascii="Times New Roman" w:hAnsi="Times New Roman" w:cs="Times New Roman"/>
            </w:rPr>
            <w:t>[10]</w:t>
          </w:r>
          <w:r w:rsidRPr="002930F9">
            <w:rPr>
              <w:rFonts w:ascii="Times New Roman" w:hAnsi="Times New Roman" w:cs="Times New Roman"/>
            </w:rPr>
            <w:tab/>
            <w:t>W. Xu, K. Zhou, H. Wang, L. Lu, Y. Wu, B. Gao, C. Shi, X. Rui, X. Wu, Y. Li, Series arc-induced internal short circuit leading to thermal runaway in lithium-ion battery, Energy 308 (2024) 132999. https://doi.org/10.1016/j.energy.2024.132999.</w:t>
          </w:r>
        </w:p>
        <w:p w14:paraId="789BE226" w14:textId="77777777" w:rsidR="002930F9" w:rsidRPr="002930F9" w:rsidRDefault="002930F9" w:rsidP="00C91654">
          <w:pPr>
            <w:autoSpaceDE w:val="0"/>
            <w:autoSpaceDN w:val="0"/>
            <w:spacing w:line="360" w:lineRule="auto"/>
            <w:ind w:hanging="640"/>
            <w:divId w:val="1397892810"/>
            <w:rPr>
              <w:rFonts w:ascii="Times New Roman" w:hAnsi="Times New Roman" w:cs="Times New Roman"/>
            </w:rPr>
          </w:pPr>
          <w:r w:rsidRPr="002930F9">
            <w:rPr>
              <w:rFonts w:ascii="Times New Roman" w:hAnsi="Times New Roman" w:cs="Times New Roman"/>
            </w:rPr>
            <w:t>[11]</w:t>
          </w:r>
          <w:r w:rsidRPr="002930F9">
            <w:rPr>
              <w:rFonts w:ascii="Times New Roman" w:hAnsi="Times New Roman" w:cs="Times New Roman"/>
            </w:rPr>
            <w:tab/>
            <w:t xml:space="preserve">C.M.R. </w:t>
          </w:r>
          <w:proofErr w:type="spellStart"/>
          <w:r w:rsidRPr="002930F9">
            <w:rPr>
              <w:rFonts w:ascii="Times New Roman" w:hAnsi="Times New Roman" w:cs="Times New Roman"/>
            </w:rPr>
            <w:t>Vendra</w:t>
          </w:r>
          <w:proofErr w:type="spellEnd"/>
          <w:r w:rsidRPr="002930F9">
            <w:rPr>
              <w:rFonts w:ascii="Times New Roman" w:hAnsi="Times New Roman" w:cs="Times New Roman"/>
            </w:rPr>
            <w:t xml:space="preserve">, A. V. Shelke, J.E.H. Buston, J. Gill, D. Howard, E. Read, A. Abaza, B. Cooper, J.X. Wen, Numerical and experimental </w:t>
          </w:r>
          <w:proofErr w:type="spellStart"/>
          <w:r w:rsidRPr="002930F9">
            <w:rPr>
              <w:rFonts w:ascii="Times New Roman" w:hAnsi="Times New Roman" w:cs="Times New Roman"/>
            </w:rPr>
            <w:t>characterisation</w:t>
          </w:r>
          <w:proofErr w:type="spellEnd"/>
          <w:r w:rsidRPr="002930F9">
            <w:rPr>
              <w:rFonts w:ascii="Times New Roman" w:hAnsi="Times New Roman" w:cs="Times New Roman"/>
            </w:rPr>
            <w:t xml:space="preserve"> of high energy density 21700 lithium-ion battery fires, Process Safety and Environmental Protection 160 (2022) 153–165. https://doi.org/10.1016/j.psep.2022.02.014.</w:t>
          </w:r>
        </w:p>
        <w:p w14:paraId="0F3FD0BB" w14:textId="77777777" w:rsidR="002930F9" w:rsidRPr="002930F9" w:rsidRDefault="002930F9" w:rsidP="00C91654">
          <w:pPr>
            <w:autoSpaceDE w:val="0"/>
            <w:autoSpaceDN w:val="0"/>
            <w:spacing w:line="360" w:lineRule="auto"/>
            <w:ind w:hanging="640"/>
            <w:divId w:val="179783228"/>
            <w:rPr>
              <w:rFonts w:ascii="Times New Roman" w:hAnsi="Times New Roman" w:cs="Times New Roman"/>
            </w:rPr>
          </w:pPr>
          <w:r w:rsidRPr="002930F9">
            <w:rPr>
              <w:rFonts w:ascii="Times New Roman" w:hAnsi="Times New Roman" w:cs="Times New Roman"/>
            </w:rPr>
            <w:t>[12]</w:t>
          </w:r>
          <w:r w:rsidRPr="002930F9">
            <w:rPr>
              <w:rFonts w:ascii="Times New Roman" w:hAnsi="Times New Roman" w:cs="Times New Roman"/>
            </w:rPr>
            <w:tab/>
            <w:t xml:space="preserve">S. Hoelle, S. Zimmermann, O. Hinrichsen, 3D Thermal Simulation of Thermal Runaway Propagation in Lithium-Ion Battery Cell Stack: Review and Comparison of Modeling Approaches, J </w:t>
          </w:r>
          <w:proofErr w:type="spellStart"/>
          <w:r w:rsidRPr="002930F9">
            <w:rPr>
              <w:rFonts w:ascii="Times New Roman" w:hAnsi="Times New Roman" w:cs="Times New Roman"/>
            </w:rPr>
            <w:t>Electrochem</w:t>
          </w:r>
          <w:proofErr w:type="spellEnd"/>
          <w:r w:rsidRPr="002930F9">
            <w:rPr>
              <w:rFonts w:ascii="Times New Roman" w:hAnsi="Times New Roman" w:cs="Times New Roman"/>
            </w:rPr>
            <w:t xml:space="preserve"> Soc 170 (2023) 060516. https://doi.org/10.1149/1945-7111/acd966.</w:t>
          </w:r>
        </w:p>
        <w:p w14:paraId="1E375267" w14:textId="77777777" w:rsidR="002930F9" w:rsidRPr="002930F9" w:rsidRDefault="002930F9" w:rsidP="00C91654">
          <w:pPr>
            <w:autoSpaceDE w:val="0"/>
            <w:autoSpaceDN w:val="0"/>
            <w:spacing w:line="360" w:lineRule="auto"/>
            <w:ind w:hanging="640"/>
            <w:divId w:val="1846628983"/>
            <w:rPr>
              <w:rFonts w:ascii="Times New Roman" w:hAnsi="Times New Roman" w:cs="Times New Roman"/>
            </w:rPr>
          </w:pPr>
          <w:r w:rsidRPr="002930F9">
            <w:rPr>
              <w:rFonts w:ascii="Times New Roman" w:hAnsi="Times New Roman" w:cs="Times New Roman"/>
            </w:rPr>
            <w:t>[13]</w:t>
          </w:r>
          <w:r w:rsidRPr="002930F9">
            <w:rPr>
              <w:rFonts w:ascii="Times New Roman" w:hAnsi="Times New Roman" w:cs="Times New Roman"/>
            </w:rPr>
            <w:tab/>
            <w:t xml:space="preserve">L. Sheng, L. Su, H. Zhang, Y. Fang, H. Xu, W. Ye, An improved calorimetric method for characterizations of the specific heat and the heat generation rate in a prismatic </w:t>
          </w:r>
          <w:proofErr w:type="gramStart"/>
          <w:r w:rsidRPr="002930F9">
            <w:rPr>
              <w:rFonts w:ascii="Times New Roman" w:hAnsi="Times New Roman" w:cs="Times New Roman"/>
            </w:rPr>
            <w:t>lithium ion</w:t>
          </w:r>
          <w:proofErr w:type="gramEnd"/>
          <w:r w:rsidRPr="002930F9">
            <w:rPr>
              <w:rFonts w:ascii="Times New Roman" w:hAnsi="Times New Roman" w:cs="Times New Roman"/>
            </w:rPr>
            <w:t xml:space="preserve"> battery cell, Energy Convers Manag 180 (2019) 724–732. https://doi.org/10.1016/j.enconman.2018.11.030.</w:t>
          </w:r>
        </w:p>
        <w:p w14:paraId="4B61034C" w14:textId="77777777" w:rsidR="002930F9" w:rsidRPr="002930F9" w:rsidRDefault="002930F9" w:rsidP="00C91654">
          <w:pPr>
            <w:autoSpaceDE w:val="0"/>
            <w:autoSpaceDN w:val="0"/>
            <w:spacing w:line="360" w:lineRule="auto"/>
            <w:ind w:hanging="640"/>
            <w:divId w:val="403917917"/>
            <w:rPr>
              <w:rFonts w:ascii="Times New Roman" w:hAnsi="Times New Roman" w:cs="Times New Roman"/>
            </w:rPr>
          </w:pPr>
          <w:r w:rsidRPr="002930F9">
            <w:rPr>
              <w:rFonts w:ascii="Times New Roman" w:hAnsi="Times New Roman" w:cs="Times New Roman"/>
            </w:rPr>
            <w:t>[14]</w:t>
          </w:r>
          <w:r w:rsidRPr="002930F9">
            <w:rPr>
              <w:rFonts w:ascii="Times New Roman" w:hAnsi="Times New Roman" w:cs="Times New Roman"/>
            </w:rPr>
            <w:tab/>
            <w:t xml:space="preserve">Z. Zhang, L. Fu, L. Sheng, W. Ye, Y. Sun, Method of liquid-cooled thermal control for a large-scale pouch lithium-ion battery, Appl </w:t>
          </w:r>
          <w:proofErr w:type="spellStart"/>
          <w:r w:rsidRPr="002930F9">
            <w:rPr>
              <w:rFonts w:ascii="Times New Roman" w:hAnsi="Times New Roman" w:cs="Times New Roman"/>
            </w:rPr>
            <w:t>Therm</w:t>
          </w:r>
          <w:proofErr w:type="spellEnd"/>
          <w:r w:rsidRPr="002930F9">
            <w:rPr>
              <w:rFonts w:ascii="Times New Roman" w:hAnsi="Times New Roman" w:cs="Times New Roman"/>
            </w:rPr>
            <w:t xml:space="preserve"> Eng 211 (2022) 118417. https://doi.org/10.1016/j.applthermaleng.2022.118417.</w:t>
          </w:r>
        </w:p>
        <w:p w14:paraId="63C85831" w14:textId="77777777" w:rsidR="002930F9" w:rsidRPr="002930F9" w:rsidRDefault="002930F9" w:rsidP="00C91654">
          <w:pPr>
            <w:autoSpaceDE w:val="0"/>
            <w:autoSpaceDN w:val="0"/>
            <w:spacing w:line="360" w:lineRule="auto"/>
            <w:ind w:hanging="640"/>
            <w:divId w:val="378280933"/>
            <w:rPr>
              <w:rFonts w:ascii="Times New Roman" w:hAnsi="Times New Roman" w:cs="Times New Roman"/>
            </w:rPr>
          </w:pPr>
          <w:r w:rsidRPr="002930F9">
            <w:rPr>
              <w:rFonts w:ascii="Times New Roman" w:hAnsi="Times New Roman" w:cs="Times New Roman"/>
            </w:rPr>
            <w:t>[15]</w:t>
          </w:r>
          <w:r w:rsidRPr="002930F9">
            <w:rPr>
              <w:rFonts w:ascii="Times New Roman" w:hAnsi="Times New Roman" w:cs="Times New Roman"/>
            </w:rPr>
            <w:tab/>
            <w:t xml:space="preserve">W.Q. Walker, K. Cooper, P. Hughes, I. </w:t>
          </w:r>
          <w:proofErr w:type="spellStart"/>
          <w:r w:rsidRPr="002930F9">
            <w:rPr>
              <w:rFonts w:ascii="Times New Roman" w:hAnsi="Times New Roman" w:cs="Times New Roman"/>
            </w:rPr>
            <w:t>Doemling</w:t>
          </w:r>
          <w:proofErr w:type="spellEnd"/>
          <w:r w:rsidRPr="002930F9">
            <w:rPr>
              <w:rFonts w:ascii="Times New Roman" w:hAnsi="Times New Roman" w:cs="Times New Roman"/>
            </w:rPr>
            <w:t xml:space="preserve">, M. </w:t>
          </w:r>
          <w:proofErr w:type="spellStart"/>
          <w:r w:rsidRPr="002930F9">
            <w:rPr>
              <w:rFonts w:ascii="Times New Roman" w:hAnsi="Times New Roman" w:cs="Times New Roman"/>
            </w:rPr>
            <w:t>Akhnoukh</w:t>
          </w:r>
          <w:proofErr w:type="spellEnd"/>
          <w:r w:rsidRPr="002930F9">
            <w:rPr>
              <w:rFonts w:ascii="Times New Roman" w:hAnsi="Times New Roman" w:cs="Times New Roman"/>
            </w:rPr>
            <w:t xml:space="preserve">, S. Taylor, J. Darst, J. Billman, M. Sharp, D. </w:t>
          </w:r>
          <w:proofErr w:type="spellStart"/>
          <w:r w:rsidRPr="002930F9">
            <w:rPr>
              <w:rFonts w:ascii="Times New Roman" w:hAnsi="Times New Roman" w:cs="Times New Roman"/>
            </w:rPr>
            <w:t>Petrushenko</w:t>
          </w:r>
          <w:proofErr w:type="spellEnd"/>
          <w:r w:rsidRPr="002930F9">
            <w:rPr>
              <w:rFonts w:ascii="Times New Roman" w:hAnsi="Times New Roman" w:cs="Times New Roman"/>
            </w:rPr>
            <w:t xml:space="preserve">, R. Owen, M. Pham, T. Heenan, A. Rack, O. </w:t>
          </w:r>
          <w:proofErr w:type="spellStart"/>
          <w:r w:rsidRPr="002930F9">
            <w:rPr>
              <w:rFonts w:ascii="Times New Roman" w:hAnsi="Times New Roman" w:cs="Times New Roman"/>
            </w:rPr>
            <w:t>Magdsyuk</w:t>
          </w:r>
          <w:proofErr w:type="spellEnd"/>
          <w:r w:rsidRPr="002930F9">
            <w:rPr>
              <w:rFonts w:ascii="Times New Roman" w:hAnsi="Times New Roman" w:cs="Times New Roman"/>
            </w:rPr>
            <w:t>, T. Connolley, D. Brett, P. Shearing, D. Finegan, E. Darcy, The effect of cell geometry and trigger method on the risks associated with thermal runaway of lithium-ion batteries, J Power Sources 524 (2022) 230645. https://doi.org/10.1016/J.JPOWSOUR.2021.230645.</w:t>
          </w:r>
        </w:p>
        <w:p w14:paraId="17EC4AFC" w14:textId="77777777" w:rsidR="002930F9" w:rsidRPr="002930F9" w:rsidRDefault="002930F9" w:rsidP="00C91654">
          <w:pPr>
            <w:autoSpaceDE w:val="0"/>
            <w:autoSpaceDN w:val="0"/>
            <w:spacing w:line="360" w:lineRule="auto"/>
            <w:ind w:hanging="640"/>
            <w:divId w:val="364018352"/>
            <w:rPr>
              <w:rFonts w:ascii="Times New Roman" w:hAnsi="Times New Roman" w:cs="Times New Roman"/>
            </w:rPr>
          </w:pPr>
          <w:r w:rsidRPr="002930F9">
            <w:rPr>
              <w:rFonts w:ascii="Times New Roman" w:hAnsi="Times New Roman" w:cs="Times New Roman"/>
            </w:rPr>
            <w:t>[16]</w:t>
          </w:r>
          <w:r w:rsidRPr="002930F9">
            <w:rPr>
              <w:rFonts w:ascii="Times New Roman" w:hAnsi="Times New Roman" w:cs="Times New Roman"/>
            </w:rPr>
            <w:tab/>
            <w:t>Z. Guo, Q. Xu, S. Zhao, S. Zhai, T. Zhao, M. Ni, A new battery thermal management system employing the mini-channel cold plate with pin fins, Sustainable Energy Technologies and Assessments 51 (2022) 101993. https://doi.org/10.1016/j.seta.2022.101993.</w:t>
          </w:r>
        </w:p>
        <w:p w14:paraId="5F0570B3" w14:textId="77777777" w:rsidR="002930F9" w:rsidRPr="002930F9" w:rsidRDefault="002930F9" w:rsidP="00C91654">
          <w:pPr>
            <w:autoSpaceDE w:val="0"/>
            <w:autoSpaceDN w:val="0"/>
            <w:spacing w:line="360" w:lineRule="auto"/>
            <w:ind w:hanging="640"/>
            <w:divId w:val="565068312"/>
            <w:rPr>
              <w:rFonts w:ascii="Times New Roman" w:hAnsi="Times New Roman" w:cs="Times New Roman"/>
            </w:rPr>
          </w:pPr>
          <w:r w:rsidRPr="002930F9">
            <w:rPr>
              <w:rFonts w:ascii="Times New Roman" w:hAnsi="Times New Roman" w:cs="Times New Roman"/>
            </w:rPr>
            <w:lastRenderedPageBreak/>
            <w:t>[17]</w:t>
          </w:r>
          <w:r w:rsidRPr="002930F9">
            <w:rPr>
              <w:rFonts w:ascii="Times New Roman" w:hAnsi="Times New Roman" w:cs="Times New Roman"/>
            </w:rPr>
            <w:tab/>
            <w:t>M. Ahmadian-Elmi, P. Zhao, Review of Thermal Management Strategies for Cylindrical Lithium-Ion Battery Packs, Batteries 10 (2024) 50. https://doi.org/10.3390/batteries10020050.</w:t>
          </w:r>
        </w:p>
        <w:p w14:paraId="6EC163FB" w14:textId="77777777" w:rsidR="002930F9" w:rsidRPr="002930F9" w:rsidRDefault="002930F9" w:rsidP="00C91654">
          <w:pPr>
            <w:autoSpaceDE w:val="0"/>
            <w:autoSpaceDN w:val="0"/>
            <w:spacing w:line="360" w:lineRule="auto"/>
            <w:ind w:hanging="640"/>
            <w:divId w:val="974525247"/>
            <w:rPr>
              <w:rFonts w:ascii="Times New Roman" w:hAnsi="Times New Roman" w:cs="Times New Roman"/>
            </w:rPr>
          </w:pPr>
          <w:r w:rsidRPr="002930F9">
            <w:rPr>
              <w:rFonts w:ascii="Times New Roman" w:hAnsi="Times New Roman" w:cs="Times New Roman"/>
            </w:rPr>
            <w:t>[18]</w:t>
          </w:r>
          <w:r w:rsidRPr="002930F9">
            <w:rPr>
              <w:rFonts w:ascii="Times New Roman" w:hAnsi="Times New Roman" w:cs="Times New Roman"/>
            </w:rPr>
            <w:tab/>
            <w:t xml:space="preserve">V. Talele, P. Thorat, Y.P. Gokhale, H. Desai, Technical Review on Battery Thermal Management System for Electric Vehicle Application, </w:t>
          </w:r>
          <w:proofErr w:type="gramStart"/>
          <w:r w:rsidRPr="002930F9">
            <w:rPr>
              <w:rFonts w:ascii="Times New Roman" w:hAnsi="Times New Roman" w:cs="Times New Roman"/>
            </w:rPr>
            <w:t>in:</w:t>
          </w:r>
          <w:proofErr w:type="gramEnd"/>
          <w:r w:rsidRPr="002930F9">
            <w:rPr>
              <w:rFonts w:ascii="Times New Roman" w:hAnsi="Times New Roman" w:cs="Times New Roman"/>
            </w:rPr>
            <w:t xml:space="preserve"> 2023: pp. 177–225. https://doi.org/10.1007/978-981-19-4502-1_9.</w:t>
          </w:r>
        </w:p>
        <w:p w14:paraId="0C25960A" w14:textId="77777777" w:rsidR="002930F9" w:rsidRPr="002930F9" w:rsidRDefault="002930F9" w:rsidP="00C91654">
          <w:pPr>
            <w:autoSpaceDE w:val="0"/>
            <w:autoSpaceDN w:val="0"/>
            <w:spacing w:line="360" w:lineRule="auto"/>
            <w:ind w:hanging="640"/>
            <w:divId w:val="546796682"/>
            <w:rPr>
              <w:rFonts w:ascii="Times New Roman" w:hAnsi="Times New Roman" w:cs="Times New Roman"/>
            </w:rPr>
          </w:pPr>
          <w:r w:rsidRPr="002930F9">
            <w:rPr>
              <w:rFonts w:ascii="Times New Roman" w:hAnsi="Times New Roman" w:cs="Times New Roman"/>
            </w:rPr>
            <w:t>[19]</w:t>
          </w:r>
          <w:r w:rsidRPr="002930F9">
            <w:rPr>
              <w:rFonts w:ascii="Times New Roman" w:hAnsi="Times New Roman" w:cs="Times New Roman"/>
            </w:rPr>
            <w:tab/>
            <w:t>L. Sheng, H. Zhang, L. Su, Z. Zhang, H. Zhang, K. Li, Y. Fang, W. Ye, Effect analysis on thermal profile management of a cylindrical lithium-ion battery utilizing a cellular liquid cooling jacket, Energy 220 (2021) 119725. https://doi.org/10.1016/j.energy.2020.119725.</w:t>
          </w:r>
        </w:p>
        <w:p w14:paraId="18F9A8DF" w14:textId="77777777" w:rsidR="002930F9" w:rsidRPr="002930F9" w:rsidRDefault="002930F9" w:rsidP="00C91654">
          <w:pPr>
            <w:autoSpaceDE w:val="0"/>
            <w:autoSpaceDN w:val="0"/>
            <w:spacing w:line="360" w:lineRule="auto"/>
            <w:ind w:hanging="640"/>
            <w:divId w:val="1106386419"/>
            <w:rPr>
              <w:rFonts w:ascii="Times New Roman" w:hAnsi="Times New Roman" w:cs="Times New Roman"/>
            </w:rPr>
          </w:pPr>
          <w:r w:rsidRPr="002930F9">
            <w:rPr>
              <w:rFonts w:ascii="Times New Roman" w:hAnsi="Times New Roman" w:cs="Times New Roman"/>
            </w:rPr>
            <w:t>[20]</w:t>
          </w:r>
          <w:r w:rsidRPr="002930F9">
            <w:rPr>
              <w:rFonts w:ascii="Times New Roman" w:hAnsi="Times New Roman" w:cs="Times New Roman"/>
            </w:rPr>
            <w:tab/>
            <w:t xml:space="preserve">L. Sheng, L. Su, H. Zhang, K. Li, Y. Fang, W. Ye, Y. Fang, Numerical investigation on a </w:t>
          </w:r>
          <w:proofErr w:type="gramStart"/>
          <w:r w:rsidRPr="002930F9">
            <w:rPr>
              <w:rFonts w:ascii="Times New Roman" w:hAnsi="Times New Roman" w:cs="Times New Roman"/>
            </w:rPr>
            <w:t>lithium ion</w:t>
          </w:r>
          <w:proofErr w:type="gramEnd"/>
          <w:r w:rsidRPr="002930F9">
            <w:rPr>
              <w:rFonts w:ascii="Times New Roman" w:hAnsi="Times New Roman" w:cs="Times New Roman"/>
            </w:rPr>
            <w:t xml:space="preserve"> battery thermal management utilizing a serpentine-channel liquid cooling plate exchanger, Int J Heat Mass </w:t>
          </w:r>
          <w:proofErr w:type="spellStart"/>
          <w:r w:rsidRPr="002930F9">
            <w:rPr>
              <w:rFonts w:ascii="Times New Roman" w:hAnsi="Times New Roman" w:cs="Times New Roman"/>
            </w:rPr>
            <w:t>Transf</w:t>
          </w:r>
          <w:proofErr w:type="spellEnd"/>
          <w:r w:rsidRPr="002930F9">
            <w:rPr>
              <w:rFonts w:ascii="Times New Roman" w:hAnsi="Times New Roman" w:cs="Times New Roman"/>
            </w:rPr>
            <w:t xml:space="preserve"> 141 (2019) 658–668. https://doi.org/10.1016/j.ijheatmasstransfer.2019.07.033.</w:t>
          </w:r>
        </w:p>
        <w:p w14:paraId="3CD01F12" w14:textId="6F37C3B5" w:rsidR="002930F9" w:rsidRPr="002930F9" w:rsidRDefault="002930F9" w:rsidP="00C91654">
          <w:pPr>
            <w:autoSpaceDE w:val="0"/>
            <w:autoSpaceDN w:val="0"/>
            <w:spacing w:line="360" w:lineRule="auto"/>
            <w:ind w:hanging="640"/>
            <w:divId w:val="1632053740"/>
            <w:rPr>
              <w:rFonts w:ascii="Times New Roman" w:hAnsi="Times New Roman" w:cs="Times New Roman"/>
            </w:rPr>
          </w:pPr>
          <w:r w:rsidRPr="002930F9">
            <w:rPr>
              <w:rFonts w:ascii="Times New Roman" w:hAnsi="Times New Roman" w:cs="Times New Roman"/>
            </w:rPr>
            <w:t>[21]</w:t>
          </w:r>
          <w:r w:rsidRPr="002930F9">
            <w:rPr>
              <w:rFonts w:ascii="Times New Roman" w:hAnsi="Times New Roman" w:cs="Times New Roman"/>
            </w:rPr>
            <w:tab/>
            <w:t xml:space="preserve">L. Sheng, H. Zhang, H. Zhang, L. Su, Z. Zhang, Lightweight liquid cooling based thermal management to a prismatic hard-cased lithium-ion battery, Int J Heat Mass </w:t>
          </w:r>
          <w:proofErr w:type="spellStart"/>
          <w:r w:rsidRPr="002930F9">
            <w:rPr>
              <w:rFonts w:ascii="Times New Roman" w:hAnsi="Times New Roman" w:cs="Times New Roman"/>
            </w:rPr>
            <w:t>Transf</w:t>
          </w:r>
          <w:proofErr w:type="spellEnd"/>
          <w:r w:rsidRPr="002930F9">
            <w:rPr>
              <w:rFonts w:ascii="Times New Roman" w:hAnsi="Times New Roman" w:cs="Times New Roman"/>
            </w:rPr>
            <w:t xml:space="preserve"> 170 (2021) 120998. </w:t>
          </w:r>
        </w:p>
        <w:p w14:paraId="1744C7E3" w14:textId="77777777" w:rsidR="002930F9" w:rsidRPr="002930F9" w:rsidRDefault="002930F9" w:rsidP="00C91654">
          <w:pPr>
            <w:autoSpaceDE w:val="0"/>
            <w:autoSpaceDN w:val="0"/>
            <w:spacing w:line="360" w:lineRule="auto"/>
            <w:ind w:hanging="640"/>
            <w:divId w:val="1995446127"/>
            <w:rPr>
              <w:rFonts w:ascii="Times New Roman" w:hAnsi="Times New Roman" w:cs="Times New Roman"/>
            </w:rPr>
          </w:pPr>
          <w:r w:rsidRPr="002930F9">
            <w:rPr>
              <w:rFonts w:ascii="Times New Roman" w:hAnsi="Times New Roman" w:cs="Times New Roman"/>
            </w:rPr>
            <w:t>[22]</w:t>
          </w:r>
          <w:r w:rsidRPr="002930F9">
            <w:rPr>
              <w:rFonts w:ascii="Times New Roman" w:hAnsi="Times New Roman" w:cs="Times New Roman"/>
            </w:rPr>
            <w:tab/>
            <w:t xml:space="preserve">G. Zhao, X. Wang, M. </w:t>
          </w:r>
          <w:proofErr w:type="spellStart"/>
          <w:r w:rsidRPr="002930F9">
            <w:rPr>
              <w:rFonts w:ascii="Times New Roman" w:hAnsi="Times New Roman" w:cs="Times New Roman"/>
            </w:rPr>
            <w:t>Negnevitsky</w:t>
          </w:r>
          <w:proofErr w:type="spellEnd"/>
          <w:r w:rsidRPr="002930F9">
            <w:rPr>
              <w:rFonts w:ascii="Times New Roman" w:hAnsi="Times New Roman" w:cs="Times New Roman"/>
            </w:rPr>
            <w:t xml:space="preserve">, C. Li, An up-to-date review on the design improvement and optimization of the liquid-cooling battery thermal management system for electric vehicles, Appl </w:t>
          </w:r>
          <w:proofErr w:type="spellStart"/>
          <w:r w:rsidRPr="002930F9">
            <w:rPr>
              <w:rFonts w:ascii="Times New Roman" w:hAnsi="Times New Roman" w:cs="Times New Roman"/>
            </w:rPr>
            <w:t>Therm</w:t>
          </w:r>
          <w:proofErr w:type="spellEnd"/>
          <w:r w:rsidRPr="002930F9">
            <w:rPr>
              <w:rFonts w:ascii="Times New Roman" w:hAnsi="Times New Roman" w:cs="Times New Roman"/>
            </w:rPr>
            <w:t xml:space="preserve"> Eng 219 (2023) 119626. https://doi.org/10.1016/j.applthermaleng.2022.119626.</w:t>
          </w:r>
        </w:p>
        <w:p w14:paraId="44B51AD8" w14:textId="77777777" w:rsidR="002930F9" w:rsidRPr="002930F9" w:rsidRDefault="002930F9" w:rsidP="00C91654">
          <w:pPr>
            <w:autoSpaceDE w:val="0"/>
            <w:autoSpaceDN w:val="0"/>
            <w:spacing w:line="360" w:lineRule="auto"/>
            <w:ind w:hanging="640"/>
            <w:divId w:val="2024352810"/>
            <w:rPr>
              <w:rFonts w:ascii="Times New Roman" w:hAnsi="Times New Roman" w:cs="Times New Roman"/>
            </w:rPr>
          </w:pPr>
          <w:r w:rsidRPr="002930F9">
            <w:rPr>
              <w:rFonts w:ascii="Times New Roman" w:hAnsi="Times New Roman" w:cs="Times New Roman"/>
            </w:rPr>
            <w:t>[23]</w:t>
          </w:r>
          <w:r w:rsidRPr="002930F9">
            <w:rPr>
              <w:rFonts w:ascii="Times New Roman" w:hAnsi="Times New Roman" w:cs="Times New Roman"/>
            </w:rPr>
            <w:tab/>
            <w:t>M. Lu, X. Zhang, J. Ji, X. Xu, Y. Zhang, Research progress on power battery cooling technology for electric vehicles, J Energy Storage 27 (2020) 101155. https://doi.org/10.1016/j.est.2019.101155.</w:t>
          </w:r>
        </w:p>
        <w:p w14:paraId="72D39FF7" w14:textId="77777777" w:rsidR="002930F9" w:rsidRPr="002930F9" w:rsidRDefault="002930F9" w:rsidP="00C91654">
          <w:pPr>
            <w:autoSpaceDE w:val="0"/>
            <w:autoSpaceDN w:val="0"/>
            <w:spacing w:line="360" w:lineRule="auto"/>
            <w:ind w:hanging="640"/>
            <w:divId w:val="438447986"/>
            <w:rPr>
              <w:rFonts w:ascii="Times New Roman" w:hAnsi="Times New Roman" w:cs="Times New Roman"/>
            </w:rPr>
          </w:pPr>
          <w:r w:rsidRPr="002930F9">
            <w:rPr>
              <w:rFonts w:ascii="Times New Roman" w:hAnsi="Times New Roman" w:cs="Times New Roman"/>
            </w:rPr>
            <w:t>[24]</w:t>
          </w:r>
          <w:r w:rsidRPr="002930F9">
            <w:rPr>
              <w:rFonts w:ascii="Times New Roman" w:hAnsi="Times New Roman" w:cs="Times New Roman"/>
            </w:rPr>
            <w:tab/>
            <w:t>R. Mahamud, C. Park, Reciprocating air flow for Li-ion battery thermal management to improve temperature uniformity, J Power Sources 196 (2011) 5685–5696. https://doi.org/10.1016/J.JPOWSOUR.2011.02.076.</w:t>
          </w:r>
        </w:p>
        <w:p w14:paraId="3BACBC38" w14:textId="77777777" w:rsidR="002930F9" w:rsidRPr="002930F9" w:rsidRDefault="002930F9" w:rsidP="00C91654">
          <w:pPr>
            <w:autoSpaceDE w:val="0"/>
            <w:autoSpaceDN w:val="0"/>
            <w:spacing w:line="360" w:lineRule="auto"/>
            <w:ind w:hanging="640"/>
            <w:divId w:val="102069002"/>
            <w:rPr>
              <w:rFonts w:ascii="Times New Roman" w:hAnsi="Times New Roman" w:cs="Times New Roman"/>
            </w:rPr>
          </w:pPr>
          <w:r w:rsidRPr="002930F9">
            <w:rPr>
              <w:rFonts w:ascii="Times New Roman" w:hAnsi="Times New Roman" w:cs="Times New Roman"/>
            </w:rPr>
            <w:t>[25]</w:t>
          </w:r>
          <w:r w:rsidRPr="002930F9">
            <w:rPr>
              <w:rFonts w:ascii="Times New Roman" w:hAnsi="Times New Roman" w:cs="Times New Roman"/>
            </w:rPr>
            <w:tab/>
            <w:t>C. Wang, J. Xu, M. Wang, H. Xi, Experimental investigation on reciprocating air-cooling strategy of battery thermal management system, J Energy Storage 58 (2023) 106406. https://doi.org/10.1016/J.EST.2022.106406.</w:t>
          </w:r>
        </w:p>
        <w:p w14:paraId="6CBD82FD" w14:textId="77777777" w:rsidR="002930F9" w:rsidRPr="002930F9" w:rsidRDefault="002930F9" w:rsidP="00C91654">
          <w:pPr>
            <w:autoSpaceDE w:val="0"/>
            <w:autoSpaceDN w:val="0"/>
            <w:spacing w:line="360" w:lineRule="auto"/>
            <w:ind w:hanging="640"/>
            <w:divId w:val="685444503"/>
            <w:rPr>
              <w:rFonts w:ascii="Times New Roman" w:hAnsi="Times New Roman" w:cs="Times New Roman"/>
            </w:rPr>
          </w:pPr>
          <w:r w:rsidRPr="002930F9">
            <w:rPr>
              <w:rFonts w:ascii="Times New Roman" w:hAnsi="Times New Roman" w:cs="Times New Roman"/>
            </w:rPr>
            <w:lastRenderedPageBreak/>
            <w:t>[26]</w:t>
          </w:r>
          <w:r w:rsidRPr="002930F9">
            <w:rPr>
              <w:rFonts w:ascii="Times New Roman" w:hAnsi="Times New Roman" w:cs="Times New Roman"/>
            </w:rPr>
            <w:tab/>
            <w:t xml:space="preserve">W. Zeng, C. Ma, S. Hu, S. Li, Y. Zhang, </w:t>
          </w:r>
          <w:proofErr w:type="gramStart"/>
          <w:r w:rsidRPr="002930F9">
            <w:rPr>
              <w:rFonts w:ascii="Times New Roman" w:hAnsi="Times New Roman" w:cs="Times New Roman"/>
            </w:rPr>
            <w:t>The</w:t>
          </w:r>
          <w:proofErr w:type="gramEnd"/>
          <w:r w:rsidRPr="002930F9">
            <w:rPr>
              <w:rFonts w:ascii="Times New Roman" w:hAnsi="Times New Roman" w:cs="Times New Roman"/>
            </w:rPr>
            <w:t xml:space="preserve"> performance investigation and optimization of reciprocating flow applied for liquid-cooling-based battery thermal management system, Energy Convers Manag 292 (2023) 117378. https://doi.org/10.1016/J.ENCONMAN.2023.117378.</w:t>
          </w:r>
        </w:p>
        <w:p w14:paraId="3D570B29" w14:textId="77777777" w:rsidR="002930F9" w:rsidRPr="002930F9" w:rsidRDefault="002930F9" w:rsidP="00C91654">
          <w:pPr>
            <w:autoSpaceDE w:val="0"/>
            <w:autoSpaceDN w:val="0"/>
            <w:spacing w:line="360" w:lineRule="auto"/>
            <w:ind w:hanging="640"/>
            <w:divId w:val="125659345"/>
            <w:rPr>
              <w:rFonts w:ascii="Times New Roman" w:hAnsi="Times New Roman" w:cs="Times New Roman"/>
            </w:rPr>
          </w:pPr>
          <w:r w:rsidRPr="002930F9">
            <w:rPr>
              <w:rFonts w:ascii="Times New Roman" w:hAnsi="Times New Roman" w:cs="Times New Roman"/>
            </w:rPr>
            <w:t>[27]</w:t>
          </w:r>
          <w:r w:rsidRPr="002930F9">
            <w:rPr>
              <w:rFonts w:ascii="Times New Roman" w:hAnsi="Times New Roman" w:cs="Times New Roman"/>
            </w:rPr>
            <w:tab/>
            <w:t>G. Chang, X. Cui, Y. Li, Y. Ji, Effects of reciprocating liquid flow battery thermal management system on thermal characteristics and uniformity of large lithium‐ion battery pack, Int J Energy Res 44 (2020) 6383–6395. https://doi.org/10.1002/er.5363.</w:t>
          </w:r>
        </w:p>
        <w:p w14:paraId="4F54096C" w14:textId="77777777" w:rsidR="002930F9" w:rsidRPr="002930F9" w:rsidRDefault="002930F9" w:rsidP="00C91654">
          <w:pPr>
            <w:autoSpaceDE w:val="0"/>
            <w:autoSpaceDN w:val="0"/>
            <w:spacing w:line="360" w:lineRule="auto"/>
            <w:ind w:hanging="640"/>
            <w:divId w:val="1410925424"/>
            <w:rPr>
              <w:rFonts w:ascii="Times New Roman" w:hAnsi="Times New Roman" w:cs="Times New Roman"/>
            </w:rPr>
          </w:pPr>
          <w:r w:rsidRPr="002930F9">
            <w:rPr>
              <w:rFonts w:ascii="Times New Roman" w:hAnsi="Times New Roman" w:cs="Times New Roman"/>
            </w:rPr>
            <w:t>[28]</w:t>
          </w:r>
          <w:r w:rsidRPr="002930F9">
            <w:rPr>
              <w:rFonts w:ascii="Times New Roman" w:hAnsi="Times New Roman" w:cs="Times New Roman"/>
            </w:rPr>
            <w:tab/>
            <w:t xml:space="preserve">Y. Huang, S. Wang, Y. Lu, R. Huang, X. Yu, Study on a liquid cooled battery thermal management system pertaining to the transient regime, Appl </w:t>
          </w:r>
          <w:proofErr w:type="spellStart"/>
          <w:r w:rsidRPr="002930F9">
            <w:rPr>
              <w:rFonts w:ascii="Times New Roman" w:hAnsi="Times New Roman" w:cs="Times New Roman"/>
            </w:rPr>
            <w:t>Therm</w:t>
          </w:r>
          <w:proofErr w:type="spellEnd"/>
          <w:r w:rsidRPr="002930F9">
            <w:rPr>
              <w:rFonts w:ascii="Times New Roman" w:hAnsi="Times New Roman" w:cs="Times New Roman"/>
            </w:rPr>
            <w:t xml:space="preserve"> Eng 180 (2020) 115793. https://doi.org/10.1016/J.APPLTHERMALENG.2020.115793.</w:t>
          </w:r>
        </w:p>
        <w:p w14:paraId="65FA52CB" w14:textId="77777777" w:rsidR="002930F9" w:rsidRPr="002930F9" w:rsidRDefault="002930F9" w:rsidP="00C91654">
          <w:pPr>
            <w:autoSpaceDE w:val="0"/>
            <w:autoSpaceDN w:val="0"/>
            <w:spacing w:line="360" w:lineRule="auto"/>
            <w:ind w:hanging="640"/>
            <w:divId w:val="1698192234"/>
            <w:rPr>
              <w:rFonts w:ascii="Times New Roman" w:hAnsi="Times New Roman" w:cs="Times New Roman"/>
            </w:rPr>
          </w:pPr>
          <w:r w:rsidRPr="002930F9">
            <w:rPr>
              <w:rFonts w:ascii="Times New Roman" w:hAnsi="Times New Roman" w:cs="Times New Roman"/>
            </w:rPr>
            <w:t>[29]</w:t>
          </w:r>
          <w:r w:rsidRPr="002930F9">
            <w:rPr>
              <w:rFonts w:ascii="Times New Roman" w:hAnsi="Times New Roman" w:cs="Times New Roman"/>
            </w:rPr>
            <w:tab/>
            <w:t xml:space="preserve">S.F. Schuster, M.J. Brand, P. Berg, M. </w:t>
          </w:r>
          <w:proofErr w:type="spellStart"/>
          <w:r w:rsidRPr="002930F9">
            <w:rPr>
              <w:rFonts w:ascii="Times New Roman" w:hAnsi="Times New Roman" w:cs="Times New Roman"/>
            </w:rPr>
            <w:t>Gleissenberger</w:t>
          </w:r>
          <w:proofErr w:type="spellEnd"/>
          <w:r w:rsidRPr="002930F9">
            <w:rPr>
              <w:rFonts w:ascii="Times New Roman" w:hAnsi="Times New Roman" w:cs="Times New Roman"/>
            </w:rPr>
            <w:t xml:space="preserve">, A. </w:t>
          </w:r>
          <w:proofErr w:type="spellStart"/>
          <w:r w:rsidRPr="002930F9">
            <w:rPr>
              <w:rFonts w:ascii="Times New Roman" w:hAnsi="Times New Roman" w:cs="Times New Roman"/>
            </w:rPr>
            <w:t>Jossen</w:t>
          </w:r>
          <w:proofErr w:type="spellEnd"/>
          <w:r w:rsidRPr="002930F9">
            <w:rPr>
              <w:rFonts w:ascii="Times New Roman" w:hAnsi="Times New Roman" w:cs="Times New Roman"/>
            </w:rPr>
            <w:t>, Lithium-ion cell-to-cell variation during battery electric vehicle operation, J Power Sources 297 (2015) 242–251. https://doi.org/10.1016/J.JPOWSOUR.2015.08.001.</w:t>
          </w:r>
        </w:p>
        <w:p w14:paraId="4F47186D" w14:textId="77777777" w:rsidR="002930F9" w:rsidRPr="002930F9" w:rsidRDefault="002930F9" w:rsidP="00C91654">
          <w:pPr>
            <w:autoSpaceDE w:val="0"/>
            <w:autoSpaceDN w:val="0"/>
            <w:spacing w:line="360" w:lineRule="auto"/>
            <w:ind w:hanging="640"/>
            <w:divId w:val="179664928"/>
            <w:rPr>
              <w:rFonts w:ascii="Times New Roman" w:hAnsi="Times New Roman" w:cs="Times New Roman"/>
            </w:rPr>
          </w:pPr>
          <w:r w:rsidRPr="002930F9">
            <w:rPr>
              <w:rFonts w:ascii="Times New Roman" w:hAnsi="Times New Roman" w:cs="Times New Roman"/>
            </w:rPr>
            <w:t>[30]</w:t>
          </w:r>
          <w:r w:rsidRPr="002930F9">
            <w:rPr>
              <w:rFonts w:ascii="Times New Roman" w:hAnsi="Times New Roman" w:cs="Times New Roman"/>
            </w:rPr>
            <w:tab/>
            <w:t>L. Zhang, S. Yang, L. Liu, P. Zhao, Cell-to-cell variability in Li-ion battery thermal runaway: Experimental testing, statistical analysis, and kinetic modeling, J Energy Storage 56 (2022) 106024. https://doi.org/10.1016/J.EST.2022.106024.</w:t>
          </w:r>
        </w:p>
        <w:p w14:paraId="7580EFE7" w14:textId="77777777" w:rsidR="002930F9" w:rsidRPr="002930F9" w:rsidRDefault="002930F9" w:rsidP="00C91654">
          <w:pPr>
            <w:autoSpaceDE w:val="0"/>
            <w:autoSpaceDN w:val="0"/>
            <w:spacing w:line="360" w:lineRule="auto"/>
            <w:ind w:hanging="640"/>
            <w:divId w:val="528371219"/>
            <w:rPr>
              <w:rFonts w:ascii="Times New Roman" w:hAnsi="Times New Roman" w:cs="Times New Roman"/>
            </w:rPr>
          </w:pPr>
          <w:r w:rsidRPr="002930F9">
            <w:rPr>
              <w:rFonts w:ascii="Times New Roman" w:hAnsi="Times New Roman" w:cs="Times New Roman"/>
            </w:rPr>
            <w:t>[31]</w:t>
          </w:r>
          <w:r w:rsidRPr="002930F9">
            <w:rPr>
              <w:rFonts w:ascii="Times New Roman" w:hAnsi="Times New Roman" w:cs="Times New Roman"/>
            </w:rPr>
            <w:tab/>
            <w:t>M.M. Forouzan, S. Khaleghi Rahimian, S. Han, Y. Liu, Y. Tang, The Effects of Cell Design on Li Plating in Li-Ion Cells: A Real Insight into Cell Design Optimization for Minimizing Li Plating, ECS Meeting Abstracts MA2019-02 (2019) 275–275. https://doi.org/10.1149/MA2019-02/5/275.</w:t>
          </w:r>
        </w:p>
        <w:p w14:paraId="6E8056BE" w14:textId="77777777" w:rsidR="002930F9" w:rsidRPr="002930F9" w:rsidRDefault="002930F9" w:rsidP="00C91654">
          <w:pPr>
            <w:autoSpaceDE w:val="0"/>
            <w:autoSpaceDN w:val="0"/>
            <w:spacing w:line="360" w:lineRule="auto"/>
            <w:ind w:hanging="640"/>
            <w:divId w:val="1176768709"/>
            <w:rPr>
              <w:rFonts w:ascii="Times New Roman" w:hAnsi="Times New Roman" w:cs="Times New Roman"/>
            </w:rPr>
          </w:pPr>
          <w:r w:rsidRPr="002930F9">
            <w:rPr>
              <w:rFonts w:ascii="Times New Roman" w:hAnsi="Times New Roman" w:cs="Times New Roman"/>
            </w:rPr>
            <w:t>[32]</w:t>
          </w:r>
          <w:r w:rsidRPr="002930F9">
            <w:rPr>
              <w:rFonts w:ascii="Times New Roman" w:hAnsi="Times New Roman" w:cs="Times New Roman"/>
            </w:rPr>
            <w:tab/>
            <w:t>X.-G. Yang, Y. Leng, G. Zhang, S. Ge, C.-Y. Wang, Modeling of lithium plating induced aging of lithium-ion batteries: Transition from linear to nonlinear aging, J Power Sources 360 (2017) 28–40. https://doi.org/10.1016/j.jpowsour.2017.05.110.</w:t>
          </w:r>
        </w:p>
        <w:p w14:paraId="4C8CB188" w14:textId="4CB1B815" w:rsidR="002930F9" w:rsidRPr="002930F9" w:rsidRDefault="002930F9" w:rsidP="00C91654">
          <w:pPr>
            <w:autoSpaceDE w:val="0"/>
            <w:autoSpaceDN w:val="0"/>
            <w:spacing w:line="360" w:lineRule="auto"/>
            <w:ind w:hanging="640"/>
            <w:divId w:val="1703020688"/>
            <w:rPr>
              <w:rFonts w:ascii="Times New Roman" w:hAnsi="Times New Roman" w:cs="Times New Roman"/>
            </w:rPr>
          </w:pPr>
          <w:r w:rsidRPr="002930F9">
            <w:rPr>
              <w:rFonts w:ascii="Times New Roman" w:hAnsi="Times New Roman" w:cs="Times New Roman"/>
            </w:rPr>
            <w:t>[33]</w:t>
          </w:r>
          <w:r w:rsidRPr="002930F9">
            <w:rPr>
              <w:rFonts w:ascii="Times New Roman" w:hAnsi="Times New Roman" w:cs="Times New Roman"/>
            </w:rPr>
            <w:tab/>
            <w:t xml:space="preserve">W. Zhao, M. Rohde, I.U. Mohsin, C. Ziebert, H.J. Seifert, Heat Generation in NMC622 Coin Cells during Electrochemical Cycling: Separation of Reversible and Irreversible Heat Effects, Batteries 6 (2020) 55. </w:t>
          </w:r>
        </w:p>
        <w:p w14:paraId="4C8387A5" w14:textId="77777777" w:rsidR="002930F9" w:rsidRPr="002930F9" w:rsidRDefault="002930F9" w:rsidP="00C91654">
          <w:pPr>
            <w:autoSpaceDE w:val="0"/>
            <w:autoSpaceDN w:val="0"/>
            <w:spacing w:line="360" w:lineRule="auto"/>
            <w:ind w:hanging="640"/>
            <w:divId w:val="1413889197"/>
            <w:rPr>
              <w:rFonts w:ascii="Times New Roman" w:hAnsi="Times New Roman" w:cs="Times New Roman"/>
            </w:rPr>
          </w:pPr>
          <w:r w:rsidRPr="002930F9">
            <w:rPr>
              <w:rFonts w:ascii="Times New Roman" w:hAnsi="Times New Roman" w:cs="Times New Roman"/>
            </w:rPr>
            <w:t>[34]</w:t>
          </w:r>
          <w:r w:rsidRPr="002930F9">
            <w:rPr>
              <w:rFonts w:ascii="Times New Roman" w:hAnsi="Times New Roman" w:cs="Times New Roman"/>
            </w:rPr>
            <w:tab/>
            <w:t xml:space="preserve">S.E.J. O’Kane, W. Ai, G. </w:t>
          </w:r>
          <w:proofErr w:type="spellStart"/>
          <w:r w:rsidRPr="002930F9">
            <w:rPr>
              <w:rFonts w:ascii="Times New Roman" w:hAnsi="Times New Roman" w:cs="Times New Roman"/>
            </w:rPr>
            <w:t>Madabattula</w:t>
          </w:r>
          <w:proofErr w:type="spellEnd"/>
          <w:r w:rsidRPr="002930F9">
            <w:rPr>
              <w:rFonts w:ascii="Times New Roman" w:hAnsi="Times New Roman" w:cs="Times New Roman"/>
            </w:rPr>
            <w:t xml:space="preserve">, D. Alonso-Alvarez, R. Timms, V. Sulzer, J.S. Edge, B. Wu, G.J. Offer, M. Marinescu, Lithium-ion battery degradation: how </w:t>
          </w:r>
          <w:r w:rsidRPr="002930F9">
            <w:rPr>
              <w:rFonts w:ascii="Times New Roman" w:hAnsi="Times New Roman" w:cs="Times New Roman"/>
            </w:rPr>
            <w:lastRenderedPageBreak/>
            <w:t>to model it, Physical Chemistry Chemical Physics 24 (2022) 7909–7922. https://doi.org/10.1039/D2CP00417H.</w:t>
          </w:r>
        </w:p>
        <w:p w14:paraId="6CF7AB97" w14:textId="77777777" w:rsidR="002930F9" w:rsidRPr="002930F9" w:rsidRDefault="002930F9" w:rsidP="00C91654">
          <w:pPr>
            <w:autoSpaceDE w:val="0"/>
            <w:autoSpaceDN w:val="0"/>
            <w:spacing w:line="360" w:lineRule="auto"/>
            <w:ind w:hanging="640"/>
            <w:divId w:val="1865174061"/>
            <w:rPr>
              <w:rFonts w:ascii="Times New Roman" w:hAnsi="Times New Roman" w:cs="Times New Roman"/>
            </w:rPr>
          </w:pPr>
          <w:r w:rsidRPr="002930F9">
            <w:rPr>
              <w:rFonts w:ascii="Times New Roman" w:hAnsi="Times New Roman" w:cs="Times New Roman"/>
            </w:rPr>
            <w:t>[35]</w:t>
          </w:r>
          <w:r w:rsidRPr="002930F9">
            <w:rPr>
              <w:rFonts w:ascii="Times New Roman" w:hAnsi="Times New Roman" w:cs="Times New Roman"/>
            </w:rPr>
            <w:tab/>
            <w:t xml:space="preserve">P. </w:t>
          </w:r>
          <w:proofErr w:type="spellStart"/>
          <w:r w:rsidRPr="002930F9">
            <w:rPr>
              <w:rFonts w:ascii="Times New Roman" w:hAnsi="Times New Roman" w:cs="Times New Roman"/>
            </w:rPr>
            <w:t>Ramadass</w:t>
          </w:r>
          <w:proofErr w:type="spellEnd"/>
          <w:r w:rsidRPr="002930F9">
            <w:rPr>
              <w:rFonts w:ascii="Times New Roman" w:hAnsi="Times New Roman" w:cs="Times New Roman"/>
            </w:rPr>
            <w:t>, B. Haran, R. White, B.N. Popov, Capacity fade of Sony 18650 cells cycled at elevated temperatures, J Power Sources 112 (2002) 606–613. https://doi.org/10.1016/S0378-7753(02)00474-3.</w:t>
          </w:r>
        </w:p>
        <w:p w14:paraId="747EBA36" w14:textId="77777777" w:rsidR="002930F9" w:rsidRPr="002930F9" w:rsidRDefault="002930F9" w:rsidP="00C91654">
          <w:pPr>
            <w:autoSpaceDE w:val="0"/>
            <w:autoSpaceDN w:val="0"/>
            <w:spacing w:line="360" w:lineRule="auto"/>
            <w:ind w:hanging="640"/>
            <w:divId w:val="1529685061"/>
            <w:rPr>
              <w:rFonts w:ascii="Times New Roman" w:hAnsi="Times New Roman" w:cs="Times New Roman"/>
            </w:rPr>
          </w:pPr>
          <w:r w:rsidRPr="002930F9">
            <w:rPr>
              <w:rFonts w:ascii="Times New Roman" w:hAnsi="Times New Roman" w:cs="Times New Roman"/>
            </w:rPr>
            <w:t>[36]</w:t>
          </w:r>
          <w:r w:rsidRPr="002930F9">
            <w:rPr>
              <w:rFonts w:ascii="Times New Roman" w:hAnsi="Times New Roman" w:cs="Times New Roman"/>
            </w:rPr>
            <w:tab/>
            <w:t xml:space="preserve">F.M. Kindermann, J. Keil, A. Frank, A. </w:t>
          </w:r>
          <w:proofErr w:type="spellStart"/>
          <w:r w:rsidRPr="002930F9">
            <w:rPr>
              <w:rFonts w:ascii="Times New Roman" w:hAnsi="Times New Roman" w:cs="Times New Roman"/>
            </w:rPr>
            <w:t>Jossen</w:t>
          </w:r>
          <w:proofErr w:type="spellEnd"/>
          <w:r w:rsidRPr="002930F9">
            <w:rPr>
              <w:rFonts w:ascii="Times New Roman" w:hAnsi="Times New Roman" w:cs="Times New Roman"/>
            </w:rPr>
            <w:t xml:space="preserve">, A SEI Modeling Approach Distinguishing between Capacity and Power Fade, J </w:t>
          </w:r>
          <w:proofErr w:type="spellStart"/>
          <w:r w:rsidRPr="002930F9">
            <w:rPr>
              <w:rFonts w:ascii="Times New Roman" w:hAnsi="Times New Roman" w:cs="Times New Roman"/>
            </w:rPr>
            <w:t>Electrochem</w:t>
          </w:r>
          <w:proofErr w:type="spellEnd"/>
          <w:r w:rsidRPr="002930F9">
            <w:rPr>
              <w:rFonts w:ascii="Times New Roman" w:hAnsi="Times New Roman" w:cs="Times New Roman"/>
            </w:rPr>
            <w:t xml:space="preserve"> Soc 164 (2017) E287–E294. https://doi.org/10.1149/2.0321712jes.</w:t>
          </w:r>
        </w:p>
        <w:p w14:paraId="3CBA9B49" w14:textId="77777777" w:rsidR="002930F9" w:rsidRPr="002930F9" w:rsidRDefault="002930F9" w:rsidP="00C91654">
          <w:pPr>
            <w:autoSpaceDE w:val="0"/>
            <w:autoSpaceDN w:val="0"/>
            <w:spacing w:line="360" w:lineRule="auto"/>
            <w:ind w:hanging="640"/>
            <w:divId w:val="1960410150"/>
            <w:rPr>
              <w:rFonts w:ascii="Times New Roman" w:hAnsi="Times New Roman" w:cs="Times New Roman"/>
            </w:rPr>
          </w:pPr>
          <w:r w:rsidRPr="002930F9">
            <w:rPr>
              <w:rFonts w:ascii="Times New Roman" w:hAnsi="Times New Roman" w:cs="Times New Roman"/>
            </w:rPr>
            <w:t>[37]</w:t>
          </w:r>
          <w:r w:rsidRPr="002930F9">
            <w:rPr>
              <w:rFonts w:ascii="Times New Roman" w:hAnsi="Times New Roman" w:cs="Times New Roman"/>
            </w:rPr>
            <w:tab/>
            <w:t xml:space="preserve">D.J. Rogers, L.J.M. Aslett, M.C.M. </w:t>
          </w:r>
          <w:proofErr w:type="spellStart"/>
          <w:r w:rsidRPr="002930F9">
            <w:rPr>
              <w:rFonts w:ascii="Times New Roman" w:hAnsi="Times New Roman" w:cs="Times New Roman"/>
            </w:rPr>
            <w:t>Troffaes</w:t>
          </w:r>
          <w:proofErr w:type="spellEnd"/>
          <w:r w:rsidRPr="002930F9">
            <w:rPr>
              <w:rFonts w:ascii="Times New Roman" w:hAnsi="Times New Roman" w:cs="Times New Roman"/>
            </w:rPr>
            <w:t>, Modelling of modular battery systems under cell capacity variation and degradation, Appl Energy 283 (2021) 116360. https://doi.org/10.1016/J.APENERGY.2020.116360.</w:t>
          </w:r>
        </w:p>
        <w:p w14:paraId="5DE40820" w14:textId="77777777" w:rsidR="002930F9" w:rsidRPr="002930F9" w:rsidRDefault="002930F9" w:rsidP="00C91654">
          <w:pPr>
            <w:autoSpaceDE w:val="0"/>
            <w:autoSpaceDN w:val="0"/>
            <w:spacing w:line="360" w:lineRule="auto"/>
            <w:ind w:hanging="640"/>
            <w:divId w:val="182985832"/>
            <w:rPr>
              <w:rFonts w:ascii="Times New Roman" w:hAnsi="Times New Roman" w:cs="Times New Roman"/>
            </w:rPr>
          </w:pPr>
          <w:r w:rsidRPr="002930F9">
            <w:rPr>
              <w:rFonts w:ascii="Times New Roman" w:hAnsi="Times New Roman" w:cs="Times New Roman"/>
            </w:rPr>
            <w:t>[38]</w:t>
          </w:r>
          <w:r w:rsidRPr="002930F9">
            <w:rPr>
              <w:rFonts w:ascii="Times New Roman" w:hAnsi="Times New Roman" w:cs="Times New Roman"/>
            </w:rPr>
            <w:tab/>
            <w:t xml:space="preserve">X. Lin, J. Park, L. Liu, Y. Lee, A.M. Sastry, W. Lu, A Comprehensive Capacity Fade Model and Analysis for Li-Ion Batteries, J </w:t>
          </w:r>
          <w:proofErr w:type="spellStart"/>
          <w:r w:rsidRPr="002930F9">
            <w:rPr>
              <w:rFonts w:ascii="Times New Roman" w:hAnsi="Times New Roman" w:cs="Times New Roman"/>
            </w:rPr>
            <w:t>Electrochem</w:t>
          </w:r>
          <w:proofErr w:type="spellEnd"/>
          <w:r w:rsidRPr="002930F9">
            <w:rPr>
              <w:rFonts w:ascii="Times New Roman" w:hAnsi="Times New Roman" w:cs="Times New Roman"/>
            </w:rPr>
            <w:t xml:space="preserve"> Soc 160 (2013) A1701–A1710. https://doi.org/10.1149/2.040310jes.</w:t>
          </w:r>
        </w:p>
        <w:p w14:paraId="10188DD8" w14:textId="77777777" w:rsidR="002930F9" w:rsidRPr="002930F9" w:rsidRDefault="002930F9" w:rsidP="00C91654">
          <w:pPr>
            <w:autoSpaceDE w:val="0"/>
            <w:autoSpaceDN w:val="0"/>
            <w:spacing w:line="360" w:lineRule="auto"/>
            <w:ind w:hanging="640"/>
            <w:divId w:val="184104633"/>
            <w:rPr>
              <w:rFonts w:ascii="Times New Roman" w:hAnsi="Times New Roman" w:cs="Times New Roman"/>
            </w:rPr>
          </w:pPr>
          <w:r w:rsidRPr="002930F9">
            <w:rPr>
              <w:rFonts w:ascii="Times New Roman" w:hAnsi="Times New Roman" w:cs="Times New Roman"/>
            </w:rPr>
            <w:t>[39]</w:t>
          </w:r>
          <w:r w:rsidRPr="002930F9">
            <w:rPr>
              <w:rFonts w:ascii="Times New Roman" w:hAnsi="Times New Roman" w:cs="Times New Roman"/>
            </w:rPr>
            <w:tab/>
            <w:t>T.R. Ashwin, Y.M. Chung, J. Wang, Capacity fade modelling of lithium-ion battery under cyclic loading conditions, J Power Sources 328 (2016) 586–598. https://doi.org/10.1016/j.jpowsour.2016.08.054.</w:t>
          </w:r>
        </w:p>
        <w:p w14:paraId="19063F42" w14:textId="77777777" w:rsidR="002930F9" w:rsidRPr="002930F9" w:rsidRDefault="002930F9" w:rsidP="00C91654">
          <w:pPr>
            <w:autoSpaceDE w:val="0"/>
            <w:autoSpaceDN w:val="0"/>
            <w:spacing w:line="360" w:lineRule="auto"/>
            <w:ind w:hanging="640"/>
            <w:divId w:val="1000888570"/>
            <w:rPr>
              <w:rFonts w:ascii="Times New Roman" w:hAnsi="Times New Roman" w:cs="Times New Roman"/>
            </w:rPr>
          </w:pPr>
          <w:r w:rsidRPr="002930F9">
            <w:rPr>
              <w:rFonts w:ascii="Times New Roman" w:hAnsi="Times New Roman" w:cs="Times New Roman"/>
            </w:rPr>
            <w:t>[40]</w:t>
          </w:r>
          <w:r w:rsidRPr="002930F9">
            <w:rPr>
              <w:rFonts w:ascii="Times New Roman" w:hAnsi="Times New Roman" w:cs="Times New Roman"/>
            </w:rPr>
            <w:tab/>
            <w:t>F. Zhou, C. Bao, Analysis of the lithium-ion battery capacity degradation behavior with a comprehensive mathematical model, J Power Sources 515 (2021) 230630. https://doi.org/10.1016/j.jpowsour.2021.230630.</w:t>
          </w:r>
        </w:p>
        <w:p w14:paraId="1FB58BC3" w14:textId="77777777" w:rsidR="002930F9" w:rsidRPr="002930F9" w:rsidRDefault="002930F9" w:rsidP="00C91654">
          <w:pPr>
            <w:autoSpaceDE w:val="0"/>
            <w:autoSpaceDN w:val="0"/>
            <w:spacing w:line="360" w:lineRule="auto"/>
            <w:ind w:hanging="640"/>
            <w:divId w:val="428358881"/>
            <w:rPr>
              <w:rFonts w:ascii="Times New Roman" w:hAnsi="Times New Roman" w:cs="Times New Roman"/>
            </w:rPr>
          </w:pPr>
          <w:r w:rsidRPr="002930F9">
            <w:rPr>
              <w:rFonts w:ascii="Times New Roman" w:hAnsi="Times New Roman" w:cs="Times New Roman"/>
            </w:rPr>
            <w:t>[41]</w:t>
          </w:r>
          <w:r w:rsidRPr="002930F9">
            <w:rPr>
              <w:rFonts w:ascii="Times New Roman" w:hAnsi="Times New Roman" w:cs="Times New Roman"/>
            </w:rPr>
            <w:tab/>
            <w:t>H. Ekström, G. Lindbergh, A Model for Predicting Capacity Fade due to SEI Formation in a Commercial Graphite/</w:t>
          </w:r>
          <w:proofErr w:type="spellStart"/>
          <w:r w:rsidRPr="002930F9">
            <w:rPr>
              <w:rFonts w:ascii="Times New Roman" w:hAnsi="Times New Roman" w:cs="Times New Roman"/>
            </w:rPr>
            <w:t>LiFePO</w:t>
          </w:r>
          <w:proofErr w:type="spellEnd"/>
          <w:r w:rsidRPr="002930F9">
            <w:rPr>
              <w:rFonts w:ascii="Times New Roman" w:hAnsi="Times New Roman" w:cs="Times New Roman"/>
            </w:rPr>
            <w:t xml:space="preserve"> </w:t>
          </w:r>
          <w:r w:rsidRPr="002930F9">
            <w:rPr>
              <w:rFonts w:ascii="Times New Roman" w:hAnsi="Times New Roman" w:cs="Times New Roman"/>
              <w:vertAlign w:val="subscript"/>
            </w:rPr>
            <w:t>4</w:t>
          </w:r>
          <w:r w:rsidRPr="002930F9">
            <w:rPr>
              <w:rFonts w:ascii="Times New Roman" w:hAnsi="Times New Roman" w:cs="Times New Roman"/>
            </w:rPr>
            <w:t xml:space="preserve"> Cell, J </w:t>
          </w:r>
          <w:proofErr w:type="spellStart"/>
          <w:r w:rsidRPr="002930F9">
            <w:rPr>
              <w:rFonts w:ascii="Times New Roman" w:hAnsi="Times New Roman" w:cs="Times New Roman"/>
            </w:rPr>
            <w:t>Electrochem</w:t>
          </w:r>
          <w:proofErr w:type="spellEnd"/>
          <w:r w:rsidRPr="002930F9">
            <w:rPr>
              <w:rFonts w:ascii="Times New Roman" w:hAnsi="Times New Roman" w:cs="Times New Roman"/>
            </w:rPr>
            <w:t xml:space="preserve"> Soc 162 (2015) A1003–A1007. https://doi.org/10.1149/2.0641506jes.</w:t>
          </w:r>
        </w:p>
        <w:p w14:paraId="12BF87F1" w14:textId="77777777" w:rsidR="002930F9" w:rsidRPr="002930F9" w:rsidRDefault="002930F9" w:rsidP="00C91654">
          <w:pPr>
            <w:autoSpaceDE w:val="0"/>
            <w:autoSpaceDN w:val="0"/>
            <w:spacing w:line="360" w:lineRule="auto"/>
            <w:ind w:hanging="640"/>
            <w:divId w:val="1888099058"/>
            <w:rPr>
              <w:rFonts w:ascii="Times New Roman" w:hAnsi="Times New Roman" w:cs="Times New Roman"/>
            </w:rPr>
          </w:pPr>
          <w:r w:rsidRPr="002930F9">
            <w:rPr>
              <w:rFonts w:ascii="Times New Roman" w:hAnsi="Times New Roman" w:cs="Times New Roman"/>
            </w:rPr>
            <w:t>[42]</w:t>
          </w:r>
          <w:r w:rsidRPr="002930F9">
            <w:rPr>
              <w:rFonts w:ascii="Times New Roman" w:hAnsi="Times New Roman" w:cs="Times New Roman"/>
            </w:rPr>
            <w:tab/>
            <w:t xml:space="preserve">S. Gantenbein, M. </w:t>
          </w:r>
          <w:proofErr w:type="spellStart"/>
          <w:r w:rsidRPr="002930F9">
            <w:rPr>
              <w:rFonts w:ascii="Times New Roman" w:hAnsi="Times New Roman" w:cs="Times New Roman"/>
            </w:rPr>
            <w:t>Schönleber</w:t>
          </w:r>
          <w:proofErr w:type="spellEnd"/>
          <w:r w:rsidRPr="002930F9">
            <w:rPr>
              <w:rFonts w:ascii="Times New Roman" w:hAnsi="Times New Roman" w:cs="Times New Roman"/>
            </w:rPr>
            <w:t>, M. Weiss, E. Ivers-</w:t>
          </w:r>
          <w:proofErr w:type="spellStart"/>
          <w:r w:rsidRPr="002930F9">
            <w:rPr>
              <w:rFonts w:ascii="Times New Roman" w:hAnsi="Times New Roman" w:cs="Times New Roman"/>
            </w:rPr>
            <w:t>Tiffée</w:t>
          </w:r>
          <w:proofErr w:type="spellEnd"/>
          <w:r w:rsidRPr="002930F9">
            <w:rPr>
              <w:rFonts w:ascii="Times New Roman" w:hAnsi="Times New Roman" w:cs="Times New Roman"/>
            </w:rPr>
            <w:t>, Capacity Fade in Lithium-Ion Batteries and Cyclic Aging over Various State-of-Charge Ranges, Sustainability 11 (2019) 6697. https://doi.org/10.3390/su11236697.</w:t>
          </w:r>
        </w:p>
        <w:p w14:paraId="58CEE2B2" w14:textId="77777777" w:rsidR="002930F9" w:rsidRPr="002930F9" w:rsidRDefault="002930F9" w:rsidP="00C91654">
          <w:pPr>
            <w:autoSpaceDE w:val="0"/>
            <w:autoSpaceDN w:val="0"/>
            <w:spacing w:line="360" w:lineRule="auto"/>
            <w:ind w:hanging="640"/>
            <w:divId w:val="601109945"/>
            <w:rPr>
              <w:rFonts w:ascii="Times New Roman" w:hAnsi="Times New Roman" w:cs="Times New Roman"/>
            </w:rPr>
          </w:pPr>
          <w:r w:rsidRPr="002930F9">
            <w:rPr>
              <w:rFonts w:ascii="Times New Roman" w:hAnsi="Times New Roman" w:cs="Times New Roman"/>
            </w:rPr>
            <w:t>[43]</w:t>
          </w:r>
          <w:r w:rsidRPr="002930F9">
            <w:rPr>
              <w:rFonts w:ascii="Times New Roman" w:hAnsi="Times New Roman" w:cs="Times New Roman"/>
            </w:rPr>
            <w:tab/>
            <w:t>M. Xu, R. Wang, P. Zhao, X. Wang, Fast charging optimization for lithium-ion batteries based on dynamic programming algorithm and electrochemical-thermal-capacity fade coupled model, J Power Sources 438 (2019) 227015. https://doi.org/10.1016/j.jpowsour.2019.227015.</w:t>
          </w:r>
        </w:p>
        <w:p w14:paraId="13DB9EB5" w14:textId="77777777" w:rsidR="002930F9" w:rsidRPr="002930F9" w:rsidRDefault="002930F9" w:rsidP="00C91654">
          <w:pPr>
            <w:autoSpaceDE w:val="0"/>
            <w:autoSpaceDN w:val="0"/>
            <w:spacing w:line="360" w:lineRule="auto"/>
            <w:ind w:hanging="640"/>
            <w:divId w:val="482937753"/>
            <w:rPr>
              <w:rFonts w:ascii="Times New Roman" w:hAnsi="Times New Roman" w:cs="Times New Roman"/>
            </w:rPr>
          </w:pPr>
          <w:r w:rsidRPr="002930F9">
            <w:rPr>
              <w:rFonts w:ascii="Times New Roman" w:hAnsi="Times New Roman" w:cs="Times New Roman"/>
            </w:rPr>
            <w:lastRenderedPageBreak/>
            <w:t>[44]</w:t>
          </w:r>
          <w:r w:rsidRPr="002930F9">
            <w:rPr>
              <w:rFonts w:ascii="Times New Roman" w:hAnsi="Times New Roman" w:cs="Times New Roman"/>
            </w:rPr>
            <w:tab/>
            <w:t xml:space="preserve">S. Panchal, M. Mathew, R. Fraser, M. Fowler, Electrochemical thermal modeling and experimental measurements of 18650 cylindrical lithium-ion battery during discharge cycle for an EV, Appl </w:t>
          </w:r>
          <w:proofErr w:type="spellStart"/>
          <w:r w:rsidRPr="002930F9">
            <w:rPr>
              <w:rFonts w:ascii="Times New Roman" w:hAnsi="Times New Roman" w:cs="Times New Roman"/>
            </w:rPr>
            <w:t>Therm</w:t>
          </w:r>
          <w:proofErr w:type="spellEnd"/>
          <w:r w:rsidRPr="002930F9">
            <w:rPr>
              <w:rFonts w:ascii="Times New Roman" w:hAnsi="Times New Roman" w:cs="Times New Roman"/>
            </w:rPr>
            <w:t xml:space="preserve"> Eng 135 (2018) 123–132. https://doi.org/10.1016/J.APPLTHERMALENG.2018.02.046.</w:t>
          </w:r>
        </w:p>
        <w:p w14:paraId="6B6449A3" w14:textId="721B79A0" w:rsidR="002930F9" w:rsidRPr="002930F9" w:rsidRDefault="002930F9" w:rsidP="00C91654">
          <w:pPr>
            <w:autoSpaceDE w:val="0"/>
            <w:autoSpaceDN w:val="0"/>
            <w:spacing w:line="360" w:lineRule="auto"/>
            <w:ind w:hanging="640"/>
            <w:divId w:val="850997230"/>
            <w:rPr>
              <w:rFonts w:ascii="Times New Roman" w:hAnsi="Times New Roman" w:cs="Times New Roman"/>
            </w:rPr>
          </w:pPr>
          <w:r w:rsidRPr="002930F9">
            <w:rPr>
              <w:rFonts w:ascii="Times New Roman" w:hAnsi="Times New Roman" w:cs="Times New Roman"/>
            </w:rPr>
            <w:t>[45]</w:t>
          </w:r>
          <w:r w:rsidRPr="002930F9">
            <w:rPr>
              <w:rFonts w:ascii="Times New Roman" w:hAnsi="Times New Roman" w:cs="Times New Roman"/>
            </w:rPr>
            <w:tab/>
            <w:t xml:space="preserve">J. Liang, Y. Gan, M. Yao, Y. Li, Numerical analysis of capacity fading for a LiFePO4 battery under different current rates and ambient temperatures, Int J Heat Mass </w:t>
          </w:r>
          <w:proofErr w:type="spellStart"/>
          <w:r w:rsidRPr="002930F9">
            <w:rPr>
              <w:rFonts w:ascii="Times New Roman" w:hAnsi="Times New Roman" w:cs="Times New Roman"/>
            </w:rPr>
            <w:t>Transf</w:t>
          </w:r>
          <w:proofErr w:type="spellEnd"/>
          <w:r w:rsidRPr="002930F9">
            <w:rPr>
              <w:rFonts w:ascii="Times New Roman" w:hAnsi="Times New Roman" w:cs="Times New Roman"/>
            </w:rPr>
            <w:t xml:space="preserve"> 165 (2021) 120615. </w:t>
          </w:r>
        </w:p>
        <w:p w14:paraId="0169E1CA" w14:textId="77777777" w:rsidR="002930F9" w:rsidRPr="002930F9" w:rsidRDefault="002930F9" w:rsidP="00C91654">
          <w:pPr>
            <w:autoSpaceDE w:val="0"/>
            <w:autoSpaceDN w:val="0"/>
            <w:spacing w:line="360" w:lineRule="auto"/>
            <w:ind w:hanging="640"/>
            <w:divId w:val="1485583269"/>
            <w:rPr>
              <w:rFonts w:ascii="Times New Roman" w:hAnsi="Times New Roman" w:cs="Times New Roman"/>
            </w:rPr>
          </w:pPr>
          <w:r w:rsidRPr="002930F9">
            <w:rPr>
              <w:rFonts w:ascii="Times New Roman" w:hAnsi="Times New Roman" w:cs="Times New Roman"/>
            </w:rPr>
            <w:t>[46]</w:t>
          </w:r>
          <w:r w:rsidRPr="002930F9">
            <w:rPr>
              <w:rFonts w:ascii="Times New Roman" w:hAnsi="Times New Roman" w:cs="Times New Roman"/>
            </w:rPr>
            <w:tab/>
            <w:t xml:space="preserve">X. Tan, J. Qiu, J. Li, Y. Fan, J. Liu, Lithium Plating as Limiting Phenomena for Estimating Safety during Lithium-Ion Battery Charging, Int J </w:t>
          </w:r>
          <w:proofErr w:type="spellStart"/>
          <w:r w:rsidRPr="002930F9">
            <w:rPr>
              <w:rFonts w:ascii="Times New Roman" w:hAnsi="Times New Roman" w:cs="Times New Roman"/>
            </w:rPr>
            <w:t>Electrochem</w:t>
          </w:r>
          <w:proofErr w:type="spellEnd"/>
          <w:r w:rsidRPr="002930F9">
            <w:rPr>
              <w:rFonts w:ascii="Times New Roman" w:hAnsi="Times New Roman" w:cs="Times New Roman"/>
            </w:rPr>
            <w:t xml:space="preserve"> Sci 15 (2020) 9233–9244. https://doi.org/10.20964/2020.09.27.</w:t>
          </w:r>
        </w:p>
        <w:p w14:paraId="5607A154" w14:textId="77777777" w:rsidR="002930F9" w:rsidRPr="002930F9" w:rsidRDefault="002930F9" w:rsidP="00C91654">
          <w:pPr>
            <w:autoSpaceDE w:val="0"/>
            <w:autoSpaceDN w:val="0"/>
            <w:spacing w:line="360" w:lineRule="auto"/>
            <w:ind w:hanging="640"/>
            <w:divId w:val="517697177"/>
            <w:rPr>
              <w:rFonts w:ascii="Times New Roman" w:hAnsi="Times New Roman" w:cs="Times New Roman"/>
            </w:rPr>
          </w:pPr>
          <w:r w:rsidRPr="002930F9">
            <w:rPr>
              <w:rFonts w:ascii="Times New Roman" w:hAnsi="Times New Roman" w:cs="Times New Roman"/>
            </w:rPr>
            <w:t>[47]</w:t>
          </w:r>
          <w:r w:rsidRPr="002930F9">
            <w:rPr>
              <w:rFonts w:ascii="Times New Roman" w:hAnsi="Times New Roman" w:cs="Times New Roman"/>
            </w:rPr>
            <w:tab/>
            <w:t>Y. Qin, P. Zuo, X. Chen, W. Yuan, R. Huang, X. Yang, J. Du, L. Lu, X. Han, M. Ouyang, An ultra-fast charging strategy for lithium-ion battery at low temperature without lithium plating, Journal of Energy Chemistry 72 (2022) 442–452. https://doi.org/10.1016/J.JECHEM.2022.05.010.</w:t>
          </w:r>
        </w:p>
        <w:p w14:paraId="7DC4EE07" w14:textId="77777777" w:rsidR="002930F9" w:rsidRPr="002930F9" w:rsidRDefault="002930F9" w:rsidP="00C91654">
          <w:pPr>
            <w:autoSpaceDE w:val="0"/>
            <w:autoSpaceDN w:val="0"/>
            <w:spacing w:line="360" w:lineRule="auto"/>
            <w:ind w:hanging="640"/>
            <w:divId w:val="279918342"/>
            <w:rPr>
              <w:rFonts w:ascii="Times New Roman" w:hAnsi="Times New Roman" w:cs="Times New Roman"/>
            </w:rPr>
          </w:pPr>
          <w:r w:rsidRPr="002930F9">
            <w:rPr>
              <w:rFonts w:ascii="Times New Roman" w:hAnsi="Times New Roman" w:cs="Times New Roman"/>
            </w:rPr>
            <w:t>[48]</w:t>
          </w:r>
          <w:r w:rsidRPr="002930F9">
            <w:rPr>
              <w:rFonts w:ascii="Times New Roman" w:hAnsi="Times New Roman" w:cs="Times New Roman"/>
            </w:rPr>
            <w:tab/>
            <w:t xml:space="preserve">N. </w:t>
          </w:r>
          <w:proofErr w:type="spellStart"/>
          <w:r w:rsidRPr="002930F9">
            <w:rPr>
              <w:rFonts w:ascii="Times New Roman" w:hAnsi="Times New Roman" w:cs="Times New Roman"/>
            </w:rPr>
            <w:t>Wassiliadis</w:t>
          </w:r>
          <w:proofErr w:type="spellEnd"/>
          <w:r w:rsidRPr="002930F9">
            <w:rPr>
              <w:rFonts w:ascii="Times New Roman" w:hAnsi="Times New Roman" w:cs="Times New Roman"/>
            </w:rPr>
            <w:t xml:space="preserve">, J. Kriegler, K.A. </w:t>
          </w:r>
          <w:proofErr w:type="spellStart"/>
          <w:r w:rsidRPr="002930F9">
            <w:rPr>
              <w:rFonts w:ascii="Times New Roman" w:hAnsi="Times New Roman" w:cs="Times New Roman"/>
            </w:rPr>
            <w:t>Gamra</w:t>
          </w:r>
          <w:proofErr w:type="spellEnd"/>
          <w:r w:rsidRPr="002930F9">
            <w:rPr>
              <w:rFonts w:ascii="Times New Roman" w:hAnsi="Times New Roman" w:cs="Times New Roman"/>
            </w:rPr>
            <w:t xml:space="preserve">, M. </w:t>
          </w:r>
          <w:proofErr w:type="spellStart"/>
          <w:r w:rsidRPr="002930F9">
            <w:rPr>
              <w:rFonts w:ascii="Times New Roman" w:hAnsi="Times New Roman" w:cs="Times New Roman"/>
            </w:rPr>
            <w:t>Lienkamp</w:t>
          </w:r>
          <w:proofErr w:type="spellEnd"/>
          <w:r w:rsidRPr="002930F9">
            <w:rPr>
              <w:rFonts w:ascii="Times New Roman" w:hAnsi="Times New Roman" w:cs="Times New Roman"/>
            </w:rPr>
            <w:t>, Model-based health-aware fast charging to mitigate the risk of lithium plating and prolong the cycle life of lithium-ion batteries in electric vehicles, J Power Sources 561 (2023) 232586. https://doi.org/10.1016/J.JPOWSOUR.2022.232586.</w:t>
          </w:r>
        </w:p>
        <w:p w14:paraId="06EC7809" w14:textId="77777777" w:rsidR="002930F9" w:rsidRPr="002930F9" w:rsidRDefault="002930F9" w:rsidP="00C91654">
          <w:pPr>
            <w:autoSpaceDE w:val="0"/>
            <w:autoSpaceDN w:val="0"/>
            <w:spacing w:line="360" w:lineRule="auto"/>
            <w:ind w:hanging="640"/>
            <w:divId w:val="1759523944"/>
            <w:rPr>
              <w:rFonts w:ascii="Times New Roman" w:hAnsi="Times New Roman" w:cs="Times New Roman"/>
            </w:rPr>
          </w:pPr>
          <w:r w:rsidRPr="002930F9">
            <w:rPr>
              <w:rFonts w:ascii="Times New Roman" w:hAnsi="Times New Roman" w:cs="Times New Roman"/>
            </w:rPr>
            <w:t>[49]</w:t>
          </w:r>
          <w:r w:rsidRPr="002930F9">
            <w:rPr>
              <w:rFonts w:ascii="Times New Roman" w:hAnsi="Times New Roman" w:cs="Times New Roman"/>
            </w:rPr>
            <w:tab/>
            <w:t xml:space="preserve">N. </w:t>
          </w:r>
          <w:proofErr w:type="spellStart"/>
          <w:r w:rsidRPr="002930F9">
            <w:rPr>
              <w:rFonts w:ascii="Times New Roman" w:hAnsi="Times New Roman" w:cs="Times New Roman"/>
            </w:rPr>
            <w:t>Wassiliadis</w:t>
          </w:r>
          <w:proofErr w:type="spellEnd"/>
          <w:r w:rsidRPr="002930F9">
            <w:rPr>
              <w:rFonts w:ascii="Times New Roman" w:hAnsi="Times New Roman" w:cs="Times New Roman"/>
            </w:rPr>
            <w:t xml:space="preserve">, J. Schneider, A. Frank, L. Wildfeuer, X. Lin, A. </w:t>
          </w:r>
          <w:proofErr w:type="spellStart"/>
          <w:r w:rsidRPr="002930F9">
            <w:rPr>
              <w:rFonts w:ascii="Times New Roman" w:hAnsi="Times New Roman" w:cs="Times New Roman"/>
            </w:rPr>
            <w:t>Jossen</w:t>
          </w:r>
          <w:proofErr w:type="spellEnd"/>
          <w:r w:rsidRPr="002930F9">
            <w:rPr>
              <w:rFonts w:ascii="Times New Roman" w:hAnsi="Times New Roman" w:cs="Times New Roman"/>
            </w:rPr>
            <w:t xml:space="preserve">, M. </w:t>
          </w:r>
          <w:proofErr w:type="spellStart"/>
          <w:r w:rsidRPr="002930F9">
            <w:rPr>
              <w:rFonts w:ascii="Times New Roman" w:hAnsi="Times New Roman" w:cs="Times New Roman"/>
            </w:rPr>
            <w:t>Lienkamp</w:t>
          </w:r>
          <w:proofErr w:type="spellEnd"/>
          <w:r w:rsidRPr="002930F9">
            <w:rPr>
              <w:rFonts w:ascii="Times New Roman" w:hAnsi="Times New Roman" w:cs="Times New Roman"/>
            </w:rPr>
            <w:t>, Review of fast charging strategies for lithium-ion battery systems and their applicability for battery electric vehicles, J Energy Storage 44 (2021) 103306. https://doi.org/10.1016/J.EST.2021.103306.</w:t>
          </w:r>
        </w:p>
        <w:p w14:paraId="38C59D8E" w14:textId="1A7467E2" w:rsidR="002930F9" w:rsidRPr="002930F9" w:rsidRDefault="002930F9" w:rsidP="00C91654">
          <w:pPr>
            <w:autoSpaceDE w:val="0"/>
            <w:autoSpaceDN w:val="0"/>
            <w:spacing w:line="360" w:lineRule="auto"/>
            <w:ind w:hanging="640"/>
            <w:divId w:val="641037568"/>
            <w:rPr>
              <w:rFonts w:ascii="Times New Roman" w:hAnsi="Times New Roman" w:cs="Times New Roman"/>
            </w:rPr>
          </w:pPr>
          <w:r w:rsidRPr="002930F9">
            <w:rPr>
              <w:rFonts w:ascii="Times New Roman" w:hAnsi="Times New Roman" w:cs="Times New Roman"/>
            </w:rPr>
            <w:t>[50]</w:t>
          </w:r>
          <w:r w:rsidRPr="002930F9">
            <w:rPr>
              <w:rFonts w:ascii="Times New Roman" w:hAnsi="Times New Roman" w:cs="Times New Roman"/>
            </w:rPr>
            <w:tab/>
            <w:t xml:space="preserve">J. Wang, P. Liu, J. Hicks-Garner, E. Sherman, S. </w:t>
          </w:r>
          <w:proofErr w:type="spellStart"/>
          <w:r w:rsidRPr="002930F9">
            <w:rPr>
              <w:rFonts w:ascii="Times New Roman" w:hAnsi="Times New Roman" w:cs="Times New Roman"/>
            </w:rPr>
            <w:t>Soukiazian</w:t>
          </w:r>
          <w:proofErr w:type="spellEnd"/>
          <w:r w:rsidRPr="002930F9">
            <w:rPr>
              <w:rFonts w:ascii="Times New Roman" w:hAnsi="Times New Roman" w:cs="Times New Roman"/>
            </w:rPr>
            <w:t xml:space="preserve">, M. Verbrugge, H. </w:t>
          </w:r>
          <w:proofErr w:type="spellStart"/>
          <w:r w:rsidRPr="002930F9">
            <w:rPr>
              <w:rFonts w:ascii="Times New Roman" w:hAnsi="Times New Roman" w:cs="Times New Roman"/>
            </w:rPr>
            <w:t>Tataria</w:t>
          </w:r>
          <w:proofErr w:type="spellEnd"/>
          <w:r w:rsidRPr="002930F9">
            <w:rPr>
              <w:rFonts w:ascii="Times New Roman" w:hAnsi="Times New Roman" w:cs="Times New Roman"/>
            </w:rPr>
            <w:t xml:space="preserve">, J. Musser, P. Finamore, Cycle-life model for graphite-LiFePO4 cells, J Power Sources 196 (2011) 3942–3948. </w:t>
          </w:r>
        </w:p>
        <w:p w14:paraId="103A117A" w14:textId="77777777" w:rsidR="002930F9" w:rsidRPr="002930F9" w:rsidRDefault="002930F9" w:rsidP="00C91654">
          <w:pPr>
            <w:autoSpaceDE w:val="0"/>
            <w:autoSpaceDN w:val="0"/>
            <w:spacing w:line="360" w:lineRule="auto"/>
            <w:ind w:hanging="640"/>
            <w:divId w:val="1382437328"/>
            <w:rPr>
              <w:rFonts w:ascii="Times New Roman" w:hAnsi="Times New Roman" w:cs="Times New Roman"/>
            </w:rPr>
          </w:pPr>
          <w:r w:rsidRPr="002930F9">
            <w:rPr>
              <w:rFonts w:ascii="Times New Roman" w:hAnsi="Times New Roman" w:cs="Times New Roman"/>
            </w:rPr>
            <w:t>[51]</w:t>
          </w:r>
          <w:r w:rsidRPr="002930F9">
            <w:rPr>
              <w:rFonts w:ascii="Times New Roman" w:hAnsi="Times New Roman" w:cs="Times New Roman"/>
            </w:rPr>
            <w:tab/>
            <w:t xml:space="preserve">X. Bei, Q. Liu, J. Cong, X. Liu, J. Yu, H. Yang, Simulation of electrochemical-thermal behavior for a </w:t>
          </w:r>
          <w:proofErr w:type="gramStart"/>
          <w:r w:rsidRPr="002930F9">
            <w:rPr>
              <w:rFonts w:ascii="Times New Roman" w:hAnsi="Times New Roman" w:cs="Times New Roman"/>
            </w:rPr>
            <w:t>26650 lithium</w:t>
          </w:r>
          <w:proofErr w:type="gramEnd"/>
          <w:r w:rsidRPr="002930F9">
            <w:rPr>
              <w:rFonts w:ascii="Times New Roman" w:hAnsi="Times New Roman" w:cs="Times New Roman"/>
            </w:rPr>
            <w:t xml:space="preserve"> iron phosphate/graphite cell, Ionics (Kiel) 25 (2019) 3715–3726. https://doi.org/10.1007/s11581-019-02906-9.</w:t>
          </w:r>
        </w:p>
        <w:p w14:paraId="1EBD3456" w14:textId="77777777" w:rsidR="002930F9" w:rsidRPr="002930F9" w:rsidRDefault="002930F9" w:rsidP="00C91654">
          <w:pPr>
            <w:autoSpaceDE w:val="0"/>
            <w:autoSpaceDN w:val="0"/>
            <w:spacing w:line="360" w:lineRule="auto"/>
            <w:ind w:hanging="640"/>
            <w:divId w:val="826677471"/>
            <w:rPr>
              <w:rFonts w:ascii="Times New Roman" w:hAnsi="Times New Roman" w:cs="Times New Roman"/>
            </w:rPr>
          </w:pPr>
          <w:r w:rsidRPr="002930F9">
            <w:rPr>
              <w:rFonts w:ascii="Times New Roman" w:hAnsi="Times New Roman" w:cs="Times New Roman"/>
            </w:rPr>
            <w:t>[52]</w:t>
          </w:r>
          <w:r w:rsidRPr="002930F9">
            <w:rPr>
              <w:rFonts w:ascii="Times New Roman" w:hAnsi="Times New Roman" w:cs="Times New Roman"/>
            </w:rPr>
            <w:tab/>
            <w:t xml:space="preserve">D.S. Jang, S.H. Ham, J. Kim, Y. Kim, Thermal and aging performance characteristics of pouch-type lithium-ion battery using heat pipes under </w:t>
          </w:r>
          <w:r w:rsidRPr="002930F9">
            <w:rPr>
              <w:rFonts w:ascii="Times New Roman" w:hAnsi="Times New Roman" w:cs="Times New Roman"/>
            </w:rPr>
            <w:lastRenderedPageBreak/>
            <w:t xml:space="preserve">nonuniform heating conditions, Appl </w:t>
          </w:r>
          <w:proofErr w:type="spellStart"/>
          <w:r w:rsidRPr="002930F9">
            <w:rPr>
              <w:rFonts w:ascii="Times New Roman" w:hAnsi="Times New Roman" w:cs="Times New Roman"/>
            </w:rPr>
            <w:t>Therm</w:t>
          </w:r>
          <w:proofErr w:type="spellEnd"/>
          <w:r w:rsidRPr="002930F9">
            <w:rPr>
              <w:rFonts w:ascii="Times New Roman" w:hAnsi="Times New Roman" w:cs="Times New Roman"/>
            </w:rPr>
            <w:t xml:space="preserve"> Eng 236 (2024) 121891. https://doi.org/10.1016/j.applthermaleng.2023.121891.</w:t>
          </w:r>
        </w:p>
        <w:p w14:paraId="5B8D97DD" w14:textId="77777777" w:rsidR="002930F9" w:rsidRPr="002930F9" w:rsidRDefault="002930F9" w:rsidP="00C91654">
          <w:pPr>
            <w:autoSpaceDE w:val="0"/>
            <w:autoSpaceDN w:val="0"/>
            <w:spacing w:line="360" w:lineRule="auto"/>
            <w:ind w:hanging="640"/>
            <w:divId w:val="2031301261"/>
            <w:rPr>
              <w:rFonts w:ascii="Times New Roman" w:hAnsi="Times New Roman" w:cs="Times New Roman"/>
            </w:rPr>
          </w:pPr>
          <w:r w:rsidRPr="002930F9">
            <w:rPr>
              <w:rFonts w:ascii="Times New Roman" w:hAnsi="Times New Roman" w:cs="Times New Roman"/>
            </w:rPr>
            <w:t>[53]</w:t>
          </w:r>
          <w:r w:rsidRPr="002930F9">
            <w:rPr>
              <w:rFonts w:ascii="Times New Roman" w:hAnsi="Times New Roman" w:cs="Times New Roman"/>
            </w:rPr>
            <w:tab/>
            <w:t>M. Lu, X. Zhang, J. Ji, X. Xu, Y. Zhang, Research progress on power battery cooling technology for electric vehicles, J Energy Storage 27 (2020) 101155. https://doi.org/10.1016/J.EST.2019.101155.</w:t>
          </w:r>
        </w:p>
        <w:p w14:paraId="6207E435" w14:textId="77777777" w:rsidR="002930F9" w:rsidRPr="002930F9" w:rsidRDefault="002930F9" w:rsidP="00C91654">
          <w:pPr>
            <w:autoSpaceDE w:val="0"/>
            <w:autoSpaceDN w:val="0"/>
            <w:spacing w:line="360" w:lineRule="auto"/>
            <w:ind w:hanging="640"/>
            <w:divId w:val="186985604"/>
            <w:rPr>
              <w:rFonts w:ascii="Times New Roman" w:hAnsi="Times New Roman" w:cs="Times New Roman"/>
            </w:rPr>
          </w:pPr>
          <w:r w:rsidRPr="002930F9">
            <w:rPr>
              <w:rFonts w:ascii="Times New Roman" w:hAnsi="Times New Roman" w:cs="Times New Roman"/>
            </w:rPr>
            <w:t>[54]</w:t>
          </w:r>
          <w:r w:rsidRPr="002930F9">
            <w:rPr>
              <w:rFonts w:ascii="Times New Roman" w:hAnsi="Times New Roman" w:cs="Times New Roman"/>
            </w:rPr>
            <w:tab/>
            <w:t xml:space="preserve">S.E.J. O’Kane, W. Ai, G. </w:t>
          </w:r>
          <w:proofErr w:type="spellStart"/>
          <w:r w:rsidRPr="002930F9">
            <w:rPr>
              <w:rFonts w:ascii="Times New Roman" w:hAnsi="Times New Roman" w:cs="Times New Roman"/>
            </w:rPr>
            <w:t>Madabattula</w:t>
          </w:r>
          <w:proofErr w:type="spellEnd"/>
          <w:r w:rsidRPr="002930F9">
            <w:rPr>
              <w:rFonts w:ascii="Times New Roman" w:hAnsi="Times New Roman" w:cs="Times New Roman"/>
            </w:rPr>
            <w:t>, D. Alonso-Alvarez, R. Timms, V. Sulzer, J.S. Edge, B. Wu, G.J. Offer, M. Marinescu, Lithium-ion battery degradation: how to model it, Physical Chemistry Chemical Physics 24 (2022) 7909–7922. https://doi.org/10.1039/D2CP00417H.</w:t>
          </w:r>
        </w:p>
        <w:p w14:paraId="63CAA6CF" w14:textId="77777777" w:rsidR="002930F9" w:rsidRPr="002930F9" w:rsidRDefault="002930F9" w:rsidP="00C91654">
          <w:pPr>
            <w:autoSpaceDE w:val="0"/>
            <w:autoSpaceDN w:val="0"/>
            <w:spacing w:line="360" w:lineRule="auto"/>
            <w:ind w:hanging="640"/>
            <w:divId w:val="1383866892"/>
            <w:rPr>
              <w:rFonts w:ascii="Times New Roman" w:hAnsi="Times New Roman" w:cs="Times New Roman"/>
            </w:rPr>
          </w:pPr>
          <w:r w:rsidRPr="002930F9">
            <w:rPr>
              <w:rFonts w:ascii="Times New Roman" w:hAnsi="Times New Roman" w:cs="Times New Roman"/>
            </w:rPr>
            <w:t>[55]</w:t>
          </w:r>
          <w:r w:rsidRPr="002930F9">
            <w:rPr>
              <w:rFonts w:ascii="Times New Roman" w:hAnsi="Times New Roman" w:cs="Times New Roman"/>
            </w:rPr>
            <w:tab/>
            <w:t xml:space="preserve">H. Ge, T. Aoki, N. Ikeda, S. Suga, T. Isobe, Z. Li, Y. Tabuchi, J. Zhang, Investigating Lithium Plating in Lithium-Ion Batteries at Low Temperatures Using Electrochemical Model with NMR Assisted Parameterization, J </w:t>
          </w:r>
          <w:proofErr w:type="spellStart"/>
          <w:r w:rsidRPr="002930F9">
            <w:rPr>
              <w:rFonts w:ascii="Times New Roman" w:hAnsi="Times New Roman" w:cs="Times New Roman"/>
            </w:rPr>
            <w:t>Electrochem</w:t>
          </w:r>
          <w:proofErr w:type="spellEnd"/>
          <w:r w:rsidRPr="002930F9">
            <w:rPr>
              <w:rFonts w:ascii="Times New Roman" w:hAnsi="Times New Roman" w:cs="Times New Roman"/>
            </w:rPr>
            <w:t xml:space="preserve"> Soc 164 (2017) A1050–A1060. https://doi.org/10.1149/2.0461706jes.</w:t>
          </w:r>
        </w:p>
        <w:p w14:paraId="706E4011" w14:textId="77777777" w:rsidR="002930F9" w:rsidRPr="002930F9" w:rsidRDefault="002930F9" w:rsidP="00C91654">
          <w:pPr>
            <w:autoSpaceDE w:val="0"/>
            <w:autoSpaceDN w:val="0"/>
            <w:spacing w:line="360" w:lineRule="auto"/>
            <w:ind w:hanging="640"/>
            <w:divId w:val="1967737599"/>
            <w:rPr>
              <w:rFonts w:ascii="Times New Roman" w:hAnsi="Times New Roman" w:cs="Times New Roman"/>
            </w:rPr>
          </w:pPr>
          <w:r w:rsidRPr="002930F9">
            <w:rPr>
              <w:rFonts w:ascii="Times New Roman" w:hAnsi="Times New Roman" w:cs="Times New Roman"/>
            </w:rPr>
            <w:t>[56]</w:t>
          </w:r>
          <w:r w:rsidRPr="002930F9">
            <w:rPr>
              <w:rFonts w:ascii="Times New Roman" w:hAnsi="Times New Roman" w:cs="Times New Roman"/>
            </w:rPr>
            <w:tab/>
            <w:t xml:space="preserve">C. </w:t>
          </w:r>
          <w:proofErr w:type="spellStart"/>
          <w:r w:rsidRPr="002930F9">
            <w:rPr>
              <w:rFonts w:ascii="Times New Roman" w:hAnsi="Times New Roman" w:cs="Times New Roman"/>
            </w:rPr>
            <w:t>Delacourt</w:t>
          </w:r>
          <w:proofErr w:type="spellEnd"/>
          <w:r w:rsidRPr="002930F9">
            <w:rPr>
              <w:rFonts w:ascii="Times New Roman" w:hAnsi="Times New Roman" w:cs="Times New Roman"/>
            </w:rPr>
            <w:t>, M. Safari, Life Simulation of a Graphite/</w:t>
          </w:r>
          <w:proofErr w:type="spellStart"/>
          <w:r w:rsidRPr="002930F9">
            <w:rPr>
              <w:rFonts w:ascii="Times New Roman" w:hAnsi="Times New Roman" w:cs="Times New Roman"/>
            </w:rPr>
            <w:t>LiFePO</w:t>
          </w:r>
          <w:proofErr w:type="spellEnd"/>
          <w:r w:rsidRPr="002930F9">
            <w:rPr>
              <w:rFonts w:ascii="Times New Roman" w:hAnsi="Times New Roman" w:cs="Times New Roman"/>
            </w:rPr>
            <w:t xml:space="preserve"> </w:t>
          </w:r>
          <w:r w:rsidRPr="002930F9">
            <w:rPr>
              <w:rFonts w:ascii="Times New Roman" w:hAnsi="Times New Roman" w:cs="Times New Roman"/>
              <w:vertAlign w:val="subscript"/>
            </w:rPr>
            <w:t>4</w:t>
          </w:r>
          <w:r w:rsidRPr="002930F9">
            <w:rPr>
              <w:rFonts w:ascii="Times New Roman" w:hAnsi="Times New Roman" w:cs="Times New Roman"/>
            </w:rPr>
            <w:t xml:space="preserve"> Cell under Cycling and Storage, J </w:t>
          </w:r>
          <w:proofErr w:type="spellStart"/>
          <w:r w:rsidRPr="002930F9">
            <w:rPr>
              <w:rFonts w:ascii="Times New Roman" w:hAnsi="Times New Roman" w:cs="Times New Roman"/>
            </w:rPr>
            <w:t>Electrochem</w:t>
          </w:r>
          <w:proofErr w:type="spellEnd"/>
          <w:r w:rsidRPr="002930F9">
            <w:rPr>
              <w:rFonts w:ascii="Times New Roman" w:hAnsi="Times New Roman" w:cs="Times New Roman"/>
            </w:rPr>
            <w:t xml:space="preserve"> Soc 159 (2012) A1283–A1291. https://doi.org/10.1149/2.049208jes.</w:t>
          </w:r>
        </w:p>
        <w:p w14:paraId="509CC975" w14:textId="77777777" w:rsidR="002930F9" w:rsidRPr="002930F9" w:rsidRDefault="002930F9" w:rsidP="00C91654">
          <w:pPr>
            <w:autoSpaceDE w:val="0"/>
            <w:autoSpaceDN w:val="0"/>
            <w:spacing w:line="360" w:lineRule="auto"/>
            <w:ind w:hanging="640"/>
            <w:divId w:val="1170675393"/>
            <w:rPr>
              <w:rFonts w:ascii="Times New Roman" w:hAnsi="Times New Roman" w:cs="Times New Roman"/>
            </w:rPr>
          </w:pPr>
          <w:r w:rsidRPr="002930F9">
            <w:rPr>
              <w:rFonts w:ascii="Times New Roman" w:hAnsi="Times New Roman" w:cs="Times New Roman"/>
            </w:rPr>
            <w:t>[57]</w:t>
          </w:r>
          <w:r w:rsidRPr="002930F9">
            <w:rPr>
              <w:rFonts w:ascii="Times New Roman" w:hAnsi="Times New Roman" w:cs="Times New Roman"/>
            </w:rPr>
            <w:tab/>
            <w:t xml:space="preserve">M. Safari, C. </w:t>
          </w:r>
          <w:proofErr w:type="spellStart"/>
          <w:r w:rsidRPr="002930F9">
            <w:rPr>
              <w:rFonts w:ascii="Times New Roman" w:hAnsi="Times New Roman" w:cs="Times New Roman"/>
            </w:rPr>
            <w:t>Delacourt</w:t>
          </w:r>
          <w:proofErr w:type="spellEnd"/>
          <w:r w:rsidRPr="002930F9">
            <w:rPr>
              <w:rFonts w:ascii="Times New Roman" w:hAnsi="Times New Roman" w:cs="Times New Roman"/>
            </w:rPr>
            <w:t xml:space="preserve">, Aging of a Commercial Graphite/LiFePO4 Cell, J </w:t>
          </w:r>
          <w:proofErr w:type="spellStart"/>
          <w:r w:rsidRPr="002930F9">
            <w:rPr>
              <w:rFonts w:ascii="Times New Roman" w:hAnsi="Times New Roman" w:cs="Times New Roman"/>
            </w:rPr>
            <w:t>Electrochem</w:t>
          </w:r>
          <w:proofErr w:type="spellEnd"/>
          <w:r w:rsidRPr="002930F9">
            <w:rPr>
              <w:rFonts w:ascii="Times New Roman" w:hAnsi="Times New Roman" w:cs="Times New Roman"/>
            </w:rPr>
            <w:t xml:space="preserve"> Soc 158 (2011) A1123. https://doi.org/10.1149/1.3614529.</w:t>
          </w:r>
        </w:p>
        <w:p w14:paraId="29E95BF5" w14:textId="77777777" w:rsidR="002930F9" w:rsidRPr="002930F9" w:rsidRDefault="002930F9" w:rsidP="00C91654">
          <w:pPr>
            <w:autoSpaceDE w:val="0"/>
            <w:autoSpaceDN w:val="0"/>
            <w:spacing w:line="360" w:lineRule="auto"/>
            <w:ind w:hanging="640"/>
            <w:divId w:val="1391033273"/>
            <w:rPr>
              <w:rFonts w:ascii="Times New Roman" w:hAnsi="Times New Roman" w:cs="Times New Roman"/>
            </w:rPr>
          </w:pPr>
          <w:r w:rsidRPr="002930F9">
            <w:rPr>
              <w:rFonts w:ascii="Times New Roman" w:hAnsi="Times New Roman" w:cs="Times New Roman"/>
            </w:rPr>
            <w:t>[58]</w:t>
          </w:r>
          <w:r w:rsidRPr="002930F9">
            <w:rPr>
              <w:rFonts w:ascii="Times New Roman" w:hAnsi="Times New Roman" w:cs="Times New Roman"/>
            </w:rPr>
            <w:tab/>
            <w:t>R.D. Perkins, A. V. Randall, X. Zhang, G.L. Plett, Controls oriented reduced order modeling of lithium deposition on overcharge, J Power Sources 209 (2012) 318–325. https://doi.org/10.1016/J.JPOWSOUR.2012.03.003.</w:t>
          </w:r>
        </w:p>
        <w:p w14:paraId="7879804C" w14:textId="77777777" w:rsidR="002930F9" w:rsidRPr="002930F9" w:rsidRDefault="002930F9" w:rsidP="00C91654">
          <w:pPr>
            <w:autoSpaceDE w:val="0"/>
            <w:autoSpaceDN w:val="0"/>
            <w:spacing w:line="360" w:lineRule="auto"/>
            <w:ind w:hanging="640"/>
            <w:divId w:val="732046375"/>
            <w:rPr>
              <w:rFonts w:ascii="Times New Roman" w:hAnsi="Times New Roman" w:cs="Times New Roman"/>
            </w:rPr>
          </w:pPr>
          <w:r w:rsidRPr="002930F9">
            <w:rPr>
              <w:rFonts w:ascii="Times New Roman" w:hAnsi="Times New Roman" w:cs="Times New Roman"/>
            </w:rPr>
            <w:t>[59]</w:t>
          </w:r>
          <w:r w:rsidRPr="002930F9">
            <w:rPr>
              <w:rFonts w:ascii="Times New Roman" w:hAnsi="Times New Roman" w:cs="Times New Roman"/>
            </w:rPr>
            <w:tab/>
            <w:t xml:space="preserve">M. Safari, M. </w:t>
          </w:r>
          <w:proofErr w:type="spellStart"/>
          <w:r w:rsidRPr="002930F9">
            <w:rPr>
              <w:rFonts w:ascii="Times New Roman" w:hAnsi="Times New Roman" w:cs="Times New Roman"/>
            </w:rPr>
            <w:t>Morcrette</w:t>
          </w:r>
          <w:proofErr w:type="spellEnd"/>
          <w:r w:rsidRPr="002930F9">
            <w:rPr>
              <w:rFonts w:ascii="Times New Roman" w:hAnsi="Times New Roman" w:cs="Times New Roman"/>
            </w:rPr>
            <w:t xml:space="preserve">, A. </w:t>
          </w:r>
          <w:proofErr w:type="spellStart"/>
          <w:r w:rsidRPr="002930F9">
            <w:rPr>
              <w:rFonts w:ascii="Times New Roman" w:hAnsi="Times New Roman" w:cs="Times New Roman"/>
            </w:rPr>
            <w:t>Teyssot</w:t>
          </w:r>
          <w:proofErr w:type="spellEnd"/>
          <w:r w:rsidRPr="002930F9">
            <w:rPr>
              <w:rFonts w:ascii="Times New Roman" w:hAnsi="Times New Roman" w:cs="Times New Roman"/>
            </w:rPr>
            <w:t xml:space="preserve">, C. </w:t>
          </w:r>
          <w:proofErr w:type="spellStart"/>
          <w:r w:rsidRPr="002930F9">
            <w:rPr>
              <w:rFonts w:ascii="Times New Roman" w:hAnsi="Times New Roman" w:cs="Times New Roman"/>
            </w:rPr>
            <w:t>Delacourt</w:t>
          </w:r>
          <w:proofErr w:type="spellEnd"/>
          <w:r w:rsidRPr="002930F9">
            <w:rPr>
              <w:rFonts w:ascii="Times New Roman" w:hAnsi="Times New Roman" w:cs="Times New Roman"/>
            </w:rPr>
            <w:t xml:space="preserve">, Multimodal Physics-Based Aging Model for Life Prediction of Li-Ion Batteries, J </w:t>
          </w:r>
          <w:proofErr w:type="spellStart"/>
          <w:r w:rsidRPr="002930F9">
            <w:rPr>
              <w:rFonts w:ascii="Times New Roman" w:hAnsi="Times New Roman" w:cs="Times New Roman"/>
            </w:rPr>
            <w:t>Electrochem</w:t>
          </w:r>
          <w:proofErr w:type="spellEnd"/>
          <w:r w:rsidRPr="002930F9">
            <w:rPr>
              <w:rFonts w:ascii="Times New Roman" w:hAnsi="Times New Roman" w:cs="Times New Roman"/>
            </w:rPr>
            <w:t xml:space="preserve"> Soc 156 (2009) A145. https://doi.org/10.1149/1.3043429.</w:t>
          </w:r>
        </w:p>
        <w:p w14:paraId="683BC996" w14:textId="77777777" w:rsidR="002930F9" w:rsidRPr="002930F9" w:rsidRDefault="002930F9" w:rsidP="00C91654">
          <w:pPr>
            <w:autoSpaceDE w:val="0"/>
            <w:autoSpaceDN w:val="0"/>
            <w:spacing w:line="360" w:lineRule="auto"/>
            <w:ind w:hanging="640"/>
            <w:divId w:val="439036436"/>
            <w:rPr>
              <w:rFonts w:ascii="Times New Roman" w:hAnsi="Times New Roman" w:cs="Times New Roman"/>
            </w:rPr>
          </w:pPr>
          <w:r w:rsidRPr="002930F9">
            <w:rPr>
              <w:rFonts w:ascii="Times New Roman" w:hAnsi="Times New Roman" w:cs="Times New Roman"/>
            </w:rPr>
            <w:t>[60]</w:t>
          </w:r>
          <w:r w:rsidRPr="002930F9">
            <w:rPr>
              <w:rFonts w:ascii="Times New Roman" w:hAnsi="Times New Roman" w:cs="Times New Roman"/>
            </w:rPr>
            <w:tab/>
            <w:t xml:space="preserve">S. Yang, Y. Hua, D. Qiao, Y. Lian, Y. Pan, Y. He, A coupled electrochemical-thermal-mechanical degradation modelling approach for lifetime assessment of lithium-ion batteries, </w:t>
          </w:r>
          <w:proofErr w:type="spellStart"/>
          <w:r w:rsidRPr="002930F9">
            <w:rPr>
              <w:rFonts w:ascii="Times New Roman" w:hAnsi="Times New Roman" w:cs="Times New Roman"/>
            </w:rPr>
            <w:t>Electrochim</w:t>
          </w:r>
          <w:proofErr w:type="spellEnd"/>
          <w:r w:rsidRPr="002930F9">
            <w:rPr>
              <w:rFonts w:ascii="Times New Roman" w:hAnsi="Times New Roman" w:cs="Times New Roman"/>
            </w:rPr>
            <w:t xml:space="preserve"> Acta 326 (2019) 134928. https://doi.org/10.1016/j.electacta.2019.134928.</w:t>
          </w:r>
        </w:p>
        <w:p w14:paraId="58B16192" w14:textId="77777777" w:rsidR="002930F9" w:rsidRPr="002930F9" w:rsidRDefault="002930F9" w:rsidP="00C91654">
          <w:pPr>
            <w:autoSpaceDE w:val="0"/>
            <w:autoSpaceDN w:val="0"/>
            <w:spacing w:line="360" w:lineRule="auto"/>
            <w:ind w:hanging="640"/>
            <w:divId w:val="891235645"/>
            <w:rPr>
              <w:rFonts w:ascii="Times New Roman" w:hAnsi="Times New Roman" w:cs="Times New Roman"/>
            </w:rPr>
          </w:pPr>
          <w:r w:rsidRPr="002930F9">
            <w:rPr>
              <w:rFonts w:ascii="Times New Roman" w:hAnsi="Times New Roman" w:cs="Times New Roman"/>
            </w:rPr>
            <w:lastRenderedPageBreak/>
            <w:t>[61]</w:t>
          </w:r>
          <w:r w:rsidRPr="002930F9">
            <w:rPr>
              <w:rFonts w:ascii="Times New Roman" w:hAnsi="Times New Roman" w:cs="Times New Roman"/>
            </w:rPr>
            <w:tab/>
            <w:t xml:space="preserve">C. Kupper, W.G. Bessler, Multi-Scale Thermo-Electrochemical Modeling of Performance and Aging of a </w:t>
          </w:r>
          <w:proofErr w:type="spellStart"/>
          <w:r w:rsidRPr="002930F9">
            <w:rPr>
              <w:rFonts w:ascii="Times New Roman" w:hAnsi="Times New Roman" w:cs="Times New Roman"/>
            </w:rPr>
            <w:t>LiFePO</w:t>
          </w:r>
          <w:proofErr w:type="spellEnd"/>
          <w:r w:rsidRPr="002930F9">
            <w:rPr>
              <w:rFonts w:ascii="Times New Roman" w:hAnsi="Times New Roman" w:cs="Times New Roman"/>
            </w:rPr>
            <w:t xml:space="preserve"> </w:t>
          </w:r>
          <w:r w:rsidRPr="002930F9">
            <w:rPr>
              <w:rFonts w:ascii="Times New Roman" w:hAnsi="Times New Roman" w:cs="Times New Roman"/>
              <w:vertAlign w:val="subscript"/>
            </w:rPr>
            <w:t>4</w:t>
          </w:r>
          <w:r w:rsidRPr="002930F9">
            <w:rPr>
              <w:rFonts w:ascii="Times New Roman" w:hAnsi="Times New Roman" w:cs="Times New Roman"/>
            </w:rPr>
            <w:t xml:space="preserve"> /Graphite Lithium-Ion Cell, J </w:t>
          </w:r>
          <w:proofErr w:type="spellStart"/>
          <w:r w:rsidRPr="002930F9">
            <w:rPr>
              <w:rFonts w:ascii="Times New Roman" w:hAnsi="Times New Roman" w:cs="Times New Roman"/>
            </w:rPr>
            <w:t>Electrochem</w:t>
          </w:r>
          <w:proofErr w:type="spellEnd"/>
          <w:r w:rsidRPr="002930F9">
            <w:rPr>
              <w:rFonts w:ascii="Times New Roman" w:hAnsi="Times New Roman" w:cs="Times New Roman"/>
            </w:rPr>
            <w:t xml:space="preserve"> Soc 164 (2017) A304–A320. https://doi.org/10.1149/2.0761702jes.</w:t>
          </w:r>
        </w:p>
        <w:p w14:paraId="27F91554" w14:textId="77777777" w:rsidR="002930F9" w:rsidRPr="002930F9" w:rsidRDefault="002930F9" w:rsidP="00C91654">
          <w:pPr>
            <w:autoSpaceDE w:val="0"/>
            <w:autoSpaceDN w:val="0"/>
            <w:spacing w:line="360" w:lineRule="auto"/>
            <w:ind w:hanging="640"/>
            <w:divId w:val="182133350"/>
            <w:rPr>
              <w:rFonts w:ascii="Times New Roman" w:hAnsi="Times New Roman" w:cs="Times New Roman"/>
            </w:rPr>
          </w:pPr>
          <w:r w:rsidRPr="002930F9">
            <w:rPr>
              <w:rFonts w:ascii="Times New Roman" w:hAnsi="Times New Roman" w:cs="Times New Roman"/>
            </w:rPr>
            <w:t>[62]</w:t>
          </w:r>
          <w:r w:rsidRPr="002930F9">
            <w:rPr>
              <w:rFonts w:ascii="Times New Roman" w:hAnsi="Times New Roman" w:cs="Times New Roman"/>
            </w:rPr>
            <w:tab/>
            <w:t>L. Wu, K. Liu, J. Liu, H. Pang, Evaluating the heat generation characteristics of cylindrical lithium-ion battery considering the discharge rates and N/P ratio, J Energy Storage 64 (2023) 107182. https://doi.org/10.1016/J.EST.2023.107182.</w:t>
          </w:r>
        </w:p>
        <w:p w14:paraId="6BEE4A36" w14:textId="19B3F196" w:rsidR="00E16E5F" w:rsidRPr="002930F9" w:rsidRDefault="002930F9" w:rsidP="00C91654">
          <w:pPr>
            <w:spacing w:line="360" w:lineRule="auto"/>
            <w:rPr>
              <w:rFonts w:ascii="Times New Roman" w:hAnsi="Times New Roman" w:cs="Times New Roman"/>
            </w:rPr>
          </w:pPr>
          <w:r w:rsidRPr="002930F9">
            <w:rPr>
              <w:rFonts w:ascii="Times New Roman" w:hAnsi="Times New Roman" w:cs="Times New Roman"/>
            </w:rPr>
            <w:t> </w:t>
          </w:r>
        </w:p>
      </w:sdtContent>
    </w:sdt>
    <w:p w14:paraId="4BAD013F" w14:textId="77777777" w:rsidR="00362404" w:rsidRPr="00506EE5" w:rsidRDefault="00362404" w:rsidP="00C91654">
      <w:pPr>
        <w:rPr>
          <w:rFonts w:ascii="Times New Roman" w:hAnsi="Times New Roman" w:cs="Times New Roman"/>
        </w:rPr>
      </w:pPr>
    </w:p>
    <w:p w14:paraId="140F488C" w14:textId="77777777" w:rsidR="004F0E21" w:rsidRDefault="004F0E21" w:rsidP="00C91654">
      <w:pPr>
        <w:spacing w:line="360" w:lineRule="auto"/>
      </w:pPr>
    </w:p>
    <w:p w14:paraId="7553658F" w14:textId="77777777" w:rsidR="00E16E5F" w:rsidRDefault="00E16E5F" w:rsidP="00C91654">
      <w:pPr>
        <w:spacing w:line="360" w:lineRule="auto"/>
      </w:pPr>
    </w:p>
    <w:p w14:paraId="1B534B2E" w14:textId="77777777" w:rsidR="00E16E5F" w:rsidRDefault="00E16E5F" w:rsidP="00C91654">
      <w:pPr>
        <w:spacing w:line="360" w:lineRule="auto"/>
      </w:pPr>
    </w:p>
    <w:p w14:paraId="434A69CE" w14:textId="77777777" w:rsidR="00E16E5F" w:rsidRDefault="00E16E5F" w:rsidP="00C91654">
      <w:pPr>
        <w:spacing w:line="360" w:lineRule="auto"/>
      </w:pPr>
    </w:p>
    <w:p w14:paraId="13FF1F60" w14:textId="77777777" w:rsidR="00E16E5F" w:rsidRDefault="00E16E5F" w:rsidP="00C91654">
      <w:pPr>
        <w:spacing w:line="360" w:lineRule="auto"/>
      </w:pPr>
    </w:p>
    <w:p w14:paraId="28AC74C1" w14:textId="77777777" w:rsidR="00E16E5F" w:rsidRDefault="00E16E5F" w:rsidP="00C91654">
      <w:pPr>
        <w:spacing w:line="360" w:lineRule="auto"/>
      </w:pPr>
    </w:p>
    <w:p w14:paraId="78C9B144" w14:textId="77777777" w:rsidR="00E16E5F" w:rsidRDefault="00E16E5F" w:rsidP="00C91654">
      <w:pPr>
        <w:spacing w:line="360" w:lineRule="auto"/>
      </w:pPr>
    </w:p>
    <w:p w14:paraId="32462DB3" w14:textId="77777777" w:rsidR="00E16E5F" w:rsidRDefault="00E16E5F" w:rsidP="00C91654">
      <w:pPr>
        <w:spacing w:line="360" w:lineRule="auto"/>
      </w:pPr>
    </w:p>
    <w:p w14:paraId="362A3610" w14:textId="77777777" w:rsidR="00E16E5F" w:rsidRDefault="00E16E5F" w:rsidP="00C91654">
      <w:pPr>
        <w:spacing w:line="360" w:lineRule="auto"/>
      </w:pPr>
    </w:p>
    <w:p w14:paraId="2F6511D2" w14:textId="77777777" w:rsidR="00E16E5F" w:rsidRDefault="00E16E5F" w:rsidP="00C91654">
      <w:pPr>
        <w:spacing w:line="360" w:lineRule="auto"/>
      </w:pPr>
    </w:p>
    <w:p w14:paraId="11CEA032" w14:textId="77777777" w:rsidR="00E16E5F" w:rsidRDefault="00E16E5F" w:rsidP="00C91654">
      <w:pPr>
        <w:spacing w:line="360" w:lineRule="auto"/>
      </w:pPr>
    </w:p>
    <w:p w14:paraId="5BA92962" w14:textId="77777777" w:rsidR="00E16E5F" w:rsidRDefault="00E16E5F" w:rsidP="006E5109">
      <w:pPr>
        <w:spacing w:line="360" w:lineRule="auto"/>
        <w:jc w:val="both"/>
      </w:pPr>
    </w:p>
    <w:p w14:paraId="7CC9F3E0" w14:textId="77777777" w:rsidR="00E16E5F" w:rsidRDefault="00E16E5F" w:rsidP="006E5109">
      <w:pPr>
        <w:spacing w:line="360" w:lineRule="auto"/>
        <w:jc w:val="both"/>
      </w:pPr>
    </w:p>
    <w:p w14:paraId="42629058" w14:textId="77777777" w:rsidR="00E16E5F" w:rsidRPr="00506EE5" w:rsidRDefault="00E16E5F" w:rsidP="006E5109">
      <w:pPr>
        <w:spacing w:line="360" w:lineRule="auto"/>
        <w:jc w:val="both"/>
        <w:rPr>
          <w:rFonts w:ascii="Times New Roman" w:hAnsi="Times New Roman" w:cs="Times New Roman"/>
        </w:rPr>
      </w:pPr>
    </w:p>
    <w:p w14:paraId="21ED866D" w14:textId="77777777" w:rsidR="006C38C8" w:rsidRDefault="006C38C8" w:rsidP="00C61F38">
      <w:pPr>
        <w:spacing w:line="360" w:lineRule="auto"/>
        <w:jc w:val="both"/>
        <w:rPr>
          <w:rFonts w:ascii="Times New Roman" w:hAnsi="Times New Roman" w:cs="Times New Roman"/>
        </w:rPr>
      </w:pPr>
    </w:p>
    <w:p w14:paraId="7772F85A" w14:textId="77777777" w:rsidR="008F14CD" w:rsidRDefault="008F14CD" w:rsidP="00C61F38">
      <w:pPr>
        <w:spacing w:line="360" w:lineRule="auto"/>
        <w:jc w:val="both"/>
        <w:rPr>
          <w:rFonts w:ascii="Times New Roman" w:hAnsi="Times New Roman" w:cs="Times New Roman"/>
        </w:rPr>
      </w:pPr>
    </w:p>
    <w:p w14:paraId="12096A88" w14:textId="77777777" w:rsidR="008F14CD" w:rsidRDefault="008F14CD" w:rsidP="00C61F38">
      <w:pPr>
        <w:spacing w:line="360" w:lineRule="auto"/>
        <w:jc w:val="both"/>
        <w:rPr>
          <w:rFonts w:ascii="Times New Roman" w:hAnsi="Times New Roman" w:cs="Times New Roman"/>
        </w:rPr>
      </w:pPr>
    </w:p>
    <w:p w14:paraId="696D12B4" w14:textId="77777777" w:rsidR="008F14CD" w:rsidRDefault="008F14CD" w:rsidP="00C61F38">
      <w:pPr>
        <w:spacing w:line="360" w:lineRule="auto"/>
        <w:jc w:val="both"/>
        <w:rPr>
          <w:rFonts w:ascii="Times New Roman" w:hAnsi="Times New Roman" w:cs="Times New Roman"/>
        </w:rPr>
      </w:pPr>
    </w:p>
    <w:p w14:paraId="4BFA19E5" w14:textId="77777777" w:rsidR="008F14CD" w:rsidRDefault="008F14CD" w:rsidP="00C61F38">
      <w:pPr>
        <w:spacing w:line="360" w:lineRule="auto"/>
        <w:jc w:val="both"/>
        <w:rPr>
          <w:rFonts w:ascii="Times New Roman" w:hAnsi="Times New Roman" w:cs="Times New Roman"/>
        </w:rPr>
      </w:pPr>
    </w:p>
    <w:p w14:paraId="2034DE6C" w14:textId="77777777" w:rsidR="008F14CD" w:rsidRDefault="008F14CD" w:rsidP="00C61F38">
      <w:pPr>
        <w:spacing w:line="360" w:lineRule="auto"/>
        <w:jc w:val="both"/>
        <w:rPr>
          <w:rFonts w:ascii="Times New Roman" w:hAnsi="Times New Roman" w:cs="Times New Roman"/>
        </w:rPr>
      </w:pPr>
    </w:p>
    <w:p w14:paraId="4BCFECF1" w14:textId="77777777" w:rsidR="008F14CD" w:rsidRDefault="008F14CD" w:rsidP="00C61F38">
      <w:pPr>
        <w:spacing w:line="360" w:lineRule="auto"/>
        <w:jc w:val="both"/>
        <w:rPr>
          <w:rFonts w:ascii="Times New Roman" w:hAnsi="Times New Roman" w:cs="Times New Roman"/>
        </w:rPr>
      </w:pPr>
    </w:p>
    <w:p w14:paraId="38D747C4" w14:textId="77777777" w:rsidR="008F14CD" w:rsidRPr="00506EE5" w:rsidRDefault="008F14CD" w:rsidP="00C61F38">
      <w:pPr>
        <w:spacing w:line="360" w:lineRule="auto"/>
        <w:jc w:val="both"/>
        <w:rPr>
          <w:rFonts w:ascii="Times New Roman" w:hAnsi="Times New Roman" w:cs="Times New Roman"/>
        </w:rPr>
      </w:pPr>
    </w:p>
    <w:p w14:paraId="1554FC31" w14:textId="71F45961" w:rsidR="006C22D0" w:rsidRPr="00506EE5" w:rsidRDefault="00C64E8E" w:rsidP="00C91654">
      <w:pPr>
        <w:pStyle w:val="Heading1"/>
      </w:pPr>
      <w:bookmarkStart w:id="57" w:name="_Toc183447751"/>
      <w:r w:rsidRPr="00506EE5">
        <w:lastRenderedPageBreak/>
        <w:t>VITA</w:t>
      </w:r>
      <w:bookmarkEnd w:id="57"/>
    </w:p>
    <w:p w14:paraId="249DA8F7" w14:textId="6EA38928" w:rsidR="00C64E8E" w:rsidRPr="00506EE5" w:rsidRDefault="00BA5603" w:rsidP="00C91654">
      <w:pPr>
        <w:spacing w:line="360" w:lineRule="auto"/>
        <w:ind w:firstLine="720"/>
        <w:rPr>
          <w:rFonts w:ascii="Times New Roman" w:hAnsi="Times New Roman" w:cs="Times New Roman"/>
          <w:color w:val="000000" w:themeColor="text1"/>
        </w:rPr>
      </w:pPr>
      <w:r w:rsidRPr="00506EE5">
        <w:rPr>
          <w:rFonts w:ascii="Times New Roman" w:hAnsi="Times New Roman" w:cs="Times New Roman"/>
          <w:color w:val="000000" w:themeColor="text1"/>
        </w:rPr>
        <w:t xml:space="preserve">Virendra </w:t>
      </w:r>
      <w:r w:rsidR="00C9662E">
        <w:rPr>
          <w:rFonts w:ascii="Times New Roman" w:hAnsi="Times New Roman" w:cs="Times New Roman"/>
          <w:color w:val="000000" w:themeColor="text1"/>
        </w:rPr>
        <w:t xml:space="preserve">Deepak </w:t>
      </w:r>
      <w:r w:rsidRPr="00506EE5">
        <w:rPr>
          <w:rFonts w:ascii="Times New Roman" w:hAnsi="Times New Roman" w:cs="Times New Roman"/>
          <w:color w:val="000000" w:themeColor="text1"/>
        </w:rPr>
        <w:t>Talele is a master’s student in Mechanical Engineering at the University of Tennessee, Knoxville (UTK), working under the supervision of Dr. Peng Zhao. He specializes in electrochemical modeling of lithium-ion batteries, with a particular emphasis on safety, degradation, and thermal runaway phenomena.</w:t>
      </w:r>
    </w:p>
    <w:p w14:paraId="4E98EE65" w14:textId="77777777" w:rsidR="00305F58" w:rsidRPr="00506EE5" w:rsidRDefault="00305F58" w:rsidP="009A545B">
      <w:pPr>
        <w:spacing w:line="360" w:lineRule="auto"/>
        <w:jc w:val="both"/>
        <w:rPr>
          <w:rFonts w:ascii="Times New Roman" w:hAnsi="Times New Roman" w:cs="Times New Roman"/>
          <w:color w:val="000000" w:themeColor="text1"/>
        </w:rPr>
      </w:pPr>
    </w:p>
    <w:p w14:paraId="4D56F334" w14:textId="77777777" w:rsidR="00305F58" w:rsidRPr="00506EE5" w:rsidRDefault="00305F58" w:rsidP="009A545B">
      <w:pPr>
        <w:spacing w:line="360" w:lineRule="auto"/>
        <w:jc w:val="both"/>
        <w:rPr>
          <w:rFonts w:ascii="Times New Roman" w:hAnsi="Times New Roman" w:cs="Times New Roman"/>
          <w:color w:val="000000" w:themeColor="text1"/>
        </w:rPr>
      </w:pPr>
    </w:p>
    <w:p w14:paraId="39FCB2FC" w14:textId="77777777" w:rsidR="00305F58" w:rsidRPr="00506EE5" w:rsidRDefault="00305F58" w:rsidP="009A545B">
      <w:pPr>
        <w:spacing w:line="360" w:lineRule="auto"/>
        <w:jc w:val="both"/>
        <w:rPr>
          <w:rFonts w:ascii="Times New Roman" w:hAnsi="Times New Roman" w:cs="Times New Roman"/>
          <w:color w:val="000000" w:themeColor="text1"/>
        </w:rPr>
      </w:pPr>
    </w:p>
    <w:p w14:paraId="6481B3EE" w14:textId="77777777" w:rsidR="00305F58" w:rsidRPr="00506EE5" w:rsidRDefault="00305F58" w:rsidP="009A545B">
      <w:pPr>
        <w:spacing w:line="360" w:lineRule="auto"/>
        <w:jc w:val="both"/>
        <w:rPr>
          <w:rFonts w:ascii="Times New Roman" w:hAnsi="Times New Roman" w:cs="Times New Roman"/>
          <w:color w:val="000000" w:themeColor="text1"/>
        </w:rPr>
      </w:pPr>
    </w:p>
    <w:p w14:paraId="67A8D681" w14:textId="77777777" w:rsidR="00305F58" w:rsidRPr="00506EE5" w:rsidRDefault="00305F58" w:rsidP="009A545B">
      <w:pPr>
        <w:spacing w:line="360" w:lineRule="auto"/>
        <w:jc w:val="both"/>
        <w:rPr>
          <w:rFonts w:ascii="Times New Roman" w:hAnsi="Times New Roman" w:cs="Times New Roman"/>
          <w:color w:val="000000" w:themeColor="text1"/>
        </w:rPr>
      </w:pPr>
    </w:p>
    <w:p w14:paraId="73652297" w14:textId="77777777" w:rsidR="00305F58" w:rsidRPr="00506EE5" w:rsidRDefault="00305F58" w:rsidP="009A545B">
      <w:pPr>
        <w:spacing w:line="360" w:lineRule="auto"/>
        <w:jc w:val="both"/>
        <w:rPr>
          <w:rFonts w:ascii="Times New Roman" w:hAnsi="Times New Roman" w:cs="Times New Roman"/>
          <w:color w:val="000000" w:themeColor="text1"/>
        </w:rPr>
      </w:pPr>
    </w:p>
    <w:p w14:paraId="61A7D45E" w14:textId="77777777" w:rsidR="00305F58" w:rsidRPr="00506EE5" w:rsidRDefault="00305F58" w:rsidP="009A545B">
      <w:pPr>
        <w:spacing w:line="360" w:lineRule="auto"/>
        <w:jc w:val="both"/>
        <w:rPr>
          <w:rFonts w:ascii="Times New Roman" w:hAnsi="Times New Roman" w:cs="Times New Roman"/>
          <w:color w:val="000000" w:themeColor="text1"/>
        </w:rPr>
      </w:pPr>
    </w:p>
    <w:p w14:paraId="39146527" w14:textId="77777777" w:rsidR="00305F58" w:rsidRPr="00506EE5" w:rsidRDefault="00305F58" w:rsidP="009A545B">
      <w:pPr>
        <w:spacing w:line="360" w:lineRule="auto"/>
        <w:jc w:val="both"/>
        <w:rPr>
          <w:rFonts w:ascii="Times New Roman" w:hAnsi="Times New Roman" w:cs="Times New Roman"/>
          <w:color w:val="000000" w:themeColor="text1"/>
        </w:rPr>
      </w:pPr>
    </w:p>
    <w:p w14:paraId="71A457B9" w14:textId="77777777" w:rsidR="00305F58" w:rsidRPr="00506EE5" w:rsidRDefault="00305F58" w:rsidP="009A545B">
      <w:pPr>
        <w:spacing w:line="360" w:lineRule="auto"/>
        <w:jc w:val="both"/>
        <w:rPr>
          <w:rFonts w:ascii="Times New Roman" w:hAnsi="Times New Roman" w:cs="Times New Roman"/>
          <w:color w:val="000000" w:themeColor="text1"/>
        </w:rPr>
      </w:pPr>
    </w:p>
    <w:p w14:paraId="7B2E1710" w14:textId="77777777" w:rsidR="00305F58" w:rsidRPr="00506EE5" w:rsidRDefault="00305F58" w:rsidP="009A545B">
      <w:pPr>
        <w:spacing w:line="360" w:lineRule="auto"/>
        <w:jc w:val="both"/>
        <w:rPr>
          <w:rFonts w:ascii="Times New Roman" w:hAnsi="Times New Roman" w:cs="Times New Roman"/>
          <w:color w:val="000000" w:themeColor="text1"/>
        </w:rPr>
      </w:pPr>
    </w:p>
    <w:sectPr w:rsidR="00305F58" w:rsidRPr="00506EE5"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12CBC" w14:textId="77777777" w:rsidR="00E84CFB" w:rsidRDefault="00E84CFB">
      <w:r>
        <w:separator/>
      </w:r>
    </w:p>
  </w:endnote>
  <w:endnote w:type="continuationSeparator" w:id="0">
    <w:p w14:paraId="471A2474" w14:textId="77777777" w:rsidR="00E84CFB" w:rsidRDefault="00E84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71692914"/>
      <w:docPartObj>
        <w:docPartGallery w:val="Page Numbers (Bottom of Page)"/>
        <w:docPartUnique/>
      </w:docPartObj>
    </w:sdtPr>
    <w:sdtEndPr>
      <w:rPr>
        <w:noProof/>
      </w:rPr>
    </w:sdtEndPr>
    <w:sdtContent>
      <w:p w14:paraId="63C40EE2" w14:textId="77777777" w:rsidR="00506EE5" w:rsidRPr="009D2AA9" w:rsidRDefault="00506EE5">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Pr>
            <w:rFonts w:ascii="Times New Roman" w:hAnsi="Times New Roman" w:cs="Times New Roman"/>
            <w:noProof/>
          </w:rPr>
          <w:t>14</w:t>
        </w:r>
        <w:r w:rsidRPr="009D2AA9">
          <w:rPr>
            <w:rFonts w:ascii="Times New Roman" w:hAnsi="Times New Roman" w:cs="Times New Roman"/>
            <w:noProof/>
          </w:rPr>
          <w:fldChar w:fldCharType="end"/>
        </w:r>
      </w:p>
    </w:sdtContent>
  </w:sdt>
  <w:p w14:paraId="737BEA7C" w14:textId="77777777" w:rsidR="00506EE5" w:rsidRDefault="00506E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0F8D27A1"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3535F932"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712A4" w14:textId="77777777" w:rsidR="00E84CFB" w:rsidRDefault="00E84CFB">
      <w:r>
        <w:separator/>
      </w:r>
    </w:p>
  </w:footnote>
  <w:footnote w:type="continuationSeparator" w:id="0">
    <w:p w14:paraId="712FF843" w14:textId="77777777" w:rsidR="00E84CFB" w:rsidRDefault="00E84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E52C1" w14:textId="77777777" w:rsidR="00506EE5" w:rsidRDefault="00506EE5">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27A81" w14:textId="77777777" w:rsidR="00506EE5" w:rsidRDefault="00506EE5">
    <w:pPr>
      <w:spacing w:line="34"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2357E" w14:textId="77777777" w:rsidR="00683F5B" w:rsidRDefault="00683F5B">
    <w:pPr>
      <w:spacing w:line="34"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F3EC6"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3FFA"/>
    <w:multiLevelType w:val="hybridMultilevel"/>
    <w:tmpl w:val="83DCF3F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3048A0"/>
    <w:multiLevelType w:val="hybridMultilevel"/>
    <w:tmpl w:val="9110932C"/>
    <w:lvl w:ilvl="0" w:tplc="BD249B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C6685"/>
    <w:multiLevelType w:val="multilevel"/>
    <w:tmpl w:val="7648491E"/>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11686BC2"/>
    <w:multiLevelType w:val="hybridMultilevel"/>
    <w:tmpl w:val="1DE4015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2" w15:restartNumberingAfterBreak="0">
    <w:nsid w:val="245631B9"/>
    <w:multiLevelType w:val="hybridMultilevel"/>
    <w:tmpl w:val="D576C2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952AEC"/>
    <w:multiLevelType w:val="multilevel"/>
    <w:tmpl w:val="29621D3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4BA273C"/>
    <w:multiLevelType w:val="multilevel"/>
    <w:tmpl w:val="71C4F3C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5"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37DF32F8"/>
    <w:multiLevelType w:val="hybridMultilevel"/>
    <w:tmpl w:val="3738F0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3FFD7BF6"/>
    <w:multiLevelType w:val="hybridMultilevel"/>
    <w:tmpl w:val="3A543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B23D8A"/>
    <w:multiLevelType w:val="hybridMultilevel"/>
    <w:tmpl w:val="83DCF3F8"/>
    <w:lvl w:ilvl="0" w:tplc="FFFFFFFF">
      <w:start w:val="1"/>
      <w:numFmt w:val="decimal"/>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E517BD"/>
    <w:multiLevelType w:val="hybridMultilevel"/>
    <w:tmpl w:val="45C2B5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2DC1487"/>
    <w:multiLevelType w:val="hybridMultilevel"/>
    <w:tmpl w:val="9D206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2DA01BC"/>
    <w:multiLevelType w:val="hybridMultilevel"/>
    <w:tmpl w:val="DF30B62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030533"/>
    <w:multiLevelType w:val="multilevel"/>
    <w:tmpl w:val="2EA6FE96"/>
    <w:lvl w:ilvl="0">
      <w:start w:val="1"/>
      <w:numFmt w:val="decimal"/>
      <w:lvlText w:val="%1."/>
      <w:lvlJc w:val="left"/>
      <w:pPr>
        <w:ind w:left="360" w:hanging="360"/>
      </w:pPr>
    </w:lvl>
    <w:lvl w:ilvl="1">
      <w:start w:val="1"/>
      <w:numFmt w:val="decimal"/>
      <w:lvlText w:val="%1.%2."/>
      <w:lvlJc w:val="left"/>
      <w:pPr>
        <w:ind w:left="106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8734B02"/>
    <w:multiLevelType w:val="hybridMultilevel"/>
    <w:tmpl w:val="A41EADB4"/>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6E34143F"/>
    <w:multiLevelType w:val="hybridMultilevel"/>
    <w:tmpl w:val="B17208B6"/>
    <w:lvl w:ilvl="0" w:tplc="81A4E54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567A1C"/>
    <w:multiLevelType w:val="multilevel"/>
    <w:tmpl w:val="71C4F3C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36" w15:restartNumberingAfterBreak="0">
    <w:nsid w:val="7436009B"/>
    <w:multiLevelType w:val="hybridMultilevel"/>
    <w:tmpl w:val="1DE401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9C1F1C"/>
    <w:multiLevelType w:val="hybridMultilevel"/>
    <w:tmpl w:val="1BDE55DC"/>
    <w:lvl w:ilvl="0" w:tplc="330A8DF2">
      <w:start w:val="1"/>
      <w:numFmt w:val="lowerLetter"/>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num w:numId="1" w16cid:durableId="6057130">
    <w:abstractNumId w:val="1"/>
  </w:num>
  <w:num w:numId="2" w16cid:durableId="972322062">
    <w:abstractNumId w:val="11"/>
  </w:num>
  <w:num w:numId="3" w16cid:durableId="2104102748">
    <w:abstractNumId w:val="4"/>
  </w:num>
  <w:num w:numId="4" w16cid:durableId="140657255">
    <w:abstractNumId w:val="24"/>
  </w:num>
  <w:num w:numId="5" w16cid:durableId="124276388">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163571">
    <w:abstractNumId w:val="30"/>
  </w:num>
  <w:num w:numId="7" w16cid:durableId="942956208">
    <w:abstractNumId w:val="0"/>
  </w:num>
  <w:num w:numId="8" w16cid:durableId="151483317">
    <w:abstractNumId w:val="22"/>
  </w:num>
  <w:num w:numId="9" w16cid:durableId="576983643">
    <w:abstractNumId w:val="32"/>
  </w:num>
  <w:num w:numId="10" w16cid:durableId="483930534">
    <w:abstractNumId w:val="14"/>
  </w:num>
  <w:num w:numId="11" w16cid:durableId="1141925296">
    <w:abstractNumId w:val="35"/>
  </w:num>
  <w:num w:numId="12" w16cid:durableId="575549579">
    <w:abstractNumId w:val="13"/>
  </w:num>
  <w:num w:numId="13" w16cid:durableId="1984314561">
    <w:abstractNumId w:val="6"/>
  </w:num>
  <w:num w:numId="14" w16cid:durableId="1732540472">
    <w:abstractNumId w:val="12"/>
  </w:num>
  <w:num w:numId="15" w16cid:durableId="965350328">
    <w:abstractNumId w:val="37"/>
  </w:num>
  <w:num w:numId="16" w16cid:durableId="143010586">
    <w:abstractNumId w:val="36"/>
  </w:num>
  <w:num w:numId="17" w16cid:durableId="1426340165">
    <w:abstractNumId w:val="23"/>
  </w:num>
  <w:num w:numId="18" w16cid:durableId="1695036549">
    <w:abstractNumId w:val="19"/>
  </w:num>
  <w:num w:numId="19" w16cid:durableId="389547457">
    <w:abstractNumId w:val="31"/>
  </w:num>
  <w:num w:numId="20" w16cid:durableId="1760910650">
    <w:abstractNumId w:val="25"/>
  </w:num>
  <w:num w:numId="21" w16cid:durableId="347410506">
    <w:abstractNumId w:val="21"/>
  </w:num>
  <w:num w:numId="22" w16cid:durableId="1011762194">
    <w:abstractNumId w:val="8"/>
  </w:num>
  <w:num w:numId="23" w16cid:durableId="1319385163">
    <w:abstractNumId w:val="5"/>
  </w:num>
  <w:num w:numId="24" w16cid:durableId="1841505433">
    <w:abstractNumId w:val="3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02E9"/>
    <w:rsid w:val="0001064C"/>
    <w:rsid w:val="00011566"/>
    <w:rsid w:val="0001262C"/>
    <w:rsid w:val="00013844"/>
    <w:rsid w:val="00014A3E"/>
    <w:rsid w:val="0001548B"/>
    <w:rsid w:val="000166A9"/>
    <w:rsid w:val="0002037F"/>
    <w:rsid w:val="00022C21"/>
    <w:rsid w:val="0002305A"/>
    <w:rsid w:val="00024A87"/>
    <w:rsid w:val="000270D2"/>
    <w:rsid w:val="00031CC2"/>
    <w:rsid w:val="00032057"/>
    <w:rsid w:val="00032418"/>
    <w:rsid w:val="00035E99"/>
    <w:rsid w:val="0003698E"/>
    <w:rsid w:val="00040FB8"/>
    <w:rsid w:val="00041FD8"/>
    <w:rsid w:val="00042FC0"/>
    <w:rsid w:val="00043330"/>
    <w:rsid w:val="00044559"/>
    <w:rsid w:val="0004703E"/>
    <w:rsid w:val="00047C28"/>
    <w:rsid w:val="00051B35"/>
    <w:rsid w:val="0005233D"/>
    <w:rsid w:val="00054353"/>
    <w:rsid w:val="00057004"/>
    <w:rsid w:val="000616F5"/>
    <w:rsid w:val="00071FB8"/>
    <w:rsid w:val="00075B57"/>
    <w:rsid w:val="00076A95"/>
    <w:rsid w:val="00082048"/>
    <w:rsid w:val="00084526"/>
    <w:rsid w:val="00085CBD"/>
    <w:rsid w:val="00086142"/>
    <w:rsid w:val="000939A2"/>
    <w:rsid w:val="000957C1"/>
    <w:rsid w:val="000A011E"/>
    <w:rsid w:val="000A23DE"/>
    <w:rsid w:val="000A3294"/>
    <w:rsid w:val="000B0A40"/>
    <w:rsid w:val="000B19C4"/>
    <w:rsid w:val="000B1CD7"/>
    <w:rsid w:val="000B37E3"/>
    <w:rsid w:val="000B49B1"/>
    <w:rsid w:val="000B5C42"/>
    <w:rsid w:val="000B65D0"/>
    <w:rsid w:val="000B6844"/>
    <w:rsid w:val="000C5D1F"/>
    <w:rsid w:val="000C67B3"/>
    <w:rsid w:val="000C74CA"/>
    <w:rsid w:val="000D3C4B"/>
    <w:rsid w:val="000E04F7"/>
    <w:rsid w:val="000E41D5"/>
    <w:rsid w:val="000E6E2D"/>
    <w:rsid w:val="000E7A21"/>
    <w:rsid w:val="000F6F76"/>
    <w:rsid w:val="0010217F"/>
    <w:rsid w:val="00104C12"/>
    <w:rsid w:val="00112339"/>
    <w:rsid w:val="00112F00"/>
    <w:rsid w:val="001157A2"/>
    <w:rsid w:val="00117304"/>
    <w:rsid w:val="00123D7F"/>
    <w:rsid w:val="00126D75"/>
    <w:rsid w:val="0013086F"/>
    <w:rsid w:val="001311C5"/>
    <w:rsid w:val="00135912"/>
    <w:rsid w:val="0013760A"/>
    <w:rsid w:val="00137B7B"/>
    <w:rsid w:val="001407B1"/>
    <w:rsid w:val="001427CB"/>
    <w:rsid w:val="00143BA6"/>
    <w:rsid w:val="00152E87"/>
    <w:rsid w:val="0016083A"/>
    <w:rsid w:val="0016540E"/>
    <w:rsid w:val="001656B7"/>
    <w:rsid w:val="001669A7"/>
    <w:rsid w:val="00166D16"/>
    <w:rsid w:val="00173751"/>
    <w:rsid w:val="00175515"/>
    <w:rsid w:val="001766B9"/>
    <w:rsid w:val="00177604"/>
    <w:rsid w:val="00177D09"/>
    <w:rsid w:val="00177FC4"/>
    <w:rsid w:val="00181026"/>
    <w:rsid w:val="001810A2"/>
    <w:rsid w:val="001818B1"/>
    <w:rsid w:val="001854FB"/>
    <w:rsid w:val="00186D59"/>
    <w:rsid w:val="001914D4"/>
    <w:rsid w:val="00191DD7"/>
    <w:rsid w:val="00193642"/>
    <w:rsid w:val="001950C7"/>
    <w:rsid w:val="001959C7"/>
    <w:rsid w:val="001974EC"/>
    <w:rsid w:val="001A0761"/>
    <w:rsid w:val="001A0D20"/>
    <w:rsid w:val="001A4BC2"/>
    <w:rsid w:val="001B300B"/>
    <w:rsid w:val="001B3F03"/>
    <w:rsid w:val="001B6245"/>
    <w:rsid w:val="001C043E"/>
    <w:rsid w:val="001C0C81"/>
    <w:rsid w:val="001C21F7"/>
    <w:rsid w:val="001C39F6"/>
    <w:rsid w:val="001C60CA"/>
    <w:rsid w:val="001C66FE"/>
    <w:rsid w:val="001C73C3"/>
    <w:rsid w:val="001D03D3"/>
    <w:rsid w:val="001D31B4"/>
    <w:rsid w:val="001D4908"/>
    <w:rsid w:val="001D6904"/>
    <w:rsid w:val="001E062C"/>
    <w:rsid w:val="001E10BD"/>
    <w:rsid w:val="001E2A70"/>
    <w:rsid w:val="001E5005"/>
    <w:rsid w:val="001E6F4B"/>
    <w:rsid w:val="001F10A7"/>
    <w:rsid w:val="001F522F"/>
    <w:rsid w:val="001F6ABB"/>
    <w:rsid w:val="001F7E87"/>
    <w:rsid w:val="00200AE7"/>
    <w:rsid w:val="00202EDF"/>
    <w:rsid w:val="0020379F"/>
    <w:rsid w:val="002040BC"/>
    <w:rsid w:val="00206090"/>
    <w:rsid w:val="00207219"/>
    <w:rsid w:val="00220726"/>
    <w:rsid w:val="00221294"/>
    <w:rsid w:val="0022466C"/>
    <w:rsid w:val="0023203F"/>
    <w:rsid w:val="0023223C"/>
    <w:rsid w:val="00233083"/>
    <w:rsid w:val="00233640"/>
    <w:rsid w:val="00233AC5"/>
    <w:rsid w:val="00236E6D"/>
    <w:rsid w:val="00240782"/>
    <w:rsid w:val="00242568"/>
    <w:rsid w:val="002429E5"/>
    <w:rsid w:val="0024379E"/>
    <w:rsid w:val="00244512"/>
    <w:rsid w:val="002470AB"/>
    <w:rsid w:val="00251102"/>
    <w:rsid w:val="00251BFD"/>
    <w:rsid w:val="00253701"/>
    <w:rsid w:val="0025586B"/>
    <w:rsid w:val="002700F8"/>
    <w:rsid w:val="00271B62"/>
    <w:rsid w:val="00275EDB"/>
    <w:rsid w:val="002768E2"/>
    <w:rsid w:val="002779D4"/>
    <w:rsid w:val="00277E7B"/>
    <w:rsid w:val="00280AC3"/>
    <w:rsid w:val="00280CEF"/>
    <w:rsid w:val="0028102E"/>
    <w:rsid w:val="00283C17"/>
    <w:rsid w:val="00284FAE"/>
    <w:rsid w:val="0028757A"/>
    <w:rsid w:val="002923EA"/>
    <w:rsid w:val="002930F9"/>
    <w:rsid w:val="0029522D"/>
    <w:rsid w:val="002954E8"/>
    <w:rsid w:val="002A16B8"/>
    <w:rsid w:val="002B645A"/>
    <w:rsid w:val="002B70E5"/>
    <w:rsid w:val="002D0D8A"/>
    <w:rsid w:val="002D1A9C"/>
    <w:rsid w:val="002D1FE4"/>
    <w:rsid w:val="002D2704"/>
    <w:rsid w:val="002D2CA7"/>
    <w:rsid w:val="002D470F"/>
    <w:rsid w:val="002D4F74"/>
    <w:rsid w:val="002E2492"/>
    <w:rsid w:val="002E3872"/>
    <w:rsid w:val="002E5E4C"/>
    <w:rsid w:val="002F04A0"/>
    <w:rsid w:val="002F0D1D"/>
    <w:rsid w:val="002F15D8"/>
    <w:rsid w:val="00303DDF"/>
    <w:rsid w:val="00304247"/>
    <w:rsid w:val="00304BD0"/>
    <w:rsid w:val="00304EA0"/>
    <w:rsid w:val="00305F58"/>
    <w:rsid w:val="00307D77"/>
    <w:rsid w:val="00311F1A"/>
    <w:rsid w:val="00313E9E"/>
    <w:rsid w:val="003150D5"/>
    <w:rsid w:val="00315715"/>
    <w:rsid w:val="00316CE1"/>
    <w:rsid w:val="003174AF"/>
    <w:rsid w:val="00320F78"/>
    <w:rsid w:val="003228E4"/>
    <w:rsid w:val="00331F44"/>
    <w:rsid w:val="00333223"/>
    <w:rsid w:val="0033379F"/>
    <w:rsid w:val="00334071"/>
    <w:rsid w:val="003342D9"/>
    <w:rsid w:val="00337E77"/>
    <w:rsid w:val="00342A68"/>
    <w:rsid w:val="00347E82"/>
    <w:rsid w:val="0035155B"/>
    <w:rsid w:val="003539AF"/>
    <w:rsid w:val="00357498"/>
    <w:rsid w:val="0035768F"/>
    <w:rsid w:val="00360CC6"/>
    <w:rsid w:val="00360CC8"/>
    <w:rsid w:val="00362404"/>
    <w:rsid w:val="003633DA"/>
    <w:rsid w:val="00364E6E"/>
    <w:rsid w:val="00365F54"/>
    <w:rsid w:val="00371B5D"/>
    <w:rsid w:val="0038177C"/>
    <w:rsid w:val="003836EB"/>
    <w:rsid w:val="00387024"/>
    <w:rsid w:val="0039365D"/>
    <w:rsid w:val="00393A7D"/>
    <w:rsid w:val="003951A8"/>
    <w:rsid w:val="003961FD"/>
    <w:rsid w:val="003963D3"/>
    <w:rsid w:val="003A48F6"/>
    <w:rsid w:val="003A5535"/>
    <w:rsid w:val="003A6049"/>
    <w:rsid w:val="003A7681"/>
    <w:rsid w:val="003B7CE1"/>
    <w:rsid w:val="003C1575"/>
    <w:rsid w:val="003D0731"/>
    <w:rsid w:val="003D07F7"/>
    <w:rsid w:val="003D5275"/>
    <w:rsid w:val="003D62E7"/>
    <w:rsid w:val="003D63DF"/>
    <w:rsid w:val="003D6C7E"/>
    <w:rsid w:val="003D737F"/>
    <w:rsid w:val="003E1A8D"/>
    <w:rsid w:val="003E2944"/>
    <w:rsid w:val="003E3DC0"/>
    <w:rsid w:val="003E41D7"/>
    <w:rsid w:val="003E5EA7"/>
    <w:rsid w:val="003E7E51"/>
    <w:rsid w:val="003E7ECF"/>
    <w:rsid w:val="003F7474"/>
    <w:rsid w:val="003F7E4A"/>
    <w:rsid w:val="003F7FED"/>
    <w:rsid w:val="0040460F"/>
    <w:rsid w:val="00404616"/>
    <w:rsid w:val="00406E10"/>
    <w:rsid w:val="00407B6A"/>
    <w:rsid w:val="004117ED"/>
    <w:rsid w:val="00414400"/>
    <w:rsid w:val="00414BEE"/>
    <w:rsid w:val="00415185"/>
    <w:rsid w:val="00420910"/>
    <w:rsid w:val="00421CD4"/>
    <w:rsid w:val="00423CB2"/>
    <w:rsid w:val="00427833"/>
    <w:rsid w:val="0043095B"/>
    <w:rsid w:val="004310E0"/>
    <w:rsid w:val="00431A43"/>
    <w:rsid w:val="004346C3"/>
    <w:rsid w:val="004362BE"/>
    <w:rsid w:val="00440D6F"/>
    <w:rsid w:val="0044196E"/>
    <w:rsid w:val="00443D9D"/>
    <w:rsid w:val="00454EF6"/>
    <w:rsid w:val="00456D6A"/>
    <w:rsid w:val="004570E4"/>
    <w:rsid w:val="004641CC"/>
    <w:rsid w:val="004675E1"/>
    <w:rsid w:val="00473465"/>
    <w:rsid w:val="00474210"/>
    <w:rsid w:val="0048088B"/>
    <w:rsid w:val="00480B96"/>
    <w:rsid w:val="0048303E"/>
    <w:rsid w:val="00484C80"/>
    <w:rsid w:val="004853B4"/>
    <w:rsid w:val="00485AAD"/>
    <w:rsid w:val="00485AB8"/>
    <w:rsid w:val="004871FD"/>
    <w:rsid w:val="004920F6"/>
    <w:rsid w:val="0049298E"/>
    <w:rsid w:val="0049701F"/>
    <w:rsid w:val="0049772C"/>
    <w:rsid w:val="00497F80"/>
    <w:rsid w:val="004A0682"/>
    <w:rsid w:val="004A1B3F"/>
    <w:rsid w:val="004A242A"/>
    <w:rsid w:val="004A27C4"/>
    <w:rsid w:val="004A4DD1"/>
    <w:rsid w:val="004A67E8"/>
    <w:rsid w:val="004B20A2"/>
    <w:rsid w:val="004B6DCC"/>
    <w:rsid w:val="004C0012"/>
    <w:rsid w:val="004C041E"/>
    <w:rsid w:val="004C3D65"/>
    <w:rsid w:val="004C6AB2"/>
    <w:rsid w:val="004C776F"/>
    <w:rsid w:val="004D05F5"/>
    <w:rsid w:val="004D6472"/>
    <w:rsid w:val="004D6A00"/>
    <w:rsid w:val="004D7A5F"/>
    <w:rsid w:val="004E3D3D"/>
    <w:rsid w:val="004E4C98"/>
    <w:rsid w:val="004E5312"/>
    <w:rsid w:val="004F08CE"/>
    <w:rsid w:val="004F0E21"/>
    <w:rsid w:val="004F3C8A"/>
    <w:rsid w:val="004F525C"/>
    <w:rsid w:val="005024F6"/>
    <w:rsid w:val="00504416"/>
    <w:rsid w:val="00505005"/>
    <w:rsid w:val="00506EE5"/>
    <w:rsid w:val="00511052"/>
    <w:rsid w:val="0051155E"/>
    <w:rsid w:val="00511AF8"/>
    <w:rsid w:val="00513BB6"/>
    <w:rsid w:val="00514FA3"/>
    <w:rsid w:val="00516846"/>
    <w:rsid w:val="00517C4E"/>
    <w:rsid w:val="00522A9A"/>
    <w:rsid w:val="005262C6"/>
    <w:rsid w:val="0052640F"/>
    <w:rsid w:val="00527823"/>
    <w:rsid w:val="00530BB5"/>
    <w:rsid w:val="0053303B"/>
    <w:rsid w:val="00534284"/>
    <w:rsid w:val="00541247"/>
    <w:rsid w:val="00542A54"/>
    <w:rsid w:val="00550152"/>
    <w:rsid w:val="00552C75"/>
    <w:rsid w:val="00553DFF"/>
    <w:rsid w:val="00554393"/>
    <w:rsid w:val="00557CAF"/>
    <w:rsid w:val="00562EB1"/>
    <w:rsid w:val="00564E90"/>
    <w:rsid w:val="0056710A"/>
    <w:rsid w:val="00567EC0"/>
    <w:rsid w:val="00571170"/>
    <w:rsid w:val="00573EDE"/>
    <w:rsid w:val="00577148"/>
    <w:rsid w:val="00583F95"/>
    <w:rsid w:val="005876D6"/>
    <w:rsid w:val="0059046E"/>
    <w:rsid w:val="00592065"/>
    <w:rsid w:val="00592ABC"/>
    <w:rsid w:val="00593CBB"/>
    <w:rsid w:val="00594581"/>
    <w:rsid w:val="00594BA1"/>
    <w:rsid w:val="00597D3F"/>
    <w:rsid w:val="00597D77"/>
    <w:rsid w:val="00597E31"/>
    <w:rsid w:val="005A0EB0"/>
    <w:rsid w:val="005A1738"/>
    <w:rsid w:val="005A18EA"/>
    <w:rsid w:val="005A1A0B"/>
    <w:rsid w:val="005A5028"/>
    <w:rsid w:val="005A5A75"/>
    <w:rsid w:val="005A7C8C"/>
    <w:rsid w:val="005B1E4A"/>
    <w:rsid w:val="005B4BBD"/>
    <w:rsid w:val="005B71CD"/>
    <w:rsid w:val="005B79E9"/>
    <w:rsid w:val="005C0D7A"/>
    <w:rsid w:val="005C4B75"/>
    <w:rsid w:val="005C56F8"/>
    <w:rsid w:val="005C6C66"/>
    <w:rsid w:val="005C6D81"/>
    <w:rsid w:val="005D00CA"/>
    <w:rsid w:val="005D6F1C"/>
    <w:rsid w:val="005E3479"/>
    <w:rsid w:val="005E3EA3"/>
    <w:rsid w:val="005E4912"/>
    <w:rsid w:val="005E535F"/>
    <w:rsid w:val="005E6F1F"/>
    <w:rsid w:val="005F2B0B"/>
    <w:rsid w:val="005F40D2"/>
    <w:rsid w:val="005F44D1"/>
    <w:rsid w:val="005F73D6"/>
    <w:rsid w:val="00602913"/>
    <w:rsid w:val="006050E8"/>
    <w:rsid w:val="00605A7C"/>
    <w:rsid w:val="00607228"/>
    <w:rsid w:val="00617A83"/>
    <w:rsid w:val="0062095F"/>
    <w:rsid w:val="00621129"/>
    <w:rsid w:val="00622E2E"/>
    <w:rsid w:val="00623EEA"/>
    <w:rsid w:val="006254F4"/>
    <w:rsid w:val="00631976"/>
    <w:rsid w:val="00632934"/>
    <w:rsid w:val="00633287"/>
    <w:rsid w:val="00633916"/>
    <w:rsid w:val="00634981"/>
    <w:rsid w:val="006364E3"/>
    <w:rsid w:val="00637669"/>
    <w:rsid w:val="00641D2B"/>
    <w:rsid w:val="00642005"/>
    <w:rsid w:val="00642E20"/>
    <w:rsid w:val="006473A2"/>
    <w:rsid w:val="00650971"/>
    <w:rsid w:val="0065123B"/>
    <w:rsid w:val="00653D62"/>
    <w:rsid w:val="00654A63"/>
    <w:rsid w:val="00655A0D"/>
    <w:rsid w:val="006604E2"/>
    <w:rsid w:val="00662D3E"/>
    <w:rsid w:val="00665C7E"/>
    <w:rsid w:val="00670A04"/>
    <w:rsid w:val="00672DDD"/>
    <w:rsid w:val="0067454A"/>
    <w:rsid w:val="00674A18"/>
    <w:rsid w:val="00674FED"/>
    <w:rsid w:val="00676C91"/>
    <w:rsid w:val="006774C3"/>
    <w:rsid w:val="00683F5B"/>
    <w:rsid w:val="00686E0F"/>
    <w:rsid w:val="00687128"/>
    <w:rsid w:val="00690B77"/>
    <w:rsid w:val="00691601"/>
    <w:rsid w:val="006923AD"/>
    <w:rsid w:val="00693334"/>
    <w:rsid w:val="00696AD8"/>
    <w:rsid w:val="006A2A9F"/>
    <w:rsid w:val="006A5ECE"/>
    <w:rsid w:val="006A69FA"/>
    <w:rsid w:val="006A7FCE"/>
    <w:rsid w:val="006B0970"/>
    <w:rsid w:val="006B1555"/>
    <w:rsid w:val="006B28A3"/>
    <w:rsid w:val="006B7125"/>
    <w:rsid w:val="006B781F"/>
    <w:rsid w:val="006B7B74"/>
    <w:rsid w:val="006C22D0"/>
    <w:rsid w:val="006C38C8"/>
    <w:rsid w:val="006C4000"/>
    <w:rsid w:val="006C609F"/>
    <w:rsid w:val="006D474B"/>
    <w:rsid w:val="006D4A7B"/>
    <w:rsid w:val="006D4E23"/>
    <w:rsid w:val="006D56D9"/>
    <w:rsid w:val="006D709C"/>
    <w:rsid w:val="006E0142"/>
    <w:rsid w:val="006E17C3"/>
    <w:rsid w:val="006E1BC4"/>
    <w:rsid w:val="006E1E6D"/>
    <w:rsid w:val="006E4BDD"/>
    <w:rsid w:val="006E5109"/>
    <w:rsid w:val="006E56E8"/>
    <w:rsid w:val="006F0B37"/>
    <w:rsid w:val="006F1591"/>
    <w:rsid w:val="006F72BD"/>
    <w:rsid w:val="00701490"/>
    <w:rsid w:val="00701D85"/>
    <w:rsid w:val="007031A8"/>
    <w:rsid w:val="007046C5"/>
    <w:rsid w:val="00710A13"/>
    <w:rsid w:val="00710CF0"/>
    <w:rsid w:val="00710D86"/>
    <w:rsid w:val="00711200"/>
    <w:rsid w:val="00716E83"/>
    <w:rsid w:val="0071767D"/>
    <w:rsid w:val="007209EB"/>
    <w:rsid w:val="0072397F"/>
    <w:rsid w:val="00726E43"/>
    <w:rsid w:val="00731922"/>
    <w:rsid w:val="00731ACB"/>
    <w:rsid w:val="00731C99"/>
    <w:rsid w:val="007368AD"/>
    <w:rsid w:val="00737F54"/>
    <w:rsid w:val="0074133D"/>
    <w:rsid w:val="0074293C"/>
    <w:rsid w:val="00750C4B"/>
    <w:rsid w:val="0075196D"/>
    <w:rsid w:val="00751AED"/>
    <w:rsid w:val="00753EAD"/>
    <w:rsid w:val="0075558C"/>
    <w:rsid w:val="0076018D"/>
    <w:rsid w:val="00761EFA"/>
    <w:rsid w:val="00764873"/>
    <w:rsid w:val="0076735C"/>
    <w:rsid w:val="007719C7"/>
    <w:rsid w:val="007778DD"/>
    <w:rsid w:val="007825DE"/>
    <w:rsid w:val="0078307C"/>
    <w:rsid w:val="00786537"/>
    <w:rsid w:val="0078668C"/>
    <w:rsid w:val="007901BC"/>
    <w:rsid w:val="00790372"/>
    <w:rsid w:val="00790B6C"/>
    <w:rsid w:val="00791A68"/>
    <w:rsid w:val="00794FCD"/>
    <w:rsid w:val="00795D03"/>
    <w:rsid w:val="00796693"/>
    <w:rsid w:val="0079708F"/>
    <w:rsid w:val="007A06C9"/>
    <w:rsid w:val="007A08C4"/>
    <w:rsid w:val="007A6947"/>
    <w:rsid w:val="007A7C6F"/>
    <w:rsid w:val="007B41FF"/>
    <w:rsid w:val="007B567B"/>
    <w:rsid w:val="007B7B24"/>
    <w:rsid w:val="007C2897"/>
    <w:rsid w:val="007C310C"/>
    <w:rsid w:val="007C3E53"/>
    <w:rsid w:val="007C5570"/>
    <w:rsid w:val="007C7591"/>
    <w:rsid w:val="007C7B73"/>
    <w:rsid w:val="007D11EA"/>
    <w:rsid w:val="007D1CA3"/>
    <w:rsid w:val="007D2F8D"/>
    <w:rsid w:val="007D538B"/>
    <w:rsid w:val="007D5CD5"/>
    <w:rsid w:val="007D6893"/>
    <w:rsid w:val="007E0004"/>
    <w:rsid w:val="007E110E"/>
    <w:rsid w:val="007E2DD8"/>
    <w:rsid w:val="007E31B7"/>
    <w:rsid w:val="007F0FC2"/>
    <w:rsid w:val="007F5C1B"/>
    <w:rsid w:val="007F6AE9"/>
    <w:rsid w:val="007F7023"/>
    <w:rsid w:val="007F7A99"/>
    <w:rsid w:val="00801CEA"/>
    <w:rsid w:val="008031A9"/>
    <w:rsid w:val="00804080"/>
    <w:rsid w:val="00806FED"/>
    <w:rsid w:val="008129F0"/>
    <w:rsid w:val="00814211"/>
    <w:rsid w:val="00817742"/>
    <w:rsid w:val="008238A6"/>
    <w:rsid w:val="008258C5"/>
    <w:rsid w:val="00826D54"/>
    <w:rsid w:val="00827282"/>
    <w:rsid w:val="00830BB7"/>
    <w:rsid w:val="00830EAC"/>
    <w:rsid w:val="00832AB0"/>
    <w:rsid w:val="00833663"/>
    <w:rsid w:val="008346EC"/>
    <w:rsid w:val="00834BB5"/>
    <w:rsid w:val="00834CBF"/>
    <w:rsid w:val="00836F89"/>
    <w:rsid w:val="00837D14"/>
    <w:rsid w:val="00837FEE"/>
    <w:rsid w:val="0084115A"/>
    <w:rsid w:val="00846459"/>
    <w:rsid w:val="008502AA"/>
    <w:rsid w:val="00852266"/>
    <w:rsid w:val="0085290A"/>
    <w:rsid w:val="0085497E"/>
    <w:rsid w:val="00855C0C"/>
    <w:rsid w:val="00860A06"/>
    <w:rsid w:val="00861CAB"/>
    <w:rsid w:val="00862A34"/>
    <w:rsid w:val="00863435"/>
    <w:rsid w:val="00871738"/>
    <w:rsid w:val="00871EF5"/>
    <w:rsid w:val="00872827"/>
    <w:rsid w:val="0087349A"/>
    <w:rsid w:val="00875BD1"/>
    <w:rsid w:val="00875FCF"/>
    <w:rsid w:val="00877DD4"/>
    <w:rsid w:val="008809D0"/>
    <w:rsid w:val="008829A1"/>
    <w:rsid w:val="008865B6"/>
    <w:rsid w:val="00887FCA"/>
    <w:rsid w:val="00892643"/>
    <w:rsid w:val="008938AE"/>
    <w:rsid w:val="00894DC6"/>
    <w:rsid w:val="00895DF4"/>
    <w:rsid w:val="008A3993"/>
    <w:rsid w:val="008A4E30"/>
    <w:rsid w:val="008B1A4D"/>
    <w:rsid w:val="008B210B"/>
    <w:rsid w:val="008B3B0E"/>
    <w:rsid w:val="008B457C"/>
    <w:rsid w:val="008B647A"/>
    <w:rsid w:val="008C0BAB"/>
    <w:rsid w:val="008C172B"/>
    <w:rsid w:val="008C1C31"/>
    <w:rsid w:val="008C5DDF"/>
    <w:rsid w:val="008D3315"/>
    <w:rsid w:val="008D589C"/>
    <w:rsid w:val="008D6E5D"/>
    <w:rsid w:val="008D7795"/>
    <w:rsid w:val="008E1B1E"/>
    <w:rsid w:val="008E7085"/>
    <w:rsid w:val="008E785E"/>
    <w:rsid w:val="008F02FE"/>
    <w:rsid w:val="008F14CD"/>
    <w:rsid w:val="008F2A6C"/>
    <w:rsid w:val="008F3A8B"/>
    <w:rsid w:val="008F5E07"/>
    <w:rsid w:val="008F60C3"/>
    <w:rsid w:val="00901722"/>
    <w:rsid w:val="00901901"/>
    <w:rsid w:val="009053FE"/>
    <w:rsid w:val="00906CD4"/>
    <w:rsid w:val="00913F1B"/>
    <w:rsid w:val="009151BB"/>
    <w:rsid w:val="00922652"/>
    <w:rsid w:val="009254D6"/>
    <w:rsid w:val="0092669B"/>
    <w:rsid w:val="0093163E"/>
    <w:rsid w:val="00933BCE"/>
    <w:rsid w:val="009354AD"/>
    <w:rsid w:val="00936436"/>
    <w:rsid w:val="0094233D"/>
    <w:rsid w:val="00946D32"/>
    <w:rsid w:val="0094721A"/>
    <w:rsid w:val="00947763"/>
    <w:rsid w:val="009605CF"/>
    <w:rsid w:val="00961904"/>
    <w:rsid w:val="00965B75"/>
    <w:rsid w:val="00965FBD"/>
    <w:rsid w:val="00966BAC"/>
    <w:rsid w:val="009731F7"/>
    <w:rsid w:val="00973243"/>
    <w:rsid w:val="00973FF7"/>
    <w:rsid w:val="009743A2"/>
    <w:rsid w:val="009750AF"/>
    <w:rsid w:val="009878A0"/>
    <w:rsid w:val="009909D5"/>
    <w:rsid w:val="00996B46"/>
    <w:rsid w:val="009A2ABE"/>
    <w:rsid w:val="009A2AD7"/>
    <w:rsid w:val="009A53A2"/>
    <w:rsid w:val="009A545B"/>
    <w:rsid w:val="009A6A2F"/>
    <w:rsid w:val="009A6DA9"/>
    <w:rsid w:val="009A7C5F"/>
    <w:rsid w:val="009B0C17"/>
    <w:rsid w:val="009B161C"/>
    <w:rsid w:val="009B2F99"/>
    <w:rsid w:val="009B3682"/>
    <w:rsid w:val="009C00E0"/>
    <w:rsid w:val="009C5A2F"/>
    <w:rsid w:val="009C755C"/>
    <w:rsid w:val="009C780F"/>
    <w:rsid w:val="009D2408"/>
    <w:rsid w:val="009D2AA9"/>
    <w:rsid w:val="009D34BF"/>
    <w:rsid w:val="009D4E65"/>
    <w:rsid w:val="009D5EDA"/>
    <w:rsid w:val="009E0C43"/>
    <w:rsid w:val="009E12EE"/>
    <w:rsid w:val="009E245E"/>
    <w:rsid w:val="009E4595"/>
    <w:rsid w:val="009E4E7A"/>
    <w:rsid w:val="009E4F4C"/>
    <w:rsid w:val="009E7430"/>
    <w:rsid w:val="00A00480"/>
    <w:rsid w:val="00A05E09"/>
    <w:rsid w:val="00A10291"/>
    <w:rsid w:val="00A207FE"/>
    <w:rsid w:val="00A2252C"/>
    <w:rsid w:val="00A241A8"/>
    <w:rsid w:val="00A25353"/>
    <w:rsid w:val="00A32AA3"/>
    <w:rsid w:val="00A335D3"/>
    <w:rsid w:val="00A34ABE"/>
    <w:rsid w:val="00A34F5F"/>
    <w:rsid w:val="00A35D9B"/>
    <w:rsid w:val="00A35E0D"/>
    <w:rsid w:val="00A35F7B"/>
    <w:rsid w:val="00A36DBA"/>
    <w:rsid w:val="00A37CD9"/>
    <w:rsid w:val="00A40270"/>
    <w:rsid w:val="00A42141"/>
    <w:rsid w:val="00A42D75"/>
    <w:rsid w:val="00A43E87"/>
    <w:rsid w:val="00A449D0"/>
    <w:rsid w:val="00A46A68"/>
    <w:rsid w:val="00A47A2B"/>
    <w:rsid w:val="00A50EE9"/>
    <w:rsid w:val="00A5188E"/>
    <w:rsid w:val="00A519F5"/>
    <w:rsid w:val="00A56B44"/>
    <w:rsid w:val="00A5782E"/>
    <w:rsid w:val="00A641D3"/>
    <w:rsid w:val="00A6784F"/>
    <w:rsid w:val="00A70F3C"/>
    <w:rsid w:val="00A7162C"/>
    <w:rsid w:val="00A731B5"/>
    <w:rsid w:val="00A73B85"/>
    <w:rsid w:val="00A754DE"/>
    <w:rsid w:val="00A75D28"/>
    <w:rsid w:val="00A803A0"/>
    <w:rsid w:val="00A8649B"/>
    <w:rsid w:val="00A86C67"/>
    <w:rsid w:val="00A86F48"/>
    <w:rsid w:val="00A87B7A"/>
    <w:rsid w:val="00A91EC4"/>
    <w:rsid w:val="00A94DE6"/>
    <w:rsid w:val="00A969D3"/>
    <w:rsid w:val="00AA1AF4"/>
    <w:rsid w:val="00AA1B46"/>
    <w:rsid w:val="00AA35AC"/>
    <w:rsid w:val="00AA71A6"/>
    <w:rsid w:val="00AA7227"/>
    <w:rsid w:val="00AB344F"/>
    <w:rsid w:val="00AC35D1"/>
    <w:rsid w:val="00AC4E56"/>
    <w:rsid w:val="00AD0A33"/>
    <w:rsid w:val="00AE0982"/>
    <w:rsid w:val="00AE125E"/>
    <w:rsid w:val="00AE362D"/>
    <w:rsid w:val="00AE6146"/>
    <w:rsid w:val="00AF354F"/>
    <w:rsid w:val="00AF3B15"/>
    <w:rsid w:val="00AF6814"/>
    <w:rsid w:val="00AF6DD1"/>
    <w:rsid w:val="00B07524"/>
    <w:rsid w:val="00B113E7"/>
    <w:rsid w:val="00B13654"/>
    <w:rsid w:val="00B1391F"/>
    <w:rsid w:val="00B178AE"/>
    <w:rsid w:val="00B20D16"/>
    <w:rsid w:val="00B27669"/>
    <w:rsid w:val="00B31D9B"/>
    <w:rsid w:val="00B3272F"/>
    <w:rsid w:val="00B33A44"/>
    <w:rsid w:val="00B3450F"/>
    <w:rsid w:val="00B34AEF"/>
    <w:rsid w:val="00B35448"/>
    <w:rsid w:val="00B35B7C"/>
    <w:rsid w:val="00B419E8"/>
    <w:rsid w:val="00B4209E"/>
    <w:rsid w:val="00B4456E"/>
    <w:rsid w:val="00B44AA5"/>
    <w:rsid w:val="00B53C15"/>
    <w:rsid w:val="00B54188"/>
    <w:rsid w:val="00B57F3E"/>
    <w:rsid w:val="00B60385"/>
    <w:rsid w:val="00B62058"/>
    <w:rsid w:val="00B65781"/>
    <w:rsid w:val="00B671DC"/>
    <w:rsid w:val="00B676EA"/>
    <w:rsid w:val="00B71764"/>
    <w:rsid w:val="00B76E7C"/>
    <w:rsid w:val="00B76EFB"/>
    <w:rsid w:val="00B77EDC"/>
    <w:rsid w:val="00B80D04"/>
    <w:rsid w:val="00B810D3"/>
    <w:rsid w:val="00B83FF8"/>
    <w:rsid w:val="00B84D08"/>
    <w:rsid w:val="00B85802"/>
    <w:rsid w:val="00B85823"/>
    <w:rsid w:val="00B87E23"/>
    <w:rsid w:val="00B90095"/>
    <w:rsid w:val="00B9252D"/>
    <w:rsid w:val="00B92764"/>
    <w:rsid w:val="00B955BD"/>
    <w:rsid w:val="00B97BD6"/>
    <w:rsid w:val="00BA0E3A"/>
    <w:rsid w:val="00BA1F50"/>
    <w:rsid w:val="00BA2D2D"/>
    <w:rsid w:val="00BA3FF9"/>
    <w:rsid w:val="00BA5603"/>
    <w:rsid w:val="00BA72B4"/>
    <w:rsid w:val="00BA72F4"/>
    <w:rsid w:val="00BB6F6A"/>
    <w:rsid w:val="00BC760E"/>
    <w:rsid w:val="00BD2BFF"/>
    <w:rsid w:val="00BD3522"/>
    <w:rsid w:val="00BD3D38"/>
    <w:rsid w:val="00BD400B"/>
    <w:rsid w:val="00BD43D2"/>
    <w:rsid w:val="00BD43E6"/>
    <w:rsid w:val="00BD6EF3"/>
    <w:rsid w:val="00BE16BB"/>
    <w:rsid w:val="00BE2CCF"/>
    <w:rsid w:val="00BE4871"/>
    <w:rsid w:val="00BE4CB0"/>
    <w:rsid w:val="00BF1C79"/>
    <w:rsid w:val="00BF2C01"/>
    <w:rsid w:val="00BF344A"/>
    <w:rsid w:val="00BF5E3A"/>
    <w:rsid w:val="00BF65C2"/>
    <w:rsid w:val="00BF6FE4"/>
    <w:rsid w:val="00C0343A"/>
    <w:rsid w:val="00C067FC"/>
    <w:rsid w:val="00C0799A"/>
    <w:rsid w:val="00C10F7A"/>
    <w:rsid w:val="00C111CC"/>
    <w:rsid w:val="00C115B2"/>
    <w:rsid w:val="00C11D0D"/>
    <w:rsid w:val="00C20E4A"/>
    <w:rsid w:val="00C22A7B"/>
    <w:rsid w:val="00C251DD"/>
    <w:rsid w:val="00C26F29"/>
    <w:rsid w:val="00C317E9"/>
    <w:rsid w:val="00C32E68"/>
    <w:rsid w:val="00C36600"/>
    <w:rsid w:val="00C36937"/>
    <w:rsid w:val="00C370A6"/>
    <w:rsid w:val="00C37891"/>
    <w:rsid w:val="00C403FE"/>
    <w:rsid w:val="00C413C3"/>
    <w:rsid w:val="00C509C3"/>
    <w:rsid w:val="00C509F8"/>
    <w:rsid w:val="00C50A17"/>
    <w:rsid w:val="00C55AB2"/>
    <w:rsid w:val="00C61D2F"/>
    <w:rsid w:val="00C61F38"/>
    <w:rsid w:val="00C64E8E"/>
    <w:rsid w:val="00C65186"/>
    <w:rsid w:val="00C660A7"/>
    <w:rsid w:val="00C67B27"/>
    <w:rsid w:val="00C70EAE"/>
    <w:rsid w:val="00C723BD"/>
    <w:rsid w:val="00C72D98"/>
    <w:rsid w:val="00C73AEF"/>
    <w:rsid w:val="00C75E32"/>
    <w:rsid w:val="00C75F6F"/>
    <w:rsid w:val="00C8257F"/>
    <w:rsid w:val="00C82886"/>
    <w:rsid w:val="00C83B65"/>
    <w:rsid w:val="00C901CC"/>
    <w:rsid w:val="00C91654"/>
    <w:rsid w:val="00C95581"/>
    <w:rsid w:val="00C9662E"/>
    <w:rsid w:val="00C969BF"/>
    <w:rsid w:val="00CA10BF"/>
    <w:rsid w:val="00CA11FD"/>
    <w:rsid w:val="00CA2BA1"/>
    <w:rsid w:val="00CA321C"/>
    <w:rsid w:val="00CA6FBA"/>
    <w:rsid w:val="00CA7DC8"/>
    <w:rsid w:val="00CB5A35"/>
    <w:rsid w:val="00CB77EA"/>
    <w:rsid w:val="00CC674D"/>
    <w:rsid w:val="00CD07E4"/>
    <w:rsid w:val="00CD29D0"/>
    <w:rsid w:val="00CD50B5"/>
    <w:rsid w:val="00CD7184"/>
    <w:rsid w:val="00CD73A9"/>
    <w:rsid w:val="00CE359D"/>
    <w:rsid w:val="00CE7988"/>
    <w:rsid w:val="00CF1037"/>
    <w:rsid w:val="00CF1129"/>
    <w:rsid w:val="00CF33A2"/>
    <w:rsid w:val="00CF354F"/>
    <w:rsid w:val="00CF55AB"/>
    <w:rsid w:val="00D030FE"/>
    <w:rsid w:val="00D03AB3"/>
    <w:rsid w:val="00D06031"/>
    <w:rsid w:val="00D06F12"/>
    <w:rsid w:val="00D0715A"/>
    <w:rsid w:val="00D0788E"/>
    <w:rsid w:val="00D1076C"/>
    <w:rsid w:val="00D15C6C"/>
    <w:rsid w:val="00D21EF3"/>
    <w:rsid w:val="00D221F3"/>
    <w:rsid w:val="00D24505"/>
    <w:rsid w:val="00D273CB"/>
    <w:rsid w:val="00D27596"/>
    <w:rsid w:val="00D30930"/>
    <w:rsid w:val="00D409D1"/>
    <w:rsid w:val="00D40F4B"/>
    <w:rsid w:val="00D437BF"/>
    <w:rsid w:val="00D4571D"/>
    <w:rsid w:val="00D45C54"/>
    <w:rsid w:val="00D46790"/>
    <w:rsid w:val="00D503AE"/>
    <w:rsid w:val="00D55882"/>
    <w:rsid w:val="00D57986"/>
    <w:rsid w:val="00D66887"/>
    <w:rsid w:val="00D75B73"/>
    <w:rsid w:val="00D81B0C"/>
    <w:rsid w:val="00D82D09"/>
    <w:rsid w:val="00D83B30"/>
    <w:rsid w:val="00D8458C"/>
    <w:rsid w:val="00D87989"/>
    <w:rsid w:val="00D87F77"/>
    <w:rsid w:val="00D901FA"/>
    <w:rsid w:val="00D906C0"/>
    <w:rsid w:val="00D91C27"/>
    <w:rsid w:val="00D92143"/>
    <w:rsid w:val="00D94075"/>
    <w:rsid w:val="00D95960"/>
    <w:rsid w:val="00D97B01"/>
    <w:rsid w:val="00DA5CAF"/>
    <w:rsid w:val="00DA5F77"/>
    <w:rsid w:val="00DB3CF8"/>
    <w:rsid w:val="00DC0F01"/>
    <w:rsid w:val="00DC23C6"/>
    <w:rsid w:val="00DC5925"/>
    <w:rsid w:val="00DC60FA"/>
    <w:rsid w:val="00DC6E69"/>
    <w:rsid w:val="00DC7072"/>
    <w:rsid w:val="00DD3F70"/>
    <w:rsid w:val="00DD56C6"/>
    <w:rsid w:val="00DD6CBC"/>
    <w:rsid w:val="00DD727C"/>
    <w:rsid w:val="00DE23AF"/>
    <w:rsid w:val="00DE5031"/>
    <w:rsid w:val="00DE6AEF"/>
    <w:rsid w:val="00DF1EDA"/>
    <w:rsid w:val="00DF3B9A"/>
    <w:rsid w:val="00DF5016"/>
    <w:rsid w:val="00DF51A6"/>
    <w:rsid w:val="00DF7ABC"/>
    <w:rsid w:val="00E00C07"/>
    <w:rsid w:val="00E01892"/>
    <w:rsid w:val="00E019C4"/>
    <w:rsid w:val="00E044E0"/>
    <w:rsid w:val="00E11089"/>
    <w:rsid w:val="00E11D84"/>
    <w:rsid w:val="00E120C3"/>
    <w:rsid w:val="00E12DB4"/>
    <w:rsid w:val="00E16B3A"/>
    <w:rsid w:val="00E16E5F"/>
    <w:rsid w:val="00E16F62"/>
    <w:rsid w:val="00E17287"/>
    <w:rsid w:val="00E1757E"/>
    <w:rsid w:val="00E17598"/>
    <w:rsid w:val="00E258C0"/>
    <w:rsid w:val="00E37312"/>
    <w:rsid w:val="00E40FF3"/>
    <w:rsid w:val="00E42A55"/>
    <w:rsid w:val="00E4589E"/>
    <w:rsid w:val="00E4632C"/>
    <w:rsid w:val="00E4654E"/>
    <w:rsid w:val="00E47DB9"/>
    <w:rsid w:val="00E47F53"/>
    <w:rsid w:val="00E5656C"/>
    <w:rsid w:val="00E56DC4"/>
    <w:rsid w:val="00E62051"/>
    <w:rsid w:val="00E674FD"/>
    <w:rsid w:val="00E73AC8"/>
    <w:rsid w:val="00E73F94"/>
    <w:rsid w:val="00E77686"/>
    <w:rsid w:val="00E823CC"/>
    <w:rsid w:val="00E83ABC"/>
    <w:rsid w:val="00E83F6D"/>
    <w:rsid w:val="00E84CFB"/>
    <w:rsid w:val="00E85291"/>
    <w:rsid w:val="00E85566"/>
    <w:rsid w:val="00E8674C"/>
    <w:rsid w:val="00E86A26"/>
    <w:rsid w:val="00E87634"/>
    <w:rsid w:val="00E91931"/>
    <w:rsid w:val="00E93EE8"/>
    <w:rsid w:val="00E97FDB"/>
    <w:rsid w:val="00EA5199"/>
    <w:rsid w:val="00EA5479"/>
    <w:rsid w:val="00EA74BC"/>
    <w:rsid w:val="00EA7F03"/>
    <w:rsid w:val="00EB0F8F"/>
    <w:rsid w:val="00EB3D97"/>
    <w:rsid w:val="00EB7672"/>
    <w:rsid w:val="00ED2387"/>
    <w:rsid w:val="00ED4499"/>
    <w:rsid w:val="00ED7A05"/>
    <w:rsid w:val="00EE3086"/>
    <w:rsid w:val="00EE3267"/>
    <w:rsid w:val="00EE334C"/>
    <w:rsid w:val="00EF11A4"/>
    <w:rsid w:val="00EF6744"/>
    <w:rsid w:val="00EF6E32"/>
    <w:rsid w:val="00F02153"/>
    <w:rsid w:val="00F058DF"/>
    <w:rsid w:val="00F11BE7"/>
    <w:rsid w:val="00F11C02"/>
    <w:rsid w:val="00F12611"/>
    <w:rsid w:val="00F12E82"/>
    <w:rsid w:val="00F151A9"/>
    <w:rsid w:val="00F15675"/>
    <w:rsid w:val="00F16C9F"/>
    <w:rsid w:val="00F21250"/>
    <w:rsid w:val="00F2398D"/>
    <w:rsid w:val="00F256FF"/>
    <w:rsid w:val="00F26036"/>
    <w:rsid w:val="00F31EB9"/>
    <w:rsid w:val="00F31F8D"/>
    <w:rsid w:val="00F33CFA"/>
    <w:rsid w:val="00F346EE"/>
    <w:rsid w:val="00F347F5"/>
    <w:rsid w:val="00F34EF4"/>
    <w:rsid w:val="00F365B8"/>
    <w:rsid w:val="00F406DB"/>
    <w:rsid w:val="00F41374"/>
    <w:rsid w:val="00F42780"/>
    <w:rsid w:val="00F42C83"/>
    <w:rsid w:val="00F51F9A"/>
    <w:rsid w:val="00F52662"/>
    <w:rsid w:val="00F634A3"/>
    <w:rsid w:val="00F65682"/>
    <w:rsid w:val="00F66A60"/>
    <w:rsid w:val="00F70EB3"/>
    <w:rsid w:val="00F710F9"/>
    <w:rsid w:val="00F7329E"/>
    <w:rsid w:val="00F7620F"/>
    <w:rsid w:val="00F82EBB"/>
    <w:rsid w:val="00F83A5F"/>
    <w:rsid w:val="00F843DF"/>
    <w:rsid w:val="00F8462C"/>
    <w:rsid w:val="00F878AE"/>
    <w:rsid w:val="00F87F40"/>
    <w:rsid w:val="00F90267"/>
    <w:rsid w:val="00F93E08"/>
    <w:rsid w:val="00FA0AE4"/>
    <w:rsid w:val="00FA21A9"/>
    <w:rsid w:val="00FA3575"/>
    <w:rsid w:val="00FA5923"/>
    <w:rsid w:val="00FA5C20"/>
    <w:rsid w:val="00FA6414"/>
    <w:rsid w:val="00FB3EF0"/>
    <w:rsid w:val="00FB4DBA"/>
    <w:rsid w:val="00FB6615"/>
    <w:rsid w:val="00FB667E"/>
    <w:rsid w:val="00FB6F3E"/>
    <w:rsid w:val="00FB7429"/>
    <w:rsid w:val="00FD0FEE"/>
    <w:rsid w:val="00FD4700"/>
    <w:rsid w:val="00FD60CA"/>
    <w:rsid w:val="00FE11AB"/>
    <w:rsid w:val="00FE552D"/>
    <w:rsid w:val="00FF195C"/>
    <w:rsid w:val="00FF2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FE0FF0"/>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485AB8"/>
    <w:pPr>
      <w:autoSpaceDE w:val="0"/>
      <w:autoSpaceDN w:val="0"/>
      <w:adjustRightInd w:val="0"/>
      <w:spacing w:line="360" w:lineRule="auto"/>
      <w:outlineLvl w:val="0"/>
    </w:pPr>
    <w:rPr>
      <w:rFonts w:ascii="Times New Roman" w:hAnsi="Times New Roman" w:cs="Times New Roman"/>
      <w:b/>
      <w:bCs/>
      <w:caps/>
      <w:color w:val="000000" w:themeColor="text1"/>
      <w:szCs w:val="22"/>
    </w:rPr>
  </w:style>
  <w:style w:type="paragraph" w:styleId="Heading2">
    <w:name w:val="heading 2"/>
    <w:basedOn w:val="ListParagraph"/>
    <w:next w:val="Normal"/>
    <w:autoRedefine/>
    <w:qFormat/>
    <w:rsid w:val="00A641D3"/>
    <w:pPr>
      <w:outlineLvl w:val="1"/>
    </w:pPr>
  </w:style>
  <w:style w:type="paragraph" w:styleId="Heading3">
    <w:name w:val="heading 3"/>
    <w:basedOn w:val="Normal"/>
    <w:next w:val="Normal"/>
    <w:autoRedefine/>
    <w:qFormat/>
    <w:rsid w:val="00F347F5"/>
    <w:pPr>
      <w:spacing w:line="360" w:lineRule="auto"/>
      <w:outlineLvl w:val="2"/>
    </w:pPr>
    <w:rPr>
      <w:rFonts w:ascii="Times New Roman" w:hAnsi="Times New Roman" w:cs="Times New Roman"/>
      <w:b/>
      <w:bCs/>
      <w:color w:val="000000" w:themeColor="text1"/>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244512"/>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49772C"/>
    <w:pPr>
      <w:tabs>
        <w:tab w:val="right" w:leader="dot" w:pos="8630"/>
      </w:tabs>
      <w:ind w:left="480"/>
      <w:jc w:val="both"/>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485AB8"/>
    <w:rPr>
      <w:rFonts w:cs="Times New Roman"/>
      <w:b/>
      <w:bCs/>
      <w:caps/>
      <w:color w:val="000000" w:themeColor="text1"/>
      <w:szCs w:val="22"/>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485AB8"/>
    <w:pPr>
      <w:keepNext/>
      <w:keepLines/>
      <w:autoSpaceDE/>
      <w:autoSpaceDN/>
      <w:adjustRightInd/>
      <w:spacing w:before="240"/>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23203F"/>
    <w:pPr>
      <w:spacing w:line="360" w:lineRule="auto"/>
      <w:ind w:left="72"/>
      <w:contextualSpacing/>
    </w:pPr>
    <w:rPr>
      <w:rFonts w:ascii="Times New Roman" w:eastAsiaTheme="minorEastAsia" w:hAnsi="Times New Roman" w:cs="Times New Roman"/>
      <w:color w:val="000000" w:themeColor="text1"/>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23203F"/>
    <w:pPr>
      <w:keepNext/>
    </w:pPr>
    <w:rPr>
      <w:rFonts w:ascii="Times New Roman" w:hAnsi="Times New Roman" w:cs="Times New Roman"/>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Pr>
    </w:pPr>
    <w:rPr>
      <w:bCs w:val="0"/>
    </w:rPr>
  </w:style>
  <w:style w:type="paragraph" w:styleId="NormalWeb">
    <w:name w:val="Normal (Web)"/>
    <w:basedOn w:val="Normal"/>
    <w:uiPriority w:val="99"/>
    <w:unhideWhenUsed/>
    <w:rsid w:val="008031A9"/>
    <w:pPr>
      <w:spacing w:before="100" w:beforeAutospacing="1" w:after="100" w:afterAutospacing="1"/>
    </w:pPr>
    <w:rPr>
      <w:rFonts w:ascii="Times New Roman" w:hAnsi="Times New Roman" w:cs="Times New Roman"/>
    </w:rPr>
  </w:style>
  <w:style w:type="character" w:styleId="PlaceholderText">
    <w:name w:val="Placeholder Text"/>
    <w:basedOn w:val="DefaultParagraphFont"/>
    <w:uiPriority w:val="99"/>
    <w:semiHidden/>
    <w:rsid w:val="00F11C02"/>
    <w:rPr>
      <w:color w:val="666666"/>
    </w:rPr>
  </w:style>
  <w:style w:type="table" w:styleId="PlainTable2">
    <w:name w:val="Plain Table 2"/>
    <w:basedOn w:val="TableNormal"/>
    <w:uiPriority w:val="42"/>
    <w:rsid w:val="00F41374"/>
    <w:rPr>
      <w:rFonts w:asciiTheme="minorHAnsi" w:eastAsia="SimSun" w:hAnsiTheme="minorHAnsi" w:cstheme="minorBidi"/>
      <w:kern w:val="2"/>
      <w:sz w:val="22"/>
      <w:szCs w:val="22"/>
      <w14:ligatures w14:val="standardContextual"/>
    </w:rPr>
    <w:tblPr>
      <w:tblStyleRowBandSize w:val="1"/>
      <w:tblStyleColBandSize w:val="1"/>
      <w:tblBorders>
        <w:top w:val="single" w:sz="6" w:space="0" w:color="auto"/>
        <w:bottom w:val="single" w:sz="6"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f01">
    <w:name w:val="cf01"/>
    <w:basedOn w:val="DefaultParagraphFont"/>
    <w:rsid w:val="00F41374"/>
    <w:rPr>
      <w:rFonts w:ascii="Segoe UI" w:hAnsi="Segoe UI" w:cs="Segoe UI" w:hint="default"/>
      <w:i/>
      <w:iCs/>
      <w:sz w:val="18"/>
      <w:szCs w:val="18"/>
    </w:rPr>
  </w:style>
  <w:style w:type="paragraph" w:styleId="Revision">
    <w:name w:val="Revision"/>
    <w:hidden/>
    <w:uiPriority w:val="99"/>
    <w:semiHidden/>
    <w:rsid w:val="00751AED"/>
    <w:rPr>
      <w:rFonts w:ascii="Arial" w:hAnsi="Arial"/>
    </w:rPr>
  </w:style>
  <w:style w:type="paragraph" w:customStyle="1" w:styleId="Style1">
    <w:name w:val="Style1"/>
    <w:basedOn w:val="Normal"/>
    <w:link w:val="Style1Char"/>
    <w:qFormat/>
    <w:rsid w:val="000270D2"/>
    <w:pPr>
      <w:spacing w:line="360" w:lineRule="auto"/>
      <w:jc w:val="center"/>
    </w:pPr>
    <w:rPr>
      <w:rFonts w:ascii="Times New Roman" w:hAnsi="Times New Roman" w:cs="Times New Roman"/>
      <w:color w:val="000000" w:themeColor="text1"/>
    </w:rPr>
  </w:style>
  <w:style w:type="character" w:customStyle="1" w:styleId="Style1Char">
    <w:name w:val="Style1 Char"/>
    <w:basedOn w:val="DefaultParagraphFont"/>
    <w:link w:val="Style1"/>
    <w:rsid w:val="000270D2"/>
    <w:rPr>
      <w:rFonts w:cs="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833065">
      <w:bodyDiv w:val="1"/>
      <w:marLeft w:val="0"/>
      <w:marRight w:val="0"/>
      <w:marTop w:val="0"/>
      <w:marBottom w:val="0"/>
      <w:divBdr>
        <w:top w:val="none" w:sz="0" w:space="0" w:color="auto"/>
        <w:left w:val="none" w:sz="0" w:space="0" w:color="auto"/>
        <w:bottom w:val="none" w:sz="0" w:space="0" w:color="auto"/>
        <w:right w:val="none" w:sz="0" w:space="0" w:color="auto"/>
      </w:divBdr>
      <w:divsChild>
        <w:div w:id="1894124222">
          <w:marLeft w:val="640"/>
          <w:marRight w:val="0"/>
          <w:marTop w:val="0"/>
          <w:marBottom w:val="0"/>
          <w:divBdr>
            <w:top w:val="none" w:sz="0" w:space="0" w:color="auto"/>
            <w:left w:val="none" w:sz="0" w:space="0" w:color="auto"/>
            <w:bottom w:val="none" w:sz="0" w:space="0" w:color="auto"/>
            <w:right w:val="none" w:sz="0" w:space="0" w:color="auto"/>
          </w:divBdr>
        </w:div>
        <w:div w:id="1985430137">
          <w:marLeft w:val="640"/>
          <w:marRight w:val="0"/>
          <w:marTop w:val="0"/>
          <w:marBottom w:val="0"/>
          <w:divBdr>
            <w:top w:val="none" w:sz="0" w:space="0" w:color="auto"/>
            <w:left w:val="none" w:sz="0" w:space="0" w:color="auto"/>
            <w:bottom w:val="none" w:sz="0" w:space="0" w:color="auto"/>
            <w:right w:val="none" w:sz="0" w:space="0" w:color="auto"/>
          </w:divBdr>
        </w:div>
        <w:div w:id="878278441">
          <w:marLeft w:val="640"/>
          <w:marRight w:val="0"/>
          <w:marTop w:val="0"/>
          <w:marBottom w:val="0"/>
          <w:divBdr>
            <w:top w:val="none" w:sz="0" w:space="0" w:color="auto"/>
            <w:left w:val="none" w:sz="0" w:space="0" w:color="auto"/>
            <w:bottom w:val="none" w:sz="0" w:space="0" w:color="auto"/>
            <w:right w:val="none" w:sz="0" w:space="0" w:color="auto"/>
          </w:divBdr>
        </w:div>
        <w:div w:id="853229352">
          <w:marLeft w:val="640"/>
          <w:marRight w:val="0"/>
          <w:marTop w:val="0"/>
          <w:marBottom w:val="0"/>
          <w:divBdr>
            <w:top w:val="none" w:sz="0" w:space="0" w:color="auto"/>
            <w:left w:val="none" w:sz="0" w:space="0" w:color="auto"/>
            <w:bottom w:val="none" w:sz="0" w:space="0" w:color="auto"/>
            <w:right w:val="none" w:sz="0" w:space="0" w:color="auto"/>
          </w:divBdr>
        </w:div>
        <w:div w:id="1379012827">
          <w:marLeft w:val="640"/>
          <w:marRight w:val="0"/>
          <w:marTop w:val="0"/>
          <w:marBottom w:val="0"/>
          <w:divBdr>
            <w:top w:val="none" w:sz="0" w:space="0" w:color="auto"/>
            <w:left w:val="none" w:sz="0" w:space="0" w:color="auto"/>
            <w:bottom w:val="none" w:sz="0" w:space="0" w:color="auto"/>
            <w:right w:val="none" w:sz="0" w:space="0" w:color="auto"/>
          </w:divBdr>
        </w:div>
        <w:div w:id="836312326">
          <w:marLeft w:val="640"/>
          <w:marRight w:val="0"/>
          <w:marTop w:val="0"/>
          <w:marBottom w:val="0"/>
          <w:divBdr>
            <w:top w:val="none" w:sz="0" w:space="0" w:color="auto"/>
            <w:left w:val="none" w:sz="0" w:space="0" w:color="auto"/>
            <w:bottom w:val="none" w:sz="0" w:space="0" w:color="auto"/>
            <w:right w:val="none" w:sz="0" w:space="0" w:color="auto"/>
          </w:divBdr>
        </w:div>
        <w:div w:id="1646543102">
          <w:marLeft w:val="640"/>
          <w:marRight w:val="0"/>
          <w:marTop w:val="0"/>
          <w:marBottom w:val="0"/>
          <w:divBdr>
            <w:top w:val="none" w:sz="0" w:space="0" w:color="auto"/>
            <w:left w:val="none" w:sz="0" w:space="0" w:color="auto"/>
            <w:bottom w:val="none" w:sz="0" w:space="0" w:color="auto"/>
            <w:right w:val="none" w:sz="0" w:space="0" w:color="auto"/>
          </w:divBdr>
        </w:div>
        <w:div w:id="1896549453">
          <w:marLeft w:val="640"/>
          <w:marRight w:val="0"/>
          <w:marTop w:val="0"/>
          <w:marBottom w:val="0"/>
          <w:divBdr>
            <w:top w:val="none" w:sz="0" w:space="0" w:color="auto"/>
            <w:left w:val="none" w:sz="0" w:space="0" w:color="auto"/>
            <w:bottom w:val="none" w:sz="0" w:space="0" w:color="auto"/>
            <w:right w:val="none" w:sz="0" w:space="0" w:color="auto"/>
          </w:divBdr>
        </w:div>
        <w:div w:id="1014527853">
          <w:marLeft w:val="640"/>
          <w:marRight w:val="0"/>
          <w:marTop w:val="0"/>
          <w:marBottom w:val="0"/>
          <w:divBdr>
            <w:top w:val="none" w:sz="0" w:space="0" w:color="auto"/>
            <w:left w:val="none" w:sz="0" w:space="0" w:color="auto"/>
            <w:bottom w:val="none" w:sz="0" w:space="0" w:color="auto"/>
            <w:right w:val="none" w:sz="0" w:space="0" w:color="auto"/>
          </w:divBdr>
        </w:div>
        <w:div w:id="1613827495">
          <w:marLeft w:val="640"/>
          <w:marRight w:val="0"/>
          <w:marTop w:val="0"/>
          <w:marBottom w:val="0"/>
          <w:divBdr>
            <w:top w:val="none" w:sz="0" w:space="0" w:color="auto"/>
            <w:left w:val="none" w:sz="0" w:space="0" w:color="auto"/>
            <w:bottom w:val="none" w:sz="0" w:space="0" w:color="auto"/>
            <w:right w:val="none" w:sz="0" w:space="0" w:color="auto"/>
          </w:divBdr>
        </w:div>
        <w:div w:id="19283136">
          <w:marLeft w:val="640"/>
          <w:marRight w:val="0"/>
          <w:marTop w:val="0"/>
          <w:marBottom w:val="0"/>
          <w:divBdr>
            <w:top w:val="none" w:sz="0" w:space="0" w:color="auto"/>
            <w:left w:val="none" w:sz="0" w:space="0" w:color="auto"/>
            <w:bottom w:val="none" w:sz="0" w:space="0" w:color="auto"/>
            <w:right w:val="none" w:sz="0" w:space="0" w:color="auto"/>
          </w:divBdr>
        </w:div>
        <w:div w:id="1197356815">
          <w:marLeft w:val="640"/>
          <w:marRight w:val="0"/>
          <w:marTop w:val="0"/>
          <w:marBottom w:val="0"/>
          <w:divBdr>
            <w:top w:val="none" w:sz="0" w:space="0" w:color="auto"/>
            <w:left w:val="none" w:sz="0" w:space="0" w:color="auto"/>
            <w:bottom w:val="none" w:sz="0" w:space="0" w:color="auto"/>
            <w:right w:val="none" w:sz="0" w:space="0" w:color="auto"/>
          </w:divBdr>
        </w:div>
        <w:div w:id="1060984496">
          <w:marLeft w:val="640"/>
          <w:marRight w:val="0"/>
          <w:marTop w:val="0"/>
          <w:marBottom w:val="0"/>
          <w:divBdr>
            <w:top w:val="none" w:sz="0" w:space="0" w:color="auto"/>
            <w:left w:val="none" w:sz="0" w:space="0" w:color="auto"/>
            <w:bottom w:val="none" w:sz="0" w:space="0" w:color="auto"/>
            <w:right w:val="none" w:sz="0" w:space="0" w:color="auto"/>
          </w:divBdr>
        </w:div>
        <w:div w:id="946811989">
          <w:marLeft w:val="640"/>
          <w:marRight w:val="0"/>
          <w:marTop w:val="0"/>
          <w:marBottom w:val="0"/>
          <w:divBdr>
            <w:top w:val="none" w:sz="0" w:space="0" w:color="auto"/>
            <w:left w:val="none" w:sz="0" w:space="0" w:color="auto"/>
            <w:bottom w:val="none" w:sz="0" w:space="0" w:color="auto"/>
            <w:right w:val="none" w:sz="0" w:space="0" w:color="auto"/>
          </w:divBdr>
        </w:div>
        <w:div w:id="376395585">
          <w:marLeft w:val="640"/>
          <w:marRight w:val="0"/>
          <w:marTop w:val="0"/>
          <w:marBottom w:val="0"/>
          <w:divBdr>
            <w:top w:val="none" w:sz="0" w:space="0" w:color="auto"/>
            <w:left w:val="none" w:sz="0" w:space="0" w:color="auto"/>
            <w:bottom w:val="none" w:sz="0" w:space="0" w:color="auto"/>
            <w:right w:val="none" w:sz="0" w:space="0" w:color="auto"/>
          </w:divBdr>
        </w:div>
        <w:div w:id="687870756">
          <w:marLeft w:val="640"/>
          <w:marRight w:val="0"/>
          <w:marTop w:val="0"/>
          <w:marBottom w:val="0"/>
          <w:divBdr>
            <w:top w:val="none" w:sz="0" w:space="0" w:color="auto"/>
            <w:left w:val="none" w:sz="0" w:space="0" w:color="auto"/>
            <w:bottom w:val="none" w:sz="0" w:space="0" w:color="auto"/>
            <w:right w:val="none" w:sz="0" w:space="0" w:color="auto"/>
          </w:divBdr>
        </w:div>
        <w:div w:id="1273587397">
          <w:marLeft w:val="640"/>
          <w:marRight w:val="0"/>
          <w:marTop w:val="0"/>
          <w:marBottom w:val="0"/>
          <w:divBdr>
            <w:top w:val="none" w:sz="0" w:space="0" w:color="auto"/>
            <w:left w:val="none" w:sz="0" w:space="0" w:color="auto"/>
            <w:bottom w:val="none" w:sz="0" w:space="0" w:color="auto"/>
            <w:right w:val="none" w:sz="0" w:space="0" w:color="auto"/>
          </w:divBdr>
        </w:div>
        <w:div w:id="1735665932">
          <w:marLeft w:val="640"/>
          <w:marRight w:val="0"/>
          <w:marTop w:val="0"/>
          <w:marBottom w:val="0"/>
          <w:divBdr>
            <w:top w:val="none" w:sz="0" w:space="0" w:color="auto"/>
            <w:left w:val="none" w:sz="0" w:space="0" w:color="auto"/>
            <w:bottom w:val="none" w:sz="0" w:space="0" w:color="auto"/>
            <w:right w:val="none" w:sz="0" w:space="0" w:color="auto"/>
          </w:divBdr>
        </w:div>
        <w:div w:id="975062942">
          <w:marLeft w:val="640"/>
          <w:marRight w:val="0"/>
          <w:marTop w:val="0"/>
          <w:marBottom w:val="0"/>
          <w:divBdr>
            <w:top w:val="none" w:sz="0" w:space="0" w:color="auto"/>
            <w:left w:val="none" w:sz="0" w:space="0" w:color="auto"/>
            <w:bottom w:val="none" w:sz="0" w:space="0" w:color="auto"/>
            <w:right w:val="none" w:sz="0" w:space="0" w:color="auto"/>
          </w:divBdr>
        </w:div>
        <w:div w:id="1475951583">
          <w:marLeft w:val="640"/>
          <w:marRight w:val="0"/>
          <w:marTop w:val="0"/>
          <w:marBottom w:val="0"/>
          <w:divBdr>
            <w:top w:val="none" w:sz="0" w:space="0" w:color="auto"/>
            <w:left w:val="none" w:sz="0" w:space="0" w:color="auto"/>
            <w:bottom w:val="none" w:sz="0" w:space="0" w:color="auto"/>
            <w:right w:val="none" w:sz="0" w:space="0" w:color="auto"/>
          </w:divBdr>
        </w:div>
        <w:div w:id="862128703">
          <w:marLeft w:val="640"/>
          <w:marRight w:val="0"/>
          <w:marTop w:val="0"/>
          <w:marBottom w:val="0"/>
          <w:divBdr>
            <w:top w:val="none" w:sz="0" w:space="0" w:color="auto"/>
            <w:left w:val="none" w:sz="0" w:space="0" w:color="auto"/>
            <w:bottom w:val="none" w:sz="0" w:space="0" w:color="auto"/>
            <w:right w:val="none" w:sz="0" w:space="0" w:color="auto"/>
          </w:divBdr>
        </w:div>
        <w:div w:id="1794253346">
          <w:marLeft w:val="640"/>
          <w:marRight w:val="0"/>
          <w:marTop w:val="0"/>
          <w:marBottom w:val="0"/>
          <w:divBdr>
            <w:top w:val="none" w:sz="0" w:space="0" w:color="auto"/>
            <w:left w:val="none" w:sz="0" w:space="0" w:color="auto"/>
            <w:bottom w:val="none" w:sz="0" w:space="0" w:color="auto"/>
            <w:right w:val="none" w:sz="0" w:space="0" w:color="auto"/>
          </w:divBdr>
        </w:div>
        <w:div w:id="592514689">
          <w:marLeft w:val="640"/>
          <w:marRight w:val="0"/>
          <w:marTop w:val="0"/>
          <w:marBottom w:val="0"/>
          <w:divBdr>
            <w:top w:val="none" w:sz="0" w:space="0" w:color="auto"/>
            <w:left w:val="none" w:sz="0" w:space="0" w:color="auto"/>
            <w:bottom w:val="none" w:sz="0" w:space="0" w:color="auto"/>
            <w:right w:val="none" w:sz="0" w:space="0" w:color="auto"/>
          </w:divBdr>
        </w:div>
        <w:div w:id="344282718">
          <w:marLeft w:val="640"/>
          <w:marRight w:val="0"/>
          <w:marTop w:val="0"/>
          <w:marBottom w:val="0"/>
          <w:divBdr>
            <w:top w:val="none" w:sz="0" w:space="0" w:color="auto"/>
            <w:left w:val="none" w:sz="0" w:space="0" w:color="auto"/>
            <w:bottom w:val="none" w:sz="0" w:space="0" w:color="auto"/>
            <w:right w:val="none" w:sz="0" w:space="0" w:color="auto"/>
          </w:divBdr>
        </w:div>
        <w:div w:id="1343822999">
          <w:marLeft w:val="640"/>
          <w:marRight w:val="0"/>
          <w:marTop w:val="0"/>
          <w:marBottom w:val="0"/>
          <w:divBdr>
            <w:top w:val="none" w:sz="0" w:space="0" w:color="auto"/>
            <w:left w:val="none" w:sz="0" w:space="0" w:color="auto"/>
            <w:bottom w:val="none" w:sz="0" w:space="0" w:color="auto"/>
            <w:right w:val="none" w:sz="0" w:space="0" w:color="auto"/>
          </w:divBdr>
        </w:div>
        <w:div w:id="302582180">
          <w:marLeft w:val="640"/>
          <w:marRight w:val="0"/>
          <w:marTop w:val="0"/>
          <w:marBottom w:val="0"/>
          <w:divBdr>
            <w:top w:val="none" w:sz="0" w:space="0" w:color="auto"/>
            <w:left w:val="none" w:sz="0" w:space="0" w:color="auto"/>
            <w:bottom w:val="none" w:sz="0" w:space="0" w:color="auto"/>
            <w:right w:val="none" w:sz="0" w:space="0" w:color="auto"/>
          </w:divBdr>
        </w:div>
        <w:div w:id="1406565947">
          <w:marLeft w:val="640"/>
          <w:marRight w:val="0"/>
          <w:marTop w:val="0"/>
          <w:marBottom w:val="0"/>
          <w:divBdr>
            <w:top w:val="none" w:sz="0" w:space="0" w:color="auto"/>
            <w:left w:val="none" w:sz="0" w:space="0" w:color="auto"/>
            <w:bottom w:val="none" w:sz="0" w:space="0" w:color="auto"/>
            <w:right w:val="none" w:sz="0" w:space="0" w:color="auto"/>
          </w:divBdr>
        </w:div>
        <w:div w:id="827482431">
          <w:marLeft w:val="640"/>
          <w:marRight w:val="0"/>
          <w:marTop w:val="0"/>
          <w:marBottom w:val="0"/>
          <w:divBdr>
            <w:top w:val="none" w:sz="0" w:space="0" w:color="auto"/>
            <w:left w:val="none" w:sz="0" w:space="0" w:color="auto"/>
            <w:bottom w:val="none" w:sz="0" w:space="0" w:color="auto"/>
            <w:right w:val="none" w:sz="0" w:space="0" w:color="auto"/>
          </w:divBdr>
        </w:div>
        <w:div w:id="1465124210">
          <w:marLeft w:val="640"/>
          <w:marRight w:val="0"/>
          <w:marTop w:val="0"/>
          <w:marBottom w:val="0"/>
          <w:divBdr>
            <w:top w:val="none" w:sz="0" w:space="0" w:color="auto"/>
            <w:left w:val="none" w:sz="0" w:space="0" w:color="auto"/>
            <w:bottom w:val="none" w:sz="0" w:space="0" w:color="auto"/>
            <w:right w:val="none" w:sz="0" w:space="0" w:color="auto"/>
          </w:divBdr>
        </w:div>
        <w:div w:id="824322393">
          <w:marLeft w:val="640"/>
          <w:marRight w:val="0"/>
          <w:marTop w:val="0"/>
          <w:marBottom w:val="0"/>
          <w:divBdr>
            <w:top w:val="none" w:sz="0" w:space="0" w:color="auto"/>
            <w:left w:val="none" w:sz="0" w:space="0" w:color="auto"/>
            <w:bottom w:val="none" w:sz="0" w:space="0" w:color="auto"/>
            <w:right w:val="none" w:sz="0" w:space="0" w:color="auto"/>
          </w:divBdr>
        </w:div>
        <w:div w:id="1448231272">
          <w:marLeft w:val="640"/>
          <w:marRight w:val="0"/>
          <w:marTop w:val="0"/>
          <w:marBottom w:val="0"/>
          <w:divBdr>
            <w:top w:val="none" w:sz="0" w:space="0" w:color="auto"/>
            <w:left w:val="none" w:sz="0" w:space="0" w:color="auto"/>
            <w:bottom w:val="none" w:sz="0" w:space="0" w:color="auto"/>
            <w:right w:val="none" w:sz="0" w:space="0" w:color="auto"/>
          </w:divBdr>
        </w:div>
        <w:div w:id="1999336241">
          <w:marLeft w:val="640"/>
          <w:marRight w:val="0"/>
          <w:marTop w:val="0"/>
          <w:marBottom w:val="0"/>
          <w:divBdr>
            <w:top w:val="none" w:sz="0" w:space="0" w:color="auto"/>
            <w:left w:val="none" w:sz="0" w:space="0" w:color="auto"/>
            <w:bottom w:val="none" w:sz="0" w:space="0" w:color="auto"/>
            <w:right w:val="none" w:sz="0" w:space="0" w:color="auto"/>
          </w:divBdr>
        </w:div>
        <w:div w:id="880825863">
          <w:marLeft w:val="640"/>
          <w:marRight w:val="0"/>
          <w:marTop w:val="0"/>
          <w:marBottom w:val="0"/>
          <w:divBdr>
            <w:top w:val="none" w:sz="0" w:space="0" w:color="auto"/>
            <w:left w:val="none" w:sz="0" w:space="0" w:color="auto"/>
            <w:bottom w:val="none" w:sz="0" w:space="0" w:color="auto"/>
            <w:right w:val="none" w:sz="0" w:space="0" w:color="auto"/>
          </w:divBdr>
        </w:div>
        <w:div w:id="689725418">
          <w:marLeft w:val="640"/>
          <w:marRight w:val="0"/>
          <w:marTop w:val="0"/>
          <w:marBottom w:val="0"/>
          <w:divBdr>
            <w:top w:val="none" w:sz="0" w:space="0" w:color="auto"/>
            <w:left w:val="none" w:sz="0" w:space="0" w:color="auto"/>
            <w:bottom w:val="none" w:sz="0" w:space="0" w:color="auto"/>
            <w:right w:val="none" w:sz="0" w:space="0" w:color="auto"/>
          </w:divBdr>
        </w:div>
        <w:div w:id="1138959065">
          <w:marLeft w:val="640"/>
          <w:marRight w:val="0"/>
          <w:marTop w:val="0"/>
          <w:marBottom w:val="0"/>
          <w:divBdr>
            <w:top w:val="none" w:sz="0" w:space="0" w:color="auto"/>
            <w:left w:val="none" w:sz="0" w:space="0" w:color="auto"/>
            <w:bottom w:val="none" w:sz="0" w:space="0" w:color="auto"/>
            <w:right w:val="none" w:sz="0" w:space="0" w:color="auto"/>
          </w:divBdr>
        </w:div>
        <w:div w:id="799304626">
          <w:marLeft w:val="640"/>
          <w:marRight w:val="0"/>
          <w:marTop w:val="0"/>
          <w:marBottom w:val="0"/>
          <w:divBdr>
            <w:top w:val="none" w:sz="0" w:space="0" w:color="auto"/>
            <w:left w:val="none" w:sz="0" w:space="0" w:color="auto"/>
            <w:bottom w:val="none" w:sz="0" w:space="0" w:color="auto"/>
            <w:right w:val="none" w:sz="0" w:space="0" w:color="auto"/>
          </w:divBdr>
        </w:div>
        <w:div w:id="82607505">
          <w:marLeft w:val="640"/>
          <w:marRight w:val="0"/>
          <w:marTop w:val="0"/>
          <w:marBottom w:val="0"/>
          <w:divBdr>
            <w:top w:val="none" w:sz="0" w:space="0" w:color="auto"/>
            <w:left w:val="none" w:sz="0" w:space="0" w:color="auto"/>
            <w:bottom w:val="none" w:sz="0" w:space="0" w:color="auto"/>
            <w:right w:val="none" w:sz="0" w:space="0" w:color="auto"/>
          </w:divBdr>
        </w:div>
        <w:div w:id="2052798046">
          <w:marLeft w:val="640"/>
          <w:marRight w:val="0"/>
          <w:marTop w:val="0"/>
          <w:marBottom w:val="0"/>
          <w:divBdr>
            <w:top w:val="none" w:sz="0" w:space="0" w:color="auto"/>
            <w:left w:val="none" w:sz="0" w:space="0" w:color="auto"/>
            <w:bottom w:val="none" w:sz="0" w:space="0" w:color="auto"/>
            <w:right w:val="none" w:sz="0" w:space="0" w:color="auto"/>
          </w:divBdr>
        </w:div>
        <w:div w:id="350038294">
          <w:marLeft w:val="640"/>
          <w:marRight w:val="0"/>
          <w:marTop w:val="0"/>
          <w:marBottom w:val="0"/>
          <w:divBdr>
            <w:top w:val="none" w:sz="0" w:space="0" w:color="auto"/>
            <w:left w:val="none" w:sz="0" w:space="0" w:color="auto"/>
            <w:bottom w:val="none" w:sz="0" w:space="0" w:color="auto"/>
            <w:right w:val="none" w:sz="0" w:space="0" w:color="auto"/>
          </w:divBdr>
        </w:div>
        <w:div w:id="57872274">
          <w:marLeft w:val="640"/>
          <w:marRight w:val="0"/>
          <w:marTop w:val="0"/>
          <w:marBottom w:val="0"/>
          <w:divBdr>
            <w:top w:val="none" w:sz="0" w:space="0" w:color="auto"/>
            <w:left w:val="none" w:sz="0" w:space="0" w:color="auto"/>
            <w:bottom w:val="none" w:sz="0" w:space="0" w:color="auto"/>
            <w:right w:val="none" w:sz="0" w:space="0" w:color="auto"/>
          </w:divBdr>
        </w:div>
        <w:div w:id="310136348">
          <w:marLeft w:val="640"/>
          <w:marRight w:val="0"/>
          <w:marTop w:val="0"/>
          <w:marBottom w:val="0"/>
          <w:divBdr>
            <w:top w:val="none" w:sz="0" w:space="0" w:color="auto"/>
            <w:left w:val="none" w:sz="0" w:space="0" w:color="auto"/>
            <w:bottom w:val="none" w:sz="0" w:space="0" w:color="auto"/>
            <w:right w:val="none" w:sz="0" w:space="0" w:color="auto"/>
          </w:divBdr>
        </w:div>
        <w:div w:id="1922133460">
          <w:marLeft w:val="640"/>
          <w:marRight w:val="0"/>
          <w:marTop w:val="0"/>
          <w:marBottom w:val="0"/>
          <w:divBdr>
            <w:top w:val="none" w:sz="0" w:space="0" w:color="auto"/>
            <w:left w:val="none" w:sz="0" w:space="0" w:color="auto"/>
            <w:bottom w:val="none" w:sz="0" w:space="0" w:color="auto"/>
            <w:right w:val="none" w:sz="0" w:space="0" w:color="auto"/>
          </w:divBdr>
        </w:div>
        <w:div w:id="2021277133">
          <w:marLeft w:val="640"/>
          <w:marRight w:val="0"/>
          <w:marTop w:val="0"/>
          <w:marBottom w:val="0"/>
          <w:divBdr>
            <w:top w:val="none" w:sz="0" w:space="0" w:color="auto"/>
            <w:left w:val="none" w:sz="0" w:space="0" w:color="auto"/>
            <w:bottom w:val="none" w:sz="0" w:space="0" w:color="auto"/>
            <w:right w:val="none" w:sz="0" w:space="0" w:color="auto"/>
          </w:divBdr>
        </w:div>
        <w:div w:id="1315597092">
          <w:marLeft w:val="640"/>
          <w:marRight w:val="0"/>
          <w:marTop w:val="0"/>
          <w:marBottom w:val="0"/>
          <w:divBdr>
            <w:top w:val="none" w:sz="0" w:space="0" w:color="auto"/>
            <w:left w:val="none" w:sz="0" w:space="0" w:color="auto"/>
            <w:bottom w:val="none" w:sz="0" w:space="0" w:color="auto"/>
            <w:right w:val="none" w:sz="0" w:space="0" w:color="auto"/>
          </w:divBdr>
        </w:div>
        <w:div w:id="1489202325">
          <w:marLeft w:val="640"/>
          <w:marRight w:val="0"/>
          <w:marTop w:val="0"/>
          <w:marBottom w:val="0"/>
          <w:divBdr>
            <w:top w:val="none" w:sz="0" w:space="0" w:color="auto"/>
            <w:left w:val="none" w:sz="0" w:space="0" w:color="auto"/>
            <w:bottom w:val="none" w:sz="0" w:space="0" w:color="auto"/>
            <w:right w:val="none" w:sz="0" w:space="0" w:color="auto"/>
          </w:divBdr>
        </w:div>
        <w:div w:id="1734036167">
          <w:marLeft w:val="640"/>
          <w:marRight w:val="0"/>
          <w:marTop w:val="0"/>
          <w:marBottom w:val="0"/>
          <w:divBdr>
            <w:top w:val="none" w:sz="0" w:space="0" w:color="auto"/>
            <w:left w:val="none" w:sz="0" w:space="0" w:color="auto"/>
            <w:bottom w:val="none" w:sz="0" w:space="0" w:color="auto"/>
            <w:right w:val="none" w:sz="0" w:space="0" w:color="auto"/>
          </w:divBdr>
        </w:div>
        <w:div w:id="1879196043">
          <w:marLeft w:val="640"/>
          <w:marRight w:val="0"/>
          <w:marTop w:val="0"/>
          <w:marBottom w:val="0"/>
          <w:divBdr>
            <w:top w:val="none" w:sz="0" w:space="0" w:color="auto"/>
            <w:left w:val="none" w:sz="0" w:space="0" w:color="auto"/>
            <w:bottom w:val="none" w:sz="0" w:space="0" w:color="auto"/>
            <w:right w:val="none" w:sz="0" w:space="0" w:color="auto"/>
          </w:divBdr>
        </w:div>
        <w:div w:id="1173106526">
          <w:marLeft w:val="640"/>
          <w:marRight w:val="0"/>
          <w:marTop w:val="0"/>
          <w:marBottom w:val="0"/>
          <w:divBdr>
            <w:top w:val="none" w:sz="0" w:space="0" w:color="auto"/>
            <w:left w:val="none" w:sz="0" w:space="0" w:color="auto"/>
            <w:bottom w:val="none" w:sz="0" w:space="0" w:color="auto"/>
            <w:right w:val="none" w:sz="0" w:space="0" w:color="auto"/>
          </w:divBdr>
        </w:div>
        <w:div w:id="554127294">
          <w:marLeft w:val="640"/>
          <w:marRight w:val="0"/>
          <w:marTop w:val="0"/>
          <w:marBottom w:val="0"/>
          <w:divBdr>
            <w:top w:val="none" w:sz="0" w:space="0" w:color="auto"/>
            <w:left w:val="none" w:sz="0" w:space="0" w:color="auto"/>
            <w:bottom w:val="none" w:sz="0" w:space="0" w:color="auto"/>
            <w:right w:val="none" w:sz="0" w:space="0" w:color="auto"/>
          </w:divBdr>
        </w:div>
        <w:div w:id="161238094">
          <w:marLeft w:val="640"/>
          <w:marRight w:val="0"/>
          <w:marTop w:val="0"/>
          <w:marBottom w:val="0"/>
          <w:divBdr>
            <w:top w:val="none" w:sz="0" w:space="0" w:color="auto"/>
            <w:left w:val="none" w:sz="0" w:space="0" w:color="auto"/>
            <w:bottom w:val="none" w:sz="0" w:space="0" w:color="auto"/>
            <w:right w:val="none" w:sz="0" w:space="0" w:color="auto"/>
          </w:divBdr>
        </w:div>
        <w:div w:id="75131490">
          <w:marLeft w:val="640"/>
          <w:marRight w:val="0"/>
          <w:marTop w:val="0"/>
          <w:marBottom w:val="0"/>
          <w:divBdr>
            <w:top w:val="none" w:sz="0" w:space="0" w:color="auto"/>
            <w:left w:val="none" w:sz="0" w:space="0" w:color="auto"/>
            <w:bottom w:val="none" w:sz="0" w:space="0" w:color="auto"/>
            <w:right w:val="none" w:sz="0" w:space="0" w:color="auto"/>
          </w:divBdr>
        </w:div>
        <w:div w:id="1920794903">
          <w:marLeft w:val="640"/>
          <w:marRight w:val="0"/>
          <w:marTop w:val="0"/>
          <w:marBottom w:val="0"/>
          <w:divBdr>
            <w:top w:val="none" w:sz="0" w:space="0" w:color="auto"/>
            <w:left w:val="none" w:sz="0" w:space="0" w:color="auto"/>
            <w:bottom w:val="none" w:sz="0" w:space="0" w:color="auto"/>
            <w:right w:val="none" w:sz="0" w:space="0" w:color="auto"/>
          </w:divBdr>
        </w:div>
        <w:div w:id="2106534326">
          <w:marLeft w:val="640"/>
          <w:marRight w:val="0"/>
          <w:marTop w:val="0"/>
          <w:marBottom w:val="0"/>
          <w:divBdr>
            <w:top w:val="none" w:sz="0" w:space="0" w:color="auto"/>
            <w:left w:val="none" w:sz="0" w:space="0" w:color="auto"/>
            <w:bottom w:val="none" w:sz="0" w:space="0" w:color="auto"/>
            <w:right w:val="none" w:sz="0" w:space="0" w:color="auto"/>
          </w:divBdr>
        </w:div>
        <w:div w:id="118885852">
          <w:marLeft w:val="640"/>
          <w:marRight w:val="0"/>
          <w:marTop w:val="0"/>
          <w:marBottom w:val="0"/>
          <w:divBdr>
            <w:top w:val="none" w:sz="0" w:space="0" w:color="auto"/>
            <w:left w:val="none" w:sz="0" w:space="0" w:color="auto"/>
            <w:bottom w:val="none" w:sz="0" w:space="0" w:color="auto"/>
            <w:right w:val="none" w:sz="0" w:space="0" w:color="auto"/>
          </w:divBdr>
        </w:div>
        <w:div w:id="437456313">
          <w:marLeft w:val="640"/>
          <w:marRight w:val="0"/>
          <w:marTop w:val="0"/>
          <w:marBottom w:val="0"/>
          <w:divBdr>
            <w:top w:val="none" w:sz="0" w:space="0" w:color="auto"/>
            <w:left w:val="none" w:sz="0" w:space="0" w:color="auto"/>
            <w:bottom w:val="none" w:sz="0" w:space="0" w:color="auto"/>
            <w:right w:val="none" w:sz="0" w:space="0" w:color="auto"/>
          </w:divBdr>
        </w:div>
        <w:div w:id="2105880854">
          <w:marLeft w:val="640"/>
          <w:marRight w:val="0"/>
          <w:marTop w:val="0"/>
          <w:marBottom w:val="0"/>
          <w:divBdr>
            <w:top w:val="none" w:sz="0" w:space="0" w:color="auto"/>
            <w:left w:val="none" w:sz="0" w:space="0" w:color="auto"/>
            <w:bottom w:val="none" w:sz="0" w:space="0" w:color="auto"/>
            <w:right w:val="none" w:sz="0" w:space="0" w:color="auto"/>
          </w:divBdr>
        </w:div>
        <w:div w:id="1349138332">
          <w:marLeft w:val="640"/>
          <w:marRight w:val="0"/>
          <w:marTop w:val="0"/>
          <w:marBottom w:val="0"/>
          <w:divBdr>
            <w:top w:val="none" w:sz="0" w:space="0" w:color="auto"/>
            <w:left w:val="none" w:sz="0" w:space="0" w:color="auto"/>
            <w:bottom w:val="none" w:sz="0" w:space="0" w:color="auto"/>
            <w:right w:val="none" w:sz="0" w:space="0" w:color="auto"/>
          </w:divBdr>
        </w:div>
        <w:div w:id="1143307804">
          <w:marLeft w:val="640"/>
          <w:marRight w:val="0"/>
          <w:marTop w:val="0"/>
          <w:marBottom w:val="0"/>
          <w:divBdr>
            <w:top w:val="none" w:sz="0" w:space="0" w:color="auto"/>
            <w:left w:val="none" w:sz="0" w:space="0" w:color="auto"/>
            <w:bottom w:val="none" w:sz="0" w:space="0" w:color="auto"/>
            <w:right w:val="none" w:sz="0" w:space="0" w:color="auto"/>
          </w:divBdr>
        </w:div>
        <w:div w:id="141704700">
          <w:marLeft w:val="640"/>
          <w:marRight w:val="0"/>
          <w:marTop w:val="0"/>
          <w:marBottom w:val="0"/>
          <w:divBdr>
            <w:top w:val="none" w:sz="0" w:space="0" w:color="auto"/>
            <w:left w:val="none" w:sz="0" w:space="0" w:color="auto"/>
            <w:bottom w:val="none" w:sz="0" w:space="0" w:color="auto"/>
            <w:right w:val="none" w:sz="0" w:space="0" w:color="auto"/>
          </w:divBdr>
        </w:div>
        <w:div w:id="181362268">
          <w:marLeft w:val="640"/>
          <w:marRight w:val="0"/>
          <w:marTop w:val="0"/>
          <w:marBottom w:val="0"/>
          <w:divBdr>
            <w:top w:val="none" w:sz="0" w:space="0" w:color="auto"/>
            <w:left w:val="none" w:sz="0" w:space="0" w:color="auto"/>
            <w:bottom w:val="none" w:sz="0" w:space="0" w:color="auto"/>
            <w:right w:val="none" w:sz="0" w:space="0" w:color="auto"/>
          </w:divBdr>
        </w:div>
        <w:div w:id="746727074">
          <w:marLeft w:val="640"/>
          <w:marRight w:val="0"/>
          <w:marTop w:val="0"/>
          <w:marBottom w:val="0"/>
          <w:divBdr>
            <w:top w:val="none" w:sz="0" w:space="0" w:color="auto"/>
            <w:left w:val="none" w:sz="0" w:space="0" w:color="auto"/>
            <w:bottom w:val="none" w:sz="0" w:space="0" w:color="auto"/>
            <w:right w:val="none" w:sz="0" w:space="0" w:color="auto"/>
          </w:divBdr>
        </w:div>
        <w:div w:id="36781155">
          <w:marLeft w:val="640"/>
          <w:marRight w:val="0"/>
          <w:marTop w:val="0"/>
          <w:marBottom w:val="0"/>
          <w:divBdr>
            <w:top w:val="none" w:sz="0" w:space="0" w:color="auto"/>
            <w:left w:val="none" w:sz="0" w:space="0" w:color="auto"/>
            <w:bottom w:val="none" w:sz="0" w:space="0" w:color="auto"/>
            <w:right w:val="none" w:sz="0" w:space="0" w:color="auto"/>
          </w:divBdr>
        </w:div>
      </w:divsChild>
    </w:div>
    <w:div w:id="192621139">
      <w:bodyDiv w:val="1"/>
      <w:marLeft w:val="0"/>
      <w:marRight w:val="0"/>
      <w:marTop w:val="0"/>
      <w:marBottom w:val="0"/>
      <w:divBdr>
        <w:top w:val="none" w:sz="0" w:space="0" w:color="auto"/>
        <w:left w:val="none" w:sz="0" w:space="0" w:color="auto"/>
        <w:bottom w:val="none" w:sz="0" w:space="0" w:color="auto"/>
        <w:right w:val="none" w:sz="0" w:space="0" w:color="auto"/>
      </w:divBdr>
    </w:div>
    <w:div w:id="218441302">
      <w:bodyDiv w:val="1"/>
      <w:marLeft w:val="0"/>
      <w:marRight w:val="0"/>
      <w:marTop w:val="0"/>
      <w:marBottom w:val="0"/>
      <w:divBdr>
        <w:top w:val="none" w:sz="0" w:space="0" w:color="auto"/>
        <w:left w:val="none" w:sz="0" w:space="0" w:color="auto"/>
        <w:bottom w:val="none" w:sz="0" w:space="0" w:color="auto"/>
        <w:right w:val="none" w:sz="0" w:space="0" w:color="auto"/>
      </w:divBdr>
      <w:divsChild>
        <w:div w:id="1363361728">
          <w:marLeft w:val="640"/>
          <w:marRight w:val="0"/>
          <w:marTop w:val="0"/>
          <w:marBottom w:val="0"/>
          <w:divBdr>
            <w:top w:val="none" w:sz="0" w:space="0" w:color="auto"/>
            <w:left w:val="none" w:sz="0" w:space="0" w:color="auto"/>
            <w:bottom w:val="none" w:sz="0" w:space="0" w:color="auto"/>
            <w:right w:val="none" w:sz="0" w:space="0" w:color="auto"/>
          </w:divBdr>
        </w:div>
        <w:div w:id="1037509220">
          <w:marLeft w:val="640"/>
          <w:marRight w:val="0"/>
          <w:marTop w:val="0"/>
          <w:marBottom w:val="0"/>
          <w:divBdr>
            <w:top w:val="none" w:sz="0" w:space="0" w:color="auto"/>
            <w:left w:val="none" w:sz="0" w:space="0" w:color="auto"/>
            <w:bottom w:val="none" w:sz="0" w:space="0" w:color="auto"/>
            <w:right w:val="none" w:sz="0" w:space="0" w:color="auto"/>
          </w:divBdr>
        </w:div>
        <w:div w:id="769741945">
          <w:marLeft w:val="640"/>
          <w:marRight w:val="0"/>
          <w:marTop w:val="0"/>
          <w:marBottom w:val="0"/>
          <w:divBdr>
            <w:top w:val="none" w:sz="0" w:space="0" w:color="auto"/>
            <w:left w:val="none" w:sz="0" w:space="0" w:color="auto"/>
            <w:bottom w:val="none" w:sz="0" w:space="0" w:color="auto"/>
            <w:right w:val="none" w:sz="0" w:space="0" w:color="auto"/>
          </w:divBdr>
        </w:div>
        <w:div w:id="1175463463">
          <w:marLeft w:val="640"/>
          <w:marRight w:val="0"/>
          <w:marTop w:val="0"/>
          <w:marBottom w:val="0"/>
          <w:divBdr>
            <w:top w:val="none" w:sz="0" w:space="0" w:color="auto"/>
            <w:left w:val="none" w:sz="0" w:space="0" w:color="auto"/>
            <w:bottom w:val="none" w:sz="0" w:space="0" w:color="auto"/>
            <w:right w:val="none" w:sz="0" w:space="0" w:color="auto"/>
          </w:divBdr>
        </w:div>
        <w:div w:id="437795868">
          <w:marLeft w:val="640"/>
          <w:marRight w:val="0"/>
          <w:marTop w:val="0"/>
          <w:marBottom w:val="0"/>
          <w:divBdr>
            <w:top w:val="none" w:sz="0" w:space="0" w:color="auto"/>
            <w:left w:val="none" w:sz="0" w:space="0" w:color="auto"/>
            <w:bottom w:val="none" w:sz="0" w:space="0" w:color="auto"/>
            <w:right w:val="none" w:sz="0" w:space="0" w:color="auto"/>
          </w:divBdr>
        </w:div>
        <w:div w:id="1761829295">
          <w:marLeft w:val="640"/>
          <w:marRight w:val="0"/>
          <w:marTop w:val="0"/>
          <w:marBottom w:val="0"/>
          <w:divBdr>
            <w:top w:val="none" w:sz="0" w:space="0" w:color="auto"/>
            <w:left w:val="none" w:sz="0" w:space="0" w:color="auto"/>
            <w:bottom w:val="none" w:sz="0" w:space="0" w:color="auto"/>
            <w:right w:val="none" w:sz="0" w:space="0" w:color="auto"/>
          </w:divBdr>
        </w:div>
        <w:div w:id="1842354893">
          <w:marLeft w:val="640"/>
          <w:marRight w:val="0"/>
          <w:marTop w:val="0"/>
          <w:marBottom w:val="0"/>
          <w:divBdr>
            <w:top w:val="none" w:sz="0" w:space="0" w:color="auto"/>
            <w:left w:val="none" w:sz="0" w:space="0" w:color="auto"/>
            <w:bottom w:val="none" w:sz="0" w:space="0" w:color="auto"/>
            <w:right w:val="none" w:sz="0" w:space="0" w:color="auto"/>
          </w:divBdr>
        </w:div>
        <w:div w:id="749079747">
          <w:marLeft w:val="640"/>
          <w:marRight w:val="0"/>
          <w:marTop w:val="0"/>
          <w:marBottom w:val="0"/>
          <w:divBdr>
            <w:top w:val="none" w:sz="0" w:space="0" w:color="auto"/>
            <w:left w:val="none" w:sz="0" w:space="0" w:color="auto"/>
            <w:bottom w:val="none" w:sz="0" w:space="0" w:color="auto"/>
            <w:right w:val="none" w:sz="0" w:space="0" w:color="auto"/>
          </w:divBdr>
        </w:div>
        <w:div w:id="879050569">
          <w:marLeft w:val="640"/>
          <w:marRight w:val="0"/>
          <w:marTop w:val="0"/>
          <w:marBottom w:val="0"/>
          <w:divBdr>
            <w:top w:val="none" w:sz="0" w:space="0" w:color="auto"/>
            <w:left w:val="none" w:sz="0" w:space="0" w:color="auto"/>
            <w:bottom w:val="none" w:sz="0" w:space="0" w:color="auto"/>
            <w:right w:val="none" w:sz="0" w:space="0" w:color="auto"/>
          </w:divBdr>
        </w:div>
        <w:div w:id="1578632737">
          <w:marLeft w:val="640"/>
          <w:marRight w:val="0"/>
          <w:marTop w:val="0"/>
          <w:marBottom w:val="0"/>
          <w:divBdr>
            <w:top w:val="none" w:sz="0" w:space="0" w:color="auto"/>
            <w:left w:val="none" w:sz="0" w:space="0" w:color="auto"/>
            <w:bottom w:val="none" w:sz="0" w:space="0" w:color="auto"/>
            <w:right w:val="none" w:sz="0" w:space="0" w:color="auto"/>
          </w:divBdr>
        </w:div>
        <w:div w:id="12877494">
          <w:marLeft w:val="640"/>
          <w:marRight w:val="0"/>
          <w:marTop w:val="0"/>
          <w:marBottom w:val="0"/>
          <w:divBdr>
            <w:top w:val="none" w:sz="0" w:space="0" w:color="auto"/>
            <w:left w:val="none" w:sz="0" w:space="0" w:color="auto"/>
            <w:bottom w:val="none" w:sz="0" w:space="0" w:color="auto"/>
            <w:right w:val="none" w:sz="0" w:space="0" w:color="auto"/>
          </w:divBdr>
        </w:div>
        <w:div w:id="2063478221">
          <w:marLeft w:val="640"/>
          <w:marRight w:val="0"/>
          <w:marTop w:val="0"/>
          <w:marBottom w:val="0"/>
          <w:divBdr>
            <w:top w:val="none" w:sz="0" w:space="0" w:color="auto"/>
            <w:left w:val="none" w:sz="0" w:space="0" w:color="auto"/>
            <w:bottom w:val="none" w:sz="0" w:space="0" w:color="auto"/>
            <w:right w:val="none" w:sz="0" w:space="0" w:color="auto"/>
          </w:divBdr>
        </w:div>
        <w:div w:id="2137553766">
          <w:marLeft w:val="640"/>
          <w:marRight w:val="0"/>
          <w:marTop w:val="0"/>
          <w:marBottom w:val="0"/>
          <w:divBdr>
            <w:top w:val="none" w:sz="0" w:space="0" w:color="auto"/>
            <w:left w:val="none" w:sz="0" w:space="0" w:color="auto"/>
            <w:bottom w:val="none" w:sz="0" w:space="0" w:color="auto"/>
            <w:right w:val="none" w:sz="0" w:space="0" w:color="auto"/>
          </w:divBdr>
        </w:div>
        <w:div w:id="915632077">
          <w:marLeft w:val="640"/>
          <w:marRight w:val="0"/>
          <w:marTop w:val="0"/>
          <w:marBottom w:val="0"/>
          <w:divBdr>
            <w:top w:val="none" w:sz="0" w:space="0" w:color="auto"/>
            <w:left w:val="none" w:sz="0" w:space="0" w:color="auto"/>
            <w:bottom w:val="none" w:sz="0" w:space="0" w:color="auto"/>
            <w:right w:val="none" w:sz="0" w:space="0" w:color="auto"/>
          </w:divBdr>
        </w:div>
        <w:div w:id="1212886553">
          <w:marLeft w:val="640"/>
          <w:marRight w:val="0"/>
          <w:marTop w:val="0"/>
          <w:marBottom w:val="0"/>
          <w:divBdr>
            <w:top w:val="none" w:sz="0" w:space="0" w:color="auto"/>
            <w:left w:val="none" w:sz="0" w:space="0" w:color="auto"/>
            <w:bottom w:val="none" w:sz="0" w:space="0" w:color="auto"/>
            <w:right w:val="none" w:sz="0" w:space="0" w:color="auto"/>
          </w:divBdr>
        </w:div>
        <w:div w:id="147944625">
          <w:marLeft w:val="640"/>
          <w:marRight w:val="0"/>
          <w:marTop w:val="0"/>
          <w:marBottom w:val="0"/>
          <w:divBdr>
            <w:top w:val="none" w:sz="0" w:space="0" w:color="auto"/>
            <w:left w:val="none" w:sz="0" w:space="0" w:color="auto"/>
            <w:bottom w:val="none" w:sz="0" w:space="0" w:color="auto"/>
            <w:right w:val="none" w:sz="0" w:space="0" w:color="auto"/>
          </w:divBdr>
        </w:div>
        <w:div w:id="1321932205">
          <w:marLeft w:val="640"/>
          <w:marRight w:val="0"/>
          <w:marTop w:val="0"/>
          <w:marBottom w:val="0"/>
          <w:divBdr>
            <w:top w:val="none" w:sz="0" w:space="0" w:color="auto"/>
            <w:left w:val="none" w:sz="0" w:space="0" w:color="auto"/>
            <w:bottom w:val="none" w:sz="0" w:space="0" w:color="auto"/>
            <w:right w:val="none" w:sz="0" w:space="0" w:color="auto"/>
          </w:divBdr>
        </w:div>
        <w:div w:id="2014601634">
          <w:marLeft w:val="640"/>
          <w:marRight w:val="0"/>
          <w:marTop w:val="0"/>
          <w:marBottom w:val="0"/>
          <w:divBdr>
            <w:top w:val="none" w:sz="0" w:space="0" w:color="auto"/>
            <w:left w:val="none" w:sz="0" w:space="0" w:color="auto"/>
            <w:bottom w:val="none" w:sz="0" w:space="0" w:color="auto"/>
            <w:right w:val="none" w:sz="0" w:space="0" w:color="auto"/>
          </w:divBdr>
        </w:div>
        <w:div w:id="9531577">
          <w:marLeft w:val="640"/>
          <w:marRight w:val="0"/>
          <w:marTop w:val="0"/>
          <w:marBottom w:val="0"/>
          <w:divBdr>
            <w:top w:val="none" w:sz="0" w:space="0" w:color="auto"/>
            <w:left w:val="none" w:sz="0" w:space="0" w:color="auto"/>
            <w:bottom w:val="none" w:sz="0" w:space="0" w:color="auto"/>
            <w:right w:val="none" w:sz="0" w:space="0" w:color="auto"/>
          </w:divBdr>
        </w:div>
        <w:div w:id="1755470842">
          <w:marLeft w:val="640"/>
          <w:marRight w:val="0"/>
          <w:marTop w:val="0"/>
          <w:marBottom w:val="0"/>
          <w:divBdr>
            <w:top w:val="none" w:sz="0" w:space="0" w:color="auto"/>
            <w:left w:val="none" w:sz="0" w:space="0" w:color="auto"/>
            <w:bottom w:val="none" w:sz="0" w:space="0" w:color="auto"/>
            <w:right w:val="none" w:sz="0" w:space="0" w:color="auto"/>
          </w:divBdr>
        </w:div>
        <w:div w:id="1815491291">
          <w:marLeft w:val="640"/>
          <w:marRight w:val="0"/>
          <w:marTop w:val="0"/>
          <w:marBottom w:val="0"/>
          <w:divBdr>
            <w:top w:val="none" w:sz="0" w:space="0" w:color="auto"/>
            <w:left w:val="none" w:sz="0" w:space="0" w:color="auto"/>
            <w:bottom w:val="none" w:sz="0" w:space="0" w:color="auto"/>
            <w:right w:val="none" w:sz="0" w:space="0" w:color="auto"/>
          </w:divBdr>
        </w:div>
        <w:div w:id="1144465651">
          <w:marLeft w:val="640"/>
          <w:marRight w:val="0"/>
          <w:marTop w:val="0"/>
          <w:marBottom w:val="0"/>
          <w:divBdr>
            <w:top w:val="none" w:sz="0" w:space="0" w:color="auto"/>
            <w:left w:val="none" w:sz="0" w:space="0" w:color="auto"/>
            <w:bottom w:val="none" w:sz="0" w:space="0" w:color="auto"/>
            <w:right w:val="none" w:sz="0" w:space="0" w:color="auto"/>
          </w:divBdr>
        </w:div>
        <w:div w:id="920993982">
          <w:marLeft w:val="640"/>
          <w:marRight w:val="0"/>
          <w:marTop w:val="0"/>
          <w:marBottom w:val="0"/>
          <w:divBdr>
            <w:top w:val="none" w:sz="0" w:space="0" w:color="auto"/>
            <w:left w:val="none" w:sz="0" w:space="0" w:color="auto"/>
            <w:bottom w:val="none" w:sz="0" w:space="0" w:color="auto"/>
            <w:right w:val="none" w:sz="0" w:space="0" w:color="auto"/>
          </w:divBdr>
        </w:div>
        <w:div w:id="2100245791">
          <w:marLeft w:val="640"/>
          <w:marRight w:val="0"/>
          <w:marTop w:val="0"/>
          <w:marBottom w:val="0"/>
          <w:divBdr>
            <w:top w:val="none" w:sz="0" w:space="0" w:color="auto"/>
            <w:left w:val="none" w:sz="0" w:space="0" w:color="auto"/>
            <w:bottom w:val="none" w:sz="0" w:space="0" w:color="auto"/>
            <w:right w:val="none" w:sz="0" w:space="0" w:color="auto"/>
          </w:divBdr>
        </w:div>
        <w:div w:id="449936692">
          <w:marLeft w:val="640"/>
          <w:marRight w:val="0"/>
          <w:marTop w:val="0"/>
          <w:marBottom w:val="0"/>
          <w:divBdr>
            <w:top w:val="none" w:sz="0" w:space="0" w:color="auto"/>
            <w:left w:val="none" w:sz="0" w:space="0" w:color="auto"/>
            <w:bottom w:val="none" w:sz="0" w:space="0" w:color="auto"/>
            <w:right w:val="none" w:sz="0" w:space="0" w:color="auto"/>
          </w:divBdr>
        </w:div>
        <w:div w:id="30812062">
          <w:marLeft w:val="640"/>
          <w:marRight w:val="0"/>
          <w:marTop w:val="0"/>
          <w:marBottom w:val="0"/>
          <w:divBdr>
            <w:top w:val="none" w:sz="0" w:space="0" w:color="auto"/>
            <w:left w:val="none" w:sz="0" w:space="0" w:color="auto"/>
            <w:bottom w:val="none" w:sz="0" w:space="0" w:color="auto"/>
            <w:right w:val="none" w:sz="0" w:space="0" w:color="auto"/>
          </w:divBdr>
        </w:div>
        <w:div w:id="1283421396">
          <w:marLeft w:val="640"/>
          <w:marRight w:val="0"/>
          <w:marTop w:val="0"/>
          <w:marBottom w:val="0"/>
          <w:divBdr>
            <w:top w:val="none" w:sz="0" w:space="0" w:color="auto"/>
            <w:left w:val="none" w:sz="0" w:space="0" w:color="auto"/>
            <w:bottom w:val="none" w:sz="0" w:space="0" w:color="auto"/>
            <w:right w:val="none" w:sz="0" w:space="0" w:color="auto"/>
          </w:divBdr>
        </w:div>
        <w:div w:id="1581138174">
          <w:marLeft w:val="640"/>
          <w:marRight w:val="0"/>
          <w:marTop w:val="0"/>
          <w:marBottom w:val="0"/>
          <w:divBdr>
            <w:top w:val="none" w:sz="0" w:space="0" w:color="auto"/>
            <w:left w:val="none" w:sz="0" w:space="0" w:color="auto"/>
            <w:bottom w:val="none" w:sz="0" w:space="0" w:color="auto"/>
            <w:right w:val="none" w:sz="0" w:space="0" w:color="auto"/>
          </w:divBdr>
        </w:div>
        <w:div w:id="1706833409">
          <w:marLeft w:val="640"/>
          <w:marRight w:val="0"/>
          <w:marTop w:val="0"/>
          <w:marBottom w:val="0"/>
          <w:divBdr>
            <w:top w:val="none" w:sz="0" w:space="0" w:color="auto"/>
            <w:left w:val="none" w:sz="0" w:space="0" w:color="auto"/>
            <w:bottom w:val="none" w:sz="0" w:space="0" w:color="auto"/>
            <w:right w:val="none" w:sz="0" w:space="0" w:color="auto"/>
          </w:divBdr>
        </w:div>
        <w:div w:id="135949691">
          <w:marLeft w:val="640"/>
          <w:marRight w:val="0"/>
          <w:marTop w:val="0"/>
          <w:marBottom w:val="0"/>
          <w:divBdr>
            <w:top w:val="none" w:sz="0" w:space="0" w:color="auto"/>
            <w:left w:val="none" w:sz="0" w:space="0" w:color="auto"/>
            <w:bottom w:val="none" w:sz="0" w:space="0" w:color="auto"/>
            <w:right w:val="none" w:sz="0" w:space="0" w:color="auto"/>
          </w:divBdr>
        </w:div>
        <w:div w:id="1655992100">
          <w:marLeft w:val="640"/>
          <w:marRight w:val="0"/>
          <w:marTop w:val="0"/>
          <w:marBottom w:val="0"/>
          <w:divBdr>
            <w:top w:val="none" w:sz="0" w:space="0" w:color="auto"/>
            <w:left w:val="none" w:sz="0" w:space="0" w:color="auto"/>
            <w:bottom w:val="none" w:sz="0" w:space="0" w:color="auto"/>
            <w:right w:val="none" w:sz="0" w:space="0" w:color="auto"/>
          </w:divBdr>
        </w:div>
        <w:div w:id="230695489">
          <w:marLeft w:val="640"/>
          <w:marRight w:val="0"/>
          <w:marTop w:val="0"/>
          <w:marBottom w:val="0"/>
          <w:divBdr>
            <w:top w:val="none" w:sz="0" w:space="0" w:color="auto"/>
            <w:left w:val="none" w:sz="0" w:space="0" w:color="auto"/>
            <w:bottom w:val="none" w:sz="0" w:space="0" w:color="auto"/>
            <w:right w:val="none" w:sz="0" w:space="0" w:color="auto"/>
          </w:divBdr>
        </w:div>
        <w:div w:id="1539466524">
          <w:marLeft w:val="640"/>
          <w:marRight w:val="0"/>
          <w:marTop w:val="0"/>
          <w:marBottom w:val="0"/>
          <w:divBdr>
            <w:top w:val="none" w:sz="0" w:space="0" w:color="auto"/>
            <w:left w:val="none" w:sz="0" w:space="0" w:color="auto"/>
            <w:bottom w:val="none" w:sz="0" w:space="0" w:color="auto"/>
            <w:right w:val="none" w:sz="0" w:space="0" w:color="auto"/>
          </w:divBdr>
        </w:div>
        <w:div w:id="1864635832">
          <w:marLeft w:val="640"/>
          <w:marRight w:val="0"/>
          <w:marTop w:val="0"/>
          <w:marBottom w:val="0"/>
          <w:divBdr>
            <w:top w:val="none" w:sz="0" w:space="0" w:color="auto"/>
            <w:left w:val="none" w:sz="0" w:space="0" w:color="auto"/>
            <w:bottom w:val="none" w:sz="0" w:space="0" w:color="auto"/>
            <w:right w:val="none" w:sz="0" w:space="0" w:color="auto"/>
          </w:divBdr>
        </w:div>
        <w:div w:id="1639065809">
          <w:marLeft w:val="640"/>
          <w:marRight w:val="0"/>
          <w:marTop w:val="0"/>
          <w:marBottom w:val="0"/>
          <w:divBdr>
            <w:top w:val="none" w:sz="0" w:space="0" w:color="auto"/>
            <w:left w:val="none" w:sz="0" w:space="0" w:color="auto"/>
            <w:bottom w:val="none" w:sz="0" w:space="0" w:color="auto"/>
            <w:right w:val="none" w:sz="0" w:space="0" w:color="auto"/>
          </w:divBdr>
        </w:div>
        <w:div w:id="1341003795">
          <w:marLeft w:val="640"/>
          <w:marRight w:val="0"/>
          <w:marTop w:val="0"/>
          <w:marBottom w:val="0"/>
          <w:divBdr>
            <w:top w:val="none" w:sz="0" w:space="0" w:color="auto"/>
            <w:left w:val="none" w:sz="0" w:space="0" w:color="auto"/>
            <w:bottom w:val="none" w:sz="0" w:space="0" w:color="auto"/>
            <w:right w:val="none" w:sz="0" w:space="0" w:color="auto"/>
          </w:divBdr>
        </w:div>
        <w:div w:id="744566317">
          <w:marLeft w:val="640"/>
          <w:marRight w:val="0"/>
          <w:marTop w:val="0"/>
          <w:marBottom w:val="0"/>
          <w:divBdr>
            <w:top w:val="none" w:sz="0" w:space="0" w:color="auto"/>
            <w:left w:val="none" w:sz="0" w:space="0" w:color="auto"/>
            <w:bottom w:val="none" w:sz="0" w:space="0" w:color="auto"/>
            <w:right w:val="none" w:sz="0" w:space="0" w:color="auto"/>
          </w:divBdr>
        </w:div>
        <w:div w:id="1041856536">
          <w:marLeft w:val="640"/>
          <w:marRight w:val="0"/>
          <w:marTop w:val="0"/>
          <w:marBottom w:val="0"/>
          <w:divBdr>
            <w:top w:val="none" w:sz="0" w:space="0" w:color="auto"/>
            <w:left w:val="none" w:sz="0" w:space="0" w:color="auto"/>
            <w:bottom w:val="none" w:sz="0" w:space="0" w:color="auto"/>
            <w:right w:val="none" w:sz="0" w:space="0" w:color="auto"/>
          </w:divBdr>
        </w:div>
        <w:div w:id="1506238465">
          <w:marLeft w:val="640"/>
          <w:marRight w:val="0"/>
          <w:marTop w:val="0"/>
          <w:marBottom w:val="0"/>
          <w:divBdr>
            <w:top w:val="none" w:sz="0" w:space="0" w:color="auto"/>
            <w:left w:val="none" w:sz="0" w:space="0" w:color="auto"/>
            <w:bottom w:val="none" w:sz="0" w:space="0" w:color="auto"/>
            <w:right w:val="none" w:sz="0" w:space="0" w:color="auto"/>
          </w:divBdr>
        </w:div>
        <w:div w:id="875585702">
          <w:marLeft w:val="640"/>
          <w:marRight w:val="0"/>
          <w:marTop w:val="0"/>
          <w:marBottom w:val="0"/>
          <w:divBdr>
            <w:top w:val="none" w:sz="0" w:space="0" w:color="auto"/>
            <w:left w:val="none" w:sz="0" w:space="0" w:color="auto"/>
            <w:bottom w:val="none" w:sz="0" w:space="0" w:color="auto"/>
            <w:right w:val="none" w:sz="0" w:space="0" w:color="auto"/>
          </w:divBdr>
        </w:div>
        <w:div w:id="851650220">
          <w:marLeft w:val="640"/>
          <w:marRight w:val="0"/>
          <w:marTop w:val="0"/>
          <w:marBottom w:val="0"/>
          <w:divBdr>
            <w:top w:val="none" w:sz="0" w:space="0" w:color="auto"/>
            <w:left w:val="none" w:sz="0" w:space="0" w:color="auto"/>
            <w:bottom w:val="none" w:sz="0" w:space="0" w:color="auto"/>
            <w:right w:val="none" w:sz="0" w:space="0" w:color="auto"/>
          </w:divBdr>
        </w:div>
        <w:div w:id="1663852772">
          <w:marLeft w:val="640"/>
          <w:marRight w:val="0"/>
          <w:marTop w:val="0"/>
          <w:marBottom w:val="0"/>
          <w:divBdr>
            <w:top w:val="none" w:sz="0" w:space="0" w:color="auto"/>
            <w:left w:val="none" w:sz="0" w:space="0" w:color="auto"/>
            <w:bottom w:val="none" w:sz="0" w:space="0" w:color="auto"/>
            <w:right w:val="none" w:sz="0" w:space="0" w:color="auto"/>
          </w:divBdr>
        </w:div>
        <w:div w:id="1826431341">
          <w:marLeft w:val="640"/>
          <w:marRight w:val="0"/>
          <w:marTop w:val="0"/>
          <w:marBottom w:val="0"/>
          <w:divBdr>
            <w:top w:val="none" w:sz="0" w:space="0" w:color="auto"/>
            <w:left w:val="none" w:sz="0" w:space="0" w:color="auto"/>
            <w:bottom w:val="none" w:sz="0" w:space="0" w:color="auto"/>
            <w:right w:val="none" w:sz="0" w:space="0" w:color="auto"/>
          </w:divBdr>
        </w:div>
        <w:div w:id="227880053">
          <w:marLeft w:val="640"/>
          <w:marRight w:val="0"/>
          <w:marTop w:val="0"/>
          <w:marBottom w:val="0"/>
          <w:divBdr>
            <w:top w:val="none" w:sz="0" w:space="0" w:color="auto"/>
            <w:left w:val="none" w:sz="0" w:space="0" w:color="auto"/>
            <w:bottom w:val="none" w:sz="0" w:space="0" w:color="auto"/>
            <w:right w:val="none" w:sz="0" w:space="0" w:color="auto"/>
          </w:divBdr>
        </w:div>
        <w:div w:id="814371099">
          <w:marLeft w:val="640"/>
          <w:marRight w:val="0"/>
          <w:marTop w:val="0"/>
          <w:marBottom w:val="0"/>
          <w:divBdr>
            <w:top w:val="none" w:sz="0" w:space="0" w:color="auto"/>
            <w:left w:val="none" w:sz="0" w:space="0" w:color="auto"/>
            <w:bottom w:val="none" w:sz="0" w:space="0" w:color="auto"/>
            <w:right w:val="none" w:sz="0" w:space="0" w:color="auto"/>
          </w:divBdr>
        </w:div>
        <w:div w:id="2112310389">
          <w:marLeft w:val="640"/>
          <w:marRight w:val="0"/>
          <w:marTop w:val="0"/>
          <w:marBottom w:val="0"/>
          <w:divBdr>
            <w:top w:val="none" w:sz="0" w:space="0" w:color="auto"/>
            <w:left w:val="none" w:sz="0" w:space="0" w:color="auto"/>
            <w:bottom w:val="none" w:sz="0" w:space="0" w:color="auto"/>
            <w:right w:val="none" w:sz="0" w:space="0" w:color="auto"/>
          </w:divBdr>
        </w:div>
        <w:div w:id="811554559">
          <w:marLeft w:val="640"/>
          <w:marRight w:val="0"/>
          <w:marTop w:val="0"/>
          <w:marBottom w:val="0"/>
          <w:divBdr>
            <w:top w:val="none" w:sz="0" w:space="0" w:color="auto"/>
            <w:left w:val="none" w:sz="0" w:space="0" w:color="auto"/>
            <w:bottom w:val="none" w:sz="0" w:space="0" w:color="auto"/>
            <w:right w:val="none" w:sz="0" w:space="0" w:color="auto"/>
          </w:divBdr>
        </w:div>
        <w:div w:id="45303599">
          <w:marLeft w:val="640"/>
          <w:marRight w:val="0"/>
          <w:marTop w:val="0"/>
          <w:marBottom w:val="0"/>
          <w:divBdr>
            <w:top w:val="none" w:sz="0" w:space="0" w:color="auto"/>
            <w:left w:val="none" w:sz="0" w:space="0" w:color="auto"/>
            <w:bottom w:val="none" w:sz="0" w:space="0" w:color="auto"/>
            <w:right w:val="none" w:sz="0" w:space="0" w:color="auto"/>
          </w:divBdr>
        </w:div>
        <w:div w:id="529998898">
          <w:marLeft w:val="640"/>
          <w:marRight w:val="0"/>
          <w:marTop w:val="0"/>
          <w:marBottom w:val="0"/>
          <w:divBdr>
            <w:top w:val="none" w:sz="0" w:space="0" w:color="auto"/>
            <w:left w:val="none" w:sz="0" w:space="0" w:color="auto"/>
            <w:bottom w:val="none" w:sz="0" w:space="0" w:color="auto"/>
            <w:right w:val="none" w:sz="0" w:space="0" w:color="auto"/>
          </w:divBdr>
        </w:div>
        <w:div w:id="343633783">
          <w:marLeft w:val="640"/>
          <w:marRight w:val="0"/>
          <w:marTop w:val="0"/>
          <w:marBottom w:val="0"/>
          <w:divBdr>
            <w:top w:val="none" w:sz="0" w:space="0" w:color="auto"/>
            <w:left w:val="none" w:sz="0" w:space="0" w:color="auto"/>
            <w:bottom w:val="none" w:sz="0" w:space="0" w:color="auto"/>
            <w:right w:val="none" w:sz="0" w:space="0" w:color="auto"/>
          </w:divBdr>
        </w:div>
        <w:div w:id="1327590312">
          <w:marLeft w:val="640"/>
          <w:marRight w:val="0"/>
          <w:marTop w:val="0"/>
          <w:marBottom w:val="0"/>
          <w:divBdr>
            <w:top w:val="none" w:sz="0" w:space="0" w:color="auto"/>
            <w:left w:val="none" w:sz="0" w:space="0" w:color="auto"/>
            <w:bottom w:val="none" w:sz="0" w:space="0" w:color="auto"/>
            <w:right w:val="none" w:sz="0" w:space="0" w:color="auto"/>
          </w:divBdr>
        </w:div>
        <w:div w:id="468401908">
          <w:marLeft w:val="640"/>
          <w:marRight w:val="0"/>
          <w:marTop w:val="0"/>
          <w:marBottom w:val="0"/>
          <w:divBdr>
            <w:top w:val="none" w:sz="0" w:space="0" w:color="auto"/>
            <w:left w:val="none" w:sz="0" w:space="0" w:color="auto"/>
            <w:bottom w:val="none" w:sz="0" w:space="0" w:color="auto"/>
            <w:right w:val="none" w:sz="0" w:space="0" w:color="auto"/>
          </w:divBdr>
        </w:div>
        <w:div w:id="895044983">
          <w:marLeft w:val="640"/>
          <w:marRight w:val="0"/>
          <w:marTop w:val="0"/>
          <w:marBottom w:val="0"/>
          <w:divBdr>
            <w:top w:val="none" w:sz="0" w:space="0" w:color="auto"/>
            <w:left w:val="none" w:sz="0" w:space="0" w:color="auto"/>
            <w:bottom w:val="none" w:sz="0" w:space="0" w:color="auto"/>
            <w:right w:val="none" w:sz="0" w:space="0" w:color="auto"/>
          </w:divBdr>
        </w:div>
        <w:div w:id="434712336">
          <w:marLeft w:val="640"/>
          <w:marRight w:val="0"/>
          <w:marTop w:val="0"/>
          <w:marBottom w:val="0"/>
          <w:divBdr>
            <w:top w:val="none" w:sz="0" w:space="0" w:color="auto"/>
            <w:left w:val="none" w:sz="0" w:space="0" w:color="auto"/>
            <w:bottom w:val="none" w:sz="0" w:space="0" w:color="auto"/>
            <w:right w:val="none" w:sz="0" w:space="0" w:color="auto"/>
          </w:divBdr>
        </w:div>
        <w:div w:id="207228584">
          <w:marLeft w:val="640"/>
          <w:marRight w:val="0"/>
          <w:marTop w:val="0"/>
          <w:marBottom w:val="0"/>
          <w:divBdr>
            <w:top w:val="none" w:sz="0" w:space="0" w:color="auto"/>
            <w:left w:val="none" w:sz="0" w:space="0" w:color="auto"/>
            <w:bottom w:val="none" w:sz="0" w:space="0" w:color="auto"/>
            <w:right w:val="none" w:sz="0" w:space="0" w:color="auto"/>
          </w:divBdr>
        </w:div>
        <w:div w:id="272985312">
          <w:marLeft w:val="640"/>
          <w:marRight w:val="0"/>
          <w:marTop w:val="0"/>
          <w:marBottom w:val="0"/>
          <w:divBdr>
            <w:top w:val="none" w:sz="0" w:space="0" w:color="auto"/>
            <w:left w:val="none" w:sz="0" w:space="0" w:color="auto"/>
            <w:bottom w:val="none" w:sz="0" w:space="0" w:color="auto"/>
            <w:right w:val="none" w:sz="0" w:space="0" w:color="auto"/>
          </w:divBdr>
        </w:div>
        <w:div w:id="1694458424">
          <w:marLeft w:val="640"/>
          <w:marRight w:val="0"/>
          <w:marTop w:val="0"/>
          <w:marBottom w:val="0"/>
          <w:divBdr>
            <w:top w:val="none" w:sz="0" w:space="0" w:color="auto"/>
            <w:left w:val="none" w:sz="0" w:space="0" w:color="auto"/>
            <w:bottom w:val="none" w:sz="0" w:space="0" w:color="auto"/>
            <w:right w:val="none" w:sz="0" w:space="0" w:color="auto"/>
          </w:divBdr>
        </w:div>
        <w:div w:id="4477925">
          <w:marLeft w:val="640"/>
          <w:marRight w:val="0"/>
          <w:marTop w:val="0"/>
          <w:marBottom w:val="0"/>
          <w:divBdr>
            <w:top w:val="none" w:sz="0" w:space="0" w:color="auto"/>
            <w:left w:val="none" w:sz="0" w:space="0" w:color="auto"/>
            <w:bottom w:val="none" w:sz="0" w:space="0" w:color="auto"/>
            <w:right w:val="none" w:sz="0" w:space="0" w:color="auto"/>
          </w:divBdr>
        </w:div>
        <w:div w:id="313534873">
          <w:marLeft w:val="640"/>
          <w:marRight w:val="0"/>
          <w:marTop w:val="0"/>
          <w:marBottom w:val="0"/>
          <w:divBdr>
            <w:top w:val="none" w:sz="0" w:space="0" w:color="auto"/>
            <w:left w:val="none" w:sz="0" w:space="0" w:color="auto"/>
            <w:bottom w:val="none" w:sz="0" w:space="0" w:color="auto"/>
            <w:right w:val="none" w:sz="0" w:space="0" w:color="auto"/>
          </w:divBdr>
        </w:div>
        <w:div w:id="1380323340">
          <w:marLeft w:val="640"/>
          <w:marRight w:val="0"/>
          <w:marTop w:val="0"/>
          <w:marBottom w:val="0"/>
          <w:divBdr>
            <w:top w:val="none" w:sz="0" w:space="0" w:color="auto"/>
            <w:left w:val="none" w:sz="0" w:space="0" w:color="auto"/>
            <w:bottom w:val="none" w:sz="0" w:space="0" w:color="auto"/>
            <w:right w:val="none" w:sz="0" w:space="0" w:color="auto"/>
          </w:divBdr>
        </w:div>
        <w:div w:id="1193497696">
          <w:marLeft w:val="640"/>
          <w:marRight w:val="0"/>
          <w:marTop w:val="0"/>
          <w:marBottom w:val="0"/>
          <w:divBdr>
            <w:top w:val="none" w:sz="0" w:space="0" w:color="auto"/>
            <w:left w:val="none" w:sz="0" w:space="0" w:color="auto"/>
            <w:bottom w:val="none" w:sz="0" w:space="0" w:color="auto"/>
            <w:right w:val="none" w:sz="0" w:space="0" w:color="auto"/>
          </w:divBdr>
        </w:div>
        <w:div w:id="93674253">
          <w:marLeft w:val="640"/>
          <w:marRight w:val="0"/>
          <w:marTop w:val="0"/>
          <w:marBottom w:val="0"/>
          <w:divBdr>
            <w:top w:val="none" w:sz="0" w:space="0" w:color="auto"/>
            <w:left w:val="none" w:sz="0" w:space="0" w:color="auto"/>
            <w:bottom w:val="none" w:sz="0" w:space="0" w:color="auto"/>
            <w:right w:val="none" w:sz="0" w:space="0" w:color="auto"/>
          </w:divBdr>
        </w:div>
        <w:div w:id="816337438">
          <w:marLeft w:val="640"/>
          <w:marRight w:val="0"/>
          <w:marTop w:val="0"/>
          <w:marBottom w:val="0"/>
          <w:divBdr>
            <w:top w:val="none" w:sz="0" w:space="0" w:color="auto"/>
            <w:left w:val="none" w:sz="0" w:space="0" w:color="auto"/>
            <w:bottom w:val="none" w:sz="0" w:space="0" w:color="auto"/>
            <w:right w:val="none" w:sz="0" w:space="0" w:color="auto"/>
          </w:divBdr>
        </w:div>
      </w:divsChild>
    </w:div>
    <w:div w:id="253052535">
      <w:bodyDiv w:val="1"/>
      <w:marLeft w:val="0"/>
      <w:marRight w:val="0"/>
      <w:marTop w:val="0"/>
      <w:marBottom w:val="0"/>
      <w:divBdr>
        <w:top w:val="none" w:sz="0" w:space="0" w:color="auto"/>
        <w:left w:val="none" w:sz="0" w:space="0" w:color="auto"/>
        <w:bottom w:val="none" w:sz="0" w:space="0" w:color="auto"/>
        <w:right w:val="none" w:sz="0" w:space="0" w:color="auto"/>
      </w:divBdr>
    </w:div>
    <w:div w:id="279147084">
      <w:bodyDiv w:val="1"/>
      <w:marLeft w:val="0"/>
      <w:marRight w:val="0"/>
      <w:marTop w:val="0"/>
      <w:marBottom w:val="0"/>
      <w:divBdr>
        <w:top w:val="none" w:sz="0" w:space="0" w:color="auto"/>
        <w:left w:val="none" w:sz="0" w:space="0" w:color="auto"/>
        <w:bottom w:val="none" w:sz="0" w:space="0" w:color="auto"/>
        <w:right w:val="none" w:sz="0" w:space="0" w:color="auto"/>
      </w:divBdr>
    </w:div>
    <w:div w:id="300617715">
      <w:bodyDiv w:val="1"/>
      <w:marLeft w:val="0"/>
      <w:marRight w:val="0"/>
      <w:marTop w:val="0"/>
      <w:marBottom w:val="0"/>
      <w:divBdr>
        <w:top w:val="none" w:sz="0" w:space="0" w:color="auto"/>
        <w:left w:val="none" w:sz="0" w:space="0" w:color="auto"/>
        <w:bottom w:val="none" w:sz="0" w:space="0" w:color="auto"/>
        <w:right w:val="none" w:sz="0" w:space="0" w:color="auto"/>
      </w:divBdr>
    </w:div>
    <w:div w:id="366413839">
      <w:bodyDiv w:val="1"/>
      <w:marLeft w:val="0"/>
      <w:marRight w:val="0"/>
      <w:marTop w:val="0"/>
      <w:marBottom w:val="0"/>
      <w:divBdr>
        <w:top w:val="none" w:sz="0" w:space="0" w:color="auto"/>
        <w:left w:val="none" w:sz="0" w:space="0" w:color="auto"/>
        <w:bottom w:val="none" w:sz="0" w:space="0" w:color="auto"/>
        <w:right w:val="none" w:sz="0" w:space="0" w:color="auto"/>
      </w:divBdr>
      <w:divsChild>
        <w:div w:id="1387339737">
          <w:marLeft w:val="640"/>
          <w:marRight w:val="0"/>
          <w:marTop w:val="0"/>
          <w:marBottom w:val="0"/>
          <w:divBdr>
            <w:top w:val="none" w:sz="0" w:space="0" w:color="auto"/>
            <w:left w:val="none" w:sz="0" w:space="0" w:color="auto"/>
            <w:bottom w:val="none" w:sz="0" w:space="0" w:color="auto"/>
            <w:right w:val="none" w:sz="0" w:space="0" w:color="auto"/>
          </w:divBdr>
        </w:div>
        <w:div w:id="459954890">
          <w:marLeft w:val="640"/>
          <w:marRight w:val="0"/>
          <w:marTop w:val="0"/>
          <w:marBottom w:val="0"/>
          <w:divBdr>
            <w:top w:val="none" w:sz="0" w:space="0" w:color="auto"/>
            <w:left w:val="none" w:sz="0" w:space="0" w:color="auto"/>
            <w:bottom w:val="none" w:sz="0" w:space="0" w:color="auto"/>
            <w:right w:val="none" w:sz="0" w:space="0" w:color="auto"/>
          </w:divBdr>
        </w:div>
        <w:div w:id="762188701">
          <w:marLeft w:val="640"/>
          <w:marRight w:val="0"/>
          <w:marTop w:val="0"/>
          <w:marBottom w:val="0"/>
          <w:divBdr>
            <w:top w:val="none" w:sz="0" w:space="0" w:color="auto"/>
            <w:left w:val="none" w:sz="0" w:space="0" w:color="auto"/>
            <w:bottom w:val="none" w:sz="0" w:space="0" w:color="auto"/>
            <w:right w:val="none" w:sz="0" w:space="0" w:color="auto"/>
          </w:divBdr>
        </w:div>
        <w:div w:id="1987010615">
          <w:marLeft w:val="640"/>
          <w:marRight w:val="0"/>
          <w:marTop w:val="0"/>
          <w:marBottom w:val="0"/>
          <w:divBdr>
            <w:top w:val="none" w:sz="0" w:space="0" w:color="auto"/>
            <w:left w:val="none" w:sz="0" w:space="0" w:color="auto"/>
            <w:bottom w:val="none" w:sz="0" w:space="0" w:color="auto"/>
            <w:right w:val="none" w:sz="0" w:space="0" w:color="auto"/>
          </w:divBdr>
        </w:div>
        <w:div w:id="1863123586">
          <w:marLeft w:val="640"/>
          <w:marRight w:val="0"/>
          <w:marTop w:val="0"/>
          <w:marBottom w:val="0"/>
          <w:divBdr>
            <w:top w:val="none" w:sz="0" w:space="0" w:color="auto"/>
            <w:left w:val="none" w:sz="0" w:space="0" w:color="auto"/>
            <w:bottom w:val="none" w:sz="0" w:space="0" w:color="auto"/>
            <w:right w:val="none" w:sz="0" w:space="0" w:color="auto"/>
          </w:divBdr>
        </w:div>
        <w:div w:id="783579247">
          <w:marLeft w:val="640"/>
          <w:marRight w:val="0"/>
          <w:marTop w:val="0"/>
          <w:marBottom w:val="0"/>
          <w:divBdr>
            <w:top w:val="none" w:sz="0" w:space="0" w:color="auto"/>
            <w:left w:val="none" w:sz="0" w:space="0" w:color="auto"/>
            <w:bottom w:val="none" w:sz="0" w:space="0" w:color="auto"/>
            <w:right w:val="none" w:sz="0" w:space="0" w:color="auto"/>
          </w:divBdr>
        </w:div>
        <w:div w:id="447745419">
          <w:marLeft w:val="640"/>
          <w:marRight w:val="0"/>
          <w:marTop w:val="0"/>
          <w:marBottom w:val="0"/>
          <w:divBdr>
            <w:top w:val="none" w:sz="0" w:space="0" w:color="auto"/>
            <w:left w:val="none" w:sz="0" w:space="0" w:color="auto"/>
            <w:bottom w:val="none" w:sz="0" w:space="0" w:color="auto"/>
            <w:right w:val="none" w:sz="0" w:space="0" w:color="auto"/>
          </w:divBdr>
        </w:div>
        <w:div w:id="1055393613">
          <w:marLeft w:val="640"/>
          <w:marRight w:val="0"/>
          <w:marTop w:val="0"/>
          <w:marBottom w:val="0"/>
          <w:divBdr>
            <w:top w:val="none" w:sz="0" w:space="0" w:color="auto"/>
            <w:left w:val="none" w:sz="0" w:space="0" w:color="auto"/>
            <w:bottom w:val="none" w:sz="0" w:space="0" w:color="auto"/>
            <w:right w:val="none" w:sz="0" w:space="0" w:color="auto"/>
          </w:divBdr>
        </w:div>
        <w:div w:id="5836281">
          <w:marLeft w:val="640"/>
          <w:marRight w:val="0"/>
          <w:marTop w:val="0"/>
          <w:marBottom w:val="0"/>
          <w:divBdr>
            <w:top w:val="none" w:sz="0" w:space="0" w:color="auto"/>
            <w:left w:val="none" w:sz="0" w:space="0" w:color="auto"/>
            <w:bottom w:val="none" w:sz="0" w:space="0" w:color="auto"/>
            <w:right w:val="none" w:sz="0" w:space="0" w:color="auto"/>
          </w:divBdr>
        </w:div>
        <w:div w:id="724179177">
          <w:marLeft w:val="640"/>
          <w:marRight w:val="0"/>
          <w:marTop w:val="0"/>
          <w:marBottom w:val="0"/>
          <w:divBdr>
            <w:top w:val="none" w:sz="0" w:space="0" w:color="auto"/>
            <w:left w:val="none" w:sz="0" w:space="0" w:color="auto"/>
            <w:bottom w:val="none" w:sz="0" w:space="0" w:color="auto"/>
            <w:right w:val="none" w:sz="0" w:space="0" w:color="auto"/>
          </w:divBdr>
        </w:div>
        <w:div w:id="710034956">
          <w:marLeft w:val="640"/>
          <w:marRight w:val="0"/>
          <w:marTop w:val="0"/>
          <w:marBottom w:val="0"/>
          <w:divBdr>
            <w:top w:val="none" w:sz="0" w:space="0" w:color="auto"/>
            <w:left w:val="none" w:sz="0" w:space="0" w:color="auto"/>
            <w:bottom w:val="none" w:sz="0" w:space="0" w:color="auto"/>
            <w:right w:val="none" w:sz="0" w:space="0" w:color="auto"/>
          </w:divBdr>
        </w:div>
        <w:div w:id="892349723">
          <w:marLeft w:val="640"/>
          <w:marRight w:val="0"/>
          <w:marTop w:val="0"/>
          <w:marBottom w:val="0"/>
          <w:divBdr>
            <w:top w:val="none" w:sz="0" w:space="0" w:color="auto"/>
            <w:left w:val="none" w:sz="0" w:space="0" w:color="auto"/>
            <w:bottom w:val="none" w:sz="0" w:space="0" w:color="auto"/>
            <w:right w:val="none" w:sz="0" w:space="0" w:color="auto"/>
          </w:divBdr>
        </w:div>
        <w:div w:id="400718070">
          <w:marLeft w:val="640"/>
          <w:marRight w:val="0"/>
          <w:marTop w:val="0"/>
          <w:marBottom w:val="0"/>
          <w:divBdr>
            <w:top w:val="none" w:sz="0" w:space="0" w:color="auto"/>
            <w:left w:val="none" w:sz="0" w:space="0" w:color="auto"/>
            <w:bottom w:val="none" w:sz="0" w:space="0" w:color="auto"/>
            <w:right w:val="none" w:sz="0" w:space="0" w:color="auto"/>
          </w:divBdr>
        </w:div>
        <w:div w:id="708997247">
          <w:marLeft w:val="640"/>
          <w:marRight w:val="0"/>
          <w:marTop w:val="0"/>
          <w:marBottom w:val="0"/>
          <w:divBdr>
            <w:top w:val="none" w:sz="0" w:space="0" w:color="auto"/>
            <w:left w:val="none" w:sz="0" w:space="0" w:color="auto"/>
            <w:bottom w:val="none" w:sz="0" w:space="0" w:color="auto"/>
            <w:right w:val="none" w:sz="0" w:space="0" w:color="auto"/>
          </w:divBdr>
        </w:div>
        <w:div w:id="934095087">
          <w:marLeft w:val="640"/>
          <w:marRight w:val="0"/>
          <w:marTop w:val="0"/>
          <w:marBottom w:val="0"/>
          <w:divBdr>
            <w:top w:val="none" w:sz="0" w:space="0" w:color="auto"/>
            <w:left w:val="none" w:sz="0" w:space="0" w:color="auto"/>
            <w:bottom w:val="none" w:sz="0" w:space="0" w:color="auto"/>
            <w:right w:val="none" w:sz="0" w:space="0" w:color="auto"/>
          </w:divBdr>
        </w:div>
        <w:div w:id="526648320">
          <w:marLeft w:val="640"/>
          <w:marRight w:val="0"/>
          <w:marTop w:val="0"/>
          <w:marBottom w:val="0"/>
          <w:divBdr>
            <w:top w:val="none" w:sz="0" w:space="0" w:color="auto"/>
            <w:left w:val="none" w:sz="0" w:space="0" w:color="auto"/>
            <w:bottom w:val="none" w:sz="0" w:space="0" w:color="auto"/>
            <w:right w:val="none" w:sz="0" w:space="0" w:color="auto"/>
          </w:divBdr>
        </w:div>
        <w:div w:id="1613130751">
          <w:marLeft w:val="640"/>
          <w:marRight w:val="0"/>
          <w:marTop w:val="0"/>
          <w:marBottom w:val="0"/>
          <w:divBdr>
            <w:top w:val="none" w:sz="0" w:space="0" w:color="auto"/>
            <w:left w:val="none" w:sz="0" w:space="0" w:color="auto"/>
            <w:bottom w:val="none" w:sz="0" w:space="0" w:color="auto"/>
            <w:right w:val="none" w:sz="0" w:space="0" w:color="auto"/>
          </w:divBdr>
        </w:div>
        <w:div w:id="678625789">
          <w:marLeft w:val="640"/>
          <w:marRight w:val="0"/>
          <w:marTop w:val="0"/>
          <w:marBottom w:val="0"/>
          <w:divBdr>
            <w:top w:val="none" w:sz="0" w:space="0" w:color="auto"/>
            <w:left w:val="none" w:sz="0" w:space="0" w:color="auto"/>
            <w:bottom w:val="none" w:sz="0" w:space="0" w:color="auto"/>
            <w:right w:val="none" w:sz="0" w:space="0" w:color="auto"/>
          </w:divBdr>
        </w:div>
        <w:div w:id="2019426810">
          <w:marLeft w:val="640"/>
          <w:marRight w:val="0"/>
          <w:marTop w:val="0"/>
          <w:marBottom w:val="0"/>
          <w:divBdr>
            <w:top w:val="none" w:sz="0" w:space="0" w:color="auto"/>
            <w:left w:val="none" w:sz="0" w:space="0" w:color="auto"/>
            <w:bottom w:val="none" w:sz="0" w:space="0" w:color="auto"/>
            <w:right w:val="none" w:sz="0" w:space="0" w:color="auto"/>
          </w:divBdr>
        </w:div>
        <w:div w:id="1777599897">
          <w:marLeft w:val="640"/>
          <w:marRight w:val="0"/>
          <w:marTop w:val="0"/>
          <w:marBottom w:val="0"/>
          <w:divBdr>
            <w:top w:val="none" w:sz="0" w:space="0" w:color="auto"/>
            <w:left w:val="none" w:sz="0" w:space="0" w:color="auto"/>
            <w:bottom w:val="none" w:sz="0" w:space="0" w:color="auto"/>
            <w:right w:val="none" w:sz="0" w:space="0" w:color="auto"/>
          </w:divBdr>
        </w:div>
        <w:div w:id="1981110539">
          <w:marLeft w:val="640"/>
          <w:marRight w:val="0"/>
          <w:marTop w:val="0"/>
          <w:marBottom w:val="0"/>
          <w:divBdr>
            <w:top w:val="none" w:sz="0" w:space="0" w:color="auto"/>
            <w:left w:val="none" w:sz="0" w:space="0" w:color="auto"/>
            <w:bottom w:val="none" w:sz="0" w:space="0" w:color="auto"/>
            <w:right w:val="none" w:sz="0" w:space="0" w:color="auto"/>
          </w:divBdr>
        </w:div>
        <w:div w:id="2112897729">
          <w:marLeft w:val="640"/>
          <w:marRight w:val="0"/>
          <w:marTop w:val="0"/>
          <w:marBottom w:val="0"/>
          <w:divBdr>
            <w:top w:val="none" w:sz="0" w:space="0" w:color="auto"/>
            <w:left w:val="none" w:sz="0" w:space="0" w:color="auto"/>
            <w:bottom w:val="none" w:sz="0" w:space="0" w:color="auto"/>
            <w:right w:val="none" w:sz="0" w:space="0" w:color="auto"/>
          </w:divBdr>
        </w:div>
        <w:div w:id="1897351241">
          <w:marLeft w:val="640"/>
          <w:marRight w:val="0"/>
          <w:marTop w:val="0"/>
          <w:marBottom w:val="0"/>
          <w:divBdr>
            <w:top w:val="none" w:sz="0" w:space="0" w:color="auto"/>
            <w:left w:val="none" w:sz="0" w:space="0" w:color="auto"/>
            <w:bottom w:val="none" w:sz="0" w:space="0" w:color="auto"/>
            <w:right w:val="none" w:sz="0" w:space="0" w:color="auto"/>
          </w:divBdr>
        </w:div>
        <w:div w:id="156266826">
          <w:marLeft w:val="640"/>
          <w:marRight w:val="0"/>
          <w:marTop w:val="0"/>
          <w:marBottom w:val="0"/>
          <w:divBdr>
            <w:top w:val="none" w:sz="0" w:space="0" w:color="auto"/>
            <w:left w:val="none" w:sz="0" w:space="0" w:color="auto"/>
            <w:bottom w:val="none" w:sz="0" w:space="0" w:color="auto"/>
            <w:right w:val="none" w:sz="0" w:space="0" w:color="auto"/>
          </w:divBdr>
        </w:div>
        <w:div w:id="559096862">
          <w:marLeft w:val="640"/>
          <w:marRight w:val="0"/>
          <w:marTop w:val="0"/>
          <w:marBottom w:val="0"/>
          <w:divBdr>
            <w:top w:val="none" w:sz="0" w:space="0" w:color="auto"/>
            <w:left w:val="none" w:sz="0" w:space="0" w:color="auto"/>
            <w:bottom w:val="none" w:sz="0" w:space="0" w:color="auto"/>
            <w:right w:val="none" w:sz="0" w:space="0" w:color="auto"/>
          </w:divBdr>
        </w:div>
        <w:div w:id="610286806">
          <w:marLeft w:val="640"/>
          <w:marRight w:val="0"/>
          <w:marTop w:val="0"/>
          <w:marBottom w:val="0"/>
          <w:divBdr>
            <w:top w:val="none" w:sz="0" w:space="0" w:color="auto"/>
            <w:left w:val="none" w:sz="0" w:space="0" w:color="auto"/>
            <w:bottom w:val="none" w:sz="0" w:space="0" w:color="auto"/>
            <w:right w:val="none" w:sz="0" w:space="0" w:color="auto"/>
          </w:divBdr>
        </w:div>
        <w:div w:id="756169954">
          <w:marLeft w:val="640"/>
          <w:marRight w:val="0"/>
          <w:marTop w:val="0"/>
          <w:marBottom w:val="0"/>
          <w:divBdr>
            <w:top w:val="none" w:sz="0" w:space="0" w:color="auto"/>
            <w:left w:val="none" w:sz="0" w:space="0" w:color="auto"/>
            <w:bottom w:val="none" w:sz="0" w:space="0" w:color="auto"/>
            <w:right w:val="none" w:sz="0" w:space="0" w:color="auto"/>
          </w:divBdr>
        </w:div>
        <w:div w:id="1644306254">
          <w:marLeft w:val="640"/>
          <w:marRight w:val="0"/>
          <w:marTop w:val="0"/>
          <w:marBottom w:val="0"/>
          <w:divBdr>
            <w:top w:val="none" w:sz="0" w:space="0" w:color="auto"/>
            <w:left w:val="none" w:sz="0" w:space="0" w:color="auto"/>
            <w:bottom w:val="none" w:sz="0" w:space="0" w:color="auto"/>
            <w:right w:val="none" w:sz="0" w:space="0" w:color="auto"/>
          </w:divBdr>
        </w:div>
        <w:div w:id="898444831">
          <w:marLeft w:val="640"/>
          <w:marRight w:val="0"/>
          <w:marTop w:val="0"/>
          <w:marBottom w:val="0"/>
          <w:divBdr>
            <w:top w:val="none" w:sz="0" w:space="0" w:color="auto"/>
            <w:left w:val="none" w:sz="0" w:space="0" w:color="auto"/>
            <w:bottom w:val="none" w:sz="0" w:space="0" w:color="auto"/>
            <w:right w:val="none" w:sz="0" w:space="0" w:color="auto"/>
          </w:divBdr>
        </w:div>
        <w:div w:id="1598058964">
          <w:marLeft w:val="640"/>
          <w:marRight w:val="0"/>
          <w:marTop w:val="0"/>
          <w:marBottom w:val="0"/>
          <w:divBdr>
            <w:top w:val="none" w:sz="0" w:space="0" w:color="auto"/>
            <w:left w:val="none" w:sz="0" w:space="0" w:color="auto"/>
            <w:bottom w:val="none" w:sz="0" w:space="0" w:color="auto"/>
            <w:right w:val="none" w:sz="0" w:space="0" w:color="auto"/>
          </w:divBdr>
        </w:div>
        <w:div w:id="1797215986">
          <w:marLeft w:val="640"/>
          <w:marRight w:val="0"/>
          <w:marTop w:val="0"/>
          <w:marBottom w:val="0"/>
          <w:divBdr>
            <w:top w:val="none" w:sz="0" w:space="0" w:color="auto"/>
            <w:left w:val="none" w:sz="0" w:space="0" w:color="auto"/>
            <w:bottom w:val="none" w:sz="0" w:space="0" w:color="auto"/>
            <w:right w:val="none" w:sz="0" w:space="0" w:color="auto"/>
          </w:divBdr>
        </w:div>
        <w:div w:id="2122263072">
          <w:marLeft w:val="640"/>
          <w:marRight w:val="0"/>
          <w:marTop w:val="0"/>
          <w:marBottom w:val="0"/>
          <w:divBdr>
            <w:top w:val="none" w:sz="0" w:space="0" w:color="auto"/>
            <w:left w:val="none" w:sz="0" w:space="0" w:color="auto"/>
            <w:bottom w:val="none" w:sz="0" w:space="0" w:color="auto"/>
            <w:right w:val="none" w:sz="0" w:space="0" w:color="auto"/>
          </w:divBdr>
        </w:div>
        <w:div w:id="569997310">
          <w:marLeft w:val="640"/>
          <w:marRight w:val="0"/>
          <w:marTop w:val="0"/>
          <w:marBottom w:val="0"/>
          <w:divBdr>
            <w:top w:val="none" w:sz="0" w:space="0" w:color="auto"/>
            <w:left w:val="none" w:sz="0" w:space="0" w:color="auto"/>
            <w:bottom w:val="none" w:sz="0" w:space="0" w:color="auto"/>
            <w:right w:val="none" w:sz="0" w:space="0" w:color="auto"/>
          </w:divBdr>
        </w:div>
        <w:div w:id="2091344199">
          <w:marLeft w:val="640"/>
          <w:marRight w:val="0"/>
          <w:marTop w:val="0"/>
          <w:marBottom w:val="0"/>
          <w:divBdr>
            <w:top w:val="none" w:sz="0" w:space="0" w:color="auto"/>
            <w:left w:val="none" w:sz="0" w:space="0" w:color="auto"/>
            <w:bottom w:val="none" w:sz="0" w:space="0" w:color="auto"/>
            <w:right w:val="none" w:sz="0" w:space="0" w:color="auto"/>
          </w:divBdr>
        </w:div>
        <w:div w:id="620772470">
          <w:marLeft w:val="640"/>
          <w:marRight w:val="0"/>
          <w:marTop w:val="0"/>
          <w:marBottom w:val="0"/>
          <w:divBdr>
            <w:top w:val="none" w:sz="0" w:space="0" w:color="auto"/>
            <w:left w:val="none" w:sz="0" w:space="0" w:color="auto"/>
            <w:bottom w:val="none" w:sz="0" w:space="0" w:color="auto"/>
            <w:right w:val="none" w:sz="0" w:space="0" w:color="auto"/>
          </w:divBdr>
        </w:div>
        <w:div w:id="450511430">
          <w:marLeft w:val="640"/>
          <w:marRight w:val="0"/>
          <w:marTop w:val="0"/>
          <w:marBottom w:val="0"/>
          <w:divBdr>
            <w:top w:val="none" w:sz="0" w:space="0" w:color="auto"/>
            <w:left w:val="none" w:sz="0" w:space="0" w:color="auto"/>
            <w:bottom w:val="none" w:sz="0" w:space="0" w:color="auto"/>
            <w:right w:val="none" w:sz="0" w:space="0" w:color="auto"/>
          </w:divBdr>
        </w:div>
        <w:div w:id="643899526">
          <w:marLeft w:val="640"/>
          <w:marRight w:val="0"/>
          <w:marTop w:val="0"/>
          <w:marBottom w:val="0"/>
          <w:divBdr>
            <w:top w:val="none" w:sz="0" w:space="0" w:color="auto"/>
            <w:left w:val="none" w:sz="0" w:space="0" w:color="auto"/>
            <w:bottom w:val="none" w:sz="0" w:space="0" w:color="auto"/>
            <w:right w:val="none" w:sz="0" w:space="0" w:color="auto"/>
          </w:divBdr>
        </w:div>
        <w:div w:id="2035037850">
          <w:marLeft w:val="640"/>
          <w:marRight w:val="0"/>
          <w:marTop w:val="0"/>
          <w:marBottom w:val="0"/>
          <w:divBdr>
            <w:top w:val="none" w:sz="0" w:space="0" w:color="auto"/>
            <w:left w:val="none" w:sz="0" w:space="0" w:color="auto"/>
            <w:bottom w:val="none" w:sz="0" w:space="0" w:color="auto"/>
            <w:right w:val="none" w:sz="0" w:space="0" w:color="auto"/>
          </w:divBdr>
        </w:div>
        <w:div w:id="1636716602">
          <w:marLeft w:val="640"/>
          <w:marRight w:val="0"/>
          <w:marTop w:val="0"/>
          <w:marBottom w:val="0"/>
          <w:divBdr>
            <w:top w:val="none" w:sz="0" w:space="0" w:color="auto"/>
            <w:left w:val="none" w:sz="0" w:space="0" w:color="auto"/>
            <w:bottom w:val="none" w:sz="0" w:space="0" w:color="auto"/>
            <w:right w:val="none" w:sz="0" w:space="0" w:color="auto"/>
          </w:divBdr>
        </w:div>
        <w:div w:id="1395273824">
          <w:marLeft w:val="640"/>
          <w:marRight w:val="0"/>
          <w:marTop w:val="0"/>
          <w:marBottom w:val="0"/>
          <w:divBdr>
            <w:top w:val="none" w:sz="0" w:space="0" w:color="auto"/>
            <w:left w:val="none" w:sz="0" w:space="0" w:color="auto"/>
            <w:bottom w:val="none" w:sz="0" w:space="0" w:color="auto"/>
            <w:right w:val="none" w:sz="0" w:space="0" w:color="auto"/>
          </w:divBdr>
        </w:div>
        <w:div w:id="461114407">
          <w:marLeft w:val="640"/>
          <w:marRight w:val="0"/>
          <w:marTop w:val="0"/>
          <w:marBottom w:val="0"/>
          <w:divBdr>
            <w:top w:val="none" w:sz="0" w:space="0" w:color="auto"/>
            <w:left w:val="none" w:sz="0" w:space="0" w:color="auto"/>
            <w:bottom w:val="none" w:sz="0" w:space="0" w:color="auto"/>
            <w:right w:val="none" w:sz="0" w:space="0" w:color="auto"/>
          </w:divBdr>
        </w:div>
        <w:div w:id="1379932550">
          <w:marLeft w:val="640"/>
          <w:marRight w:val="0"/>
          <w:marTop w:val="0"/>
          <w:marBottom w:val="0"/>
          <w:divBdr>
            <w:top w:val="none" w:sz="0" w:space="0" w:color="auto"/>
            <w:left w:val="none" w:sz="0" w:space="0" w:color="auto"/>
            <w:bottom w:val="none" w:sz="0" w:space="0" w:color="auto"/>
            <w:right w:val="none" w:sz="0" w:space="0" w:color="auto"/>
          </w:divBdr>
        </w:div>
        <w:div w:id="827480459">
          <w:marLeft w:val="640"/>
          <w:marRight w:val="0"/>
          <w:marTop w:val="0"/>
          <w:marBottom w:val="0"/>
          <w:divBdr>
            <w:top w:val="none" w:sz="0" w:space="0" w:color="auto"/>
            <w:left w:val="none" w:sz="0" w:space="0" w:color="auto"/>
            <w:bottom w:val="none" w:sz="0" w:space="0" w:color="auto"/>
            <w:right w:val="none" w:sz="0" w:space="0" w:color="auto"/>
          </w:divBdr>
        </w:div>
        <w:div w:id="916943909">
          <w:marLeft w:val="640"/>
          <w:marRight w:val="0"/>
          <w:marTop w:val="0"/>
          <w:marBottom w:val="0"/>
          <w:divBdr>
            <w:top w:val="none" w:sz="0" w:space="0" w:color="auto"/>
            <w:left w:val="none" w:sz="0" w:space="0" w:color="auto"/>
            <w:bottom w:val="none" w:sz="0" w:space="0" w:color="auto"/>
            <w:right w:val="none" w:sz="0" w:space="0" w:color="auto"/>
          </w:divBdr>
        </w:div>
        <w:div w:id="150996350">
          <w:marLeft w:val="640"/>
          <w:marRight w:val="0"/>
          <w:marTop w:val="0"/>
          <w:marBottom w:val="0"/>
          <w:divBdr>
            <w:top w:val="none" w:sz="0" w:space="0" w:color="auto"/>
            <w:left w:val="none" w:sz="0" w:space="0" w:color="auto"/>
            <w:bottom w:val="none" w:sz="0" w:space="0" w:color="auto"/>
            <w:right w:val="none" w:sz="0" w:space="0" w:color="auto"/>
          </w:divBdr>
        </w:div>
        <w:div w:id="1263101988">
          <w:marLeft w:val="640"/>
          <w:marRight w:val="0"/>
          <w:marTop w:val="0"/>
          <w:marBottom w:val="0"/>
          <w:divBdr>
            <w:top w:val="none" w:sz="0" w:space="0" w:color="auto"/>
            <w:left w:val="none" w:sz="0" w:space="0" w:color="auto"/>
            <w:bottom w:val="none" w:sz="0" w:space="0" w:color="auto"/>
            <w:right w:val="none" w:sz="0" w:space="0" w:color="auto"/>
          </w:divBdr>
        </w:div>
        <w:div w:id="1816336137">
          <w:marLeft w:val="640"/>
          <w:marRight w:val="0"/>
          <w:marTop w:val="0"/>
          <w:marBottom w:val="0"/>
          <w:divBdr>
            <w:top w:val="none" w:sz="0" w:space="0" w:color="auto"/>
            <w:left w:val="none" w:sz="0" w:space="0" w:color="auto"/>
            <w:bottom w:val="none" w:sz="0" w:space="0" w:color="auto"/>
            <w:right w:val="none" w:sz="0" w:space="0" w:color="auto"/>
          </w:divBdr>
        </w:div>
        <w:div w:id="722021583">
          <w:marLeft w:val="640"/>
          <w:marRight w:val="0"/>
          <w:marTop w:val="0"/>
          <w:marBottom w:val="0"/>
          <w:divBdr>
            <w:top w:val="none" w:sz="0" w:space="0" w:color="auto"/>
            <w:left w:val="none" w:sz="0" w:space="0" w:color="auto"/>
            <w:bottom w:val="none" w:sz="0" w:space="0" w:color="auto"/>
            <w:right w:val="none" w:sz="0" w:space="0" w:color="auto"/>
          </w:divBdr>
        </w:div>
        <w:div w:id="1507984142">
          <w:marLeft w:val="640"/>
          <w:marRight w:val="0"/>
          <w:marTop w:val="0"/>
          <w:marBottom w:val="0"/>
          <w:divBdr>
            <w:top w:val="none" w:sz="0" w:space="0" w:color="auto"/>
            <w:left w:val="none" w:sz="0" w:space="0" w:color="auto"/>
            <w:bottom w:val="none" w:sz="0" w:space="0" w:color="auto"/>
            <w:right w:val="none" w:sz="0" w:space="0" w:color="auto"/>
          </w:divBdr>
        </w:div>
        <w:div w:id="20128521">
          <w:marLeft w:val="640"/>
          <w:marRight w:val="0"/>
          <w:marTop w:val="0"/>
          <w:marBottom w:val="0"/>
          <w:divBdr>
            <w:top w:val="none" w:sz="0" w:space="0" w:color="auto"/>
            <w:left w:val="none" w:sz="0" w:space="0" w:color="auto"/>
            <w:bottom w:val="none" w:sz="0" w:space="0" w:color="auto"/>
            <w:right w:val="none" w:sz="0" w:space="0" w:color="auto"/>
          </w:divBdr>
        </w:div>
        <w:div w:id="1347945450">
          <w:marLeft w:val="640"/>
          <w:marRight w:val="0"/>
          <w:marTop w:val="0"/>
          <w:marBottom w:val="0"/>
          <w:divBdr>
            <w:top w:val="none" w:sz="0" w:space="0" w:color="auto"/>
            <w:left w:val="none" w:sz="0" w:space="0" w:color="auto"/>
            <w:bottom w:val="none" w:sz="0" w:space="0" w:color="auto"/>
            <w:right w:val="none" w:sz="0" w:space="0" w:color="auto"/>
          </w:divBdr>
        </w:div>
        <w:div w:id="316614588">
          <w:marLeft w:val="640"/>
          <w:marRight w:val="0"/>
          <w:marTop w:val="0"/>
          <w:marBottom w:val="0"/>
          <w:divBdr>
            <w:top w:val="none" w:sz="0" w:space="0" w:color="auto"/>
            <w:left w:val="none" w:sz="0" w:space="0" w:color="auto"/>
            <w:bottom w:val="none" w:sz="0" w:space="0" w:color="auto"/>
            <w:right w:val="none" w:sz="0" w:space="0" w:color="auto"/>
          </w:divBdr>
        </w:div>
        <w:div w:id="397634294">
          <w:marLeft w:val="640"/>
          <w:marRight w:val="0"/>
          <w:marTop w:val="0"/>
          <w:marBottom w:val="0"/>
          <w:divBdr>
            <w:top w:val="none" w:sz="0" w:space="0" w:color="auto"/>
            <w:left w:val="none" w:sz="0" w:space="0" w:color="auto"/>
            <w:bottom w:val="none" w:sz="0" w:space="0" w:color="auto"/>
            <w:right w:val="none" w:sz="0" w:space="0" w:color="auto"/>
          </w:divBdr>
        </w:div>
        <w:div w:id="1096438682">
          <w:marLeft w:val="640"/>
          <w:marRight w:val="0"/>
          <w:marTop w:val="0"/>
          <w:marBottom w:val="0"/>
          <w:divBdr>
            <w:top w:val="none" w:sz="0" w:space="0" w:color="auto"/>
            <w:left w:val="none" w:sz="0" w:space="0" w:color="auto"/>
            <w:bottom w:val="none" w:sz="0" w:space="0" w:color="auto"/>
            <w:right w:val="none" w:sz="0" w:space="0" w:color="auto"/>
          </w:divBdr>
        </w:div>
        <w:div w:id="974990249">
          <w:marLeft w:val="640"/>
          <w:marRight w:val="0"/>
          <w:marTop w:val="0"/>
          <w:marBottom w:val="0"/>
          <w:divBdr>
            <w:top w:val="none" w:sz="0" w:space="0" w:color="auto"/>
            <w:left w:val="none" w:sz="0" w:space="0" w:color="auto"/>
            <w:bottom w:val="none" w:sz="0" w:space="0" w:color="auto"/>
            <w:right w:val="none" w:sz="0" w:space="0" w:color="auto"/>
          </w:divBdr>
        </w:div>
        <w:div w:id="2018264042">
          <w:marLeft w:val="640"/>
          <w:marRight w:val="0"/>
          <w:marTop w:val="0"/>
          <w:marBottom w:val="0"/>
          <w:divBdr>
            <w:top w:val="none" w:sz="0" w:space="0" w:color="auto"/>
            <w:left w:val="none" w:sz="0" w:space="0" w:color="auto"/>
            <w:bottom w:val="none" w:sz="0" w:space="0" w:color="auto"/>
            <w:right w:val="none" w:sz="0" w:space="0" w:color="auto"/>
          </w:divBdr>
        </w:div>
        <w:div w:id="1242521181">
          <w:marLeft w:val="640"/>
          <w:marRight w:val="0"/>
          <w:marTop w:val="0"/>
          <w:marBottom w:val="0"/>
          <w:divBdr>
            <w:top w:val="none" w:sz="0" w:space="0" w:color="auto"/>
            <w:left w:val="none" w:sz="0" w:space="0" w:color="auto"/>
            <w:bottom w:val="none" w:sz="0" w:space="0" w:color="auto"/>
            <w:right w:val="none" w:sz="0" w:space="0" w:color="auto"/>
          </w:divBdr>
        </w:div>
        <w:div w:id="153956574">
          <w:marLeft w:val="640"/>
          <w:marRight w:val="0"/>
          <w:marTop w:val="0"/>
          <w:marBottom w:val="0"/>
          <w:divBdr>
            <w:top w:val="none" w:sz="0" w:space="0" w:color="auto"/>
            <w:left w:val="none" w:sz="0" w:space="0" w:color="auto"/>
            <w:bottom w:val="none" w:sz="0" w:space="0" w:color="auto"/>
            <w:right w:val="none" w:sz="0" w:space="0" w:color="auto"/>
          </w:divBdr>
        </w:div>
        <w:div w:id="1027831939">
          <w:marLeft w:val="640"/>
          <w:marRight w:val="0"/>
          <w:marTop w:val="0"/>
          <w:marBottom w:val="0"/>
          <w:divBdr>
            <w:top w:val="none" w:sz="0" w:space="0" w:color="auto"/>
            <w:left w:val="none" w:sz="0" w:space="0" w:color="auto"/>
            <w:bottom w:val="none" w:sz="0" w:space="0" w:color="auto"/>
            <w:right w:val="none" w:sz="0" w:space="0" w:color="auto"/>
          </w:divBdr>
        </w:div>
        <w:div w:id="1776440792">
          <w:marLeft w:val="640"/>
          <w:marRight w:val="0"/>
          <w:marTop w:val="0"/>
          <w:marBottom w:val="0"/>
          <w:divBdr>
            <w:top w:val="none" w:sz="0" w:space="0" w:color="auto"/>
            <w:left w:val="none" w:sz="0" w:space="0" w:color="auto"/>
            <w:bottom w:val="none" w:sz="0" w:space="0" w:color="auto"/>
            <w:right w:val="none" w:sz="0" w:space="0" w:color="auto"/>
          </w:divBdr>
        </w:div>
        <w:div w:id="1342779709">
          <w:marLeft w:val="640"/>
          <w:marRight w:val="0"/>
          <w:marTop w:val="0"/>
          <w:marBottom w:val="0"/>
          <w:divBdr>
            <w:top w:val="none" w:sz="0" w:space="0" w:color="auto"/>
            <w:left w:val="none" w:sz="0" w:space="0" w:color="auto"/>
            <w:bottom w:val="none" w:sz="0" w:space="0" w:color="auto"/>
            <w:right w:val="none" w:sz="0" w:space="0" w:color="auto"/>
          </w:divBdr>
        </w:div>
        <w:div w:id="1686901722">
          <w:marLeft w:val="640"/>
          <w:marRight w:val="0"/>
          <w:marTop w:val="0"/>
          <w:marBottom w:val="0"/>
          <w:divBdr>
            <w:top w:val="none" w:sz="0" w:space="0" w:color="auto"/>
            <w:left w:val="none" w:sz="0" w:space="0" w:color="auto"/>
            <w:bottom w:val="none" w:sz="0" w:space="0" w:color="auto"/>
            <w:right w:val="none" w:sz="0" w:space="0" w:color="auto"/>
          </w:divBdr>
        </w:div>
        <w:div w:id="1937596144">
          <w:marLeft w:val="640"/>
          <w:marRight w:val="0"/>
          <w:marTop w:val="0"/>
          <w:marBottom w:val="0"/>
          <w:divBdr>
            <w:top w:val="none" w:sz="0" w:space="0" w:color="auto"/>
            <w:left w:val="none" w:sz="0" w:space="0" w:color="auto"/>
            <w:bottom w:val="none" w:sz="0" w:space="0" w:color="auto"/>
            <w:right w:val="none" w:sz="0" w:space="0" w:color="auto"/>
          </w:divBdr>
        </w:div>
        <w:div w:id="1759599273">
          <w:marLeft w:val="640"/>
          <w:marRight w:val="0"/>
          <w:marTop w:val="0"/>
          <w:marBottom w:val="0"/>
          <w:divBdr>
            <w:top w:val="none" w:sz="0" w:space="0" w:color="auto"/>
            <w:left w:val="none" w:sz="0" w:space="0" w:color="auto"/>
            <w:bottom w:val="none" w:sz="0" w:space="0" w:color="auto"/>
            <w:right w:val="none" w:sz="0" w:space="0" w:color="auto"/>
          </w:divBdr>
        </w:div>
        <w:div w:id="1584603485">
          <w:marLeft w:val="640"/>
          <w:marRight w:val="0"/>
          <w:marTop w:val="0"/>
          <w:marBottom w:val="0"/>
          <w:divBdr>
            <w:top w:val="none" w:sz="0" w:space="0" w:color="auto"/>
            <w:left w:val="none" w:sz="0" w:space="0" w:color="auto"/>
            <w:bottom w:val="none" w:sz="0" w:space="0" w:color="auto"/>
            <w:right w:val="none" w:sz="0" w:space="0" w:color="auto"/>
          </w:divBdr>
        </w:div>
        <w:div w:id="1402023439">
          <w:marLeft w:val="640"/>
          <w:marRight w:val="0"/>
          <w:marTop w:val="0"/>
          <w:marBottom w:val="0"/>
          <w:divBdr>
            <w:top w:val="none" w:sz="0" w:space="0" w:color="auto"/>
            <w:left w:val="none" w:sz="0" w:space="0" w:color="auto"/>
            <w:bottom w:val="none" w:sz="0" w:space="0" w:color="auto"/>
            <w:right w:val="none" w:sz="0" w:space="0" w:color="auto"/>
          </w:divBdr>
        </w:div>
        <w:div w:id="435566948">
          <w:marLeft w:val="640"/>
          <w:marRight w:val="0"/>
          <w:marTop w:val="0"/>
          <w:marBottom w:val="0"/>
          <w:divBdr>
            <w:top w:val="none" w:sz="0" w:space="0" w:color="auto"/>
            <w:left w:val="none" w:sz="0" w:space="0" w:color="auto"/>
            <w:bottom w:val="none" w:sz="0" w:space="0" w:color="auto"/>
            <w:right w:val="none" w:sz="0" w:space="0" w:color="auto"/>
          </w:divBdr>
        </w:div>
        <w:div w:id="1182011386">
          <w:marLeft w:val="640"/>
          <w:marRight w:val="0"/>
          <w:marTop w:val="0"/>
          <w:marBottom w:val="0"/>
          <w:divBdr>
            <w:top w:val="none" w:sz="0" w:space="0" w:color="auto"/>
            <w:left w:val="none" w:sz="0" w:space="0" w:color="auto"/>
            <w:bottom w:val="none" w:sz="0" w:space="0" w:color="auto"/>
            <w:right w:val="none" w:sz="0" w:space="0" w:color="auto"/>
          </w:divBdr>
        </w:div>
        <w:div w:id="598025129">
          <w:marLeft w:val="640"/>
          <w:marRight w:val="0"/>
          <w:marTop w:val="0"/>
          <w:marBottom w:val="0"/>
          <w:divBdr>
            <w:top w:val="none" w:sz="0" w:space="0" w:color="auto"/>
            <w:left w:val="none" w:sz="0" w:space="0" w:color="auto"/>
            <w:bottom w:val="none" w:sz="0" w:space="0" w:color="auto"/>
            <w:right w:val="none" w:sz="0" w:space="0" w:color="auto"/>
          </w:divBdr>
        </w:div>
        <w:div w:id="707486510">
          <w:marLeft w:val="640"/>
          <w:marRight w:val="0"/>
          <w:marTop w:val="0"/>
          <w:marBottom w:val="0"/>
          <w:divBdr>
            <w:top w:val="none" w:sz="0" w:space="0" w:color="auto"/>
            <w:left w:val="none" w:sz="0" w:space="0" w:color="auto"/>
            <w:bottom w:val="none" w:sz="0" w:space="0" w:color="auto"/>
            <w:right w:val="none" w:sz="0" w:space="0" w:color="auto"/>
          </w:divBdr>
        </w:div>
        <w:div w:id="1667977355">
          <w:marLeft w:val="640"/>
          <w:marRight w:val="0"/>
          <w:marTop w:val="0"/>
          <w:marBottom w:val="0"/>
          <w:divBdr>
            <w:top w:val="none" w:sz="0" w:space="0" w:color="auto"/>
            <w:left w:val="none" w:sz="0" w:space="0" w:color="auto"/>
            <w:bottom w:val="none" w:sz="0" w:space="0" w:color="auto"/>
            <w:right w:val="none" w:sz="0" w:space="0" w:color="auto"/>
          </w:divBdr>
        </w:div>
        <w:div w:id="1915780316">
          <w:marLeft w:val="640"/>
          <w:marRight w:val="0"/>
          <w:marTop w:val="0"/>
          <w:marBottom w:val="0"/>
          <w:divBdr>
            <w:top w:val="none" w:sz="0" w:space="0" w:color="auto"/>
            <w:left w:val="none" w:sz="0" w:space="0" w:color="auto"/>
            <w:bottom w:val="none" w:sz="0" w:space="0" w:color="auto"/>
            <w:right w:val="none" w:sz="0" w:space="0" w:color="auto"/>
          </w:divBdr>
        </w:div>
        <w:div w:id="2138141906">
          <w:marLeft w:val="640"/>
          <w:marRight w:val="0"/>
          <w:marTop w:val="0"/>
          <w:marBottom w:val="0"/>
          <w:divBdr>
            <w:top w:val="none" w:sz="0" w:space="0" w:color="auto"/>
            <w:left w:val="none" w:sz="0" w:space="0" w:color="auto"/>
            <w:bottom w:val="none" w:sz="0" w:space="0" w:color="auto"/>
            <w:right w:val="none" w:sz="0" w:space="0" w:color="auto"/>
          </w:divBdr>
        </w:div>
        <w:div w:id="792988103">
          <w:marLeft w:val="640"/>
          <w:marRight w:val="0"/>
          <w:marTop w:val="0"/>
          <w:marBottom w:val="0"/>
          <w:divBdr>
            <w:top w:val="none" w:sz="0" w:space="0" w:color="auto"/>
            <w:left w:val="none" w:sz="0" w:space="0" w:color="auto"/>
            <w:bottom w:val="none" w:sz="0" w:space="0" w:color="auto"/>
            <w:right w:val="none" w:sz="0" w:space="0" w:color="auto"/>
          </w:divBdr>
        </w:div>
        <w:div w:id="874348191">
          <w:marLeft w:val="640"/>
          <w:marRight w:val="0"/>
          <w:marTop w:val="0"/>
          <w:marBottom w:val="0"/>
          <w:divBdr>
            <w:top w:val="none" w:sz="0" w:space="0" w:color="auto"/>
            <w:left w:val="none" w:sz="0" w:space="0" w:color="auto"/>
            <w:bottom w:val="none" w:sz="0" w:space="0" w:color="auto"/>
            <w:right w:val="none" w:sz="0" w:space="0" w:color="auto"/>
          </w:divBdr>
        </w:div>
        <w:div w:id="1373849521">
          <w:marLeft w:val="640"/>
          <w:marRight w:val="0"/>
          <w:marTop w:val="0"/>
          <w:marBottom w:val="0"/>
          <w:divBdr>
            <w:top w:val="none" w:sz="0" w:space="0" w:color="auto"/>
            <w:left w:val="none" w:sz="0" w:space="0" w:color="auto"/>
            <w:bottom w:val="none" w:sz="0" w:space="0" w:color="auto"/>
            <w:right w:val="none" w:sz="0" w:space="0" w:color="auto"/>
          </w:divBdr>
        </w:div>
        <w:div w:id="1839878327">
          <w:marLeft w:val="640"/>
          <w:marRight w:val="0"/>
          <w:marTop w:val="0"/>
          <w:marBottom w:val="0"/>
          <w:divBdr>
            <w:top w:val="none" w:sz="0" w:space="0" w:color="auto"/>
            <w:left w:val="none" w:sz="0" w:space="0" w:color="auto"/>
            <w:bottom w:val="none" w:sz="0" w:space="0" w:color="auto"/>
            <w:right w:val="none" w:sz="0" w:space="0" w:color="auto"/>
          </w:divBdr>
        </w:div>
        <w:div w:id="2049719713">
          <w:marLeft w:val="640"/>
          <w:marRight w:val="0"/>
          <w:marTop w:val="0"/>
          <w:marBottom w:val="0"/>
          <w:divBdr>
            <w:top w:val="none" w:sz="0" w:space="0" w:color="auto"/>
            <w:left w:val="none" w:sz="0" w:space="0" w:color="auto"/>
            <w:bottom w:val="none" w:sz="0" w:space="0" w:color="auto"/>
            <w:right w:val="none" w:sz="0" w:space="0" w:color="auto"/>
          </w:divBdr>
        </w:div>
        <w:div w:id="1653485453">
          <w:marLeft w:val="640"/>
          <w:marRight w:val="0"/>
          <w:marTop w:val="0"/>
          <w:marBottom w:val="0"/>
          <w:divBdr>
            <w:top w:val="none" w:sz="0" w:space="0" w:color="auto"/>
            <w:left w:val="none" w:sz="0" w:space="0" w:color="auto"/>
            <w:bottom w:val="none" w:sz="0" w:space="0" w:color="auto"/>
            <w:right w:val="none" w:sz="0" w:space="0" w:color="auto"/>
          </w:divBdr>
        </w:div>
        <w:div w:id="1734960190">
          <w:marLeft w:val="640"/>
          <w:marRight w:val="0"/>
          <w:marTop w:val="0"/>
          <w:marBottom w:val="0"/>
          <w:divBdr>
            <w:top w:val="none" w:sz="0" w:space="0" w:color="auto"/>
            <w:left w:val="none" w:sz="0" w:space="0" w:color="auto"/>
            <w:bottom w:val="none" w:sz="0" w:space="0" w:color="auto"/>
            <w:right w:val="none" w:sz="0" w:space="0" w:color="auto"/>
          </w:divBdr>
        </w:div>
        <w:div w:id="1603806524">
          <w:marLeft w:val="640"/>
          <w:marRight w:val="0"/>
          <w:marTop w:val="0"/>
          <w:marBottom w:val="0"/>
          <w:divBdr>
            <w:top w:val="none" w:sz="0" w:space="0" w:color="auto"/>
            <w:left w:val="none" w:sz="0" w:space="0" w:color="auto"/>
            <w:bottom w:val="none" w:sz="0" w:space="0" w:color="auto"/>
            <w:right w:val="none" w:sz="0" w:space="0" w:color="auto"/>
          </w:divBdr>
        </w:div>
        <w:div w:id="2137332550">
          <w:marLeft w:val="640"/>
          <w:marRight w:val="0"/>
          <w:marTop w:val="0"/>
          <w:marBottom w:val="0"/>
          <w:divBdr>
            <w:top w:val="none" w:sz="0" w:space="0" w:color="auto"/>
            <w:left w:val="none" w:sz="0" w:space="0" w:color="auto"/>
            <w:bottom w:val="none" w:sz="0" w:space="0" w:color="auto"/>
            <w:right w:val="none" w:sz="0" w:space="0" w:color="auto"/>
          </w:divBdr>
        </w:div>
        <w:div w:id="854533425">
          <w:marLeft w:val="640"/>
          <w:marRight w:val="0"/>
          <w:marTop w:val="0"/>
          <w:marBottom w:val="0"/>
          <w:divBdr>
            <w:top w:val="none" w:sz="0" w:space="0" w:color="auto"/>
            <w:left w:val="none" w:sz="0" w:space="0" w:color="auto"/>
            <w:bottom w:val="none" w:sz="0" w:space="0" w:color="auto"/>
            <w:right w:val="none" w:sz="0" w:space="0" w:color="auto"/>
          </w:divBdr>
        </w:div>
        <w:div w:id="458377403">
          <w:marLeft w:val="640"/>
          <w:marRight w:val="0"/>
          <w:marTop w:val="0"/>
          <w:marBottom w:val="0"/>
          <w:divBdr>
            <w:top w:val="none" w:sz="0" w:space="0" w:color="auto"/>
            <w:left w:val="none" w:sz="0" w:space="0" w:color="auto"/>
            <w:bottom w:val="none" w:sz="0" w:space="0" w:color="auto"/>
            <w:right w:val="none" w:sz="0" w:space="0" w:color="auto"/>
          </w:divBdr>
        </w:div>
        <w:div w:id="711809981">
          <w:marLeft w:val="640"/>
          <w:marRight w:val="0"/>
          <w:marTop w:val="0"/>
          <w:marBottom w:val="0"/>
          <w:divBdr>
            <w:top w:val="none" w:sz="0" w:space="0" w:color="auto"/>
            <w:left w:val="none" w:sz="0" w:space="0" w:color="auto"/>
            <w:bottom w:val="none" w:sz="0" w:space="0" w:color="auto"/>
            <w:right w:val="none" w:sz="0" w:space="0" w:color="auto"/>
          </w:divBdr>
        </w:div>
        <w:div w:id="730730928">
          <w:marLeft w:val="640"/>
          <w:marRight w:val="0"/>
          <w:marTop w:val="0"/>
          <w:marBottom w:val="0"/>
          <w:divBdr>
            <w:top w:val="none" w:sz="0" w:space="0" w:color="auto"/>
            <w:left w:val="none" w:sz="0" w:space="0" w:color="auto"/>
            <w:bottom w:val="none" w:sz="0" w:space="0" w:color="auto"/>
            <w:right w:val="none" w:sz="0" w:space="0" w:color="auto"/>
          </w:divBdr>
        </w:div>
        <w:div w:id="1875341584">
          <w:marLeft w:val="640"/>
          <w:marRight w:val="0"/>
          <w:marTop w:val="0"/>
          <w:marBottom w:val="0"/>
          <w:divBdr>
            <w:top w:val="none" w:sz="0" w:space="0" w:color="auto"/>
            <w:left w:val="none" w:sz="0" w:space="0" w:color="auto"/>
            <w:bottom w:val="none" w:sz="0" w:space="0" w:color="auto"/>
            <w:right w:val="none" w:sz="0" w:space="0" w:color="auto"/>
          </w:divBdr>
        </w:div>
        <w:div w:id="1208491020">
          <w:marLeft w:val="640"/>
          <w:marRight w:val="0"/>
          <w:marTop w:val="0"/>
          <w:marBottom w:val="0"/>
          <w:divBdr>
            <w:top w:val="none" w:sz="0" w:space="0" w:color="auto"/>
            <w:left w:val="none" w:sz="0" w:space="0" w:color="auto"/>
            <w:bottom w:val="none" w:sz="0" w:space="0" w:color="auto"/>
            <w:right w:val="none" w:sz="0" w:space="0" w:color="auto"/>
          </w:divBdr>
        </w:div>
        <w:div w:id="1523713355">
          <w:marLeft w:val="640"/>
          <w:marRight w:val="0"/>
          <w:marTop w:val="0"/>
          <w:marBottom w:val="0"/>
          <w:divBdr>
            <w:top w:val="none" w:sz="0" w:space="0" w:color="auto"/>
            <w:left w:val="none" w:sz="0" w:space="0" w:color="auto"/>
            <w:bottom w:val="none" w:sz="0" w:space="0" w:color="auto"/>
            <w:right w:val="none" w:sz="0" w:space="0" w:color="auto"/>
          </w:divBdr>
        </w:div>
      </w:divsChild>
    </w:div>
    <w:div w:id="373624188">
      <w:bodyDiv w:val="1"/>
      <w:marLeft w:val="0"/>
      <w:marRight w:val="0"/>
      <w:marTop w:val="0"/>
      <w:marBottom w:val="0"/>
      <w:divBdr>
        <w:top w:val="none" w:sz="0" w:space="0" w:color="auto"/>
        <w:left w:val="none" w:sz="0" w:space="0" w:color="auto"/>
        <w:bottom w:val="none" w:sz="0" w:space="0" w:color="auto"/>
        <w:right w:val="none" w:sz="0" w:space="0" w:color="auto"/>
      </w:divBdr>
    </w:div>
    <w:div w:id="503980076">
      <w:bodyDiv w:val="1"/>
      <w:marLeft w:val="0"/>
      <w:marRight w:val="0"/>
      <w:marTop w:val="0"/>
      <w:marBottom w:val="0"/>
      <w:divBdr>
        <w:top w:val="none" w:sz="0" w:space="0" w:color="auto"/>
        <w:left w:val="none" w:sz="0" w:space="0" w:color="auto"/>
        <w:bottom w:val="none" w:sz="0" w:space="0" w:color="auto"/>
        <w:right w:val="none" w:sz="0" w:space="0" w:color="auto"/>
      </w:divBdr>
    </w:div>
    <w:div w:id="527258844">
      <w:bodyDiv w:val="1"/>
      <w:marLeft w:val="0"/>
      <w:marRight w:val="0"/>
      <w:marTop w:val="0"/>
      <w:marBottom w:val="0"/>
      <w:divBdr>
        <w:top w:val="none" w:sz="0" w:space="0" w:color="auto"/>
        <w:left w:val="none" w:sz="0" w:space="0" w:color="auto"/>
        <w:bottom w:val="none" w:sz="0" w:space="0" w:color="auto"/>
        <w:right w:val="none" w:sz="0" w:space="0" w:color="auto"/>
      </w:divBdr>
      <w:divsChild>
        <w:div w:id="42143658">
          <w:marLeft w:val="640"/>
          <w:marRight w:val="0"/>
          <w:marTop w:val="0"/>
          <w:marBottom w:val="0"/>
          <w:divBdr>
            <w:top w:val="none" w:sz="0" w:space="0" w:color="auto"/>
            <w:left w:val="none" w:sz="0" w:space="0" w:color="auto"/>
            <w:bottom w:val="none" w:sz="0" w:space="0" w:color="auto"/>
            <w:right w:val="none" w:sz="0" w:space="0" w:color="auto"/>
          </w:divBdr>
        </w:div>
        <w:div w:id="1257858385">
          <w:marLeft w:val="640"/>
          <w:marRight w:val="0"/>
          <w:marTop w:val="0"/>
          <w:marBottom w:val="0"/>
          <w:divBdr>
            <w:top w:val="none" w:sz="0" w:space="0" w:color="auto"/>
            <w:left w:val="none" w:sz="0" w:space="0" w:color="auto"/>
            <w:bottom w:val="none" w:sz="0" w:space="0" w:color="auto"/>
            <w:right w:val="none" w:sz="0" w:space="0" w:color="auto"/>
          </w:divBdr>
        </w:div>
        <w:div w:id="519660795">
          <w:marLeft w:val="640"/>
          <w:marRight w:val="0"/>
          <w:marTop w:val="0"/>
          <w:marBottom w:val="0"/>
          <w:divBdr>
            <w:top w:val="none" w:sz="0" w:space="0" w:color="auto"/>
            <w:left w:val="none" w:sz="0" w:space="0" w:color="auto"/>
            <w:bottom w:val="none" w:sz="0" w:space="0" w:color="auto"/>
            <w:right w:val="none" w:sz="0" w:space="0" w:color="auto"/>
          </w:divBdr>
        </w:div>
        <w:div w:id="1682582775">
          <w:marLeft w:val="640"/>
          <w:marRight w:val="0"/>
          <w:marTop w:val="0"/>
          <w:marBottom w:val="0"/>
          <w:divBdr>
            <w:top w:val="none" w:sz="0" w:space="0" w:color="auto"/>
            <w:left w:val="none" w:sz="0" w:space="0" w:color="auto"/>
            <w:bottom w:val="none" w:sz="0" w:space="0" w:color="auto"/>
            <w:right w:val="none" w:sz="0" w:space="0" w:color="auto"/>
          </w:divBdr>
        </w:div>
        <w:div w:id="1557623041">
          <w:marLeft w:val="640"/>
          <w:marRight w:val="0"/>
          <w:marTop w:val="0"/>
          <w:marBottom w:val="0"/>
          <w:divBdr>
            <w:top w:val="none" w:sz="0" w:space="0" w:color="auto"/>
            <w:left w:val="none" w:sz="0" w:space="0" w:color="auto"/>
            <w:bottom w:val="none" w:sz="0" w:space="0" w:color="auto"/>
            <w:right w:val="none" w:sz="0" w:space="0" w:color="auto"/>
          </w:divBdr>
        </w:div>
        <w:div w:id="366151529">
          <w:marLeft w:val="640"/>
          <w:marRight w:val="0"/>
          <w:marTop w:val="0"/>
          <w:marBottom w:val="0"/>
          <w:divBdr>
            <w:top w:val="none" w:sz="0" w:space="0" w:color="auto"/>
            <w:left w:val="none" w:sz="0" w:space="0" w:color="auto"/>
            <w:bottom w:val="none" w:sz="0" w:space="0" w:color="auto"/>
            <w:right w:val="none" w:sz="0" w:space="0" w:color="auto"/>
          </w:divBdr>
        </w:div>
        <w:div w:id="261110350">
          <w:marLeft w:val="640"/>
          <w:marRight w:val="0"/>
          <w:marTop w:val="0"/>
          <w:marBottom w:val="0"/>
          <w:divBdr>
            <w:top w:val="none" w:sz="0" w:space="0" w:color="auto"/>
            <w:left w:val="none" w:sz="0" w:space="0" w:color="auto"/>
            <w:bottom w:val="none" w:sz="0" w:space="0" w:color="auto"/>
            <w:right w:val="none" w:sz="0" w:space="0" w:color="auto"/>
          </w:divBdr>
        </w:div>
        <w:div w:id="2107192389">
          <w:marLeft w:val="640"/>
          <w:marRight w:val="0"/>
          <w:marTop w:val="0"/>
          <w:marBottom w:val="0"/>
          <w:divBdr>
            <w:top w:val="none" w:sz="0" w:space="0" w:color="auto"/>
            <w:left w:val="none" w:sz="0" w:space="0" w:color="auto"/>
            <w:bottom w:val="none" w:sz="0" w:space="0" w:color="auto"/>
            <w:right w:val="none" w:sz="0" w:space="0" w:color="auto"/>
          </w:divBdr>
        </w:div>
        <w:div w:id="1394964356">
          <w:marLeft w:val="640"/>
          <w:marRight w:val="0"/>
          <w:marTop w:val="0"/>
          <w:marBottom w:val="0"/>
          <w:divBdr>
            <w:top w:val="none" w:sz="0" w:space="0" w:color="auto"/>
            <w:left w:val="none" w:sz="0" w:space="0" w:color="auto"/>
            <w:bottom w:val="none" w:sz="0" w:space="0" w:color="auto"/>
            <w:right w:val="none" w:sz="0" w:space="0" w:color="auto"/>
          </w:divBdr>
        </w:div>
        <w:div w:id="172914952">
          <w:marLeft w:val="640"/>
          <w:marRight w:val="0"/>
          <w:marTop w:val="0"/>
          <w:marBottom w:val="0"/>
          <w:divBdr>
            <w:top w:val="none" w:sz="0" w:space="0" w:color="auto"/>
            <w:left w:val="none" w:sz="0" w:space="0" w:color="auto"/>
            <w:bottom w:val="none" w:sz="0" w:space="0" w:color="auto"/>
            <w:right w:val="none" w:sz="0" w:space="0" w:color="auto"/>
          </w:divBdr>
        </w:div>
        <w:div w:id="1652709107">
          <w:marLeft w:val="640"/>
          <w:marRight w:val="0"/>
          <w:marTop w:val="0"/>
          <w:marBottom w:val="0"/>
          <w:divBdr>
            <w:top w:val="none" w:sz="0" w:space="0" w:color="auto"/>
            <w:left w:val="none" w:sz="0" w:space="0" w:color="auto"/>
            <w:bottom w:val="none" w:sz="0" w:space="0" w:color="auto"/>
            <w:right w:val="none" w:sz="0" w:space="0" w:color="auto"/>
          </w:divBdr>
        </w:div>
        <w:div w:id="1998654454">
          <w:marLeft w:val="640"/>
          <w:marRight w:val="0"/>
          <w:marTop w:val="0"/>
          <w:marBottom w:val="0"/>
          <w:divBdr>
            <w:top w:val="none" w:sz="0" w:space="0" w:color="auto"/>
            <w:left w:val="none" w:sz="0" w:space="0" w:color="auto"/>
            <w:bottom w:val="none" w:sz="0" w:space="0" w:color="auto"/>
            <w:right w:val="none" w:sz="0" w:space="0" w:color="auto"/>
          </w:divBdr>
        </w:div>
        <w:div w:id="827669343">
          <w:marLeft w:val="640"/>
          <w:marRight w:val="0"/>
          <w:marTop w:val="0"/>
          <w:marBottom w:val="0"/>
          <w:divBdr>
            <w:top w:val="none" w:sz="0" w:space="0" w:color="auto"/>
            <w:left w:val="none" w:sz="0" w:space="0" w:color="auto"/>
            <w:bottom w:val="none" w:sz="0" w:space="0" w:color="auto"/>
            <w:right w:val="none" w:sz="0" w:space="0" w:color="auto"/>
          </w:divBdr>
        </w:div>
        <w:div w:id="204954852">
          <w:marLeft w:val="640"/>
          <w:marRight w:val="0"/>
          <w:marTop w:val="0"/>
          <w:marBottom w:val="0"/>
          <w:divBdr>
            <w:top w:val="none" w:sz="0" w:space="0" w:color="auto"/>
            <w:left w:val="none" w:sz="0" w:space="0" w:color="auto"/>
            <w:bottom w:val="none" w:sz="0" w:space="0" w:color="auto"/>
            <w:right w:val="none" w:sz="0" w:space="0" w:color="auto"/>
          </w:divBdr>
        </w:div>
        <w:div w:id="1226137656">
          <w:marLeft w:val="640"/>
          <w:marRight w:val="0"/>
          <w:marTop w:val="0"/>
          <w:marBottom w:val="0"/>
          <w:divBdr>
            <w:top w:val="none" w:sz="0" w:space="0" w:color="auto"/>
            <w:left w:val="none" w:sz="0" w:space="0" w:color="auto"/>
            <w:bottom w:val="none" w:sz="0" w:space="0" w:color="auto"/>
            <w:right w:val="none" w:sz="0" w:space="0" w:color="auto"/>
          </w:divBdr>
        </w:div>
        <w:div w:id="1085607652">
          <w:marLeft w:val="640"/>
          <w:marRight w:val="0"/>
          <w:marTop w:val="0"/>
          <w:marBottom w:val="0"/>
          <w:divBdr>
            <w:top w:val="none" w:sz="0" w:space="0" w:color="auto"/>
            <w:left w:val="none" w:sz="0" w:space="0" w:color="auto"/>
            <w:bottom w:val="none" w:sz="0" w:space="0" w:color="auto"/>
            <w:right w:val="none" w:sz="0" w:space="0" w:color="auto"/>
          </w:divBdr>
        </w:div>
        <w:div w:id="415371728">
          <w:marLeft w:val="640"/>
          <w:marRight w:val="0"/>
          <w:marTop w:val="0"/>
          <w:marBottom w:val="0"/>
          <w:divBdr>
            <w:top w:val="none" w:sz="0" w:space="0" w:color="auto"/>
            <w:left w:val="none" w:sz="0" w:space="0" w:color="auto"/>
            <w:bottom w:val="none" w:sz="0" w:space="0" w:color="auto"/>
            <w:right w:val="none" w:sz="0" w:space="0" w:color="auto"/>
          </w:divBdr>
        </w:div>
        <w:div w:id="565725734">
          <w:marLeft w:val="640"/>
          <w:marRight w:val="0"/>
          <w:marTop w:val="0"/>
          <w:marBottom w:val="0"/>
          <w:divBdr>
            <w:top w:val="none" w:sz="0" w:space="0" w:color="auto"/>
            <w:left w:val="none" w:sz="0" w:space="0" w:color="auto"/>
            <w:bottom w:val="none" w:sz="0" w:space="0" w:color="auto"/>
            <w:right w:val="none" w:sz="0" w:space="0" w:color="auto"/>
          </w:divBdr>
        </w:div>
        <w:div w:id="272056648">
          <w:marLeft w:val="640"/>
          <w:marRight w:val="0"/>
          <w:marTop w:val="0"/>
          <w:marBottom w:val="0"/>
          <w:divBdr>
            <w:top w:val="none" w:sz="0" w:space="0" w:color="auto"/>
            <w:left w:val="none" w:sz="0" w:space="0" w:color="auto"/>
            <w:bottom w:val="none" w:sz="0" w:space="0" w:color="auto"/>
            <w:right w:val="none" w:sz="0" w:space="0" w:color="auto"/>
          </w:divBdr>
        </w:div>
        <w:div w:id="1618173622">
          <w:marLeft w:val="640"/>
          <w:marRight w:val="0"/>
          <w:marTop w:val="0"/>
          <w:marBottom w:val="0"/>
          <w:divBdr>
            <w:top w:val="none" w:sz="0" w:space="0" w:color="auto"/>
            <w:left w:val="none" w:sz="0" w:space="0" w:color="auto"/>
            <w:bottom w:val="none" w:sz="0" w:space="0" w:color="auto"/>
            <w:right w:val="none" w:sz="0" w:space="0" w:color="auto"/>
          </w:divBdr>
        </w:div>
        <w:div w:id="1098132970">
          <w:marLeft w:val="640"/>
          <w:marRight w:val="0"/>
          <w:marTop w:val="0"/>
          <w:marBottom w:val="0"/>
          <w:divBdr>
            <w:top w:val="none" w:sz="0" w:space="0" w:color="auto"/>
            <w:left w:val="none" w:sz="0" w:space="0" w:color="auto"/>
            <w:bottom w:val="none" w:sz="0" w:space="0" w:color="auto"/>
            <w:right w:val="none" w:sz="0" w:space="0" w:color="auto"/>
          </w:divBdr>
        </w:div>
        <w:div w:id="1734543238">
          <w:marLeft w:val="640"/>
          <w:marRight w:val="0"/>
          <w:marTop w:val="0"/>
          <w:marBottom w:val="0"/>
          <w:divBdr>
            <w:top w:val="none" w:sz="0" w:space="0" w:color="auto"/>
            <w:left w:val="none" w:sz="0" w:space="0" w:color="auto"/>
            <w:bottom w:val="none" w:sz="0" w:space="0" w:color="auto"/>
            <w:right w:val="none" w:sz="0" w:space="0" w:color="auto"/>
          </w:divBdr>
        </w:div>
        <w:div w:id="1643584431">
          <w:marLeft w:val="640"/>
          <w:marRight w:val="0"/>
          <w:marTop w:val="0"/>
          <w:marBottom w:val="0"/>
          <w:divBdr>
            <w:top w:val="none" w:sz="0" w:space="0" w:color="auto"/>
            <w:left w:val="none" w:sz="0" w:space="0" w:color="auto"/>
            <w:bottom w:val="none" w:sz="0" w:space="0" w:color="auto"/>
            <w:right w:val="none" w:sz="0" w:space="0" w:color="auto"/>
          </w:divBdr>
        </w:div>
        <w:div w:id="1896699892">
          <w:marLeft w:val="640"/>
          <w:marRight w:val="0"/>
          <w:marTop w:val="0"/>
          <w:marBottom w:val="0"/>
          <w:divBdr>
            <w:top w:val="none" w:sz="0" w:space="0" w:color="auto"/>
            <w:left w:val="none" w:sz="0" w:space="0" w:color="auto"/>
            <w:bottom w:val="none" w:sz="0" w:space="0" w:color="auto"/>
            <w:right w:val="none" w:sz="0" w:space="0" w:color="auto"/>
          </w:divBdr>
        </w:div>
        <w:div w:id="952400777">
          <w:marLeft w:val="640"/>
          <w:marRight w:val="0"/>
          <w:marTop w:val="0"/>
          <w:marBottom w:val="0"/>
          <w:divBdr>
            <w:top w:val="none" w:sz="0" w:space="0" w:color="auto"/>
            <w:left w:val="none" w:sz="0" w:space="0" w:color="auto"/>
            <w:bottom w:val="none" w:sz="0" w:space="0" w:color="auto"/>
            <w:right w:val="none" w:sz="0" w:space="0" w:color="auto"/>
          </w:divBdr>
        </w:div>
        <w:div w:id="1819304175">
          <w:marLeft w:val="640"/>
          <w:marRight w:val="0"/>
          <w:marTop w:val="0"/>
          <w:marBottom w:val="0"/>
          <w:divBdr>
            <w:top w:val="none" w:sz="0" w:space="0" w:color="auto"/>
            <w:left w:val="none" w:sz="0" w:space="0" w:color="auto"/>
            <w:bottom w:val="none" w:sz="0" w:space="0" w:color="auto"/>
            <w:right w:val="none" w:sz="0" w:space="0" w:color="auto"/>
          </w:divBdr>
        </w:div>
        <w:div w:id="1621037161">
          <w:marLeft w:val="640"/>
          <w:marRight w:val="0"/>
          <w:marTop w:val="0"/>
          <w:marBottom w:val="0"/>
          <w:divBdr>
            <w:top w:val="none" w:sz="0" w:space="0" w:color="auto"/>
            <w:left w:val="none" w:sz="0" w:space="0" w:color="auto"/>
            <w:bottom w:val="none" w:sz="0" w:space="0" w:color="auto"/>
            <w:right w:val="none" w:sz="0" w:space="0" w:color="auto"/>
          </w:divBdr>
        </w:div>
        <w:div w:id="1469981416">
          <w:marLeft w:val="640"/>
          <w:marRight w:val="0"/>
          <w:marTop w:val="0"/>
          <w:marBottom w:val="0"/>
          <w:divBdr>
            <w:top w:val="none" w:sz="0" w:space="0" w:color="auto"/>
            <w:left w:val="none" w:sz="0" w:space="0" w:color="auto"/>
            <w:bottom w:val="none" w:sz="0" w:space="0" w:color="auto"/>
            <w:right w:val="none" w:sz="0" w:space="0" w:color="auto"/>
          </w:divBdr>
        </w:div>
        <w:div w:id="1333221061">
          <w:marLeft w:val="640"/>
          <w:marRight w:val="0"/>
          <w:marTop w:val="0"/>
          <w:marBottom w:val="0"/>
          <w:divBdr>
            <w:top w:val="none" w:sz="0" w:space="0" w:color="auto"/>
            <w:left w:val="none" w:sz="0" w:space="0" w:color="auto"/>
            <w:bottom w:val="none" w:sz="0" w:space="0" w:color="auto"/>
            <w:right w:val="none" w:sz="0" w:space="0" w:color="auto"/>
          </w:divBdr>
        </w:div>
        <w:div w:id="402410805">
          <w:marLeft w:val="640"/>
          <w:marRight w:val="0"/>
          <w:marTop w:val="0"/>
          <w:marBottom w:val="0"/>
          <w:divBdr>
            <w:top w:val="none" w:sz="0" w:space="0" w:color="auto"/>
            <w:left w:val="none" w:sz="0" w:space="0" w:color="auto"/>
            <w:bottom w:val="none" w:sz="0" w:space="0" w:color="auto"/>
            <w:right w:val="none" w:sz="0" w:space="0" w:color="auto"/>
          </w:divBdr>
        </w:div>
        <w:div w:id="929433089">
          <w:marLeft w:val="640"/>
          <w:marRight w:val="0"/>
          <w:marTop w:val="0"/>
          <w:marBottom w:val="0"/>
          <w:divBdr>
            <w:top w:val="none" w:sz="0" w:space="0" w:color="auto"/>
            <w:left w:val="none" w:sz="0" w:space="0" w:color="auto"/>
            <w:bottom w:val="none" w:sz="0" w:space="0" w:color="auto"/>
            <w:right w:val="none" w:sz="0" w:space="0" w:color="auto"/>
          </w:divBdr>
        </w:div>
        <w:div w:id="1633244727">
          <w:marLeft w:val="640"/>
          <w:marRight w:val="0"/>
          <w:marTop w:val="0"/>
          <w:marBottom w:val="0"/>
          <w:divBdr>
            <w:top w:val="none" w:sz="0" w:space="0" w:color="auto"/>
            <w:left w:val="none" w:sz="0" w:space="0" w:color="auto"/>
            <w:bottom w:val="none" w:sz="0" w:space="0" w:color="auto"/>
            <w:right w:val="none" w:sz="0" w:space="0" w:color="auto"/>
          </w:divBdr>
        </w:div>
        <w:div w:id="1577783059">
          <w:marLeft w:val="640"/>
          <w:marRight w:val="0"/>
          <w:marTop w:val="0"/>
          <w:marBottom w:val="0"/>
          <w:divBdr>
            <w:top w:val="none" w:sz="0" w:space="0" w:color="auto"/>
            <w:left w:val="none" w:sz="0" w:space="0" w:color="auto"/>
            <w:bottom w:val="none" w:sz="0" w:space="0" w:color="auto"/>
            <w:right w:val="none" w:sz="0" w:space="0" w:color="auto"/>
          </w:divBdr>
        </w:div>
        <w:div w:id="1386488045">
          <w:marLeft w:val="640"/>
          <w:marRight w:val="0"/>
          <w:marTop w:val="0"/>
          <w:marBottom w:val="0"/>
          <w:divBdr>
            <w:top w:val="none" w:sz="0" w:space="0" w:color="auto"/>
            <w:left w:val="none" w:sz="0" w:space="0" w:color="auto"/>
            <w:bottom w:val="none" w:sz="0" w:space="0" w:color="auto"/>
            <w:right w:val="none" w:sz="0" w:space="0" w:color="auto"/>
          </w:divBdr>
        </w:div>
        <w:div w:id="1103113826">
          <w:marLeft w:val="640"/>
          <w:marRight w:val="0"/>
          <w:marTop w:val="0"/>
          <w:marBottom w:val="0"/>
          <w:divBdr>
            <w:top w:val="none" w:sz="0" w:space="0" w:color="auto"/>
            <w:left w:val="none" w:sz="0" w:space="0" w:color="auto"/>
            <w:bottom w:val="none" w:sz="0" w:space="0" w:color="auto"/>
            <w:right w:val="none" w:sz="0" w:space="0" w:color="auto"/>
          </w:divBdr>
        </w:div>
        <w:div w:id="646864851">
          <w:marLeft w:val="640"/>
          <w:marRight w:val="0"/>
          <w:marTop w:val="0"/>
          <w:marBottom w:val="0"/>
          <w:divBdr>
            <w:top w:val="none" w:sz="0" w:space="0" w:color="auto"/>
            <w:left w:val="none" w:sz="0" w:space="0" w:color="auto"/>
            <w:bottom w:val="none" w:sz="0" w:space="0" w:color="auto"/>
            <w:right w:val="none" w:sz="0" w:space="0" w:color="auto"/>
          </w:divBdr>
        </w:div>
        <w:div w:id="927232945">
          <w:marLeft w:val="640"/>
          <w:marRight w:val="0"/>
          <w:marTop w:val="0"/>
          <w:marBottom w:val="0"/>
          <w:divBdr>
            <w:top w:val="none" w:sz="0" w:space="0" w:color="auto"/>
            <w:left w:val="none" w:sz="0" w:space="0" w:color="auto"/>
            <w:bottom w:val="none" w:sz="0" w:space="0" w:color="auto"/>
            <w:right w:val="none" w:sz="0" w:space="0" w:color="auto"/>
          </w:divBdr>
        </w:div>
        <w:div w:id="1360817139">
          <w:marLeft w:val="640"/>
          <w:marRight w:val="0"/>
          <w:marTop w:val="0"/>
          <w:marBottom w:val="0"/>
          <w:divBdr>
            <w:top w:val="none" w:sz="0" w:space="0" w:color="auto"/>
            <w:left w:val="none" w:sz="0" w:space="0" w:color="auto"/>
            <w:bottom w:val="none" w:sz="0" w:space="0" w:color="auto"/>
            <w:right w:val="none" w:sz="0" w:space="0" w:color="auto"/>
          </w:divBdr>
        </w:div>
        <w:div w:id="1933733766">
          <w:marLeft w:val="640"/>
          <w:marRight w:val="0"/>
          <w:marTop w:val="0"/>
          <w:marBottom w:val="0"/>
          <w:divBdr>
            <w:top w:val="none" w:sz="0" w:space="0" w:color="auto"/>
            <w:left w:val="none" w:sz="0" w:space="0" w:color="auto"/>
            <w:bottom w:val="none" w:sz="0" w:space="0" w:color="auto"/>
            <w:right w:val="none" w:sz="0" w:space="0" w:color="auto"/>
          </w:divBdr>
        </w:div>
        <w:div w:id="1120303774">
          <w:marLeft w:val="640"/>
          <w:marRight w:val="0"/>
          <w:marTop w:val="0"/>
          <w:marBottom w:val="0"/>
          <w:divBdr>
            <w:top w:val="none" w:sz="0" w:space="0" w:color="auto"/>
            <w:left w:val="none" w:sz="0" w:space="0" w:color="auto"/>
            <w:bottom w:val="none" w:sz="0" w:space="0" w:color="auto"/>
            <w:right w:val="none" w:sz="0" w:space="0" w:color="auto"/>
          </w:divBdr>
        </w:div>
        <w:div w:id="876045920">
          <w:marLeft w:val="640"/>
          <w:marRight w:val="0"/>
          <w:marTop w:val="0"/>
          <w:marBottom w:val="0"/>
          <w:divBdr>
            <w:top w:val="none" w:sz="0" w:space="0" w:color="auto"/>
            <w:left w:val="none" w:sz="0" w:space="0" w:color="auto"/>
            <w:bottom w:val="none" w:sz="0" w:space="0" w:color="auto"/>
            <w:right w:val="none" w:sz="0" w:space="0" w:color="auto"/>
          </w:divBdr>
        </w:div>
        <w:div w:id="237986272">
          <w:marLeft w:val="640"/>
          <w:marRight w:val="0"/>
          <w:marTop w:val="0"/>
          <w:marBottom w:val="0"/>
          <w:divBdr>
            <w:top w:val="none" w:sz="0" w:space="0" w:color="auto"/>
            <w:left w:val="none" w:sz="0" w:space="0" w:color="auto"/>
            <w:bottom w:val="none" w:sz="0" w:space="0" w:color="auto"/>
            <w:right w:val="none" w:sz="0" w:space="0" w:color="auto"/>
          </w:divBdr>
        </w:div>
        <w:div w:id="2001150369">
          <w:marLeft w:val="640"/>
          <w:marRight w:val="0"/>
          <w:marTop w:val="0"/>
          <w:marBottom w:val="0"/>
          <w:divBdr>
            <w:top w:val="none" w:sz="0" w:space="0" w:color="auto"/>
            <w:left w:val="none" w:sz="0" w:space="0" w:color="auto"/>
            <w:bottom w:val="none" w:sz="0" w:space="0" w:color="auto"/>
            <w:right w:val="none" w:sz="0" w:space="0" w:color="auto"/>
          </w:divBdr>
        </w:div>
        <w:div w:id="1767264447">
          <w:marLeft w:val="640"/>
          <w:marRight w:val="0"/>
          <w:marTop w:val="0"/>
          <w:marBottom w:val="0"/>
          <w:divBdr>
            <w:top w:val="none" w:sz="0" w:space="0" w:color="auto"/>
            <w:left w:val="none" w:sz="0" w:space="0" w:color="auto"/>
            <w:bottom w:val="none" w:sz="0" w:space="0" w:color="auto"/>
            <w:right w:val="none" w:sz="0" w:space="0" w:color="auto"/>
          </w:divBdr>
        </w:div>
        <w:div w:id="1807550207">
          <w:marLeft w:val="640"/>
          <w:marRight w:val="0"/>
          <w:marTop w:val="0"/>
          <w:marBottom w:val="0"/>
          <w:divBdr>
            <w:top w:val="none" w:sz="0" w:space="0" w:color="auto"/>
            <w:left w:val="none" w:sz="0" w:space="0" w:color="auto"/>
            <w:bottom w:val="none" w:sz="0" w:space="0" w:color="auto"/>
            <w:right w:val="none" w:sz="0" w:space="0" w:color="auto"/>
          </w:divBdr>
        </w:div>
        <w:div w:id="161775542">
          <w:marLeft w:val="640"/>
          <w:marRight w:val="0"/>
          <w:marTop w:val="0"/>
          <w:marBottom w:val="0"/>
          <w:divBdr>
            <w:top w:val="none" w:sz="0" w:space="0" w:color="auto"/>
            <w:left w:val="none" w:sz="0" w:space="0" w:color="auto"/>
            <w:bottom w:val="none" w:sz="0" w:space="0" w:color="auto"/>
            <w:right w:val="none" w:sz="0" w:space="0" w:color="auto"/>
          </w:divBdr>
        </w:div>
        <w:div w:id="1248417266">
          <w:marLeft w:val="640"/>
          <w:marRight w:val="0"/>
          <w:marTop w:val="0"/>
          <w:marBottom w:val="0"/>
          <w:divBdr>
            <w:top w:val="none" w:sz="0" w:space="0" w:color="auto"/>
            <w:left w:val="none" w:sz="0" w:space="0" w:color="auto"/>
            <w:bottom w:val="none" w:sz="0" w:space="0" w:color="auto"/>
            <w:right w:val="none" w:sz="0" w:space="0" w:color="auto"/>
          </w:divBdr>
        </w:div>
        <w:div w:id="1205677563">
          <w:marLeft w:val="640"/>
          <w:marRight w:val="0"/>
          <w:marTop w:val="0"/>
          <w:marBottom w:val="0"/>
          <w:divBdr>
            <w:top w:val="none" w:sz="0" w:space="0" w:color="auto"/>
            <w:left w:val="none" w:sz="0" w:space="0" w:color="auto"/>
            <w:bottom w:val="none" w:sz="0" w:space="0" w:color="auto"/>
            <w:right w:val="none" w:sz="0" w:space="0" w:color="auto"/>
          </w:divBdr>
        </w:div>
        <w:div w:id="924536273">
          <w:marLeft w:val="640"/>
          <w:marRight w:val="0"/>
          <w:marTop w:val="0"/>
          <w:marBottom w:val="0"/>
          <w:divBdr>
            <w:top w:val="none" w:sz="0" w:space="0" w:color="auto"/>
            <w:left w:val="none" w:sz="0" w:space="0" w:color="auto"/>
            <w:bottom w:val="none" w:sz="0" w:space="0" w:color="auto"/>
            <w:right w:val="none" w:sz="0" w:space="0" w:color="auto"/>
          </w:divBdr>
        </w:div>
        <w:div w:id="1021932790">
          <w:marLeft w:val="640"/>
          <w:marRight w:val="0"/>
          <w:marTop w:val="0"/>
          <w:marBottom w:val="0"/>
          <w:divBdr>
            <w:top w:val="none" w:sz="0" w:space="0" w:color="auto"/>
            <w:left w:val="none" w:sz="0" w:space="0" w:color="auto"/>
            <w:bottom w:val="none" w:sz="0" w:space="0" w:color="auto"/>
            <w:right w:val="none" w:sz="0" w:space="0" w:color="auto"/>
          </w:divBdr>
        </w:div>
        <w:div w:id="1795752550">
          <w:marLeft w:val="640"/>
          <w:marRight w:val="0"/>
          <w:marTop w:val="0"/>
          <w:marBottom w:val="0"/>
          <w:divBdr>
            <w:top w:val="none" w:sz="0" w:space="0" w:color="auto"/>
            <w:left w:val="none" w:sz="0" w:space="0" w:color="auto"/>
            <w:bottom w:val="none" w:sz="0" w:space="0" w:color="auto"/>
            <w:right w:val="none" w:sz="0" w:space="0" w:color="auto"/>
          </w:divBdr>
        </w:div>
        <w:div w:id="1773822711">
          <w:marLeft w:val="640"/>
          <w:marRight w:val="0"/>
          <w:marTop w:val="0"/>
          <w:marBottom w:val="0"/>
          <w:divBdr>
            <w:top w:val="none" w:sz="0" w:space="0" w:color="auto"/>
            <w:left w:val="none" w:sz="0" w:space="0" w:color="auto"/>
            <w:bottom w:val="none" w:sz="0" w:space="0" w:color="auto"/>
            <w:right w:val="none" w:sz="0" w:space="0" w:color="auto"/>
          </w:divBdr>
        </w:div>
        <w:div w:id="684138094">
          <w:marLeft w:val="640"/>
          <w:marRight w:val="0"/>
          <w:marTop w:val="0"/>
          <w:marBottom w:val="0"/>
          <w:divBdr>
            <w:top w:val="none" w:sz="0" w:space="0" w:color="auto"/>
            <w:left w:val="none" w:sz="0" w:space="0" w:color="auto"/>
            <w:bottom w:val="none" w:sz="0" w:space="0" w:color="auto"/>
            <w:right w:val="none" w:sz="0" w:space="0" w:color="auto"/>
          </w:divBdr>
        </w:div>
        <w:div w:id="477654829">
          <w:marLeft w:val="640"/>
          <w:marRight w:val="0"/>
          <w:marTop w:val="0"/>
          <w:marBottom w:val="0"/>
          <w:divBdr>
            <w:top w:val="none" w:sz="0" w:space="0" w:color="auto"/>
            <w:left w:val="none" w:sz="0" w:space="0" w:color="auto"/>
            <w:bottom w:val="none" w:sz="0" w:space="0" w:color="auto"/>
            <w:right w:val="none" w:sz="0" w:space="0" w:color="auto"/>
          </w:divBdr>
        </w:div>
        <w:div w:id="1502621417">
          <w:marLeft w:val="640"/>
          <w:marRight w:val="0"/>
          <w:marTop w:val="0"/>
          <w:marBottom w:val="0"/>
          <w:divBdr>
            <w:top w:val="none" w:sz="0" w:space="0" w:color="auto"/>
            <w:left w:val="none" w:sz="0" w:space="0" w:color="auto"/>
            <w:bottom w:val="none" w:sz="0" w:space="0" w:color="auto"/>
            <w:right w:val="none" w:sz="0" w:space="0" w:color="auto"/>
          </w:divBdr>
        </w:div>
        <w:div w:id="1084641766">
          <w:marLeft w:val="640"/>
          <w:marRight w:val="0"/>
          <w:marTop w:val="0"/>
          <w:marBottom w:val="0"/>
          <w:divBdr>
            <w:top w:val="none" w:sz="0" w:space="0" w:color="auto"/>
            <w:left w:val="none" w:sz="0" w:space="0" w:color="auto"/>
            <w:bottom w:val="none" w:sz="0" w:space="0" w:color="auto"/>
            <w:right w:val="none" w:sz="0" w:space="0" w:color="auto"/>
          </w:divBdr>
        </w:div>
        <w:div w:id="327446436">
          <w:marLeft w:val="640"/>
          <w:marRight w:val="0"/>
          <w:marTop w:val="0"/>
          <w:marBottom w:val="0"/>
          <w:divBdr>
            <w:top w:val="none" w:sz="0" w:space="0" w:color="auto"/>
            <w:left w:val="none" w:sz="0" w:space="0" w:color="auto"/>
            <w:bottom w:val="none" w:sz="0" w:space="0" w:color="auto"/>
            <w:right w:val="none" w:sz="0" w:space="0" w:color="auto"/>
          </w:divBdr>
        </w:div>
        <w:div w:id="999620934">
          <w:marLeft w:val="640"/>
          <w:marRight w:val="0"/>
          <w:marTop w:val="0"/>
          <w:marBottom w:val="0"/>
          <w:divBdr>
            <w:top w:val="none" w:sz="0" w:space="0" w:color="auto"/>
            <w:left w:val="none" w:sz="0" w:space="0" w:color="auto"/>
            <w:bottom w:val="none" w:sz="0" w:space="0" w:color="auto"/>
            <w:right w:val="none" w:sz="0" w:space="0" w:color="auto"/>
          </w:divBdr>
        </w:div>
        <w:div w:id="1220746308">
          <w:marLeft w:val="640"/>
          <w:marRight w:val="0"/>
          <w:marTop w:val="0"/>
          <w:marBottom w:val="0"/>
          <w:divBdr>
            <w:top w:val="none" w:sz="0" w:space="0" w:color="auto"/>
            <w:left w:val="none" w:sz="0" w:space="0" w:color="auto"/>
            <w:bottom w:val="none" w:sz="0" w:space="0" w:color="auto"/>
            <w:right w:val="none" w:sz="0" w:space="0" w:color="auto"/>
          </w:divBdr>
        </w:div>
        <w:div w:id="642538301">
          <w:marLeft w:val="640"/>
          <w:marRight w:val="0"/>
          <w:marTop w:val="0"/>
          <w:marBottom w:val="0"/>
          <w:divBdr>
            <w:top w:val="none" w:sz="0" w:space="0" w:color="auto"/>
            <w:left w:val="none" w:sz="0" w:space="0" w:color="auto"/>
            <w:bottom w:val="none" w:sz="0" w:space="0" w:color="auto"/>
            <w:right w:val="none" w:sz="0" w:space="0" w:color="auto"/>
          </w:divBdr>
        </w:div>
        <w:div w:id="1525364752">
          <w:marLeft w:val="640"/>
          <w:marRight w:val="0"/>
          <w:marTop w:val="0"/>
          <w:marBottom w:val="0"/>
          <w:divBdr>
            <w:top w:val="none" w:sz="0" w:space="0" w:color="auto"/>
            <w:left w:val="none" w:sz="0" w:space="0" w:color="auto"/>
            <w:bottom w:val="none" w:sz="0" w:space="0" w:color="auto"/>
            <w:right w:val="none" w:sz="0" w:space="0" w:color="auto"/>
          </w:divBdr>
        </w:div>
        <w:div w:id="843277567">
          <w:marLeft w:val="640"/>
          <w:marRight w:val="0"/>
          <w:marTop w:val="0"/>
          <w:marBottom w:val="0"/>
          <w:divBdr>
            <w:top w:val="none" w:sz="0" w:space="0" w:color="auto"/>
            <w:left w:val="none" w:sz="0" w:space="0" w:color="auto"/>
            <w:bottom w:val="none" w:sz="0" w:space="0" w:color="auto"/>
            <w:right w:val="none" w:sz="0" w:space="0" w:color="auto"/>
          </w:divBdr>
        </w:div>
      </w:divsChild>
    </w:div>
    <w:div w:id="543911445">
      <w:bodyDiv w:val="1"/>
      <w:marLeft w:val="0"/>
      <w:marRight w:val="0"/>
      <w:marTop w:val="0"/>
      <w:marBottom w:val="0"/>
      <w:divBdr>
        <w:top w:val="none" w:sz="0" w:space="0" w:color="auto"/>
        <w:left w:val="none" w:sz="0" w:space="0" w:color="auto"/>
        <w:bottom w:val="none" w:sz="0" w:space="0" w:color="auto"/>
        <w:right w:val="none" w:sz="0" w:space="0" w:color="auto"/>
      </w:divBdr>
    </w:div>
    <w:div w:id="601259005">
      <w:bodyDiv w:val="1"/>
      <w:marLeft w:val="0"/>
      <w:marRight w:val="0"/>
      <w:marTop w:val="0"/>
      <w:marBottom w:val="0"/>
      <w:divBdr>
        <w:top w:val="none" w:sz="0" w:space="0" w:color="auto"/>
        <w:left w:val="none" w:sz="0" w:space="0" w:color="auto"/>
        <w:bottom w:val="none" w:sz="0" w:space="0" w:color="auto"/>
        <w:right w:val="none" w:sz="0" w:space="0" w:color="auto"/>
      </w:divBdr>
    </w:div>
    <w:div w:id="630014815">
      <w:bodyDiv w:val="1"/>
      <w:marLeft w:val="0"/>
      <w:marRight w:val="0"/>
      <w:marTop w:val="0"/>
      <w:marBottom w:val="0"/>
      <w:divBdr>
        <w:top w:val="none" w:sz="0" w:space="0" w:color="auto"/>
        <w:left w:val="none" w:sz="0" w:space="0" w:color="auto"/>
        <w:bottom w:val="none" w:sz="0" w:space="0" w:color="auto"/>
        <w:right w:val="none" w:sz="0" w:space="0" w:color="auto"/>
      </w:divBdr>
      <w:divsChild>
        <w:div w:id="1939292218">
          <w:marLeft w:val="640"/>
          <w:marRight w:val="0"/>
          <w:marTop w:val="0"/>
          <w:marBottom w:val="0"/>
          <w:divBdr>
            <w:top w:val="none" w:sz="0" w:space="0" w:color="auto"/>
            <w:left w:val="none" w:sz="0" w:space="0" w:color="auto"/>
            <w:bottom w:val="none" w:sz="0" w:space="0" w:color="auto"/>
            <w:right w:val="none" w:sz="0" w:space="0" w:color="auto"/>
          </w:divBdr>
        </w:div>
        <w:div w:id="37632681">
          <w:marLeft w:val="640"/>
          <w:marRight w:val="0"/>
          <w:marTop w:val="0"/>
          <w:marBottom w:val="0"/>
          <w:divBdr>
            <w:top w:val="none" w:sz="0" w:space="0" w:color="auto"/>
            <w:left w:val="none" w:sz="0" w:space="0" w:color="auto"/>
            <w:bottom w:val="none" w:sz="0" w:space="0" w:color="auto"/>
            <w:right w:val="none" w:sz="0" w:space="0" w:color="auto"/>
          </w:divBdr>
        </w:div>
        <w:div w:id="1235357739">
          <w:marLeft w:val="640"/>
          <w:marRight w:val="0"/>
          <w:marTop w:val="0"/>
          <w:marBottom w:val="0"/>
          <w:divBdr>
            <w:top w:val="none" w:sz="0" w:space="0" w:color="auto"/>
            <w:left w:val="none" w:sz="0" w:space="0" w:color="auto"/>
            <w:bottom w:val="none" w:sz="0" w:space="0" w:color="auto"/>
            <w:right w:val="none" w:sz="0" w:space="0" w:color="auto"/>
          </w:divBdr>
        </w:div>
        <w:div w:id="443112667">
          <w:marLeft w:val="640"/>
          <w:marRight w:val="0"/>
          <w:marTop w:val="0"/>
          <w:marBottom w:val="0"/>
          <w:divBdr>
            <w:top w:val="none" w:sz="0" w:space="0" w:color="auto"/>
            <w:left w:val="none" w:sz="0" w:space="0" w:color="auto"/>
            <w:bottom w:val="none" w:sz="0" w:space="0" w:color="auto"/>
            <w:right w:val="none" w:sz="0" w:space="0" w:color="auto"/>
          </w:divBdr>
        </w:div>
        <w:div w:id="1839080133">
          <w:marLeft w:val="640"/>
          <w:marRight w:val="0"/>
          <w:marTop w:val="0"/>
          <w:marBottom w:val="0"/>
          <w:divBdr>
            <w:top w:val="none" w:sz="0" w:space="0" w:color="auto"/>
            <w:left w:val="none" w:sz="0" w:space="0" w:color="auto"/>
            <w:bottom w:val="none" w:sz="0" w:space="0" w:color="auto"/>
            <w:right w:val="none" w:sz="0" w:space="0" w:color="auto"/>
          </w:divBdr>
        </w:div>
        <w:div w:id="788357635">
          <w:marLeft w:val="640"/>
          <w:marRight w:val="0"/>
          <w:marTop w:val="0"/>
          <w:marBottom w:val="0"/>
          <w:divBdr>
            <w:top w:val="none" w:sz="0" w:space="0" w:color="auto"/>
            <w:left w:val="none" w:sz="0" w:space="0" w:color="auto"/>
            <w:bottom w:val="none" w:sz="0" w:space="0" w:color="auto"/>
            <w:right w:val="none" w:sz="0" w:space="0" w:color="auto"/>
          </w:divBdr>
        </w:div>
        <w:div w:id="2083326920">
          <w:marLeft w:val="640"/>
          <w:marRight w:val="0"/>
          <w:marTop w:val="0"/>
          <w:marBottom w:val="0"/>
          <w:divBdr>
            <w:top w:val="none" w:sz="0" w:space="0" w:color="auto"/>
            <w:left w:val="none" w:sz="0" w:space="0" w:color="auto"/>
            <w:bottom w:val="none" w:sz="0" w:space="0" w:color="auto"/>
            <w:right w:val="none" w:sz="0" w:space="0" w:color="auto"/>
          </w:divBdr>
        </w:div>
        <w:div w:id="739325276">
          <w:marLeft w:val="640"/>
          <w:marRight w:val="0"/>
          <w:marTop w:val="0"/>
          <w:marBottom w:val="0"/>
          <w:divBdr>
            <w:top w:val="none" w:sz="0" w:space="0" w:color="auto"/>
            <w:left w:val="none" w:sz="0" w:space="0" w:color="auto"/>
            <w:bottom w:val="none" w:sz="0" w:space="0" w:color="auto"/>
            <w:right w:val="none" w:sz="0" w:space="0" w:color="auto"/>
          </w:divBdr>
        </w:div>
        <w:div w:id="359205018">
          <w:marLeft w:val="640"/>
          <w:marRight w:val="0"/>
          <w:marTop w:val="0"/>
          <w:marBottom w:val="0"/>
          <w:divBdr>
            <w:top w:val="none" w:sz="0" w:space="0" w:color="auto"/>
            <w:left w:val="none" w:sz="0" w:space="0" w:color="auto"/>
            <w:bottom w:val="none" w:sz="0" w:space="0" w:color="auto"/>
            <w:right w:val="none" w:sz="0" w:space="0" w:color="auto"/>
          </w:divBdr>
        </w:div>
        <w:div w:id="1435249221">
          <w:marLeft w:val="640"/>
          <w:marRight w:val="0"/>
          <w:marTop w:val="0"/>
          <w:marBottom w:val="0"/>
          <w:divBdr>
            <w:top w:val="none" w:sz="0" w:space="0" w:color="auto"/>
            <w:left w:val="none" w:sz="0" w:space="0" w:color="auto"/>
            <w:bottom w:val="none" w:sz="0" w:space="0" w:color="auto"/>
            <w:right w:val="none" w:sz="0" w:space="0" w:color="auto"/>
          </w:divBdr>
        </w:div>
        <w:div w:id="1898780241">
          <w:marLeft w:val="640"/>
          <w:marRight w:val="0"/>
          <w:marTop w:val="0"/>
          <w:marBottom w:val="0"/>
          <w:divBdr>
            <w:top w:val="none" w:sz="0" w:space="0" w:color="auto"/>
            <w:left w:val="none" w:sz="0" w:space="0" w:color="auto"/>
            <w:bottom w:val="none" w:sz="0" w:space="0" w:color="auto"/>
            <w:right w:val="none" w:sz="0" w:space="0" w:color="auto"/>
          </w:divBdr>
        </w:div>
        <w:div w:id="1086851840">
          <w:marLeft w:val="640"/>
          <w:marRight w:val="0"/>
          <w:marTop w:val="0"/>
          <w:marBottom w:val="0"/>
          <w:divBdr>
            <w:top w:val="none" w:sz="0" w:space="0" w:color="auto"/>
            <w:left w:val="none" w:sz="0" w:space="0" w:color="auto"/>
            <w:bottom w:val="none" w:sz="0" w:space="0" w:color="auto"/>
            <w:right w:val="none" w:sz="0" w:space="0" w:color="auto"/>
          </w:divBdr>
        </w:div>
        <w:div w:id="1589848128">
          <w:marLeft w:val="640"/>
          <w:marRight w:val="0"/>
          <w:marTop w:val="0"/>
          <w:marBottom w:val="0"/>
          <w:divBdr>
            <w:top w:val="none" w:sz="0" w:space="0" w:color="auto"/>
            <w:left w:val="none" w:sz="0" w:space="0" w:color="auto"/>
            <w:bottom w:val="none" w:sz="0" w:space="0" w:color="auto"/>
            <w:right w:val="none" w:sz="0" w:space="0" w:color="auto"/>
          </w:divBdr>
        </w:div>
        <w:div w:id="1760365662">
          <w:marLeft w:val="640"/>
          <w:marRight w:val="0"/>
          <w:marTop w:val="0"/>
          <w:marBottom w:val="0"/>
          <w:divBdr>
            <w:top w:val="none" w:sz="0" w:space="0" w:color="auto"/>
            <w:left w:val="none" w:sz="0" w:space="0" w:color="auto"/>
            <w:bottom w:val="none" w:sz="0" w:space="0" w:color="auto"/>
            <w:right w:val="none" w:sz="0" w:space="0" w:color="auto"/>
          </w:divBdr>
        </w:div>
        <w:div w:id="52775634">
          <w:marLeft w:val="640"/>
          <w:marRight w:val="0"/>
          <w:marTop w:val="0"/>
          <w:marBottom w:val="0"/>
          <w:divBdr>
            <w:top w:val="none" w:sz="0" w:space="0" w:color="auto"/>
            <w:left w:val="none" w:sz="0" w:space="0" w:color="auto"/>
            <w:bottom w:val="none" w:sz="0" w:space="0" w:color="auto"/>
            <w:right w:val="none" w:sz="0" w:space="0" w:color="auto"/>
          </w:divBdr>
        </w:div>
        <w:div w:id="1502162212">
          <w:marLeft w:val="640"/>
          <w:marRight w:val="0"/>
          <w:marTop w:val="0"/>
          <w:marBottom w:val="0"/>
          <w:divBdr>
            <w:top w:val="none" w:sz="0" w:space="0" w:color="auto"/>
            <w:left w:val="none" w:sz="0" w:space="0" w:color="auto"/>
            <w:bottom w:val="none" w:sz="0" w:space="0" w:color="auto"/>
            <w:right w:val="none" w:sz="0" w:space="0" w:color="auto"/>
          </w:divBdr>
        </w:div>
        <w:div w:id="2118059345">
          <w:marLeft w:val="640"/>
          <w:marRight w:val="0"/>
          <w:marTop w:val="0"/>
          <w:marBottom w:val="0"/>
          <w:divBdr>
            <w:top w:val="none" w:sz="0" w:space="0" w:color="auto"/>
            <w:left w:val="none" w:sz="0" w:space="0" w:color="auto"/>
            <w:bottom w:val="none" w:sz="0" w:space="0" w:color="auto"/>
            <w:right w:val="none" w:sz="0" w:space="0" w:color="auto"/>
          </w:divBdr>
        </w:div>
        <w:div w:id="168719278">
          <w:marLeft w:val="640"/>
          <w:marRight w:val="0"/>
          <w:marTop w:val="0"/>
          <w:marBottom w:val="0"/>
          <w:divBdr>
            <w:top w:val="none" w:sz="0" w:space="0" w:color="auto"/>
            <w:left w:val="none" w:sz="0" w:space="0" w:color="auto"/>
            <w:bottom w:val="none" w:sz="0" w:space="0" w:color="auto"/>
            <w:right w:val="none" w:sz="0" w:space="0" w:color="auto"/>
          </w:divBdr>
        </w:div>
        <w:div w:id="1305622309">
          <w:marLeft w:val="640"/>
          <w:marRight w:val="0"/>
          <w:marTop w:val="0"/>
          <w:marBottom w:val="0"/>
          <w:divBdr>
            <w:top w:val="none" w:sz="0" w:space="0" w:color="auto"/>
            <w:left w:val="none" w:sz="0" w:space="0" w:color="auto"/>
            <w:bottom w:val="none" w:sz="0" w:space="0" w:color="auto"/>
            <w:right w:val="none" w:sz="0" w:space="0" w:color="auto"/>
          </w:divBdr>
        </w:div>
        <w:div w:id="860511312">
          <w:marLeft w:val="640"/>
          <w:marRight w:val="0"/>
          <w:marTop w:val="0"/>
          <w:marBottom w:val="0"/>
          <w:divBdr>
            <w:top w:val="none" w:sz="0" w:space="0" w:color="auto"/>
            <w:left w:val="none" w:sz="0" w:space="0" w:color="auto"/>
            <w:bottom w:val="none" w:sz="0" w:space="0" w:color="auto"/>
            <w:right w:val="none" w:sz="0" w:space="0" w:color="auto"/>
          </w:divBdr>
        </w:div>
        <w:div w:id="1487360502">
          <w:marLeft w:val="640"/>
          <w:marRight w:val="0"/>
          <w:marTop w:val="0"/>
          <w:marBottom w:val="0"/>
          <w:divBdr>
            <w:top w:val="none" w:sz="0" w:space="0" w:color="auto"/>
            <w:left w:val="none" w:sz="0" w:space="0" w:color="auto"/>
            <w:bottom w:val="none" w:sz="0" w:space="0" w:color="auto"/>
            <w:right w:val="none" w:sz="0" w:space="0" w:color="auto"/>
          </w:divBdr>
        </w:div>
        <w:div w:id="222564485">
          <w:marLeft w:val="640"/>
          <w:marRight w:val="0"/>
          <w:marTop w:val="0"/>
          <w:marBottom w:val="0"/>
          <w:divBdr>
            <w:top w:val="none" w:sz="0" w:space="0" w:color="auto"/>
            <w:left w:val="none" w:sz="0" w:space="0" w:color="auto"/>
            <w:bottom w:val="none" w:sz="0" w:space="0" w:color="auto"/>
            <w:right w:val="none" w:sz="0" w:space="0" w:color="auto"/>
          </w:divBdr>
        </w:div>
        <w:div w:id="238560520">
          <w:marLeft w:val="640"/>
          <w:marRight w:val="0"/>
          <w:marTop w:val="0"/>
          <w:marBottom w:val="0"/>
          <w:divBdr>
            <w:top w:val="none" w:sz="0" w:space="0" w:color="auto"/>
            <w:left w:val="none" w:sz="0" w:space="0" w:color="auto"/>
            <w:bottom w:val="none" w:sz="0" w:space="0" w:color="auto"/>
            <w:right w:val="none" w:sz="0" w:space="0" w:color="auto"/>
          </w:divBdr>
        </w:div>
        <w:div w:id="2006202334">
          <w:marLeft w:val="640"/>
          <w:marRight w:val="0"/>
          <w:marTop w:val="0"/>
          <w:marBottom w:val="0"/>
          <w:divBdr>
            <w:top w:val="none" w:sz="0" w:space="0" w:color="auto"/>
            <w:left w:val="none" w:sz="0" w:space="0" w:color="auto"/>
            <w:bottom w:val="none" w:sz="0" w:space="0" w:color="auto"/>
            <w:right w:val="none" w:sz="0" w:space="0" w:color="auto"/>
          </w:divBdr>
        </w:div>
        <w:div w:id="1925989666">
          <w:marLeft w:val="640"/>
          <w:marRight w:val="0"/>
          <w:marTop w:val="0"/>
          <w:marBottom w:val="0"/>
          <w:divBdr>
            <w:top w:val="none" w:sz="0" w:space="0" w:color="auto"/>
            <w:left w:val="none" w:sz="0" w:space="0" w:color="auto"/>
            <w:bottom w:val="none" w:sz="0" w:space="0" w:color="auto"/>
            <w:right w:val="none" w:sz="0" w:space="0" w:color="auto"/>
          </w:divBdr>
        </w:div>
        <w:div w:id="405805769">
          <w:marLeft w:val="640"/>
          <w:marRight w:val="0"/>
          <w:marTop w:val="0"/>
          <w:marBottom w:val="0"/>
          <w:divBdr>
            <w:top w:val="none" w:sz="0" w:space="0" w:color="auto"/>
            <w:left w:val="none" w:sz="0" w:space="0" w:color="auto"/>
            <w:bottom w:val="none" w:sz="0" w:space="0" w:color="auto"/>
            <w:right w:val="none" w:sz="0" w:space="0" w:color="auto"/>
          </w:divBdr>
        </w:div>
        <w:div w:id="1907105245">
          <w:marLeft w:val="640"/>
          <w:marRight w:val="0"/>
          <w:marTop w:val="0"/>
          <w:marBottom w:val="0"/>
          <w:divBdr>
            <w:top w:val="none" w:sz="0" w:space="0" w:color="auto"/>
            <w:left w:val="none" w:sz="0" w:space="0" w:color="auto"/>
            <w:bottom w:val="none" w:sz="0" w:space="0" w:color="auto"/>
            <w:right w:val="none" w:sz="0" w:space="0" w:color="auto"/>
          </w:divBdr>
        </w:div>
        <w:div w:id="1080327443">
          <w:marLeft w:val="640"/>
          <w:marRight w:val="0"/>
          <w:marTop w:val="0"/>
          <w:marBottom w:val="0"/>
          <w:divBdr>
            <w:top w:val="none" w:sz="0" w:space="0" w:color="auto"/>
            <w:left w:val="none" w:sz="0" w:space="0" w:color="auto"/>
            <w:bottom w:val="none" w:sz="0" w:space="0" w:color="auto"/>
            <w:right w:val="none" w:sz="0" w:space="0" w:color="auto"/>
          </w:divBdr>
        </w:div>
        <w:div w:id="691762823">
          <w:marLeft w:val="640"/>
          <w:marRight w:val="0"/>
          <w:marTop w:val="0"/>
          <w:marBottom w:val="0"/>
          <w:divBdr>
            <w:top w:val="none" w:sz="0" w:space="0" w:color="auto"/>
            <w:left w:val="none" w:sz="0" w:space="0" w:color="auto"/>
            <w:bottom w:val="none" w:sz="0" w:space="0" w:color="auto"/>
            <w:right w:val="none" w:sz="0" w:space="0" w:color="auto"/>
          </w:divBdr>
        </w:div>
        <w:div w:id="1471166940">
          <w:marLeft w:val="640"/>
          <w:marRight w:val="0"/>
          <w:marTop w:val="0"/>
          <w:marBottom w:val="0"/>
          <w:divBdr>
            <w:top w:val="none" w:sz="0" w:space="0" w:color="auto"/>
            <w:left w:val="none" w:sz="0" w:space="0" w:color="auto"/>
            <w:bottom w:val="none" w:sz="0" w:space="0" w:color="auto"/>
            <w:right w:val="none" w:sz="0" w:space="0" w:color="auto"/>
          </w:divBdr>
        </w:div>
        <w:div w:id="1597245434">
          <w:marLeft w:val="640"/>
          <w:marRight w:val="0"/>
          <w:marTop w:val="0"/>
          <w:marBottom w:val="0"/>
          <w:divBdr>
            <w:top w:val="none" w:sz="0" w:space="0" w:color="auto"/>
            <w:left w:val="none" w:sz="0" w:space="0" w:color="auto"/>
            <w:bottom w:val="none" w:sz="0" w:space="0" w:color="auto"/>
            <w:right w:val="none" w:sz="0" w:space="0" w:color="auto"/>
          </w:divBdr>
        </w:div>
        <w:div w:id="807477029">
          <w:marLeft w:val="640"/>
          <w:marRight w:val="0"/>
          <w:marTop w:val="0"/>
          <w:marBottom w:val="0"/>
          <w:divBdr>
            <w:top w:val="none" w:sz="0" w:space="0" w:color="auto"/>
            <w:left w:val="none" w:sz="0" w:space="0" w:color="auto"/>
            <w:bottom w:val="none" w:sz="0" w:space="0" w:color="auto"/>
            <w:right w:val="none" w:sz="0" w:space="0" w:color="auto"/>
          </w:divBdr>
        </w:div>
        <w:div w:id="237205320">
          <w:marLeft w:val="640"/>
          <w:marRight w:val="0"/>
          <w:marTop w:val="0"/>
          <w:marBottom w:val="0"/>
          <w:divBdr>
            <w:top w:val="none" w:sz="0" w:space="0" w:color="auto"/>
            <w:left w:val="none" w:sz="0" w:space="0" w:color="auto"/>
            <w:bottom w:val="none" w:sz="0" w:space="0" w:color="auto"/>
            <w:right w:val="none" w:sz="0" w:space="0" w:color="auto"/>
          </w:divBdr>
        </w:div>
        <w:div w:id="1425614996">
          <w:marLeft w:val="640"/>
          <w:marRight w:val="0"/>
          <w:marTop w:val="0"/>
          <w:marBottom w:val="0"/>
          <w:divBdr>
            <w:top w:val="none" w:sz="0" w:space="0" w:color="auto"/>
            <w:left w:val="none" w:sz="0" w:space="0" w:color="auto"/>
            <w:bottom w:val="none" w:sz="0" w:space="0" w:color="auto"/>
            <w:right w:val="none" w:sz="0" w:space="0" w:color="auto"/>
          </w:divBdr>
        </w:div>
        <w:div w:id="1837108363">
          <w:marLeft w:val="640"/>
          <w:marRight w:val="0"/>
          <w:marTop w:val="0"/>
          <w:marBottom w:val="0"/>
          <w:divBdr>
            <w:top w:val="none" w:sz="0" w:space="0" w:color="auto"/>
            <w:left w:val="none" w:sz="0" w:space="0" w:color="auto"/>
            <w:bottom w:val="none" w:sz="0" w:space="0" w:color="auto"/>
            <w:right w:val="none" w:sz="0" w:space="0" w:color="auto"/>
          </w:divBdr>
        </w:div>
        <w:div w:id="1118722524">
          <w:marLeft w:val="640"/>
          <w:marRight w:val="0"/>
          <w:marTop w:val="0"/>
          <w:marBottom w:val="0"/>
          <w:divBdr>
            <w:top w:val="none" w:sz="0" w:space="0" w:color="auto"/>
            <w:left w:val="none" w:sz="0" w:space="0" w:color="auto"/>
            <w:bottom w:val="none" w:sz="0" w:space="0" w:color="auto"/>
            <w:right w:val="none" w:sz="0" w:space="0" w:color="auto"/>
          </w:divBdr>
        </w:div>
        <w:div w:id="1920796818">
          <w:marLeft w:val="640"/>
          <w:marRight w:val="0"/>
          <w:marTop w:val="0"/>
          <w:marBottom w:val="0"/>
          <w:divBdr>
            <w:top w:val="none" w:sz="0" w:space="0" w:color="auto"/>
            <w:left w:val="none" w:sz="0" w:space="0" w:color="auto"/>
            <w:bottom w:val="none" w:sz="0" w:space="0" w:color="auto"/>
            <w:right w:val="none" w:sz="0" w:space="0" w:color="auto"/>
          </w:divBdr>
        </w:div>
        <w:div w:id="1924293184">
          <w:marLeft w:val="640"/>
          <w:marRight w:val="0"/>
          <w:marTop w:val="0"/>
          <w:marBottom w:val="0"/>
          <w:divBdr>
            <w:top w:val="none" w:sz="0" w:space="0" w:color="auto"/>
            <w:left w:val="none" w:sz="0" w:space="0" w:color="auto"/>
            <w:bottom w:val="none" w:sz="0" w:space="0" w:color="auto"/>
            <w:right w:val="none" w:sz="0" w:space="0" w:color="auto"/>
          </w:divBdr>
        </w:div>
        <w:div w:id="1386179984">
          <w:marLeft w:val="640"/>
          <w:marRight w:val="0"/>
          <w:marTop w:val="0"/>
          <w:marBottom w:val="0"/>
          <w:divBdr>
            <w:top w:val="none" w:sz="0" w:space="0" w:color="auto"/>
            <w:left w:val="none" w:sz="0" w:space="0" w:color="auto"/>
            <w:bottom w:val="none" w:sz="0" w:space="0" w:color="auto"/>
            <w:right w:val="none" w:sz="0" w:space="0" w:color="auto"/>
          </w:divBdr>
        </w:div>
        <w:div w:id="704407168">
          <w:marLeft w:val="640"/>
          <w:marRight w:val="0"/>
          <w:marTop w:val="0"/>
          <w:marBottom w:val="0"/>
          <w:divBdr>
            <w:top w:val="none" w:sz="0" w:space="0" w:color="auto"/>
            <w:left w:val="none" w:sz="0" w:space="0" w:color="auto"/>
            <w:bottom w:val="none" w:sz="0" w:space="0" w:color="auto"/>
            <w:right w:val="none" w:sz="0" w:space="0" w:color="auto"/>
          </w:divBdr>
        </w:div>
        <w:div w:id="878856061">
          <w:marLeft w:val="640"/>
          <w:marRight w:val="0"/>
          <w:marTop w:val="0"/>
          <w:marBottom w:val="0"/>
          <w:divBdr>
            <w:top w:val="none" w:sz="0" w:space="0" w:color="auto"/>
            <w:left w:val="none" w:sz="0" w:space="0" w:color="auto"/>
            <w:bottom w:val="none" w:sz="0" w:space="0" w:color="auto"/>
            <w:right w:val="none" w:sz="0" w:space="0" w:color="auto"/>
          </w:divBdr>
        </w:div>
        <w:div w:id="989480239">
          <w:marLeft w:val="640"/>
          <w:marRight w:val="0"/>
          <w:marTop w:val="0"/>
          <w:marBottom w:val="0"/>
          <w:divBdr>
            <w:top w:val="none" w:sz="0" w:space="0" w:color="auto"/>
            <w:left w:val="none" w:sz="0" w:space="0" w:color="auto"/>
            <w:bottom w:val="none" w:sz="0" w:space="0" w:color="auto"/>
            <w:right w:val="none" w:sz="0" w:space="0" w:color="auto"/>
          </w:divBdr>
        </w:div>
        <w:div w:id="1507481810">
          <w:marLeft w:val="640"/>
          <w:marRight w:val="0"/>
          <w:marTop w:val="0"/>
          <w:marBottom w:val="0"/>
          <w:divBdr>
            <w:top w:val="none" w:sz="0" w:space="0" w:color="auto"/>
            <w:left w:val="none" w:sz="0" w:space="0" w:color="auto"/>
            <w:bottom w:val="none" w:sz="0" w:space="0" w:color="auto"/>
            <w:right w:val="none" w:sz="0" w:space="0" w:color="auto"/>
          </w:divBdr>
        </w:div>
        <w:div w:id="234703843">
          <w:marLeft w:val="640"/>
          <w:marRight w:val="0"/>
          <w:marTop w:val="0"/>
          <w:marBottom w:val="0"/>
          <w:divBdr>
            <w:top w:val="none" w:sz="0" w:space="0" w:color="auto"/>
            <w:left w:val="none" w:sz="0" w:space="0" w:color="auto"/>
            <w:bottom w:val="none" w:sz="0" w:space="0" w:color="auto"/>
            <w:right w:val="none" w:sz="0" w:space="0" w:color="auto"/>
          </w:divBdr>
        </w:div>
        <w:div w:id="1554997331">
          <w:marLeft w:val="640"/>
          <w:marRight w:val="0"/>
          <w:marTop w:val="0"/>
          <w:marBottom w:val="0"/>
          <w:divBdr>
            <w:top w:val="none" w:sz="0" w:space="0" w:color="auto"/>
            <w:left w:val="none" w:sz="0" w:space="0" w:color="auto"/>
            <w:bottom w:val="none" w:sz="0" w:space="0" w:color="auto"/>
            <w:right w:val="none" w:sz="0" w:space="0" w:color="auto"/>
          </w:divBdr>
        </w:div>
        <w:div w:id="1490294949">
          <w:marLeft w:val="640"/>
          <w:marRight w:val="0"/>
          <w:marTop w:val="0"/>
          <w:marBottom w:val="0"/>
          <w:divBdr>
            <w:top w:val="none" w:sz="0" w:space="0" w:color="auto"/>
            <w:left w:val="none" w:sz="0" w:space="0" w:color="auto"/>
            <w:bottom w:val="none" w:sz="0" w:space="0" w:color="auto"/>
            <w:right w:val="none" w:sz="0" w:space="0" w:color="auto"/>
          </w:divBdr>
        </w:div>
        <w:div w:id="457185161">
          <w:marLeft w:val="640"/>
          <w:marRight w:val="0"/>
          <w:marTop w:val="0"/>
          <w:marBottom w:val="0"/>
          <w:divBdr>
            <w:top w:val="none" w:sz="0" w:space="0" w:color="auto"/>
            <w:left w:val="none" w:sz="0" w:space="0" w:color="auto"/>
            <w:bottom w:val="none" w:sz="0" w:space="0" w:color="auto"/>
            <w:right w:val="none" w:sz="0" w:space="0" w:color="auto"/>
          </w:divBdr>
        </w:div>
        <w:div w:id="1647860394">
          <w:marLeft w:val="640"/>
          <w:marRight w:val="0"/>
          <w:marTop w:val="0"/>
          <w:marBottom w:val="0"/>
          <w:divBdr>
            <w:top w:val="none" w:sz="0" w:space="0" w:color="auto"/>
            <w:left w:val="none" w:sz="0" w:space="0" w:color="auto"/>
            <w:bottom w:val="none" w:sz="0" w:space="0" w:color="auto"/>
            <w:right w:val="none" w:sz="0" w:space="0" w:color="auto"/>
          </w:divBdr>
        </w:div>
        <w:div w:id="849223891">
          <w:marLeft w:val="640"/>
          <w:marRight w:val="0"/>
          <w:marTop w:val="0"/>
          <w:marBottom w:val="0"/>
          <w:divBdr>
            <w:top w:val="none" w:sz="0" w:space="0" w:color="auto"/>
            <w:left w:val="none" w:sz="0" w:space="0" w:color="auto"/>
            <w:bottom w:val="none" w:sz="0" w:space="0" w:color="auto"/>
            <w:right w:val="none" w:sz="0" w:space="0" w:color="auto"/>
          </w:divBdr>
        </w:div>
        <w:div w:id="1438793705">
          <w:marLeft w:val="640"/>
          <w:marRight w:val="0"/>
          <w:marTop w:val="0"/>
          <w:marBottom w:val="0"/>
          <w:divBdr>
            <w:top w:val="none" w:sz="0" w:space="0" w:color="auto"/>
            <w:left w:val="none" w:sz="0" w:space="0" w:color="auto"/>
            <w:bottom w:val="none" w:sz="0" w:space="0" w:color="auto"/>
            <w:right w:val="none" w:sz="0" w:space="0" w:color="auto"/>
          </w:divBdr>
        </w:div>
        <w:div w:id="1598323107">
          <w:marLeft w:val="640"/>
          <w:marRight w:val="0"/>
          <w:marTop w:val="0"/>
          <w:marBottom w:val="0"/>
          <w:divBdr>
            <w:top w:val="none" w:sz="0" w:space="0" w:color="auto"/>
            <w:left w:val="none" w:sz="0" w:space="0" w:color="auto"/>
            <w:bottom w:val="none" w:sz="0" w:space="0" w:color="auto"/>
            <w:right w:val="none" w:sz="0" w:space="0" w:color="auto"/>
          </w:divBdr>
        </w:div>
        <w:div w:id="130482507">
          <w:marLeft w:val="640"/>
          <w:marRight w:val="0"/>
          <w:marTop w:val="0"/>
          <w:marBottom w:val="0"/>
          <w:divBdr>
            <w:top w:val="none" w:sz="0" w:space="0" w:color="auto"/>
            <w:left w:val="none" w:sz="0" w:space="0" w:color="auto"/>
            <w:bottom w:val="none" w:sz="0" w:space="0" w:color="auto"/>
            <w:right w:val="none" w:sz="0" w:space="0" w:color="auto"/>
          </w:divBdr>
        </w:div>
        <w:div w:id="1945112066">
          <w:marLeft w:val="640"/>
          <w:marRight w:val="0"/>
          <w:marTop w:val="0"/>
          <w:marBottom w:val="0"/>
          <w:divBdr>
            <w:top w:val="none" w:sz="0" w:space="0" w:color="auto"/>
            <w:left w:val="none" w:sz="0" w:space="0" w:color="auto"/>
            <w:bottom w:val="none" w:sz="0" w:space="0" w:color="auto"/>
            <w:right w:val="none" w:sz="0" w:space="0" w:color="auto"/>
          </w:divBdr>
        </w:div>
        <w:div w:id="1742363117">
          <w:marLeft w:val="640"/>
          <w:marRight w:val="0"/>
          <w:marTop w:val="0"/>
          <w:marBottom w:val="0"/>
          <w:divBdr>
            <w:top w:val="none" w:sz="0" w:space="0" w:color="auto"/>
            <w:left w:val="none" w:sz="0" w:space="0" w:color="auto"/>
            <w:bottom w:val="none" w:sz="0" w:space="0" w:color="auto"/>
            <w:right w:val="none" w:sz="0" w:space="0" w:color="auto"/>
          </w:divBdr>
        </w:div>
        <w:div w:id="1369600113">
          <w:marLeft w:val="640"/>
          <w:marRight w:val="0"/>
          <w:marTop w:val="0"/>
          <w:marBottom w:val="0"/>
          <w:divBdr>
            <w:top w:val="none" w:sz="0" w:space="0" w:color="auto"/>
            <w:left w:val="none" w:sz="0" w:space="0" w:color="auto"/>
            <w:bottom w:val="none" w:sz="0" w:space="0" w:color="auto"/>
            <w:right w:val="none" w:sz="0" w:space="0" w:color="auto"/>
          </w:divBdr>
        </w:div>
        <w:div w:id="1664091544">
          <w:marLeft w:val="640"/>
          <w:marRight w:val="0"/>
          <w:marTop w:val="0"/>
          <w:marBottom w:val="0"/>
          <w:divBdr>
            <w:top w:val="none" w:sz="0" w:space="0" w:color="auto"/>
            <w:left w:val="none" w:sz="0" w:space="0" w:color="auto"/>
            <w:bottom w:val="none" w:sz="0" w:space="0" w:color="auto"/>
            <w:right w:val="none" w:sz="0" w:space="0" w:color="auto"/>
          </w:divBdr>
        </w:div>
        <w:div w:id="1388525936">
          <w:marLeft w:val="640"/>
          <w:marRight w:val="0"/>
          <w:marTop w:val="0"/>
          <w:marBottom w:val="0"/>
          <w:divBdr>
            <w:top w:val="none" w:sz="0" w:space="0" w:color="auto"/>
            <w:left w:val="none" w:sz="0" w:space="0" w:color="auto"/>
            <w:bottom w:val="none" w:sz="0" w:space="0" w:color="auto"/>
            <w:right w:val="none" w:sz="0" w:space="0" w:color="auto"/>
          </w:divBdr>
        </w:div>
        <w:div w:id="1271663226">
          <w:marLeft w:val="640"/>
          <w:marRight w:val="0"/>
          <w:marTop w:val="0"/>
          <w:marBottom w:val="0"/>
          <w:divBdr>
            <w:top w:val="none" w:sz="0" w:space="0" w:color="auto"/>
            <w:left w:val="none" w:sz="0" w:space="0" w:color="auto"/>
            <w:bottom w:val="none" w:sz="0" w:space="0" w:color="auto"/>
            <w:right w:val="none" w:sz="0" w:space="0" w:color="auto"/>
          </w:divBdr>
        </w:div>
        <w:div w:id="274601631">
          <w:marLeft w:val="640"/>
          <w:marRight w:val="0"/>
          <w:marTop w:val="0"/>
          <w:marBottom w:val="0"/>
          <w:divBdr>
            <w:top w:val="none" w:sz="0" w:space="0" w:color="auto"/>
            <w:left w:val="none" w:sz="0" w:space="0" w:color="auto"/>
            <w:bottom w:val="none" w:sz="0" w:space="0" w:color="auto"/>
            <w:right w:val="none" w:sz="0" w:space="0" w:color="auto"/>
          </w:divBdr>
        </w:div>
        <w:div w:id="127209790">
          <w:marLeft w:val="640"/>
          <w:marRight w:val="0"/>
          <w:marTop w:val="0"/>
          <w:marBottom w:val="0"/>
          <w:divBdr>
            <w:top w:val="none" w:sz="0" w:space="0" w:color="auto"/>
            <w:left w:val="none" w:sz="0" w:space="0" w:color="auto"/>
            <w:bottom w:val="none" w:sz="0" w:space="0" w:color="auto"/>
            <w:right w:val="none" w:sz="0" w:space="0" w:color="auto"/>
          </w:divBdr>
        </w:div>
        <w:div w:id="1751002271">
          <w:marLeft w:val="640"/>
          <w:marRight w:val="0"/>
          <w:marTop w:val="0"/>
          <w:marBottom w:val="0"/>
          <w:divBdr>
            <w:top w:val="none" w:sz="0" w:space="0" w:color="auto"/>
            <w:left w:val="none" w:sz="0" w:space="0" w:color="auto"/>
            <w:bottom w:val="none" w:sz="0" w:space="0" w:color="auto"/>
            <w:right w:val="none" w:sz="0" w:space="0" w:color="auto"/>
          </w:divBdr>
        </w:div>
        <w:div w:id="544636717">
          <w:marLeft w:val="640"/>
          <w:marRight w:val="0"/>
          <w:marTop w:val="0"/>
          <w:marBottom w:val="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91684872">
      <w:bodyDiv w:val="1"/>
      <w:marLeft w:val="0"/>
      <w:marRight w:val="0"/>
      <w:marTop w:val="0"/>
      <w:marBottom w:val="0"/>
      <w:divBdr>
        <w:top w:val="none" w:sz="0" w:space="0" w:color="auto"/>
        <w:left w:val="none" w:sz="0" w:space="0" w:color="auto"/>
        <w:bottom w:val="none" w:sz="0" w:space="0" w:color="auto"/>
        <w:right w:val="none" w:sz="0" w:space="0" w:color="auto"/>
      </w:divBdr>
    </w:div>
    <w:div w:id="748692082">
      <w:bodyDiv w:val="1"/>
      <w:marLeft w:val="0"/>
      <w:marRight w:val="0"/>
      <w:marTop w:val="0"/>
      <w:marBottom w:val="0"/>
      <w:divBdr>
        <w:top w:val="none" w:sz="0" w:space="0" w:color="auto"/>
        <w:left w:val="none" w:sz="0" w:space="0" w:color="auto"/>
        <w:bottom w:val="none" w:sz="0" w:space="0" w:color="auto"/>
        <w:right w:val="none" w:sz="0" w:space="0" w:color="auto"/>
      </w:divBdr>
      <w:divsChild>
        <w:div w:id="46344204">
          <w:marLeft w:val="640"/>
          <w:marRight w:val="0"/>
          <w:marTop w:val="0"/>
          <w:marBottom w:val="0"/>
          <w:divBdr>
            <w:top w:val="none" w:sz="0" w:space="0" w:color="auto"/>
            <w:left w:val="none" w:sz="0" w:space="0" w:color="auto"/>
            <w:bottom w:val="none" w:sz="0" w:space="0" w:color="auto"/>
            <w:right w:val="none" w:sz="0" w:space="0" w:color="auto"/>
          </w:divBdr>
        </w:div>
        <w:div w:id="230316863">
          <w:marLeft w:val="640"/>
          <w:marRight w:val="0"/>
          <w:marTop w:val="0"/>
          <w:marBottom w:val="0"/>
          <w:divBdr>
            <w:top w:val="none" w:sz="0" w:space="0" w:color="auto"/>
            <w:left w:val="none" w:sz="0" w:space="0" w:color="auto"/>
            <w:bottom w:val="none" w:sz="0" w:space="0" w:color="auto"/>
            <w:right w:val="none" w:sz="0" w:space="0" w:color="auto"/>
          </w:divBdr>
        </w:div>
        <w:div w:id="596602765">
          <w:marLeft w:val="640"/>
          <w:marRight w:val="0"/>
          <w:marTop w:val="0"/>
          <w:marBottom w:val="0"/>
          <w:divBdr>
            <w:top w:val="none" w:sz="0" w:space="0" w:color="auto"/>
            <w:left w:val="none" w:sz="0" w:space="0" w:color="auto"/>
            <w:bottom w:val="none" w:sz="0" w:space="0" w:color="auto"/>
            <w:right w:val="none" w:sz="0" w:space="0" w:color="auto"/>
          </w:divBdr>
        </w:div>
        <w:div w:id="1395855283">
          <w:marLeft w:val="640"/>
          <w:marRight w:val="0"/>
          <w:marTop w:val="0"/>
          <w:marBottom w:val="0"/>
          <w:divBdr>
            <w:top w:val="none" w:sz="0" w:space="0" w:color="auto"/>
            <w:left w:val="none" w:sz="0" w:space="0" w:color="auto"/>
            <w:bottom w:val="none" w:sz="0" w:space="0" w:color="auto"/>
            <w:right w:val="none" w:sz="0" w:space="0" w:color="auto"/>
          </w:divBdr>
        </w:div>
        <w:div w:id="1694456341">
          <w:marLeft w:val="640"/>
          <w:marRight w:val="0"/>
          <w:marTop w:val="0"/>
          <w:marBottom w:val="0"/>
          <w:divBdr>
            <w:top w:val="none" w:sz="0" w:space="0" w:color="auto"/>
            <w:left w:val="none" w:sz="0" w:space="0" w:color="auto"/>
            <w:bottom w:val="none" w:sz="0" w:space="0" w:color="auto"/>
            <w:right w:val="none" w:sz="0" w:space="0" w:color="auto"/>
          </w:divBdr>
        </w:div>
        <w:div w:id="2093811896">
          <w:marLeft w:val="640"/>
          <w:marRight w:val="0"/>
          <w:marTop w:val="0"/>
          <w:marBottom w:val="0"/>
          <w:divBdr>
            <w:top w:val="none" w:sz="0" w:space="0" w:color="auto"/>
            <w:left w:val="none" w:sz="0" w:space="0" w:color="auto"/>
            <w:bottom w:val="none" w:sz="0" w:space="0" w:color="auto"/>
            <w:right w:val="none" w:sz="0" w:space="0" w:color="auto"/>
          </w:divBdr>
        </w:div>
        <w:div w:id="1380934108">
          <w:marLeft w:val="640"/>
          <w:marRight w:val="0"/>
          <w:marTop w:val="0"/>
          <w:marBottom w:val="0"/>
          <w:divBdr>
            <w:top w:val="none" w:sz="0" w:space="0" w:color="auto"/>
            <w:left w:val="none" w:sz="0" w:space="0" w:color="auto"/>
            <w:bottom w:val="none" w:sz="0" w:space="0" w:color="auto"/>
            <w:right w:val="none" w:sz="0" w:space="0" w:color="auto"/>
          </w:divBdr>
        </w:div>
        <w:div w:id="799374528">
          <w:marLeft w:val="640"/>
          <w:marRight w:val="0"/>
          <w:marTop w:val="0"/>
          <w:marBottom w:val="0"/>
          <w:divBdr>
            <w:top w:val="none" w:sz="0" w:space="0" w:color="auto"/>
            <w:left w:val="none" w:sz="0" w:space="0" w:color="auto"/>
            <w:bottom w:val="none" w:sz="0" w:space="0" w:color="auto"/>
            <w:right w:val="none" w:sz="0" w:space="0" w:color="auto"/>
          </w:divBdr>
        </w:div>
        <w:div w:id="467016830">
          <w:marLeft w:val="640"/>
          <w:marRight w:val="0"/>
          <w:marTop w:val="0"/>
          <w:marBottom w:val="0"/>
          <w:divBdr>
            <w:top w:val="none" w:sz="0" w:space="0" w:color="auto"/>
            <w:left w:val="none" w:sz="0" w:space="0" w:color="auto"/>
            <w:bottom w:val="none" w:sz="0" w:space="0" w:color="auto"/>
            <w:right w:val="none" w:sz="0" w:space="0" w:color="auto"/>
          </w:divBdr>
        </w:div>
        <w:div w:id="153494542">
          <w:marLeft w:val="640"/>
          <w:marRight w:val="0"/>
          <w:marTop w:val="0"/>
          <w:marBottom w:val="0"/>
          <w:divBdr>
            <w:top w:val="none" w:sz="0" w:space="0" w:color="auto"/>
            <w:left w:val="none" w:sz="0" w:space="0" w:color="auto"/>
            <w:bottom w:val="none" w:sz="0" w:space="0" w:color="auto"/>
            <w:right w:val="none" w:sz="0" w:space="0" w:color="auto"/>
          </w:divBdr>
        </w:div>
        <w:div w:id="1992828162">
          <w:marLeft w:val="640"/>
          <w:marRight w:val="0"/>
          <w:marTop w:val="0"/>
          <w:marBottom w:val="0"/>
          <w:divBdr>
            <w:top w:val="none" w:sz="0" w:space="0" w:color="auto"/>
            <w:left w:val="none" w:sz="0" w:space="0" w:color="auto"/>
            <w:bottom w:val="none" w:sz="0" w:space="0" w:color="auto"/>
            <w:right w:val="none" w:sz="0" w:space="0" w:color="auto"/>
          </w:divBdr>
        </w:div>
        <w:div w:id="1238856605">
          <w:marLeft w:val="640"/>
          <w:marRight w:val="0"/>
          <w:marTop w:val="0"/>
          <w:marBottom w:val="0"/>
          <w:divBdr>
            <w:top w:val="none" w:sz="0" w:space="0" w:color="auto"/>
            <w:left w:val="none" w:sz="0" w:space="0" w:color="auto"/>
            <w:bottom w:val="none" w:sz="0" w:space="0" w:color="auto"/>
            <w:right w:val="none" w:sz="0" w:space="0" w:color="auto"/>
          </w:divBdr>
        </w:div>
        <w:div w:id="1665090133">
          <w:marLeft w:val="640"/>
          <w:marRight w:val="0"/>
          <w:marTop w:val="0"/>
          <w:marBottom w:val="0"/>
          <w:divBdr>
            <w:top w:val="none" w:sz="0" w:space="0" w:color="auto"/>
            <w:left w:val="none" w:sz="0" w:space="0" w:color="auto"/>
            <w:bottom w:val="none" w:sz="0" w:space="0" w:color="auto"/>
            <w:right w:val="none" w:sz="0" w:space="0" w:color="auto"/>
          </w:divBdr>
        </w:div>
        <w:div w:id="1443573429">
          <w:marLeft w:val="640"/>
          <w:marRight w:val="0"/>
          <w:marTop w:val="0"/>
          <w:marBottom w:val="0"/>
          <w:divBdr>
            <w:top w:val="none" w:sz="0" w:space="0" w:color="auto"/>
            <w:left w:val="none" w:sz="0" w:space="0" w:color="auto"/>
            <w:bottom w:val="none" w:sz="0" w:space="0" w:color="auto"/>
            <w:right w:val="none" w:sz="0" w:space="0" w:color="auto"/>
          </w:divBdr>
        </w:div>
        <w:div w:id="531918333">
          <w:marLeft w:val="640"/>
          <w:marRight w:val="0"/>
          <w:marTop w:val="0"/>
          <w:marBottom w:val="0"/>
          <w:divBdr>
            <w:top w:val="none" w:sz="0" w:space="0" w:color="auto"/>
            <w:left w:val="none" w:sz="0" w:space="0" w:color="auto"/>
            <w:bottom w:val="none" w:sz="0" w:space="0" w:color="auto"/>
            <w:right w:val="none" w:sz="0" w:space="0" w:color="auto"/>
          </w:divBdr>
        </w:div>
        <w:div w:id="311250769">
          <w:marLeft w:val="640"/>
          <w:marRight w:val="0"/>
          <w:marTop w:val="0"/>
          <w:marBottom w:val="0"/>
          <w:divBdr>
            <w:top w:val="none" w:sz="0" w:space="0" w:color="auto"/>
            <w:left w:val="none" w:sz="0" w:space="0" w:color="auto"/>
            <w:bottom w:val="none" w:sz="0" w:space="0" w:color="auto"/>
            <w:right w:val="none" w:sz="0" w:space="0" w:color="auto"/>
          </w:divBdr>
        </w:div>
        <w:div w:id="778794053">
          <w:marLeft w:val="640"/>
          <w:marRight w:val="0"/>
          <w:marTop w:val="0"/>
          <w:marBottom w:val="0"/>
          <w:divBdr>
            <w:top w:val="none" w:sz="0" w:space="0" w:color="auto"/>
            <w:left w:val="none" w:sz="0" w:space="0" w:color="auto"/>
            <w:bottom w:val="none" w:sz="0" w:space="0" w:color="auto"/>
            <w:right w:val="none" w:sz="0" w:space="0" w:color="auto"/>
          </w:divBdr>
        </w:div>
        <w:div w:id="141698903">
          <w:marLeft w:val="640"/>
          <w:marRight w:val="0"/>
          <w:marTop w:val="0"/>
          <w:marBottom w:val="0"/>
          <w:divBdr>
            <w:top w:val="none" w:sz="0" w:space="0" w:color="auto"/>
            <w:left w:val="none" w:sz="0" w:space="0" w:color="auto"/>
            <w:bottom w:val="none" w:sz="0" w:space="0" w:color="auto"/>
            <w:right w:val="none" w:sz="0" w:space="0" w:color="auto"/>
          </w:divBdr>
        </w:div>
        <w:div w:id="822476899">
          <w:marLeft w:val="640"/>
          <w:marRight w:val="0"/>
          <w:marTop w:val="0"/>
          <w:marBottom w:val="0"/>
          <w:divBdr>
            <w:top w:val="none" w:sz="0" w:space="0" w:color="auto"/>
            <w:left w:val="none" w:sz="0" w:space="0" w:color="auto"/>
            <w:bottom w:val="none" w:sz="0" w:space="0" w:color="auto"/>
            <w:right w:val="none" w:sz="0" w:space="0" w:color="auto"/>
          </w:divBdr>
        </w:div>
        <w:div w:id="122383862">
          <w:marLeft w:val="640"/>
          <w:marRight w:val="0"/>
          <w:marTop w:val="0"/>
          <w:marBottom w:val="0"/>
          <w:divBdr>
            <w:top w:val="none" w:sz="0" w:space="0" w:color="auto"/>
            <w:left w:val="none" w:sz="0" w:space="0" w:color="auto"/>
            <w:bottom w:val="none" w:sz="0" w:space="0" w:color="auto"/>
            <w:right w:val="none" w:sz="0" w:space="0" w:color="auto"/>
          </w:divBdr>
        </w:div>
        <w:div w:id="796990568">
          <w:marLeft w:val="640"/>
          <w:marRight w:val="0"/>
          <w:marTop w:val="0"/>
          <w:marBottom w:val="0"/>
          <w:divBdr>
            <w:top w:val="none" w:sz="0" w:space="0" w:color="auto"/>
            <w:left w:val="none" w:sz="0" w:space="0" w:color="auto"/>
            <w:bottom w:val="none" w:sz="0" w:space="0" w:color="auto"/>
            <w:right w:val="none" w:sz="0" w:space="0" w:color="auto"/>
          </w:divBdr>
        </w:div>
        <w:div w:id="1132596374">
          <w:marLeft w:val="640"/>
          <w:marRight w:val="0"/>
          <w:marTop w:val="0"/>
          <w:marBottom w:val="0"/>
          <w:divBdr>
            <w:top w:val="none" w:sz="0" w:space="0" w:color="auto"/>
            <w:left w:val="none" w:sz="0" w:space="0" w:color="auto"/>
            <w:bottom w:val="none" w:sz="0" w:space="0" w:color="auto"/>
            <w:right w:val="none" w:sz="0" w:space="0" w:color="auto"/>
          </w:divBdr>
        </w:div>
        <w:div w:id="883368688">
          <w:marLeft w:val="640"/>
          <w:marRight w:val="0"/>
          <w:marTop w:val="0"/>
          <w:marBottom w:val="0"/>
          <w:divBdr>
            <w:top w:val="none" w:sz="0" w:space="0" w:color="auto"/>
            <w:left w:val="none" w:sz="0" w:space="0" w:color="auto"/>
            <w:bottom w:val="none" w:sz="0" w:space="0" w:color="auto"/>
            <w:right w:val="none" w:sz="0" w:space="0" w:color="auto"/>
          </w:divBdr>
        </w:div>
        <w:div w:id="658120524">
          <w:marLeft w:val="640"/>
          <w:marRight w:val="0"/>
          <w:marTop w:val="0"/>
          <w:marBottom w:val="0"/>
          <w:divBdr>
            <w:top w:val="none" w:sz="0" w:space="0" w:color="auto"/>
            <w:left w:val="none" w:sz="0" w:space="0" w:color="auto"/>
            <w:bottom w:val="none" w:sz="0" w:space="0" w:color="auto"/>
            <w:right w:val="none" w:sz="0" w:space="0" w:color="auto"/>
          </w:divBdr>
        </w:div>
        <w:div w:id="1792625265">
          <w:marLeft w:val="640"/>
          <w:marRight w:val="0"/>
          <w:marTop w:val="0"/>
          <w:marBottom w:val="0"/>
          <w:divBdr>
            <w:top w:val="none" w:sz="0" w:space="0" w:color="auto"/>
            <w:left w:val="none" w:sz="0" w:space="0" w:color="auto"/>
            <w:bottom w:val="none" w:sz="0" w:space="0" w:color="auto"/>
            <w:right w:val="none" w:sz="0" w:space="0" w:color="auto"/>
          </w:divBdr>
        </w:div>
        <w:div w:id="265700984">
          <w:marLeft w:val="640"/>
          <w:marRight w:val="0"/>
          <w:marTop w:val="0"/>
          <w:marBottom w:val="0"/>
          <w:divBdr>
            <w:top w:val="none" w:sz="0" w:space="0" w:color="auto"/>
            <w:left w:val="none" w:sz="0" w:space="0" w:color="auto"/>
            <w:bottom w:val="none" w:sz="0" w:space="0" w:color="auto"/>
            <w:right w:val="none" w:sz="0" w:space="0" w:color="auto"/>
          </w:divBdr>
        </w:div>
        <w:div w:id="1628077341">
          <w:marLeft w:val="640"/>
          <w:marRight w:val="0"/>
          <w:marTop w:val="0"/>
          <w:marBottom w:val="0"/>
          <w:divBdr>
            <w:top w:val="none" w:sz="0" w:space="0" w:color="auto"/>
            <w:left w:val="none" w:sz="0" w:space="0" w:color="auto"/>
            <w:bottom w:val="none" w:sz="0" w:space="0" w:color="auto"/>
            <w:right w:val="none" w:sz="0" w:space="0" w:color="auto"/>
          </w:divBdr>
        </w:div>
        <w:div w:id="350575018">
          <w:marLeft w:val="640"/>
          <w:marRight w:val="0"/>
          <w:marTop w:val="0"/>
          <w:marBottom w:val="0"/>
          <w:divBdr>
            <w:top w:val="none" w:sz="0" w:space="0" w:color="auto"/>
            <w:left w:val="none" w:sz="0" w:space="0" w:color="auto"/>
            <w:bottom w:val="none" w:sz="0" w:space="0" w:color="auto"/>
            <w:right w:val="none" w:sz="0" w:space="0" w:color="auto"/>
          </w:divBdr>
        </w:div>
        <w:div w:id="248391863">
          <w:marLeft w:val="640"/>
          <w:marRight w:val="0"/>
          <w:marTop w:val="0"/>
          <w:marBottom w:val="0"/>
          <w:divBdr>
            <w:top w:val="none" w:sz="0" w:space="0" w:color="auto"/>
            <w:left w:val="none" w:sz="0" w:space="0" w:color="auto"/>
            <w:bottom w:val="none" w:sz="0" w:space="0" w:color="auto"/>
            <w:right w:val="none" w:sz="0" w:space="0" w:color="auto"/>
          </w:divBdr>
        </w:div>
        <w:div w:id="1396321933">
          <w:marLeft w:val="640"/>
          <w:marRight w:val="0"/>
          <w:marTop w:val="0"/>
          <w:marBottom w:val="0"/>
          <w:divBdr>
            <w:top w:val="none" w:sz="0" w:space="0" w:color="auto"/>
            <w:left w:val="none" w:sz="0" w:space="0" w:color="auto"/>
            <w:bottom w:val="none" w:sz="0" w:space="0" w:color="auto"/>
            <w:right w:val="none" w:sz="0" w:space="0" w:color="auto"/>
          </w:divBdr>
        </w:div>
        <w:div w:id="237979402">
          <w:marLeft w:val="640"/>
          <w:marRight w:val="0"/>
          <w:marTop w:val="0"/>
          <w:marBottom w:val="0"/>
          <w:divBdr>
            <w:top w:val="none" w:sz="0" w:space="0" w:color="auto"/>
            <w:left w:val="none" w:sz="0" w:space="0" w:color="auto"/>
            <w:bottom w:val="none" w:sz="0" w:space="0" w:color="auto"/>
            <w:right w:val="none" w:sz="0" w:space="0" w:color="auto"/>
          </w:divBdr>
        </w:div>
        <w:div w:id="414595395">
          <w:marLeft w:val="640"/>
          <w:marRight w:val="0"/>
          <w:marTop w:val="0"/>
          <w:marBottom w:val="0"/>
          <w:divBdr>
            <w:top w:val="none" w:sz="0" w:space="0" w:color="auto"/>
            <w:left w:val="none" w:sz="0" w:space="0" w:color="auto"/>
            <w:bottom w:val="none" w:sz="0" w:space="0" w:color="auto"/>
            <w:right w:val="none" w:sz="0" w:space="0" w:color="auto"/>
          </w:divBdr>
        </w:div>
        <w:div w:id="1575433684">
          <w:marLeft w:val="640"/>
          <w:marRight w:val="0"/>
          <w:marTop w:val="0"/>
          <w:marBottom w:val="0"/>
          <w:divBdr>
            <w:top w:val="none" w:sz="0" w:space="0" w:color="auto"/>
            <w:left w:val="none" w:sz="0" w:space="0" w:color="auto"/>
            <w:bottom w:val="none" w:sz="0" w:space="0" w:color="auto"/>
            <w:right w:val="none" w:sz="0" w:space="0" w:color="auto"/>
          </w:divBdr>
        </w:div>
        <w:div w:id="2079355898">
          <w:marLeft w:val="640"/>
          <w:marRight w:val="0"/>
          <w:marTop w:val="0"/>
          <w:marBottom w:val="0"/>
          <w:divBdr>
            <w:top w:val="none" w:sz="0" w:space="0" w:color="auto"/>
            <w:left w:val="none" w:sz="0" w:space="0" w:color="auto"/>
            <w:bottom w:val="none" w:sz="0" w:space="0" w:color="auto"/>
            <w:right w:val="none" w:sz="0" w:space="0" w:color="auto"/>
          </w:divBdr>
        </w:div>
        <w:div w:id="2018458419">
          <w:marLeft w:val="640"/>
          <w:marRight w:val="0"/>
          <w:marTop w:val="0"/>
          <w:marBottom w:val="0"/>
          <w:divBdr>
            <w:top w:val="none" w:sz="0" w:space="0" w:color="auto"/>
            <w:left w:val="none" w:sz="0" w:space="0" w:color="auto"/>
            <w:bottom w:val="none" w:sz="0" w:space="0" w:color="auto"/>
            <w:right w:val="none" w:sz="0" w:space="0" w:color="auto"/>
          </w:divBdr>
        </w:div>
        <w:div w:id="1419522579">
          <w:marLeft w:val="640"/>
          <w:marRight w:val="0"/>
          <w:marTop w:val="0"/>
          <w:marBottom w:val="0"/>
          <w:divBdr>
            <w:top w:val="none" w:sz="0" w:space="0" w:color="auto"/>
            <w:left w:val="none" w:sz="0" w:space="0" w:color="auto"/>
            <w:bottom w:val="none" w:sz="0" w:space="0" w:color="auto"/>
            <w:right w:val="none" w:sz="0" w:space="0" w:color="auto"/>
          </w:divBdr>
        </w:div>
        <w:div w:id="300572524">
          <w:marLeft w:val="640"/>
          <w:marRight w:val="0"/>
          <w:marTop w:val="0"/>
          <w:marBottom w:val="0"/>
          <w:divBdr>
            <w:top w:val="none" w:sz="0" w:space="0" w:color="auto"/>
            <w:left w:val="none" w:sz="0" w:space="0" w:color="auto"/>
            <w:bottom w:val="none" w:sz="0" w:space="0" w:color="auto"/>
            <w:right w:val="none" w:sz="0" w:space="0" w:color="auto"/>
          </w:divBdr>
        </w:div>
        <w:div w:id="1315450821">
          <w:marLeft w:val="640"/>
          <w:marRight w:val="0"/>
          <w:marTop w:val="0"/>
          <w:marBottom w:val="0"/>
          <w:divBdr>
            <w:top w:val="none" w:sz="0" w:space="0" w:color="auto"/>
            <w:left w:val="none" w:sz="0" w:space="0" w:color="auto"/>
            <w:bottom w:val="none" w:sz="0" w:space="0" w:color="auto"/>
            <w:right w:val="none" w:sz="0" w:space="0" w:color="auto"/>
          </w:divBdr>
        </w:div>
        <w:div w:id="1715737423">
          <w:marLeft w:val="640"/>
          <w:marRight w:val="0"/>
          <w:marTop w:val="0"/>
          <w:marBottom w:val="0"/>
          <w:divBdr>
            <w:top w:val="none" w:sz="0" w:space="0" w:color="auto"/>
            <w:left w:val="none" w:sz="0" w:space="0" w:color="auto"/>
            <w:bottom w:val="none" w:sz="0" w:space="0" w:color="auto"/>
            <w:right w:val="none" w:sz="0" w:space="0" w:color="auto"/>
          </w:divBdr>
        </w:div>
        <w:div w:id="625506532">
          <w:marLeft w:val="640"/>
          <w:marRight w:val="0"/>
          <w:marTop w:val="0"/>
          <w:marBottom w:val="0"/>
          <w:divBdr>
            <w:top w:val="none" w:sz="0" w:space="0" w:color="auto"/>
            <w:left w:val="none" w:sz="0" w:space="0" w:color="auto"/>
            <w:bottom w:val="none" w:sz="0" w:space="0" w:color="auto"/>
            <w:right w:val="none" w:sz="0" w:space="0" w:color="auto"/>
          </w:divBdr>
        </w:div>
        <w:div w:id="1400708521">
          <w:marLeft w:val="640"/>
          <w:marRight w:val="0"/>
          <w:marTop w:val="0"/>
          <w:marBottom w:val="0"/>
          <w:divBdr>
            <w:top w:val="none" w:sz="0" w:space="0" w:color="auto"/>
            <w:left w:val="none" w:sz="0" w:space="0" w:color="auto"/>
            <w:bottom w:val="none" w:sz="0" w:space="0" w:color="auto"/>
            <w:right w:val="none" w:sz="0" w:space="0" w:color="auto"/>
          </w:divBdr>
        </w:div>
        <w:div w:id="1068766757">
          <w:marLeft w:val="640"/>
          <w:marRight w:val="0"/>
          <w:marTop w:val="0"/>
          <w:marBottom w:val="0"/>
          <w:divBdr>
            <w:top w:val="none" w:sz="0" w:space="0" w:color="auto"/>
            <w:left w:val="none" w:sz="0" w:space="0" w:color="auto"/>
            <w:bottom w:val="none" w:sz="0" w:space="0" w:color="auto"/>
            <w:right w:val="none" w:sz="0" w:space="0" w:color="auto"/>
          </w:divBdr>
        </w:div>
        <w:div w:id="976181154">
          <w:marLeft w:val="640"/>
          <w:marRight w:val="0"/>
          <w:marTop w:val="0"/>
          <w:marBottom w:val="0"/>
          <w:divBdr>
            <w:top w:val="none" w:sz="0" w:space="0" w:color="auto"/>
            <w:left w:val="none" w:sz="0" w:space="0" w:color="auto"/>
            <w:bottom w:val="none" w:sz="0" w:space="0" w:color="auto"/>
            <w:right w:val="none" w:sz="0" w:space="0" w:color="auto"/>
          </w:divBdr>
        </w:div>
        <w:div w:id="809059546">
          <w:marLeft w:val="640"/>
          <w:marRight w:val="0"/>
          <w:marTop w:val="0"/>
          <w:marBottom w:val="0"/>
          <w:divBdr>
            <w:top w:val="none" w:sz="0" w:space="0" w:color="auto"/>
            <w:left w:val="none" w:sz="0" w:space="0" w:color="auto"/>
            <w:bottom w:val="none" w:sz="0" w:space="0" w:color="auto"/>
            <w:right w:val="none" w:sz="0" w:space="0" w:color="auto"/>
          </w:divBdr>
        </w:div>
        <w:div w:id="940455647">
          <w:marLeft w:val="640"/>
          <w:marRight w:val="0"/>
          <w:marTop w:val="0"/>
          <w:marBottom w:val="0"/>
          <w:divBdr>
            <w:top w:val="none" w:sz="0" w:space="0" w:color="auto"/>
            <w:left w:val="none" w:sz="0" w:space="0" w:color="auto"/>
            <w:bottom w:val="none" w:sz="0" w:space="0" w:color="auto"/>
            <w:right w:val="none" w:sz="0" w:space="0" w:color="auto"/>
          </w:divBdr>
        </w:div>
        <w:div w:id="51125543">
          <w:marLeft w:val="640"/>
          <w:marRight w:val="0"/>
          <w:marTop w:val="0"/>
          <w:marBottom w:val="0"/>
          <w:divBdr>
            <w:top w:val="none" w:sz="0" w:space="0" w:color="auto"/>
            <w:left w:val="none" w:sz="0" w:space="0" w:color="auto"/>
            <w:bottom w:val="none" w:sz="0" w:space="0" w:color="auto"/>
            <w:right w:val="none" w:sz="0" w:space="0" w:color="auto"/>
          </w:divBdr>
        </w:div>
        <w:div w:id="1742681708">
          <w:marLeft w:val="640"/>
          <w:marRight w:val="0"/>
          <w:marTop w:val="0"/>
          <w:marBottom w:val="0"/>
          <w:divBdr>
            <w:top w:val="none" w:sz="0" w:space="0" w:color="auto"/>
            <w:left w:val="none" w:sz="0" w:space="0" w:color="auto"/>
            <w:bottom w:val="none" w:sz="0" w:space="0" w:color="auto"/>
            <w:right w:val="none" w:sz="0" w:space="0" w:color="auto"/>
          </w:divBdr>
        </w:div>
        <w:div w:id="1137992163">
          <w:marLeft w:val="640"/>
          <w:marRight w:val="0"/>
          <w:marTop w:val="0"/>
          <w:marBottom w:val="0"/>
          <w:divBdr>
            <w:top w:val="none" w:sz="0" w:space="0" w:color="auto"/>
            <w:left w:val="none" w:sz="0" w:space="0" w:color="auto"/>
            <w:bottom w:val="none" w:sz="0" w:space="0" w:color="auto"/>
            <w:right w:val="none" w:sz="0" w:space="0" w:color="auto"/>
          </w:divBdr>
        </w:div>
        <w:div w:id="1346982296">
          <w:marLeft w:val="640"/>
          <w:marRight w:val="0"/>
          <w:marTop w:val="0"/>
          <w:marBottom w:val="0"/>
          <w:divBdr>
            <w:top w:val="none" w:sz="0" w:space="0" w:color="auto"/>
            <w:left w:val="none" w:sz="0" w:space="0" w:color="auto"/>
            <w:bottom w:val="none" w:sz="0" w:space="0" w:color="auto"/>
            <w:right w:val="none" w:sz="0" w:space="0" w:color="auto"/>
          </w:divBdr>
        </w:div>
        <w:div w:id="1218780611">
          <w:marLeft w:val="640"/>
          <w:marRight w:val="0"/>
          <w:marTop w:val="0"/>
          <w:marBottom w:val="0"/>
          <w:divBdr>
            <w:top w:val="none" w:sz="0" w:space="0" w:color="auto"/>
            <w:left w:val="none" w:sz="0" w:space="0" w:color="auto"/>
            <w:bottom w:val="none" w:sz="0" w:space="0" w:color="auto"/>
            <w:right w:val="none" w:sz="0" w:space="0" w:color="auto"/>
          </w:divBdr>
        </w:div>
        <w:div w:id="527644358">
          <w:marLeft w:val="640"/>
          <w:marRight w:val="0"/>
          <w:marTop w:val="0"/>
          <w:marBottom w:val="0"/>
          <w:divBdr>
            <w:top w:val="none" w:sz="0" w:space="0" w:color="auto"/>
            <w:left w:val="none" w:sz="0" w:space="0" w:color="auto"/>
            <w:bottom w:val="none" w:sz="0" w:space="0" w:color="auto"/>
            <w:right w:val="none" w:sz="0" w:space="0" w:color="auto"/>
          </w:divBdr>
        </w:div>
        <w:div w:id="795804255">
          <w:marLeft w:val="640"/>
          <w:marRight w:val="0"/>
          <w:marTop w:val="0"/>
          <w:marBottom w:val="0"/>
          <w:divBdr>
            <w:top w:val="none" w:sz="0" w:space="0" w:color="auto"/>
            <w:left w:val="none" w:sz="0" w:space="0" w:color="auto"/>
            <w:bottom w:val="none" w:sz="0" w:space="0" w:color="auto"/>
            <w:right w:val="none" w:sz="0" w:space="0" w:color="auto"/>
          </w:divBdr>
        </w:div>
        <w:div w:id="583418243">
          <w:marLeft w:val="640"/>
          <w:marRight w:val="0"/>
          <w:marTop w:val="0"/>
          <w:marBottom w:val="0"/>
          <w:divBdr>
            <w:top w:val="none" w:sz="0" w:space="0" w:color="auto"/>
            <w:left w:val="none" w:sz="0" w:space="0" w:color="auto"/>
            <w:bottom w:val="none" w:sz="0" w:space="0" w:color="auto"/>
            <w:right w:val="none" w:sz="0" w:space="0" w:color="auto"/>
          </w:divBdr>
        </w:div>
        <w:div w:id="1804424728">
          <w:marLeft w:val="640"/>
          <w:marRight w:val="0"/>
          <w:marTop w:val="0"/>
          <w:marBottom w:val="0"/>
          <w:divBdr>
            <w:top w:val="none" w:sz="0" w:space="0" w:color="auto"/>
            <w:left w:val="none" w:sz="0" w:space="0" w:color="auto"/>
            <w:bottom w:val="none" w:sz="0" w:space="0" w:color="auto"/>
            <w:right w:val="none" w:sz="0" w:space="0" w:color="auto"/>
          </w:divBdr>
        </w:div>
        <w:div w:id="883374605">
          <w:marLeft w:val="640"/>
          <w:marRight w:val="0"/>
          <w:marTop w:val="0"/>
          <w:marBottom w:val="0"/>
          <w:divBdr>
            <w:top w:val="none" w:sz="0" w:space="0" w:color="auto"/>
            <w:left w:val="none" w:sz="0" w:space="0" w:color="auto"/>
            <w:bottom w:val="none" w:sz="0" w:space="0" w:color="auto"/>
            <w:right w:val="none" w:sz="0" w:space="0" w:color="auto"/>
          </w:divBdr>
        </w:div>
        <w:div w:id="910624164">
          <w:marLeft w:val="640"/>
          <w:marRight w:val="0"/>
          <w:marTop w:val="0"/>
          <w:marBottom w:val="0"/>
          <w:divBdr>
            <w:top w:val="none" w:sz="0" w:space="0" w:color="auto"/>
            <w:left w:val="none" w:sz="0" w:space="0" w:color="auto"/>
            <w:bottom w:val="none" w:sz="0" w:space="0" w:color="auto"/>
            <w:right w:val="none" w:sz="0" w:space="0" w:color="auto"/>
          </w:divBdr>
        </w:div>
        <w:div w:id="856581774">
          <w:marLeft w:val="640"/>
          <w:marRight w:val="0"/>
          <w:marTop w:val="0"/>
          <w:marBottom w:val="0"/>
          <w:divBdr>
            <w:top w:val="none" w:sz="0" w:space="0" w:color="auto"/>
            <w:left w:val="none" w:sz="0" w:space="0" w:color="auto"/>
            <w:bottom w:val="none" w:sz="0" w:space="0" w:color="auto"/>
            <w:right w:val="none" w:sz="0" w:space="0" w:color="auto"/>
          </w:divBdr>
        </w:div>
        <w:div w:id="1372805461">
          <w:marLeft w:val="640"/>
          <w:marRight w:val="0"/>
          <w:marTop w:val="0"/>
          <w:marBottom w:val="0"/>
          <w:divBdr>
            <w:top w:val="none" w:sz="0" w:space="0" w:color="auto"/>
            <w:left w:val="none" w:sz="0" w:space="0" w:color="auto"/>
            <w:bottom w:val="none" w:sz="0" w:space="0" w:color="auto"/>
            <w:right w:val="none" w:sz="0" w:space="0" w:color="auto"/>
          </w:divBdr>
        </w:div>
        <w:div w:id="359090912">
          <w:marLeft w:val="640"/>
          <w:marRight w:val="0"/>
          <w:marTop w:val="0"/>
          <w:marBottom w:val="0"/>
          <w:divBdr>
            <w:top w:val="none" w:sz="0" w:space="0" w:color="auto"/>
            <w:left w:val="none" w:sz="0" w:space="0" w:color="auto"/>
            <w:bottom w:val="none" w:sz="0" w:space="0" w:color="auto"/>
            <w:right w:val="none" w:sz="0" w:space="0" w:color="auto"/>
          </w:divBdr>
        </w:div>
        <w:div w:id="961691275">
          <w:marLeft w:val="640"/>
          <w:marRight w:val="0"/>
          <w:marTop w:val="0"/>
          <w:marBottom w:val="0"/>
          <w:divBdr>
            <w:top w:val="none" w:sz="0" w:space="0" w:color="auto"/>
            <w:left w:val="none" w:sz="0" w:space="0" w:color="auto"/>
            <w:bottom w:val="none" w:sz="0" w:space="0" w:color="auto"/>
            <w:right w:val="none" w:sz="0" w:space="0" w:color="auto"/>
          </w:divBdr>
        </w:div>
        <w:div w:id="980579522">
          <w:marLeft w:val="640"/>
          <w:marRight w:val="0"/>
          <w:marTop w:val="0"/>
          <w:marBottom w:val="0"/>
          <w:divBdr>
            <w:top w:val="none" w:sz="0" w:space="0" w:color="auto"/>
            <w:left w:val="none" w:sz="0" w:space="0" w:color="auto"/>
            <w:bottom w:val="none" w:sz="0" w:space="0" w:color="auto"/>
            <w:right w:val="none" w:sz="0" w:space="0" w:color="auto"/>
          </w:divBdr>
        </w:div>
        <w:div w:id="2124765909">
          <w:marLeft w:val="640"/>
          <w:marRight w:val="0"/>
          <w:marTop w:val="0"/>
          <w:marBottom w:val="0"/>
          <w:divBdr>
            <w:top w:val="none" w:sz="0" w:space="0" w:color="auto"/>
            <w:left w:val="none" w:sz="0" w:space="0" w:color="auto"/>
            <w:bottom w:val="none" w:sz="0" w:space="0" w:color="auto"/>
            <w:right w:val="none" w:sz="0" w:space="0" w:color="auto"/>
          </w:divBdr>
        </w:div>
        <w:div w:id="1999647809">
          <w:marLeft w:val="640"/>
          <w:marRight w:val="0"/>
          <w:marTop w:val="0"/>
          <w:marBottom w:val="0"/>
          <w:divBdr>
            <w:top w:val="none" w:sz="0" w:space="0" w:color="auto"/>
            <w:left w:val="none" w:sz="0" w:space="0" w:color="auto"/>
            <w:bottom w:val="none" w:sz="0" w:space="0" w:color="auto"/>
            <w:right w:val="none" w:sz="0" w:space="0" w:color="auto"/>
          </w:divBdr>
        </w:div>
        <w:div w:id="1192449740">
          <w:marLeft w:val="640"/>
          <w:marRight w:val="0"/>
          <w:marTop w:val="0"/>
          <w:marBottom w:val="0"/>
          <w:divBdr>
            <w:top w:val="none" w:sz="0" w:space="0" w:color="auto"/>
            <w:left w:val="none" w:sz="0" w:space="0" w:color="auto"/>
            <w:bottom w:val="none" w:sz="0" w:space="0" w:color="auto"/>
            <w:right w:val="none" w:sz="0" w:space="0" w:color="auto"/>
          </w:divBdr>
        </w:div>
        <w:div w:id="820998207">
          <w:marLeft w:val="640"/>
          <w:marRight w:val="0"/>
          <w:marTop w:val="0"/>
          <w:marBottom w:val="0"/>
          <w:divBdr>
            <w:top w:val="none" w:sz="0" w:space="0" w:color="auto"/>
            <w:left w:val="none" w:sz="0" w:space="0" w:color="auto"/>
            <w:bottom w:val="none" w:sz="0" w:space="0" w:color="auto"/>
            <w:right w:val="none" w:sz="0" w:space="0" w:color="auto"/>
          </w:divBdr>
        </w:div>
        <w:div w:id="567376806">
          <w:marLeft w:val="640"/>
          <w:marRight w:val="0"/>
          <w:marTop w:val="0"/>
          <w:marBottom w:val="0"/>
          <w:divBdr>
            <w:top w:val="none" w:sz="0" w:space="0" w:color="auto"/>
            <w:left w:val="none" w:sz="0" w:space="0" w:color="auto"/>
            <w:bottom w:val="none" w:sz="0" w:space="0" w:color="auto"/>
            <w:right w:val="none" w:sz="0" w:space="0" w:color="auto"/>
          </w:divBdr>
        </w:div>
      </w:divsChild>
    </w:div>
    <w:div w:id="775292746">
      <w:bodyDiv w:val="1"/>
      <w:marLeft w:val="0"/>
      <w:marRight w:val="0"/>
      <w:marTop w:val="0"/>
      <w:marBottom w:val="0"/>
      <w:divBdr>
        <w:top w:val="none" w:sz="0" w:space="0" w:color="auto"/>
        <w:left w:val="none" w:sz="0" w:space="0" w:color="auto"/>
        <w:bottom w:val="none" w:sz="0" w:space="0" w:color="auto"/>
        <w:right w:val="none" w:sz="0" w:space="0" w:color="auto"/>
      </w:divBdr>
    </w:div>
    <w:div w:id="788472915">
      <w:bodyDiv w:val="1"/>
      <w:marLeft w:val="0"/>
      <w:marRight w:val="0"/>
      <w:marTop w:val="0"/>
      <w:marBottom w:val="0"/>
      <w:divBdr>
        <w:top w:val="none" w:sz="0" w:space="0" w:color="auto"/>
        <w:left w:val="none" w:sz="0" w:space="0" w:color="auto"/>
        <w:bottom w:val="none" w:sz="0" w:space="0" w:color="auto"/>
        <w:right w:val="none" w:sz="0" w:space="0" w:color="auto"/>
      </w:divBdr>
    </w:div>
    <w:div w:id="801772278">
      <w:bodyDiv w:val="1"/>
      <w:marLeft w:val="0"/>
      <w:marRight w:val="0"/>
      <w:marTop w:val="0"/>
      <w:marBottom w:val="0"/>
      <w:divBdr>
        <w:top w:val="none" w:sz="0" w:space="0" w:color="auto"/>
        <w:left w:val="none" w:sz="0" w:space="0" w:color="auto"/>
        <w:bottom w:val="none" w:sz="0" w:space="0" w:color="auto"/>
        <w:right w:val="none" w:sz="0" w:space="0" w:color="auto"/>
      </w:divBdr>
    </w:div>
    <w:div w:id="822283740">
      <w:bodyDiv w:val="1"/>
      <w:marLeft w:val="0"/>
      <w:marRight w:val="0"/>
      <w:marTop w:val="0"/>
      <w:marBottom w:val="0"/>
      <w:divBdr>
        <w:top w:val="none" w:sz="0" w:space="0" w:color="auto"/>
        <w:left w:val="none" w:sz="0" w:space="0" w:color="auto"/>
        <w:bottom w:val="none" w:sz="0" w:space="0" w:color="auto"/>
        <w:right w:val="none" w:sz="0" w:space="0" w:color="auto"/>
      </w:divBdr>
    </w:div>
    <w:div w:id="834539437">
      <w:bodyDiv w:val="1"/>
      <w:marLeft w:val="0"/>
      <w:marRight w:val="0"/>
      <w:marTop w:val="0"/>
      <w:marBottom w:val="0"/>
      <w:divBdr>
        <w:top w:val="none" w:sz="0" w:space="0" w:color="auto"/>
        <w:left w:val="none" w:sz="0" w:space="0" w:color="auto"/>
        <w:bottom w:val="none" w:sz="0" w:space="0" w:color="auto"/>
        <w:right w:val="none" w:sz="0" w:space="0" w:color="auto"/>
      </w:divBdr>
    </w:div>
    <w:div w:id="1061516580">
      <w:bodyDiv w:val="1"/>
      <w:marLeft w:val="0"/>
      <w:marRight w:val="0"/>
      <w:marTop w:val="0"/>
      <w:marBottom w:val="0"/>
      <w:divBdr>
        <w:top w:val="none" w:sz="0" w:space="0" w:color="auto"/>
        <w:left w:val="none" w:sz="0" w:space="0" w:color="auto"/>
        <w:bottom w:val="none" w:sz="0" w:space="0" w:color="auto"/>
        <w:right w:val="none" w:sz="0" w:space="0" w:color="auto"/>
      </w:divBdr>
      <w:divsChild>
        <w:div w:id="1014457209">
          <w:marLeft w:val="640"/>
          <w:marRight w:val="0"/>
          <w:marTop w:val="0"/>
          <w:marBottom w:val="0"/>
          <w:divBdr>
            <w:top w:val="none" w:sz="0" w:space="0" w:color="auto"/>
            <w:left w:val="none" w:sz="0" w:space="0" w:color="auto"/>
            <w:bottom w:val="none" w:sz="0" w:space="0" w:color="auto"/>
            <w:right w:val="none" w:sz="0" w:space="0" w:color="auto"/>
          </w:divBdr>
        </w:div>
        <w:div w:id="818620968">
          <w:marLeft w:val="640"/>
          <w:marRight w:val="0"/>
          <w:marTop w:val="0"/>
          <w:marBottom w:val="0"/>
          <w:divBdr>
            <w:top w:val="none" w:sz="0" w:space="0" w:color="auto"/>
            <w:left w:val="none" w:sz="0" w:space="0" w:color="auto"/>
            <w:bottom w:val="none" w:sz="0" w:space="0" w:color="auto"/>
            <w:right w:val="none" w:sz="0" w:space="0" w:color="auto"/>
          </w:divBdr>
        </w:div>
        <w:div w:id="89575">
          <w:marLeft w:val="640"/>
          <w:marRight w:val="0"/>
          <w:marTop w:val="0"/>
          <w:marBottom w:val="0"/>
          <w:divBdr>
            <w:top w:val="none" w:sz="0" w:space="0" w:color="auto"/>
            <w:left w:val="none" w:sz="0" w:space="0" w:color="auto"/>
            <w:bottom w:val="none" w:sz="0" w:space="0" w:color="auto"/>
            <w:right w:val="none" w:sz="0" w:space="0" w:color="auto"/>
          </w:divBdr>
        </w:div>
        <w:div w:id="30309518">
          <w:marLeft w:val="640"/>
          <w:marRight w:val="0"/>
          <w:marTop w:val="0"/>
          <w:marBottom w:val="0"/>
          <w:divBdr>
            <w:top w:val="none" w:sz="0" w:space="0" w:color="auto"/>
            <w:left w:val="none" w:sz="0" w:space="0" w:color="auto"/>
            <w:bottom w:val="none" w:sz="0" w:space="0" w:color="auto"/>
            <w:right w:val="none" w:sz="0" w:space="0" w:color="auto"/>
          </w:divBdr>
        </w:div>
        <w:div w:id="1512600029">
          <w:marLeft w:val="640"/>
          <w:marRight w:val="0"/>
          <w:marTop w:val="0"/>
          <w:marBottom w:val="0"/>
          <w:divBdr>
            <w:top w:val="none" w:sz="0" w:space="0" w:color="auto"/>
            <w:left w:val="none" w:sz="0" w:space="0" w:color="auto"/>
            <w:bottom w:val="none" w:sz="0" w:space="0" w:color="auto"/>
            <w:right w:val="none" w:sz="0" w:space="0" w:color="auto"/>
          </w:divBdr>
        </w:div>
        <w:div w:id="2085450768">
          <w:marLeft w:val="640"/>
          <w:marRight w:val="0"/>
          <w:marTop w:val="0"/>
          <w:marBottom w:val="0"/>
          <w:divBdr>
            <w:top w:val="none" w:sz="0" w:space="0" w:color="auto"/>
            <w:left w:val="none" w:sz="0" w:space="0" w:color="auto"/>
            <w:bottom w:val="none" w:sz="0" w:space="0" w:color="auto"/>
            <w:right w:val="none" w:sz="0" w:space="0" w:color="auto"/>
          </w:divBdr>
        </w:div>
        <w:div w:id="137185229">
          <w:marLeft w:val="640"/>
          <w:marRight w:val="0"/>
          <w:marTop w:val="0"/>
          <w:marBottom w:val="0"/>
          <w:divBdr>
            <w:top w:val="none" w:sz="0" w:space="0" w:color="auto"/>
            <w:left w:val="none" w:sz="0" w:space="0" w:color="auto"/>
            <w:bottom w:val="none" w:sz="0" w:space="0" w:color="auto"/>
            <w:right w:val="none" w:sz="0" w:space="0" w:color="auto"/>
          </w:divBdr>
        </w:div>
        <w:div w:id="1903127734">
          <w:marLeft w:val="640"/>
          <w:marRight w:val="0"/>
          <w:marTop w:val="0"/>
          <w:marBottom w:val="0"/>
          <w:divBdr>
            <w:top w:val="none" w:sz="0" w:space="0" w:color="auto"/>
            <w:left w:val="none" w:sz="0" w:space="0" w:color="auto"/>
            <w:bottom w:val="none" w:sz="0" w:space="0" w:color="auto"/>
            <w:right w:val="none" w:sz="0" w:space="0" w:color="auto"/>
          </w:divBdr>
        </w:div>
        <w:div w:id="1677345666">
          <w:marLeft w:val="640"/>
          <w:marRight w:val="0"/>
          <w:marTop w:val="0"/>
          <w:marBottom w:val="0"/>
          <w:divBdr>
            <w:top w:val="none" w:sz="0" w:space="0" w:color="auto"/>
            <w:left w:val="none" w:sz="0" w:space="0" w:color="auto"/>
            <w:bottom w:val="none" w:sz="0" w:space="0" w:color="auto"/>
            <w:right w:val="none" w:sz="0" w:space="0" w:color="auto"/>
          </w:divBdr>
        </w:div>
        <w:div w:id="291787104">
          <w:marLeft w:val="640"/>
          <w:marRight w:val="0"/>
          <w:marTop w:val="0"/>
          <w:marBottom w:val="0"/>
          <w:divBdr>
            <w:top w:val="none" w:sz="0" w:space="0" w:color="auto"/>
            <w:left w:val="none" w:sz="0" w:space="0" w:color="auto"/>
            <w:bottom w:val="none" w:sz="0" w:space="0" w:color="auto"/>
            <w:right w:val="none" w:sz="0" w:space="0" w:color="auto"/>
          </w:divBdr>
        </w:div>
        <w:div w:id="1397892810">
          <w:marLeft w:val="640"/>
          <w:marRight w:val="0"/>
          <w:marTop w:val="0"/>
          <w:marBottom w:val="0"/>
          <w:divBdr>
            <w:top w:val="none" w:sz="0" w:space="0" w:color="auto"/>
            <w:left w:val="none" w:sz="0" w:space="0" w:color="auto"/>
            <w:bottom w:val="none" w:sz="0" w:space="0" w:color="auto"/>
            <w:right w:val="none" w:sz="0" w:space="0" w:color="auto"/>
          </w:divBdr>
        </w:div>
        <w:div w:id="179783228">
          <w:marLeft w:val="640"/>
          <w:marRight w:val="0"/>
          <w:marTop w:val="0"/>
          <w:marBottom w:val="0"/>
          <w:divBdr>
            <w:top w:val="none" w:sz="0" w:space="0" w:color="auto"/>
            <w:left w:val="none" w:sz="0" w:space="0" w:color="auto"/>
            <w:bottom w:val="none" w:sz="0" w:space="0" w:color="auto"/>
            <w:right w:val="none" w:sz="0" w:space="0" w:color="auto"/>
          </w:divBdr>
        </w:div>
        <w:div w:id="1846628983">
          <w:marLeft w:val="640"/>
          <w:marRight w:val="0"/>
          <w:marTop w:val="0"/>
          <w:marBottom w:val="0"/>
          <w:divBdr>
            <w:top w:val="none" w:sz="0" w:space="0" w:color="auto"/>
            <w:left w:val="none" w:sz="0" w:space="0" w:color="auto"/>
            <w:bottom w:val="none" w:sz="0" w:space="0" w:color="auto"/>
            <w:right w:val="none" w:sz="0" w:space="0" w:color="auto"/>
          </w:divBdr>
        </w:div>
        <w:div w:id="403917917">
          <w:marLeft w:val="640"/>
          <w:marRight w:val="0"/>
          <w:marTop w:val="0"/>
          <w:marBottom w:val="0"/>
          <w:divBdr>
            <w:top w:val="none" w:sz="0" w:space="0" w:color="auto"/>
            <w:left w:val="none" w:sz="0" w:space="0" w:color="auto"/>
            <w:bottom w:val="none" w:sz="0" w:space="0" w:color="auto"/>
            <w:right w:val="none" w:sz="0" w:space="0" w:color="auto"/>
          </w:divBdr>
        </w:div>
        <w:div w:id="378280933">
          <w:marLeft w:val="640"/>
          <w:marRight w:val="0"/>
          <w:marTop w:val="0"/>
          <w:marBottom w:val="0"/>
          <w:divBdr>
            <w:top w:val="none" w:sz="0" w:space="0" w:color="auto"/>
            <w:left w:val="none" w:sz="0" w:space="0" w:color="auto"/>
            <w:bottom w:val="none" w:sz="0" w:space="0" w:color="auto"/>
            <w:right w:val="none" w:sz="0" w:space="0" w:color="auto"/>
          </w:divBdr>
        </w:div>
        <w:div w:id="364018352">
          <w:marLeft w:val="640"/>
          <w:marRight w:val="0"/>
          <w:marTop w:val="0"/>
          <w:marBottom w:val="0"/>
          <w:divBdr>
            <w:top w:val="none" w:sz="0" w:space="0" w:color="auto"/>
            <w:left w:val="none" w:sz="0" w:space="0" w:color="auto"/>
            <w:bottom w:val="none" w:sz="0" w:space="0" w:color="auto"/>
            <w:right w:val="none" w:sz="0" w:space="0" w:color="auto"/>
          </w:divBdr>
        </w:div>
        <w:div w:id="565068312">
          <w:marLeft w:val="640"/>
          <w:marRight w:val="0"/>
          <w:marTop w:val="0"/>
          <w:marBottom w:val="0"/>
          <w:divBdr>
            <w:top w:val="none" w:sz="0" w:space="0" w:color="auto"/>
            <w:left w:val="none" w:sz="0" w:space="0" w:color="auto"/>
            <w:bottom w:val="none" w:sz="0" w:space="0" w:color="auto"/>
            <w:right w:val="none" w:sz="0" w:space="0" w:color="auto"/>
          </w:divBdr>
        </w:div>
        <w:div w:id="974525247">
          <w:marLeft w:val="640"/>
          <w:marRight w:val="0"/>
          <w:marTop w:val="0"/>
          <w:marBottom w:val="0"/>
          <w:divBdr>
            <w:top w:val="none" w:sz="0" w:space="0" w:color="auto"/>
            <w:left w:val="none" w:sz="0" w:space="0" w:color="auto"/>
            <w:bottom w:val="none" w:sz="0" w:space="0" w:color="auto"/>
            <w:right w:val="none" w:sz="0" w:space="0" w:color="auto"/>
          </w:divBdr>
        </w:div>
        <w:div w:id="546796682">
          <w:marLeft w:val="640"/>
          <w:marRight w:val="0"/>
          <w:marTop w:val="0"/>
          <w:marBottom w:val="0"/>
          <w:divBdr>
            <w:top w:val="none" w:sz="0" w:space="0" w:color="auto"/>
            <w:left w:val="none" w:sz="0" w:space="0" w:color="auto"/>
            <w:bottom w:val="none" w:sz="0" w:space="0" w:color="auto"/>
            <w:right w:val="none" w:sz="0" w:space="0" w:color="auto"/>
          </w:divBdr>
        </w:div>
        <w:div w:id="1106386419">
          <w:marLeft w:val="640"/>
          <w:marRight w:val="0"/>
          <w:marTop w:val="0"/>
          <w:marBottom w:val="0"/>
          <w:divBdr>
            <w:top w:val="none" w:sz="0" w:space="0" w:color="auto"/>
            <w:left w:val="none" w:sz="0" w:space="0" w:color="auto"/>
            <w:bottom w:val="none" w:sz="0" w:space="0" w:color="auto"/>
            <w:right w:val="none" w:sz="0" w:space="0" w:color="auto"/>
          </w:divBdr>
        </w:div>
        <w:div w:id="1632053740">
          <w:marLeft w:val="640"/>
          <w:marRight w:val="0"/>
          <w:marTop w:val="0"/>
          <w:marBottom w:val="0"/>
          <w:divBdr>
            <w:top w:val="none" w:sz="0" w:space="0" w:color="auto"/>
            <w:left w:val="none" w:sz="0" w:space="0" w:color="auto"/>
            <w:bottom w:val="none" w:sz="0" w:space="0" w:color="auto"/>
            <w:right w:val="none" w:sz="0" w:space="0" w:color="auto"/>
          </w:divBdr>
        </w:div>
        <w:div w:id="1995446127">
          <w:marLeft w:val="640"/>
          <w:marRight w:val="0"/>
          <w:marTop w:val="0"/>
          <w:marBottom w:val="0"/>
          <w:divBdr>
            <w:top w:val="none" w:sz="0" w:space="0" w:color="auto"/>
            <w:left w:val="none" w:sz="0" w:space="0" w:color="auto"/>
            <w:bottom w:val="none" w:sz="0" w:space="0" w:color="auto"/>
            <w:right w:val="none" w:sz="0" w:space="0" w:color="auto"/>
          </w:divBdr>
        </w:div>
        <w:div w:id="2024352810">
          <w:marLeft w:val="640"/>
          <w:marRight w:val="0"/>
          <w:marTop w:val="0"/>
          <w:marBottom w:val="0"/>
          <w:divBdr>
            <w:top w:val="none" w:sz="0" w:space="0" w:color="auto"/>
            <w:left w:val="none" w:sz="0" w:space="0" w:color="auto"/>
            <w:bottom w:val="none" w:sz="0" w:space="0" w:color="auto"/>
            <w:right w:val="none" w:sz="0" w:space="0" w:color="auto"/>
          </w:divBdr>
        </w:div>
        <w:div w:id="438447986">
          <w:marLeft w:val="640"/>
          <w:marRight w:val="0"/>
          <w:marTop w:val="0"/>
          <w:marBottom w:val="0"/>
          <w:divBdr>
            <w:top w:val="none" w:sz="0" w:space="0" w:color="auto"/>
            <w:left w:val="none" w:sz="0" w:space="0" w:color="auto"/>
            <w:bottom w:val="none" w:sz="0" w:space="0" w:color="auto"/>
            <w:right w:val="none" w:sz="0" w:space="0" w:color="auto"/>
          </w:divBdr>
        </w:div>
        <w:div w:id="102069002">
          <w:marLeft w:val="640"/>
          <w:marRight w:val="0"/>
          <w:marTop w:val="0"/>
          <w:marBottom w:val="0"/>
          <w:divBdr>
            <w:top w:val="none" w:sz="0" w:space="0" w:color="auto"/>
            <w:left w:val="none" w:sz="0" w:space="0" w:color="auto"/>
            <w:bottom w:val="none" w:sz="0" w:space="0" w:color="auto"/>
            <w:right w:val="none" w:sz="0" w:space="0" w:color="auto"/>
          </w:divBdr>
        </w:div>
        <w:div w:id="685444503">
          <w:marLeft w:val="640"/>
          <w:marRight w:val="0"/>
          <w:marTop w:val="0"/>
          <w:marBottom w:val="0"/>
          <w:divBdr>
            <w:top w:val="none" w:sz="0" w:space="0" w:color="auto"/>
            <w:left w:val="none" w:sz="0" w:space="0" w:color="auto"/>
            <w:bottom w:val="none" w:sz="0" w:space="0" w:color="auto"/>
            <w:right w:val="none" w:sz="0" w:space="0" w:color="auto"/>
          </w:divBdr>
        </w:div>
        <w:div w:id="125659345">
          <w:marLeft w:val="640"/>
          <w:marRight w:val="0"/>
          <w:marTop w:val="0"/>
          <w:marBottom w:val="0"/>
          <w:divBdr>
            <w:top w:val="none" w:sz="0" w:space="0" w:color="auto"/>
            <w:left w:val="none" w:sz="0" w:space="0" w:color="auto"/>
            <w:bottom w:val="none" w:sz="0" w:space="0" w:color="auto"/>
            <w:right w:val="none" w:sz="0" w:space="0" w:color="auto"/>
          </w:divBdr>
        </w:div>
        <w:div w:id="1410925424">
          <w:marLeft w:val="640"/>
          <w:marRight w:val="0"/>
          <w:marTop w:val="0"/>
          <w:marBottom w:val="0"/>
          <w:divBdr>
            <w:top w:val="none" w:sz="0" w:space="0" w:color="auto"/>
            <w:left w:val="none" w:sz="0" w:space="0" w:color="auto"/>
            <w:bottom w:val="none" w:sz="0" w:space="0" w:color="auto"/>
            <w:right w:val="none" w:sz="0" w:space="0" w:color="auto"/>
          </w:divBdr>
        </w:div>
        <w:div w:id="1698192234">
          <w:marLeft w:val="640"/>
          <w:marRight w:val="0"/>
          <w:marTop w:val="0"/>
          <w:marBottom w:val="0"/>
          <w:divBdr>
            <w:top w:val="none" w:sz="0" w:space="0" w:color="auto"/>
            <w:left w:val="none" w:sz="0" w:space="0" w:color="auto"/>
            <w:bottom w:val="none" w:sz="0" w:space="0" w:color="auto"/>
            <w:right w:val="none" w:sz="0" w:space="0" w:color="auto"/>
          </w:divBdr>
        </w:div>
        <w:div w:id="179664928">
          <w:marLeft w:val="640"/>
          <w:marRight w:val="0"/>
          <w:marTop w:val="0"/>
          <w:marBottom w:val="0"/>
          <w:divBdr>
            <w:top w:val="none" w:sz="0" w:space="0" w:color="auto"/>
            <w:left w:val="none" w:sz="0" w:space="0" w:color="auto"/>
            <w:bottom w:val="none" w:sz="0" w:space="0" w:color="auto"/>
            <w:right w:val="none" w:sz="0" w:space="0" w:color="auto"/>
          </w:divBdr>
        </w:div>
        <w:div w:id="528371219">
          <w:marLeft w:val="640"/>
          <w:marRight w:val="0"/>
          <w:marTop w:val="0"/>
          <w:marBottom w:val="0"/>
          <w:divBdr>
            <w:top w:val="none" w:sz="0" w:space="0" w:color="auto"/>
            <w:left w:val="none" w:sz="0" w:space="0" w:color="auto"/>
            <w:bottom w:val="none" w:sz="0" w:space="0" w:color="auto"/>
            <w:right w:val="none" w:sz="0" w:space="0" w:color="auto"/>
          </w:divBdr>
        </w:div>
        <w:div w:id="1176768709">
          <w:marLeft w:val="640"/>
          <w:marRight w:val="0"/>
          <w:marTop w:val="0"/>
          <w:marBottom w:val="0"/>
          <w:divBdr>
            <w:top w:val="none" w:sz="0" w:space="0" w:color="auto"/>
            <w:left w:val="none" w:sz="0" w:space="0" w:color="auto"/>
            <w:bottom w:val="none" w:sz="0" w:space="0" w:color="auto"/>
            <w:right w:val="none" w:sz="0" w:space="0" w:color="auto"/>
          </w:divBdr>
        </w:div>
        <w:div w:id="1703020688">
          <w:marLeft w:val="640"/>
          <w:marRight w:val="0"/>
          <w:marTop w:val="0"/>
          <w:marBottom w:val="0"/>
          <w:divBdr>
            <w:top w:val="none" w:sz="0" w:space="0" w:color="auto"/>
            <w:left w:val="none" w:sz="0" w:space="0" w:color="auto"/>
            <w:bottom w:val="none" w:sz="0" w:space="0" w:color="auto"/>
            <w:right w:val="none" w:sz="0" w:space="0" w:color="auto"/>
          </w:divBdr>
        </w:div>
        <w:div w:id="1413889197">
          <w:marLeft w:val="640"/>
          <w:marRight w:val="0"/>
          <w:marTop w:val="0"/>
          <w:marBottom w:val="0"/>
          <w:divBdr>
            <w:top w:val="none" w:sz="0" w:space="0" w:color="auto"/>
            <w:left w:val="none" w:sz="0" w:space="0" w:color="auto"/>
            <w:bottom w:val="none" w:sz="0" w:space="0" w:color="auto"/>
            <w:right w:val="none" w:sz="0" w:space="0" w:color="auto"/>
          </w:divBdr>
        </w:div>
        <w:div w:id="1865174061">
          <w:marLeft w:val="640"/>
          <w:marRight w:val="0"/>
          <w:marTop w:val="0"/>
          <w:marBottom w:val="0"/>
          <w:divBdr>
            <w:top w:val="none" w:sz="0" w:space="0" w:color="auto"/>
            <w:left w:val="none" w:sz="0" w:space="0" w:color="auto"/>
            <w:bottom w:val="none" w:sz="0" w:space="0" w:color="auto"/>
            <w:right w:val="none" w:sz="0" w:space="0" w:color="auto"/>
          </w:divBdr>
        </w:div>
        <w:div w:id="1529685061">
          <w:marLeft w:val="640"/>
          <w:marRight w:val="0"/>
          <w:marTop w:val="0"/>
          <w:marBottom w:val="0"/>
          <w:divBdr>
            <w:top w:val="none" w:sz="0" w:space="0" w:color="auto"/>
            <w:left w:val="none" w:sz="0" w:space="0" w:color="auto"/>
            <w:bottom w:val="none" w:sz="0" w:space="0" w:color="auto"/>
            <w:right w:val="none" w:sz="0" w:space="0" w:color="auto"/>
          </w:divBdr>
        </w:div>
        <w:div w:id="1960410150">
          <w:marLeft w:val="640"/>
          <w:marRight w:val="0"/>
          <w:marTop w:val="0"/>
          <w:marBottom w:val="0"/>
          <w:divBdr>
            <w:top w:val="none" w:sz="0" w:space="0" w:color="auto"/>
            <w:left w:val="none" w:sz="0" w:space="0" w:color="auto"/>
            <w:bottom w:val="none" w:sz="0" w:space="0" w:color="auto"/>
            <w:right w:val="none" w:sz="0" w:space="0" w:color="auto"/>
          </w:divBdr>
        </w:div>
        <w:div w:id="182985832">
          <w:marLeft w:val="640"/>
          <w:marRight w:val="0"/>
          <w:marTop w:val="0"/>
          <w:marBottom w:val="0"/>
          <w:divBdr>
            <w:top w:val="none" w:sz="0" w:space="0" w:color="auto"/>
            <w:left w:val="none" w:sz="0" w:space="0" w:color="auto"/>
            <w:bottom w:val="none" w:sz="0" w:space="0" w:color="auto"/>
            <w:right w:val="none" w:sz="0" w:space="0" w:color="auto"/>
          </w:divBdr>
        </w:div>
        <w:div w:id="184104633">
          <w:marLeft w:val="640"/>
          <w:marRight w:val="0"/>
          <w:marTop w:val="0"/>
          <w:marBottom w:val="0"/>
          <w:divBdr>
            <w:top w:val="none" w:sz="0" w:space="0" w:color="auto"/>
            <w:left w:val="none" w:sz="0" w:space="0" w:color="auto"/>
            <w:bottom w:val="none" w:sz="0" w:space="0" w:color="auto"/>
            <w:right w:val="none" w:sz="0" w:space="0" w:color="auto"/>
          </w:divBdr>
        </w:div>
        <w:div w:id="1000888570">
          <w:marLeft w:val="640"/>
          <w:marRight w:val="0"/>
          <w:marTop w:val="0"/>
          <w:marBottom w:val="0"/>
          <w:divBdr>
            <w:top w:val="none" w:sz="0" w:space="0" w:color="auto"/>
            <w:left w:val="none" w:sz="0" w:space="0" w:color="auto"/>
            <w:bottom w:val="none" w:sz="0" w:space="0" w:color="auto"/>
            <w:right w:val="none" w:sz="0" w:space="0" w:color="auto"/>
          </w:divBdr>
        </w:div>
        <w:div w:id="428358881">
          <w:marLeft w:val="640"/>
          <w:marRight w:val="0"/>
          <w:marTop w:val="0"/>
          <w:marBottom w:val="0"/>
          <w:divBdr>
            <w:top w:val="none" w:sz="0" w:space="0" w:color="auto"/>
            <w:left w:val="none" w:sz="0" w:space="0" w:color="auto"/>
            <w:bottom w:val="none" w:sz="0" w:space="0" w:color="auto"/>
            <w:right w:val="none" w:sz="0" w:space="0" w:color="auto"/>
          </w:divBdr>
        </w:div>
        <w:div w:id="1888099058">
          <w:marLeft w:val="640"/>
          <w:marRight w:val="0"/>
          <w:marTop w:val="0"/>
          <w:marBottom w:val="0"/>
          <w:divBdr>
            <w:top w:val="none" w:sz="0" w:space="0" w:color="auto"/>
            <w:left w:val="none" w:sz="0" w:space="0" w:color="auto"/>
            <w:bottom w:val="none" w:sz="0" w:space="0" w:color="auto"/>
            <w:right w:val="none" w:sz="0" w:space="0" w:color="auto"/>
          </w:divBdr>
        </w:div>
        <w:div w:id="601109945">
          <w:marLeft w:val="640"/>
          <w:marRight w:val="0"/>
          <w:marTop w:val="0"/>
          <w:marBottom w:val="0"/>
          <w:divBdr>
            <w:top w:val="none" w:sz="0" w:space="0" w:color="auto"/>
            <w:left w:val="none" w:sz="0" w:space="0" w:color="auto"/>
            <w:bottom w:val="none" w:sz="0" w:space="0" w:color="auto"/>
            <w:right w:val="none" w:sz="0" w:space="0" w:color="auto"/>
          </w:divBdr>
        </w:div>
        <w:div w:id="482937753">
          <w:marLeft w:val="640"/>
          <w:marRight w:val="0"/>
          <w:marTop w:val="0"/>
          <w:marBottom w:val="0"/>
          <w:divBdr>
            <w:top w:val="none" w:sz="0" w:space="0" w:color="auto"/>
            <w:left w:val="none" w:sz="0" w:space="0" w:color="auto"/>
            <w:bottom w:val="none" w:sz="0" w:space="0" w:color="auto"/>
            <w:right w:val="none" w:sz="0" w:space="0" w:color="auto"/>
          </w:divBdr>
        </w:div>
        <w:div w:id="850997230">
          <w:marLeft w:val="640"/>
          <w:marRight w:val="0"/>
          <w:marTop w:val="0"/>
          <w:marBottom w:val="0"/>
          <w:divBdr>
            <w:top w:val="none" w:sz="0" w:space="0" w:color="auto"/>
            <w:left w:val="none" w:sz="0" w:space="0" w:color="auto"/>
            <w:bottom w:val="none" w:sz="0" w:space="0" w:color="auto"/>
            <w:right w:val="none" w:sz="0" w:space="0" w:color="auto"/>
          </w:divBdr>
        </w:div>
        <w:div w:id="1485583269">
          <w:marLeft w:val="640"/>
          <w:marRight w:val="0"/>
          <w:marTop w:val="0"/>
          <w:marBottom w:val="0"/>
          <w:divBdr>
            <w:top w:val="none" w:sz="0" w:space="0" w:color="auto"/>
            <w:left w:val="none" w:sz="0" w:space="0" w:color="auto"/>
            <w:bottom w:val="none" w:sz="0" w:space="0" w:color="auto"/>
            <w:right w:val="none" w:sz="0" w:space="0" w:color="auto"/>
          </w:divBdr>
        </w:div>
        <w:div w:id="517697177">
          <w:marLeft w:val="640"/>
          <w:marRight w:val="0"/>
          <w:marTop w:val="0"/>
          <w:marBottom w:val="0"/>
          <w:divBdr>
            <w:top w:val="none" w:sz="0" w:space="0" w:color="auto"/>
            <w:left w:val="none" w:sz="0" w:space="0" w:color="auto"/>
            <w:bottom w:val="none" w:sz="0" w:space="0" w:color="auto"/>
            <w:right w:val="none" w:sz="0" w:space="0" w:color="auto"/>
          </w:divBdr>
        </w:div>
        <w:div w:id="279918342">
          <w:marLeft w:val="640"/>
          <w:marRight w:val="0"/>
          <w:marTop w:val="0"/>
          <w:marBottom w:val="0"/>
          <w:divBdr>
            <w:top w:val="none" w:sz="0" w:space="0" w:color="auto"/>
            <w:left w:val="none" w:sz="0" w:space="0" w:color="auto"/>
            <w:bottom w:val="none" w:sz="0" w:space="0" w:color="auto"/>
            <w:right w:val="none" w:sz="0" w:space="0" w:color="auto"/>
          </w:divBdr>
        </w:div>
        <w:div w:id="1759523944">
          <w:marLeft w:val="640"/>
          <w:marRight w:val="0"/>
          <w:marTop w:val="0"/>
          <w:marBottom w:val="0"/>
          <w:divBdr>
            <w:top w:val="none" w:sz="0" w:space="0" w:color="auto"/>
            <w:left w:val="none" w:sz="0" w:space="0" w:color="auto"/>
            <w:bottom w:val="none" w:sz="0" w:space="0" w:color="auto"/>
            <w:right w:val="none" w:sz="0" w:space="0" w:color="auto"/>
          </w:divBdr>
        </w:div>
        <w:div w:id="641037568">
          <w:marLeft w:val="640"/>
          <w:marRight w:val="0"/>
          <w:marTop w:val="0"/>
          <w:marBottom w:val="0"/>
          <w:divBdr>
            <w:top w:val="none" w:sz="0" w:space="0" w:color="auto"/>
            <w:left w:val="none" w:sz="0" w:space="0" w:color="auto"/>
            <w:bottom w:val="none" w:sz="0" w:space="0" w:color="auto"/>
            <w:right w:val="none" w:sz="0" w:space="0" w:color="auto"/>
          </w:divBdr>
        </w:div>
        <w:div w:id="1382437328">
          <w:marLeft w:val="640"/>
          <w:marRight w:val="0"/>
          <w:marTop w:val="0"/>
          <w:marBottom w:val="0"/>
          <w:divBdr>
            <w:top w:val="none" w:sz="0" w:space="0" w:color="auto"/>
            <w:left w:val="none" w:sz="0" w:space="0" w:color="auto"/>
            <w:bottom w:val="none" w:sz="0" w:space="0" w:color="auto"/>
            <w:right w:val="none" w:sz="0" w:space="0" w:color="auto"/>
          </w:divBdr>
        </w:div>
        <w:div w:id="826677471">
          <w:marLeft w:val="640"/>
          <w:marRight w:val="0"/>
          <w:marTop w:val="0"/>
          <w:marBottom w:val="0"/>
          <w:divBdr>
            <w:top w:val="none" w:sz="0" w:space="0" w:color="auto"/>
            <w:left w:val="none" w:sz="0" w:space="0" w:color="auto"/>
            <w:bottom w:val="none" w:sz="0" w:space="0" w:color="auto"/>
            <w:right w:val="none" w:sz="0" w:space="0" w:color="auto"/>
          </w:divBdr>
        </w:div>
        <w:div w:id="2031301261">
          <w:marLeft w:val="640"/>
          <w:marRight w:val="0"/>
          <w:marTop w:val="0"/>
          <w:marBottom w:val="0"/>
          <w:divBdr>
            <w:top w:val="none" w:sz="0" w:space="0" w:color="auto"/>
            <w:left w:val="none" w:sz="0" w:space="0" w:color="auto"/>
            <w:bottom w:val="none" w:sz="0" w:space="0" w:color="auto"/>
            <w:right w:val="none" w:sz="0" w:space="0" w:color="auto"/>
          </w:divBdr>
        </w:div>
        <w:div w:id="186985604">
          <w:marLeft w:val="640"/>
          <w:marRight w:val="0"/>
          <w:marTop w:val="0"/>
          <w:marBottom w:val="0"/>
          <w:divBdr>
            <w:top w:val="none" w:sz="0" w:space="0" w:color="auto"/>
            <w:left w:val="none" w:sz="0" w:space="0" w:color="auto"/>
            <w:bottom w:val="none" w:sz="0" w:space="0" w:color="auto"/>
            <w:right w:val="none" w:sz="0" w:space="0" w:color="auto"/>
          </w:divBdr>
        </w:div>
        <w:div w:id="1383866892">
          <w:marLeft w:val="640"/>
          <w:marRight w:val="0"/>
          <w:marTop w:val="0"/>
          <w:marBottom w:val="0"/>
          <w:divBdr>
            <w:top w:val="none" w:sz="0" w:space="0" w:color="auto"/>
            <w:left w:val="none" w:sz="0" w:space="0" w:color="auto"/>
            <w:bottom w:val="none" w:sz="0" w:space="0" w:color="auto"/>
            <w:right w:val="none" w:sz="0" w:space="0" w:color="auto"/>
          </w:divBdr>
        </w:div>
        <w:div w:id="1967737599">
          <w:marLeft w:val="640"/>
          <w:marRight w:val="0"/>
          <w:marTop w:val="0"/>
          <w:marBottom w:val="0"/>
          <w:divBdr>
            <w:top w:val="none" w:sz="0" w:space="0" w:color="auto"/>
            <w:left w:val="none" w:sz="0" w:space="0" w:color="auto"/>
            <w:bottom w:val="none" w:sz="0" w:space="0" w:color="auto"/>
            <w:right w:val="none" w:sz="0" w:space="0" w:color="auto"/>
          </w:divBdr>
        </w:div>
        <w:div w:id="1170675393">
          <w:marLeft w:val="640"/>
          <w:marRight w:val="0"/>
          <w:marTop w:val="0"/>
          <w:marBottom w:val="0"/>
          <w:divBdr>
            <w:top w:val="none" w:sz="0" w:space="0" w:color="auto"/>
            <w:left w:val="none" w:sz="0" w:space="0" w:color="auto"/>
            <w:bottom w:val="none" w:sz="0" w:space="0" w:color="auto"/>
            <w:right w:val="none" w:sz="0" w:space="0" w:color="auto"/>
          </w:divBdr>
        </w:div>
        <w:div w:id="1391033273">
          <w:marLeft w:val="640"/>
          <w:marRight w:val="0"/>
          <w:marTop w:val="0"/>
          <w:marBottom w:val="0"/>
          <w:divBdr>
            <w:top w:val="none" w:sz="0" w:space="0" w:color="auto"/>
            <w:left w:val="none" w:sz="0" w:space="0" w:color="auto"/>
            <w:bottom w:val="none" w:sz="0" w:space="0" w:color="auto"/>
            <w:right w:val="none" w:sz="0" w:space="0" w:color="auto"/>
          </w:divBdr>
        </w:div>
        <w:div w:id="732046375">
          <w:marLeft w:val="640"/>
          <w:marRight w:val="0"/>
          <w:marTop w:val="0"/>
          <w:marBottom w:val="0"/>
          <w:divBdr>
            <w:top w:val="none" w:sz="0" w:space="0" w:color="auto"/>
            <w:left w:val="none" w:sz="0" w:space="0" w:color="auto"/>
            <w:bottom w:val="none" w:sz="0" w:space="0" w:color="auto"/>
            <w:right w:val="none" w:sz="0" w:space="0" w:color="auto"/>
          </w:divBdr>
        </w:div>
        <w:div w:id="439036436">
          <w:marLeft w:val="640"/>
          <w:marRight w:val="0"/>
          <w:marTop w:val="0"/>
          <w:marBottom w:val="0"/>
          <w:divBdr>
            <w:top w:val="none" w:sz="0" w:space="0" w:color="auto"/>
            <w:left w:val="none" w:sz="0" w:space="0" w:color="auto"/>
            <w:bottom w:val="none" w:sz="0" w:space="0" w:color="auto"/>
            <w:right w:val="none" w:sz="0" w:space="0" w:color="auto"/>
          </w:divBdr>
        </w:div>
        <w:div w:id="891235645">
          <w:marLeft w:val="640"/>
          <w:marRight w:val="0"/>
          <w:marTop w:val="0"/>
          <w:marBottom w:val="0"/>
          <w:divBdr>
            <w:top w:val="none" w:sz="0" w:space="0" w:color="auto"/>
            <w:left w:val="none" w:sz="0" w:space="0" w:color="auto"/>
            <w:bottom w:val="none" w:sz="0" w:space="0" w:color="auto"/>
            <w:right w:val="none" w:sz="0" w:space="0" w:color="auto"/>
          </w:divBdr>
        </w:div>
        <w:div w:id="182133350">
          <w:marLeft w:val="640"/>
          <w:marRight w:val="0"/>
          <w:marTop w:val="0"/>
          <w:marBottom w:val="0"/>
          <w:divBdr>
            <w:top w:val="none" w:sz="0" w:space="0" w:color="auto"/>
            <w:left w:val="none" w:sz="0" w:space="0" w:color="auto"/>
            <w:bottom w:val="none" w:sz="0" w:space="0" w:color="auto"/>
            <w:right w:val="none" w:sz="0" w:space="0" w:color="auto"/>
          </w:divBdr>
        </w:div>
      </w:divsChild>
    </w:div>
    <w:div w:id="1061833333">
      <w:bodyDiv w:val="1"/>
      <w:marLeft w:val="0"/>
      <w:marRight w:val="0"/>
      <w:marTop w:val="0"/>
      <w:marBottom w:val="0"/>
      <w:divBdr>
        <w:top w:val="none" w:sz="0" w:space="0" w:color="auto"/>
        <w:left w:val="none" w:sz="0" w:space="0" w:color="auto"/>
        <w:bottom w:val="none" w:sz="0" w:space="0" w:color="auto"/>
        <w:right w:val="none" w:sz="0" w:space="0" w:color="auto"/>
      </w:divBdr>
    </w:div>
    <w:div w:id="1082262920">
      <w:bodyDiv w:val="1"/>
      <w:marLeft w:val="0"/>
      <w:marRight w:val="0"/>
      <w:marTop w:val="0"/>
      <w:marBottom w:val="0"/>
      <w:divBdr>
        <w:top w:val="none" w:sz="0" w:space="0" w:color="auto"/>
        <w:left w:val="none" w:sz="0" w:space="0" w:color="auto"/>
        <w:bottom w:val="none" w:sz="0" w:space="0" w:color="auto"/>
        <w:right w:val="none" w:sz="0" w:space="0" w:color="auto"/>
      </w:divBdr>
      <w:divsChild>
        <w:div w:id="1377390499">
          <w:marLeft w:val="640"/>
          <w:marRight w:val="0"/>
          <w:marTop w:val="0"/>
          <w:marBottom w:val="0"/>
          <w:divBdr>
            <w:top w:val="none" w:sz="0" w:space="0" w:color="auto"/>
            <w:left w:val="none" w:sz="0" w:space="0" w:color="auto"/>
            <w:bottom w:val="none" w:sz="0" w:space="0" w:color="auto"/>
            <w:right w:val="none" w:sz="0" w:space="0" w:color="auto"/>
          </w:divBdr>
        </w:div>
        <w:div w:id="57824889">
          <w:marLeft w:val="640"/>
          <w:marRight w:val="0"/>
          <w:marTop w:val="0"/>
          <w:marBottom w:val="0"/>
          <w:divBdr>
            <w:top w:val="none" w:sz="0" w:space="0" w:color="auto"/>
            <w:left w:val="none" w:sz="0" w:space="0" w:color="auto"/>
            <w:bottom w:val="none" w:sz="0" w:space="0" w:color="auto"/>
            <w:right w:val="none" w:sz="0" w:space="0" w:color="auto"/>
          </w:divBdr>
        </w:div>
        <w:div w:id="568538209">
          <w:marLeft w:val="640"/>
          <w:marRight w:val="0"/>
          <w:marTop w:val="0"/>
          <w:marBottom w:val="0"/>
          <w:divBdr>
            <w:top w:val="none" w:sz="0" w:space="0" w:color="auto"/>
            <w:left w:val="none" w:sz="0" w:space="0" w:color="auto"/>
            <w:bottom w:val="none" w:sz="0" w:space="0" w:color="auto"/>
            <w:right w:val="none" w:sz="0" w:space="0" w:color="auto"/>
          </w:divBdr>
        </w:div>
        <w:div w:id="1298493874">
          <w:marLeft w:val="640"/>
          <w:marRight w:val="0"/>
          <w:marTop w:val="0"/>
          <w:marBottom w:val="0"/>
          <w:divBdr>
            <w:top w:val="none" w:sz="0" w:space="0" w:color="auto"/>
            <w:left w:val="none" w:sz="0" w:space="0" w:color="auto"/>
            <w:bottom w:val="none" w:sz="0" w:space="0" w:color="auto"/>
            <w:right w:val="none" w:sz="0" w:space="0" w:color="auto"/>
          </w:divBdr>
        </w:div>
        <w:div w:id="1962109566">
          <w:marLeft w:val="640"/>
          <w:marRight w:val="0"/>
          <w:marTop w:val="0"/>
          <w:marBottom w:val="0"/>
          <w:divBdr>
            <w:top w:val="none" w:sz="0" w:space="0" w:color="auto"/>
            <w:left w:val="none" w:sz="0" w:space="0" w:color="auto"/>
            <w:bottom w:val="none" w:sz="0" w:space="0" w:color="auto"/>
            <w:right w:val="none" w:sz="0" w:space="0" w:color="auto"/>
          </w:divBdr>
        </w:div>
        <w:div w:id="601765186">
          <w:marLeft w:val="640"/>
          <w:marRight w:val="0"/>
          <w:marTop w:val="0"/>
          <w:marBottom w:val="0"/>
          <w:divBdr>
            <w:top w:val="none" w:sz="0" w:space="0" w:color="auto"/>
            <w:left w:val="none" w:sz="0" w:space="0" w:color="auto"/>
            <w:bottom w:val="none" w:sz="0" w:space="0" w:color="auto"/>
            <w:right w:val="none" w:sz="0" w:space="0" w:color="auto"/>
          </w:divBdr>
        </w:div>
        <w:div w:id="1422336569">
          <w:marLeft w:val="640"/>
          <w:marRight w:val="0"/>
          <w:marTop w:val="0"/>
          <w:marBottom w:val="0"/>
          <w:divBdr>
            <w:top w:val="none" w:sz="0" w:space="0" w:color="auto"/>
            <w:left w:val="none" w:sz="0" w:space="0" w:color="auto"/>
            <w:bottom w:val="none" w:sz="0" w:space="0" w:color="auto"/>
            <w:right w:val="none" w:sz="0" w:space="0" w:color="auto"/>
          </w:divBdr>
        </w:div>
        <w:div w:id="1874734550">
          <w:marLeft w:val="640"/>
          <w:marRight w:val="0"/>
          <w:marTop w:val="0"/>
          <w:marBottom w:val="0"/>
          <w:divBdr>
            <w:top w:val="none" w:sz="0" w:space="0" w:color="auto"/>
            <w:left w:val="none" w:sz="0" w:space="0" w:color="auto"/>
            <w:bottom w:val="none" w:sz="0" w:space="0" w:color="auto"/>
            <w:right w:val="none" w:sz="0" w:space="0" w:color="auto"/>
          </w:divBdr>
        </w:div>
        <w:div w:id="1376925411">
          <w:marLeft w:val="640"/>
          <w:marRight w:val="0"/>
          <w:marTop w:val="0"/>
          <w:marBottom w:val="0"/>
          <w:divBdr>
            <w:top w:val="none" w:sz="0" w:space="0" w:color="auto"/>
            <w:left w:val="none" w:sz="0" w:space="0" w:color="auto"/>
            <w:bottom w:val="none" w:sz="0" w:space="0" w:color="auto"/>
            <w:right w:val="none" w:sz="0" w:space="0" w:color="auto"/>
          </w:divBdr>
        </w:div>
        <w:div w:id="1364595433">
          <w:marLeft w:val="640"/>
          <w:marRight w:val="0"/>
          <w:marTop w:val="0"/>
          <w:marBottom w:val="0"/>
          <w:divBdr>
            <w:top w:val="none" w:sz="0" w:space="0" w:color="auto"/>
            <w:left w:val="none" w:sz="0" w:space="0" w:color="auto"/>
            <w:bottom w:val="none" w:sz="0" w:space="0" w:color="auto"/>
            <w:right w:val="none" w:sz="0" w:space="0" w:color="auto"/>
          </w:divBdr>
        </w:div>
        <w:div w:id="1532843975">
          <w:marLeft w:val="640"/>
          <w:marRight w:val="0"/>
          <w:marTop w:val="0"/>
          <w:marBottom w:val="0"/>
          <w:divBdr>
            <w:top w:val="none" w:sz="0" w:space="0" w:color="auto"/>
            <w:left w:val="none" w:sz="0" w:space="0" w:color="auto"/>
            <w:bottom w:val="none" w:sz="0" w:space="0" w:color="auto"/>
            <w:right w:val="none" w:sz="0" w:space="0" w:color="auto"/>
          </w:divBdr>
        </w:div>
        <w:div w:id="2144107456">
          <w:marLeft w:val="640"/>
          <w:marRight w:val="0"/>
          <w:marTop w:val="0"/>
          <w:marBottom w:val="0"/>
          <w:divBdr>
            <w:top w:val="none" w:sz="0" w:space="0" w:color="auto"/>
            <w:left w:val="none" w:sz="0" w:space="0" w:color="auto"/>
            <w:bottom w:val="none" w:sz="0" w:space="0" w:color="auto"/>
            <w:right w:val="none" w:sz="0" w:space="0" w:color="auto"/>
          </w:divBdr>
        </w:div>
        <w:div w:id="531529078">
          <w:marLeft w:val="640"/>
          <w:marRight w:val="0"/>
          <w:marTop w:val="0"/>
          <w:marBottom w:val="0"/>
          <w:divBdr>
            <w:top w:val="none" w:sz="0" w:space="0" w:color="auto"/>
            <w:left w:val="none" w:sz="0" w:space="0" w:color="auto"/>
            <w:bottom w:val="none" w:sz="0" w:space="0" w:color="auto"/>
            <w:right w:val="none" w:sz="0" w:space="0" w:color="auto"/>
          </w:divBdr>
        </w:div>
        <w:div w:id="1299413508">
          <w:marLeft w:val="640"/>
          <w:marRight w:val="0"/>
          <w:marTop w:val="0"/>
          <w:marBottom w:val="0"/>
          <w:divBdr>
            <w:top w:val="none" w:sz="0" w:space="0" w:color="auto"/>
            <w:left w:val="none" w:sz="0" w:space="0" w:color="auto"/>
            <w:bottom w:val="none" w:sz="0" w:space="0" w:color="auto"/>
            <w:right w:val="none" w:sz="0" w:space="0" w:color="auto"/>
          </w:divBdr>
        </w:div>
        <w:div w:id="1837500549">
          <w:marLeft w:val="640"/>
          <w:marRight w:val="0"/>
          <w:marTop w:val="0"/>
          <w:marBottom w:val="0"/>
          <w:divBdr>
            <w:top w:val="none" w:sz="0" w:space="0" w:color="auto"/>
            <w:left w:val="none" w:sz="0" w:space="0" w:color="auto"/>
            <w:bottom w:val="none" w:sz="0" w:space="0" w:color="auto"/>
            <w:right w:val="none" w:sz="0" w:space="0" w:color="auto"/>
          </w:divBdr>
        </w:div>
        <w:div w:id="1240361188">
          <w:marLeft w:val="640"/>
          <w:marRight w:val="0"/>
          <w:marTop w:val="0"/>
          <w:marBottom w:val="0"/>
          <w:divBdr>
            <w:top w:val="none" w:sz="0" w:space="0" w:color="auto"/>
            <w:left w:val="none" w:sz="0" w:space="0" w:color="auto"/>
            <w:bottom w:val="none" w:sz="0" w:space="0" w:color="auto"/>
            <w:right w:val="none" w:sz="0" w:space="0" w:color="auto"/>
          </w:divBdr>
        </w:div>
        <w:div w:id="761149480">
          <w:marLeft w:val="640"/>
          <w:marRight w:val="0"/>
          <w:marTop w:val="0"/>
          <w:marBottom w:val="0"/>
          <w:divBdr>
            <w:top w:val="none" w:sz="0" w:space="0" w:color="auto"/>
            <w:left w:val="none" w:sz="0" w:space="0" w:color="auto"/>
            <w:bottom w:val="none" w:sz="0" w:space="0" w:color="auto"/>
            <w:right w:val="none" w:sz="0" w:space="0" w:color="auto"/>
          </w:divBdr>
        </w:div>
        <w:div w:id="2071689536">
          <w:marLeft w:val="640"/>
          <w:marRight w:val="0"/>
          <w:marTop w:val="0"/>
          <w:marBottom w:val="0"/>
          <w:divBdr>
            <w:top w:val="none" w:sz="0" w:space="0" w:color="auto"/>
            <w:left w:val="none" w:sz="0" w:space="0" w:color="auto"/>
            <w:bottom w:val="none" w:sz="0" w:space="0" w:color="auto"/>
            <w:right w:val="none" w:sz="0" w:space="0" w:color="auto"/>
          </w:divBdr>
        </w:div>
        <w:div w:id="166797086">
          <w:marLeft w:val="640"/>
          <w:marRight w:val="0"/>
          <w:marTop w:val="0"/>
          <w:marBottom w:val="0"/>
          <w:divBdr>
            <w:top w:val="none" w:sz="0" w:space="0" w:color="auto"/>
            <w:left w:val="none" w:sz="0" w:space="0" w:color="auto"/>
            <w:bottom w:val="none" w:sz="0" w:space="0" w:color="auto"/>
            <w:right w:val="none" w:sz="0" w:space="0" w:color="auto"/>
          </w:divBdr>
        </w:div>
        <w:div w:id="1241981057">
          <w:marLeft w:val="640"/>
          <w:marRight w:val="0"/>
          <w:marTop w:val="0"/>
          <w:marBottom w:val="0"/>
          <w:divBdr>
            <w:top w:val="none" w:sz="0" w:space="0" w:color="auto"/>
            <w:left w:val="none" w:sz="0" w:space="0" w:color="auto"/>
            <w:bottom w:val="none" w:sz="0" w:space="0" w:color="auto"/>
            <w:right w:val="none" w:sz="0" w:space="0" w:color="auto"/>
          </w:divBdr>
        </w:div>
        <w:div w:id="148058551">
          <w:marLeft w:val="640"/>
          <w:marRight w:val="0"/>
          <w:marTop w:val="0"/>
          <w:marBottom w:val="0"/>
          <w:divBdr>
            <w:top w:val="none" w:sz="0" w:space="0" w:color="auto"/>
            <w:left w:val="none" w:sz="0" w:space="0" w:color="auto"/>
            <w:bottom w:val="none" w:sz="0" w:space="0" w:color="auto"/>
            <w:right w:val="none" w:sz="0" w:space="0" w:color="auto"/>
          </w:divBdr>
        </w:div>
        <w:div w:id="976256901">
          <w:marLeft w:val="640"/>
          <w:marRight w:val="0"/>
          <w:marTop w:val="0"/>
          <w:marBottom w:val="0"/>
          <w:divBdr>
            <w:top w:val="none" w:sz="0" w:space="0" w:color="auto"/>
            <w:left w:val="none" w:sz="0" w:space="0" w:color="auto"/>
            <w:bottom w:val="none" w:sz="0" w:space="0" w:color="auto"/>
            <w:right w:val="none" w:sz="0" w:space="0" w:color="auto"/>
          </w:divBdr>
        </w:div>
        <w:div w:id="386615151">
          <w:marLeft w:val="640"/>
          <w:marRight w:val="0"/>
          <w:marTop w:val="0"/>
          <w:marBottom w:val="0"/>
          <w:divBdr>
            <w:top w:val="none" w:sz="0" w:space="0" w:color="auto"/>
            <w:left w:val="none" w:sz="0" w:space="0" w:color="auto"/>
            <w:bottom w:val="none" w:sz="0" w:space="0" w:color="auto"/>
            <w:right w:val="none" w:sz="0" w:space="0" w:color="auto"/>
          </w:divBdr>
        </w:div>
        <w:div w:id="1090590281">
          <w:marLeft w:val="640"/>
          <w:marRight w:val="0"/>
          <w:marTop w:val="0"/>
          <w:marBottom w:val="0"/>
          <w:divBdr>
            <w:top w:val="none" w:sz="0" w:space="0" w:color="auto"/>
            <w:left w:val="none" w:sz="0" w:space="0" w:color="auto"/>
            <w:bottom w:val="none" w:sz="0" w:space="0" w:color="auto"/>
            <w:right w:val="none" w:sz="0" w:space="0" w:color="auto"/>
          </w:divBdr>
        </w:div>
        <w:div w:id="988091354">
          <w:marLeft w:val="640"/>
          <w:marRight w:val="0"/>
          <w:marTop w:val="0"/>
          <w:marBottom w:val="0"/>
          <w:divBdr>
            <w:top w:val="none" w:sz="0" w:space="0" w:color="auto"/>
            <w:left w:val="none" w:sz="0" w:space="0" w:color="auto"/>
            <w:bottom w:val="none" w:sz="0" w:space="0" w:color="auto"/>
            <w:right w:val="none" w:sz="0" w:space="0" w:color="auto"/>
          </w:divBdr>
        </w:div>
        <w:div w:id="461267343">
          <w:marLeft w:val="640"/>
          <w:marRight w:val="0"/>
          <w:marTop w:val="0"/>
          <w:marBottom w:val="0"/>
          <w:divBdr>
            <w:top w:val="none" w:sz="0" w:space="0" w:color="auto"/>
            <w:left w:val="none" w:sz="0" w:space="0" w:color="auto"/>
            <w:bottom w:val="none" w:sz="0" w:space="0" w:color="auto"/>
            <w:right w:val="none" w:sz="0" w:space="0" w:color="auto"/>
          </w:divBdr>
        </w:div>
        <w:div w:id="1669601265">
          <w:marLeft w:val="640"/>
          <w:marRight w:val="0"/>
          <w:marTop w:val="0"/>
          <w:marBottom w:val="0"/>
          <w:divBdr>
            <w:top w:val="none" w:sz="0" w:space="0" w:color="auto"/>
            <w:left w:val="none" w:sz="0" w:space="0" w:color="auto"/>
            <w:bottom w:val="none" w:sz="0" w:space="0" w:color="auto"/>
            <w:right w:val="none" w:sz="0" w:space="0" w:color="auto"/>
          </w:divBdr>
        </w:div>
        <w:div w:id="44918121">
          <w:marLeft w:val="640"/>
          <w:marRight w:val="0"/>
          <w:marTop w:val="0"/>
          <w:marBottom w:val="0"/>
          <w:divBdr>
            <w:top w:val="none" w:sz="0" w:space="0" w:color="auto"/>
            <w:left w:val="none" w:sz="0" w:space="0" w:color="auto"/>
            <w:bottom w:val="none" w:sz="0" w:space="0" w:color="auto"/>
            <w:right w:val="none" w:sz="0" w:space="0" w:color="auto"/>
          </w:divBdr>
        </w:div>
        <w:div w:id="1495150282">
          <w:marLeft w:val="640"/>
          <w:marRight w:val="0"/>
          <w:marTop w:val="0"/>
          <w:marBottom w:val="0"/>
          <w:divBdr>
            <w:top w:val="none" w:sz="0" w:space="0" w:color="auto"/>
            <w:left w:val="none" w:sz="0" w:space="0" w:color="auto"/>
            <w:bottom w:val="none" w:sz="0" w:space="0" w:color="auto"/>
            <w:right w:val="none" w:sz="0" w:space="0" w:color="auto"/>
          </w:divBdr>
        </w:div>
        <w:div w:id="1930968313">
          <w:marLeft w:val="640"/>
          <w:marRight w:val="0"/>
          <w:marTop w:val="0"/>
          <w:marBottom w:val="0"/>
          <w:divBdr>
            <w:top w:val="none" w:sz="0" w:space="0" w:color="auto"/>
            <w:left w:val="none" w:sz="0" w:space="0" w:color="auto"/>
            <w:bottom w:val="none" w:sz="0" w:space="0" w:color="auto"/>
            <w:right w:val="none" w:sz="0" w:space="0" w:color="auto"/>
          </w:divBdr>
        </w:div>
        <w:div w:id="98263219">
          <w:marLeft w:val="640"/>
          <w:marRight w:val="0"/>
          <w:marTop w:val="0"/>
          <w:marBottom w:val="0"/>
          <w:divBdr>
            <w:top w:val="none" w:sz="0" w:space="0" w:color="auto"/>
            <w:left w:val="none" w:sz="0" w:space="0" w:color="auto"/>
            <w:bottom w:val="none" w:sz="0" w:space="0" w:color="auto"/>
            <w:right w:val="none" w:sz="0" w:space="0" w:color="auto"/>
          </w:divBdr>
        </w:div>
        <w:div w:id="993408802">
          <w:marLeft w:val="640"/>
          <w:marRight w:val="0"/>
          <w:marTop w:val="0"/>
          <w:marBottom w:val="0"/>
          <w:divBdr>
            <w:top w:val="none" w:sz="0" w:space="0" w:color="auto"/>
            <w:left w:val="none" w:sz="0" w:space="0" w:color="auto"/>
            <w:bottom w:val="none" w:sz="0" w:space="0" w:color="auto"/>
            <w:right w:val="none" w:sz="0" w:space="0" w:color="auto"/>
          </w:divBdr>
        </w:div>
        <w:div w:id="1680085939">
          <w:marLeft w:val="640"/>
          <w:marRight w:val="0"/>
          <w:marTop w:val="0"/>
          <w:marBottom w:val="0"/>
          <w:divBdr>
            <w:top w:val="none" w:sz="0" w:space="0" w:color="auto"/>
            <w:left w:val="none" w:sz="0" w:space="0" w:color="auto"/>
            <w:bottom w:val="none" w:sz="0" w:space="0" w:color="auto"/>
            <w:right w:val="none" w:sz="0" w:space="0" w:color="auto"/>
          </w:divBdr>
        </w:div>
        <w:div w:id="2095279642">
          <w:marLeft w:val="640"/>
          <w:marRight w:val="0"/>
          <w:marTop w:val="0"/>
          <w:marBottom w:val="0"/>
          <w:divBdr>
            <w:top w:val="none" w:sz="0" w:space="0" w:color="auto"/>
            <w:left w:val="none" w:sz="0" w:space="0" w:color="auto"/>
            <w:bottom w:val="none" w:sz="0" w:space="0" w:color="auto"/>
            <w:right w:val="none" w:sz="0" w:space="0" w:color="auto"/>
          </w:divBdr>
        </w:div>
        <w:div w:id="1021321614">
          <w:marLeft w:val="640"/>
          <w:marRight w:val="0"/>
          <w:marTop w:val="0"/>
          <w:marBottom w:val="0"/>
          <w:divBdr>
            <w:top w:val="none" w:sz="0" w:space="0" w:color="auto"/>
            <w:left w:val="none" w:sz="0" w:space="0" w:color="auto"/>
            <w:bottom w:val="none" w:sz="0" w:space="0" w:color="auto"/>
            <w:right w:val="none" w:sz="0" w:space="0" w:color="auto"/>
          </w:divBdr>
        </w:div>
        <w:div w:id="199129539">
          <w:marLeft w:val="640"/>
          <w:marRight w:val="0"/>
          <w:marTop w:val="0"/>
          <w:marBottom w:val="0"/>
          <w:divBdr>
            <w:top w:val="none" w:sz="0" w:space="0" w:color="auto"/>
            <w:left w:val="none" w:sz="0" w:space="0" w:color="auto"/>
            <w:bottom w:val="none" w:sz="0" w:space="0" w:color="auto"/>
            <w:right w:val="none" w:sz="0" w:space="0" w:color="auto"/>
          </w:divBdr>
        </w:div>
        <w:div w:id="953945027">
          <w:marLeft w:val="640"/>
          <w:marRight w:val="0"/>
          <w:marTop w:val="0"/>
          <w:marBottom w:val="0"/>
          <w:divBdr>
            <w:top w:val="none" w:sz="0" w:space="0" w:color="auto"/>
            <w:left w:val="none" w:sz="0" w:space="0" w:color="auto"/>
            <w:bottom w:val="none" w:sz="0" w:space="0" w:color="auto"/>
            <w:right w:val="none" w:sz="0" w:space="0" w:color="auto"/>
          </w:divBdr>
        </w:div>
        <w:div w:id="714160692">
          <w:marLeft w:val="640"/>
          <w:marRight w:val="0"/>
          <w:marTop w:val="0"/>
          <w:marBottom w:val="0"/>
          <w:divBdr>
            <w:top w:val="none" w:sz="0" w:space="0" w:color="auto"/>
            <w:left w:val="none" w:sz="0" w:space="0" w:color="auto"/>
            <w:bottom w:val="none" w:sz="0" w:space="0" w:color="auto"/>
            <w:right w:val="none" w:sz="0" w:space="0" w:color="auto"/>
          </w:divBdr>
        </w:div>
        <w:div w:id="1200123715">
          <w:marLeft w:val="640"/>
          <w:marRight w:val="0"/>
          <w:marTop w:val="0"/>
          <w:marBottom w:val="0"/>
          <w:divBdr>
            <w:top w:val="none" w:sz="0" w:space="0" w:color="auto"/>
            <w:left w:val="none" w:sz="0" w:space="0" w:color="auto"/>
            <w:bottom w:val="none" w:sz="0" w:space="0" w:color="auto"/>
            <w:right w:val="none" w:sz="0" w:space="0" w:color="auto"/>
          </w:divBdr>
        </w:div>
        <w:div w:id="1995983818">
          <w:marLeft w:val="640"/>
          <w:marRight w:val="0"/>
          <w:marTop w:val="0"/>
          <w:marBottom w:val="0"/>
          <w:divBdr>
            <w:top w:val="none" w:sz="0" w:space="0" w:color="auto"/>
            <w:left w:val="none" w:sz="0" w:space="0" w:color="auto"/>
            <w:bottom w:val="none" w:sz="0" w:space="0" w:color="auto"/>
            <w:right w:val="none" w:sz="0" w:space="0" w:color="auto"/>
          </w:divBdr>
        </w:div>
        <w:div w:id="224339105">
          <w:marLeft w:val="640"/>
          <w:marRight w:val="0"/>
          <w:marTop w:val="0"/>
          <w:marBottom w:val="0"/>
          <w:divBdr>
            <w:top w:val="none" w:sz="0" w:space="0" w:color="auto"/>
            <w:left w:val="none" w:sz="0" w:space="0" w:color="auto"/>
            <w:bottom w:val="none" w:sz="0" w:space="0" w:color="auto"/>
            <w:right w:val="none" w:sz="0" w:space="0" w:color="auto"/>
          </w:divBdr>
        </w:div>
        <w:div w:id="1195733609">
          <w:marLeft w:val="640"/>
          <w:marRight w:val="0"/>
          <w:marTop w:val="0"/>
          <w:marBottom w:val="0"/>
          <w:divBdr>
            <w:top w:val="none" w:sz="0" w:space="0" w:color="auto"/>
            <w:left w:val="none" w:sz="0" w:space="0" w:color="auto"/>
            <w:bottom w:val="none" w:sz="0" w:space="0" w:color="auto"/>
            <w:right w:val="none" w:sz="0" w:space="0" w:color="auto"/>
          </w:divBdr>
        </w:div>
        <w:div w:id="560874135">
          <w:marLeft w:val="640"/>
          <w:marRight w:val="0"/>
          <w:marTop w:val="0"/>
          <w:marBottom w:val="0"/>
          <w:divBdr>
            <w:top w:val="none" w:sz="0" w:space="0" w:color="auto"/>
            <w:left w:val="none" w:sz="0" w:space="0" w:color="auto"/>
            <w:bottom w:val="none" w:sz="0" w:space="0" w:color="auto"/>
            <w:right w:val="none" w:sz="0" w:space="0" w:color="auto"/>
          </w:divBdr>
        </w:div>
        <w:div w:id="1258052107">
          <w:marLeft w:val="640"/>
          <w:marRight w:val="0"/>
          <w:marTop w:val="0"/>
          <w:marBottom w:val="0"/>
          <w:divBdr>
            <w:top w:val="none" w:sz="0" w:space="0" w:color="auto"/>
            <w:left w:val="none" w:sz="0" w:space="0" w:color="auto"/>
            <w:bottom w:val="none" w:sz="0" w:space="0" w:color="auto"/>
            <w:right w:val="none" w:sz="0" w:space="0" w:color="auto"/>
          </w:divBdr>
        </w:div>
        <w:div w:id="28456536">
          <w:marLeft w:val="640"/>
          <w:marRight w:val="0"/>
          <w:marTop w:val="0"/>
          <w:marBottom w:val="0"/>
          <w:divBdr>
            <w:top w:val="none" w:sz="0" w:space="0" w:color="auto"/>
            <w:left w:val="none" w:sz="0" w:space="0" w:color="auto"/>
            <w:bottom w:val="none" w:sz="0" w:space="0" w:color="auto"/>
            <w:right w:val="none" w:sz="0" w:space="0" w:color="auto"/>
          </w:divBdr>
        </w:div>
        <w:div w:id="2027246477">
          <w:marLeft w:val="640"/>
          <w:marRight w:val="0"/>
          <w:marTop w:val="0"/>
          <w:marBottom w:val="0"/>
          <w:divBdr>
            <w:top w:val="none" w:sz="0" w:space="0" w:color="auto"/>
            <w:left w:val="none" w:sz="0" w:space="0" w:color="auto"/>
            <w:bottom w:val="none" w:sz="0" w:space="0" w:color="auto"/>
            <w:right w:val="none" w:sz="0" w:space="0" w:color="auto"/>
          </w:divBdr>
        </w:div>
        <w:div w:id="990519323">
          <w:marLeft w:val="640"/>
          <w:marRight w:val="0"/>
          <w:marTop w:val="0"/>
          <w:marBottom w:val="0"/>
          <w:divBdr>
            <w:top w:val="none" w:sz="0" w:space="0" w:color="auto"/>
            <w:left w:val="none" w:sz="0" w:space="0" w:color="auto"/>
            <w:bottom w:val="none" w:sz="0" w:space="0" w:color="auto"/>
            <w:right w:val="none" w:sz="0" w:space="0" w:color="auto"/>
          </w:divBdr>
        </w:div>
        <w:div w:id="128666270">
          <w:marLeft w:val="640"/>
          <w:marRight w:val="0"/>
          <w:marTop w:val="0"/>
          <w:marBottom w:val="0"/>
          <w:divBdr>
            <w:top w:val="none" w:sz="0" w:space="0" w:color="auto"/>
            <w:left w:val="none" w:sz="0" w:space="0" w:color="auto"/>
            <w:bottom w:val="none" w:sz="0" w:space="0" w:color="auto"/>
            <w:right w:val="none" w:sz="0" w:space="0" w:color="auto"/>
          </w:divBdr>
        </w:div>
        <w:div w:id="1994723476">
          <w:marLeft w:val="640"/>
          <w:marRight w:val="0"/>
          <w:marTop w:val="0"/>
          <w:marBottom w:val="0"/>
          <w:divBdr>
            <w:top w:val="none" w:sz="0" w:space="0" w:color="auto"/>
            <w:left w:val="none" w:sz="0" w:space="0" w:color="auto"/>
            <w:bottom w:val="none" w:sz="0" w:space="0" w:color="auto"/>
            <w:right w:val="none" w:sz="0" w:space="0" w:color="auto"/>
          </w:divBdr>
        </w:div>
        <w:div w:id="142475271">
          <w:marLeft w:val="640"/>
          <w:marRight w:val="0"/>
          <w:marTop w:val="0"/>
          <w:marBottom w:val="0"/>
          <w:divBdr>
            <w:top w:val="none" w:sz="0" w:space="0" w:color="auto"/>
            <w:left w:val="none" w:sz="0" w:space="0" w:color="auto"/>
            <w:bottom w:val="none" w:sz="0" w:space="0" w:color="auto"/>
            <w:right w:val="none" w:sz="0" w:space="0" w:color="auto"/>
          </w:divBdr>
        </w:div>
        <w:div w:id="1238788546">
          <w:marLeft w:val="640"/>
          <w:marRight w:val="0"/>
          <w:marTop w:val="0"/>
          <w:marBottom w:val="0"/>
          <w:divBdr>
            <w:top w:val="none" w:sz="0" w:space="0" w:color="auto"/>
            <w:left w:val="none" w:sz="0" w:space="0" w:color="auto"/>
            <w:bottom w:val="none" w:sz="0" w:space="0" w:color="auto"/>
            <w:right w:val="none" w:sz="0" w:space="0" w:color="auto"/>
          </w:divBdr>
        </w:div>
        <w:div w:id="1861434161">
          <w:marLeft w:val="640"/>
          <w:marRight w:val="0"/>
          <w:marTop w:val="0"/>
          <w:marBottom w:val="0"/>
          <w:divBdr>
            <w:top w:val="none" w:sz="0" w:space="0" w:color="auto"/>
            <w:left w:val="none" w:sz="0" w:space="0" w:color="auto"/>
            <w:bottom w:val="none" w:sz="0" w:space="0" w:color="auto"/>
            <w:right w:val="none" w:sz="0" w:space="0" w:color="auto"/>
          </w:divBdr>
        </w:div>
        <w:div w:id="1895195626">
          <w:marLeft w:val="640"/>
          <w:marRight w:val="0"/>
          <w:marTop w:val="0"/>
          <w:marBottom w:val="0"/>
          <w:divBdr>
            <w:top w:val="none" w:sz="0" w:space="0" w:color="auto"/>
            <w:left w:val="none" w:sz="0" w:space="0" w:color="auto"/>
            <w:bottom w:val="none" w:sz="0" w:space="0" w:color="auto"/>
            <w:right w:val="none" w:sz="0" w:space="0" w:color="auto"/>
          </w:divBdr>
        </w:div>
        <w:div w:id="1388384147">
          <w:marLeft w:val="640"/>
          <w:marRight w:val="0"/>
          <w:marTop w:val="0"/>
          <w:marBottom w:val="0"/>
          <w:divBdr>
            <w:top w:val="none" w:sz="0" w:space="0" w:color="auto"/>
            <w:left w:val="none" w:sz="0" w:space="0" w:color="auto"/>
            <w:bottom w:val="none" w:sz="0" w:space="0" w:color="auto"/>
            <w:right w:val="none" w:sz="0" w:space="0" w:color="auto"/>
          </w:divBdr>
        </w:div>
        <w:div w:id="1950041266">
          <w:marLeft w:val="640"/>
          <w:marRight w:val="0"/>
          <w:marTop w:val="0"/>
          <w:marBottom w:val="0"/>
          <w:divBdr>
            <w:top w:val="none" w:sz="0" w:space="0" w:color="auto"/>
            <w:left w:val="none" w:sz="0" w:space="0" w:color="auto"/>
            <w:bottom w:val="none" w:sz="0" w:space="0" w:color="auto"/>
            <w:right w:val="none" w:sz="0" w:space="0" w:color="auto"/>
          </w:divBdr>
        </w:div>
        <w:div w:id="36394786">
          <w:marLeft w:val="640"/>
          <w:marRight w:val="0"/>
          <w:marTop w:val="0"/>
          <w:marBottom w:val="0"/>
          <w:divBdr>
            <w:top w:val="none" w:sz="0" w:space="0" w:color="auto"/>
            <w:left w:val="none" w:sz="0" w:space="0" w:color="auto"/>
            <w:bottom w:val="none" w:sz="0" w:space="0" w:color="auto"/>
            <w:right w:val="none" w:sz="0" w:space="0" w:color="auto"/>
          </w:divBdr>
        </w:div>
        <w:div w:id="209148963">
          <w:marLeft w:val="640"/>
          <w:marRight w:val="0"/>
          <w:marTop w:val="0"/>
          <w:marBottom w:val="0"/>
          <w:divBdr>
            <w:top w:val="none" w:sz="0" w:space="0" w:color="auto"/>
            <w:left w:val="none" w:sz="0" w:space="0" w:color="auto"/>
            <w:bottom w:val="none" w:sz="0" w:space="0" w:color="auto"/>
            <w:right w:val="none" w:sz="0" w:space="0" w:color="auto"/>
          </w:divBdr>
        </w:div>
        <w:div w:id="918519224">
          <w:marLeft w:val="640"/>
          <w:marRight w:val="0"/>
          <w:marTop w:val="0"/>
          <w:marBottom w:val="0"/>
          <w:divBdr>
            <w:top w:val="none" w:sz="0" w:space="0" w:color="auto"/>
            <w:left w:val="none" w:sz="0" w:space="0" w:color="auto"/>
            <w:bottom w:val="none" w:sz="0" w:space="0" w:color="auto"/>
            <w:right w:val="none" w:sz="0" w:space="0" w:color="auto"/>
          </w:divBdr>
        </w:div>
        <w:div w:id="556554581">
          <w:marLeft w:val="640"/>
          <w:marRight w:val="0"/>
          <w:marTop w:val="0"/>
          <w:marBottom w:val="0"/>
          <w:divBdr>
            <w:top w:val="none" w:sz="0" w:space="0" w:color="auto"/>
            <w:left w:val="none" w:sz="0" w:space="0" w:color="auto"/>
            <w:bottom w:val="none" w:sz="0" w:space="0" w:color="auto"/>
            <w:right w:val="none" w:sz="0" w:space="0" w:color="auto"/>
          </w:divBdr>
        </w:div>
        <w:div w:id="80033021">
          <w:marLeft w:val="640"/>
          <w:marRight w:val="0"/>
          <w:marTop w:val="0"/>
          <w:marBottom w:val="0"/>
          <w:divBdr>
            <w:top w:val="none" w:sz="0" w:space="0" w:color="auto"/>
            <w:left w:val="none" w:sz="0" w:space="0" w:color="auto"/>
            <w:bottom w:val="none" w:sz="0" w:space="0" w:color="auto"/>
            <w:right w:val="none" w:sz="0" w:space="0" w:color="auto"/>
          </w:divBdr>
        </w:div>
        <w:div w:id="567690785">
          <w:marLeft w:val="640"/>
          <w:marRight w:val="0"/>
          <w:marTop w:val="0"/>
          <w:marBottom w:val="0"/>
          <w:divBdr>
            <w:top w:val="none" w:sz="0" w:space="0" w:color="auto"/>
            <w:left w:val="none" w:sz="0" w:space="0" w:color="auto"/>
            <w:bottom w:val="none" w:sz="0" w:space="0" w:color="auto"/>
            <w:right w:val="none" w:sz="0" w:space="0" w:color="auto"/>
          </w:divBdr>
        </w:div>
        <w:div w:id="1333414848">
          <w:marLeft w:val="640"/>
          <w:marRight w:val="0"/>
          <w:marTop w:val="0"/>
          <w:marBottom w:val="0"/>
          <w:divBdr>
            <w:top w:val="none" w:sz="0" w:space="0" w:color="auto"/>
            <w:left w:val="none" w:sz="0" w:space="0" w:color="auto"/>
            <w:bottom w:val="none" w:sz="0" w:space="0" w:color="auto"/>
            <w:right w:val="none" w:sz="0" w:space="0" w:color="auto"/>
          </w:divBdr>
        </w:div>
      </w:divsChild>
    </w:div>
    <w:div w:id="1181772625">
      <w:bodyDiv w:val="1"/>
      <w:marLeft w:val="0"/>
      <w:marRight w:val="0"/>
      <w:marTop w:val="0"/>
      <w:marBottom w:val="0"/>
      <w:divBdr>
        <w:top w:val="none" w:sz="0" w:space="0" w:color="auto"/>
        <w:left w:val="none" w:sz="0" w:space="0" w:color="auto"/>
        <w:bottom w:val="none" w:sz="0" w:space="0" w:color="auto"/>
        <w:right w:val="none" w:sz="0" w:space="0" w:color="auto"/>
      </w:divBdr>
    </w:div>
    <w:div w:id="1197237544">
      <w:bodyDiv w:val="1"/>
      <w:marLeft w:val="0"/>
      <w:marRight w:val="0"/>
      <w:marTop w:val="0"/>
      <w:marBottom w:val="0"/>
      <w:divBdr>
        <w:top w:val="none" w:sz="0" w:space="0" w:color="auto"/>
        <w:left w:val="none" w:sz="0" w:space="0" w:color="auto"/>
        <w:bottom w:val="none" w:sz="0" w:space="0" w:color="auto"/>
        <w:right w:val="none" w:sz="0" w:space="0" w:color="auto"/>
      </w:divBdr>
    </w:div>
    <w:div w:id="1215653703">
      <w:bodyDiv w:val="1"/>
      <w:marLeft w:val="0"/>
      <w:marRight w:val="0"/>
      <w:marTop w:val="0"/>
      <w:marBottom w:val="0"/>
      <w:divBdr>
        <w:top w:val="none" w:sz="0" w:space="0" w:color="auto"/>
        <w:left w:val="none" w:sz="0" w:space="0" w:color="auto"/>
        <w:bottom w:val="none" w:sz="0" w:space="0" w:color="auto"/>
        <w:right w:val="none" w:sz="0" w:space="0" w:color="auto"/>
      </w:divBdr>
    </w:div>
    <w:div w:id="1292707070">
      <w:bodyDiv w:val="1"/>
      <w:marLeft w:val="0"/>
      <w:marRight w:val="0"/>
      <w:marTop w:val="0"/>
      <w:marBottom w:val="0"/>
      <w:divBdr>
        <w:top w:val="none" w:sz="0" w:space="0" w:color="auto"/>
        <w:left w:val="none" w:sz="0" w:space="0" w:color="auto"/>
        <w:bottom w:val="none" w:sz="0" w:space="0" w:color="auto"/>
        <w:right w:val="none" w:sz="0" w:space="0" w:color="auto"/>
      </w:divBdr>
    </w:div>
    <w:div w:id="1389066996">
      <w:bodyDiv w:val="1"/>
      <w:marLeft w:val="0"/>
      <w:marRight w:val="0"/>
      <w:marTop w:val="0"/>
      <w:marBottom w:val="0"/>
      <w:divBdr>
        <w:top w:val="none" w:sz="0" w:space="0" w:color="auto"/>
        <w:left w:val="none" w:sz="0" w:space="0" w:color="auto"/>
        <w:bottom w:val="none" w:sz="0" w:space="0" w:color="auto"/>
        <w:right w:val="none" w:sz="0" w:space="0" w:color="auto"/>
      </w:divBdr>
      <w:divsChild>
        <w:div w:id="834420401">
          <w:marLeft w:val="640"/>
          <w:marRight w:val="0"/>
          <w:marTop w:val="0"/>
          <w:marBottom w:val="0"/>
          <w:divBdr>
            <w:top w:val="none" w:sz="0" w:space="0" w:color="auto"/>
            <w:left w:val="none" w:sz="0" w:space="0" w:color="auto"/>
            <w:bottom w:val="none" w:sz="0" w:space="0" w:color="auto"/>
            <w:right w:val="none" w:sz="0" w:space="0" w:color="auto"/>
          </w:divBdr>
        </w:div>
        <w:div w:id="1287200543">
          <w:marLeft w:val="640"/>
          <w:marRight w:val="0"/>
          <w:marTop w:val="0"/>
          <w:marBottom w:val="0"/>
          <w:divBdr>
            <w:top w:val="none" w:sz="0" w:space="0" w:color="auto"/>
            <w:left w:val="none" w:sz="0" w:space="0" w:color="auto"/>
            <w:bottom w:val="none" w:sz="0" w:space="0" w:color="auto"/>
            <w:right w:val="none" w:sz="0" w:space="0" w:color="auto"/>
          </w:divBdr>
        </w:div>
        <w:div w:id="274794743">
          <w:marLeft w:val="640"/>
          <w:marRight w:val="0"/>
          <w:marTop w:val="0"/>
          <w:marBottom w:val="0"/>
          <w:divBdr>
            <w:top w:val="none" w:sz="0" w:space="0" w:color="auto"/>
            <w:left w:val="none" w:sz="0" w:space="0" w:color="auto"/>
            <w:bottom w:val="none" w:sz="0" w:space="0" w:color="auto"/>
            <w:right w:val="none" w:sz="0" w:space="0" w:color="auto"/>
          </w:divBdr>
        </w:div>
        <w:div w:id="2054308206">
          <w:marLeft w:val="640"/>
          <w:marRight w:val="0"/>
          <w:marTop w:val="0"/>
          <w:marBottom w:val="0"/>
          <w:divBdr>
            <w:top w:val="none" w:sz="0" w:space="0" w:color="auto"/>
            <w:left w:val="none" w:sz="0" w:space="0" w:color="auto"/>
            <w:bottom w:val="none" w:sz="0" w:space="0" w:color="auto"/>
            <w:right w:val="none" w:sz="0" w:space="0" w:color="auto"/>
          </w:divBdr>
        </w:div>
        <w:div w:id="746923518">
          <w:marLeft w:val="640"/>
          <w:marRight w:val="0"/>
          <w:marTop w:val="0"/>
          <w:marBottom w:val="0"/>
          <w:divBdr>
            <w:top w:val="none" w:sz="0" w:space="0" w:color="auto"/>
            <w:left w:val="none" w:sz="0" w:space="0" w:color="auto"/>
            <w:bottom w:val="none" w:sz="0" w:space="0" w:color="auto"/>
            <w:right w:val="none" w:sz="0" w:space="0" w:color="auto"/>
          </w:divBdr>
        </w:div>
        <w:div w:id="644626967">
          <w:marLeft w:val="640"/>
          <w:marRight w:val="0"/>
          <w:marTop w:val="0"/>
          <w:marBottom w:val="0"/>
          <w:divBdr>
            <w:top w:val="none" w:sz="0" w:space="0" w:color="auto"/>
            <w:left w:val="none" w:sz="0" w:space="0" w:color="auto"/>
            <w:bottom w:val="none" w:sz="0" w:space="0" w:color="auto"/>
            <w:right w:val="none" w:sz="0" w:space="0" w:color="auto"/>
          </w:divBdr>
        </w:div>
        <w:div w:id="750085303">
          <w:marLeft w:val="640"/>
          <w:marRight w:val="0"/>
          <w:marTop w:val="0"/>
          <w:marBottom w:val="0"/>
          <w:divBdr>
            <w:top w:val="none" w:sz="0" w:space="0" w:color="auto"/>
            <w:left w:val="none" w:sz="0" w:space="0" w:color="auto"/>
            <w:bottom w:val="none" w:sz="0" w:space="0" w:color="auto"/>
            <w:right w:val="none" w:sz="0" w:space="0" w:color="auto"/>
          </w:divBdr>
        </w:div>
        <w:div w:id="1166088185">
          <w:marLeft w:val="640"/>
          <w:marRight w:val="0"/>
          <w:marTop w:val="0"/>
          <w:marBottom w:val="0"/>
          <w:divBdr>
            <w:top w:val="none" w:sz="0" w:space="0" w:color="auto"/>
            <w:left w:val="none" w:sz="0" w:space="0" w:color="auto"/>
            <w:bottom w:val="none" w:sz="0" w:space="0" w:color="auto"/>
            <w:right w:val="none" w:sz="0" w:space="0" w:color="auto"/>
          </w:divBdr>
        </w:div>
        <w:div w:id="1098908004">
          <w:marLeft w:val="640"/>
          <w:marRight w:val="0"/>
          <w:marTop w:val="0"/>
          <w:marBottom w:val="0"/>
          <w:divBdr>
            <w:top w:val="none" w:sz="0" w:space="0" w:color="auto"/>
            <w:left w:val="none" w:sz="0" w:space="0" w:color="auto"/>
            <w:bottom w:val="none" w:sz="0" w:space="0" w:color="auto"/>
            <w:right w:val="none" w:sz="0" w:space="0" w:color="auto"/>
          </w:divBdr>
        </w:div>
        <w:div w:id="1828281927">
          <w:marLeft w:val="640"/>
          <w:marRight w:val="0"/>
          <w:marTop w:val="0"/>
          <w:marBottom w:val="0"/>
          <w:divBdr>
            <w:top w:val="none" w:sz="0" w:space="0" w:color="auto"/>
            <w:left w:val="none" w:sz="0" w:space="0" w:color="auto"/>
            <w:bottom w:val="none" w:sz="0" w:space="0" w:color="auto"/>
            <w:right w:val="none" w:sz="0" w:space="0" w:color="auto"/>
          </w:divBdr>
        </w:div>
        <w:div w:id="1462267618">
          <w:marLeft w:val="640"/>
          <w:marRight w:val="0"/>
          <w:marTop w:val="0"/>
          <w:marBottom w:val="0"/>
          <w:divBdr>
            <w:top w:val="none" w:sz="0" w:space="0" w:color="auto"/>
            <w:left w:val="none" w:sz="0" w:space="0" w:color="auto"/>
            <w:bottom w:val="none" w:sz="0" w:space="0" w:color="auto"/>
            <w:right w:val="none" w:sz="0" w:space="0" w:color="auto"/>
          </w:divBdr>
        </w:div>
        <w:div w:id="1815683043">
          <w:marLeft w:val="640"/>
          <w:marRight w:val="0"/>
          <w:marTop w:val="0"/>
          <w:marBottom w:val="0"/>
          <w:divBdr>
            <w:top w:val="none" w:sz="0" w:space="0" w:color="auto"/>
            <w:left w:val="none" w:sz="0" w:space="0" w:color="auto"/>
            <w:bottom w:val="none" w:sz="0" w:space="0" w:color="auto"/>
            <w:right w:val="none" w:sz="0" w:space="0" w:color="auto"/>
          </w:divBdr>
        </w:div>
        <w:div w:id="1230379848">
          <w:marLeft w:val="640"/>
          <w:marRight w:val="0"/>
          <w:marTop w:val="0"/>
          <w:marBottom w:val="0"/>
          <w:divBdr>
            <w:top w:val="none" w:sz="0" w:space="0" w:color="auto"/>
            <w:left w:val="none" w:sz="0" w:space="0" w:color="auto"/>
            <w:bottom w:val="none" w:sz="0" w:space="0" w:color="auto"/>
            <w:right w:val="none" w:sz="0" w:space="0" w:color="auto"/>
          </w:divBdr>
        </w:div>
        <w:div w:id="305546813">
          <w:marLeft w:val="640"/>
          <w:marRight w:val="0"/>
          <w:marTop w:val="0"/>
          <w:marBottom w:val="0"/>
          <w:divBdr>
            <w:top w:val="none" w:sz="0" w:space="0" w:color="auto"/>
            <w:left w:val="none" w:sz="0" w:space="0" w:color="auto"/>
            <w:bottom w:val="none" w:sz="0" w:space="0" w:color="auto"/>
            <w:right w:val="none" w:sz="0" w:space="0" w:color="auto"/>
          </w:divBdr>
        </w:div>
        <w:div w:id="373508494">
          <w:marLeft w:val="640"/>
          <w:marRight w:val="0"/>
          <w:marTop w:val="0"/>
          <w:marBottom w:val="0"/>
          <w:divBdr>
            <w:top w:val="none" w:sz="0" w:space="0" w:color="auto"/>
            <w:left w:val="none" w:sz="0" w:space="0" w:color="auto"/>
            <w:bottom w:val="none" w:sz="0" w:space="0" w:color="auto"/>
            <w:right w:val="none" w:sz="0" w:space="0" w:color="auto"/>
          </w:divBdr>
        </w:div>
        <w:div w:id="803236611">
          <w:marLeft w:val="640"/>
          <w:marRight w:val="0"/>
          <w:marTop w:val="0"/>
          <w:marBottom w:val="0"/>
          <w:divBdr>
            <w:top w:val="none" w:sz="0" w:space="0" w:color="auto"/>
            <w:left w:val="none" w:sz="0" w:space="0" w:color="auto"/>
            <w:bottom w:val="none" w:sz="0" w:space="0" w:color="auto"/>
            <w:right w:val="none" w:sz="0" w:space="0" w:color="auto"/>
          </w:divBdr>
        </w:div>
        <w:div w:id="985669217">
          <w:marLeft w:val="640"/>
          <w:marRight w:val="0"/>
          <w:marTop w:val="0"/>
          <w:marBottom w:val="0"/>
          <w:divBdr>
            <w:top w:val="none" w:sz="0" w:space="0" w:color="auto"/>
            <w:left w:val="none" w:sz="0" w:space="0" w:color="auto"/>
            <w:bottom w:val="none" w:sz="0" w:space="0" w:color="auto"/>
            <w:right w:val="none" w:sz="0" w:space="0" w:color="auto"/>
          </w:divBdr>
        </w:div>
        <w:div w:id="1723360307">
          <w:marLeft w:val="640"/>
          <w:marRight w:val="0"/>
          <w:marTop w:val="0"/>
          <w:marBottom w:val="0"/>
          <w:divBdr>
            <w:top w:val="none" w:sz="0" w:space="0" w:color="auto"/>
            <w:left w:val="none" w:sz="0" w:space="0" w:color="auto"/>
            <w:bottom w:val="none" w:sz="0" w:space="0" w:color="auto"/>
            <w:right w:val="none" w:sz="0" w:space="0" w:color="auto"/>
          </w:divBdr>
        </w:div>
        <w:div w:id="1560634303">
          <w:marLeft w:val="640"/>
          <w:marRight w:val="0"/>
          <w:marTop w:val="0"/>
          <w:marBottom w:val="0"/>
          <w:divBdr>
            <w:top w:val="none" w:sz="0" w:space="0" w:color="auto"/>
            <w:left w:val="none" w:sz="0" w:space="0" w:color="auto"/>
            <w:bottom w:val="none" w:sz="0" w:space="0" w:color="auto"/>
            <w:right w:val="none" w:sz="0" w:space="0" w:color="auto"/>
          </w:divBdr>
        </w:div>
        <w:div w:id="576944494">
          <w:marLeft w:val="640"/>
          <w:marRight w:val="0"/>
          <w:marTop w:val="0"/>
          <w:marBottom w:val="0"/>
          <w:divBdr>
            <w:top w:val="none" w:sz="0" w:space="0" w:color="auto"/>
            <w:left w:val="none" w:sz="0" w:space="0" w:color="auto"/>
            <w:bottom w:val="none" w:sz="0" w:space="0" w:color="auto"/>
            <w:right w:val="none" w:sz="0" w:space="0" w:color="auto"/>
          </w:divBdr>
        </w:div>
        <w:div w:id="981883540">
          <w:marLeft w:val="640"/>
          <w:marRight w:val="0"/>
          <w:marTop w:val="0"/>
          <w:marBottom w:val="0"/>
          <w:divBdr>
            <w:top w:val="none" w:sz="0" w:space="0" w:color="auto"/>
            <w:left w:val="none" w:sz="0" w:space="0" w:color="auto"/>
            <w:bottom w:val="none" w:sz="0" w:space="0" w:color="auto"/>
            <w:right w:val="none" w:sz="0" w:space="0" w:color="auto"/>
          </w:divBdr>
        </w:div>
        <w:div w:id="400758080">
          <w:marLeft w:val="640"/>
          <w:marRight w:val="0"/>
          <w:marTop w:val="0"/>
          <w:marBottom w:val="0"/>
          <w:divBdr>
            <w:top w:val="none" w:sz="0" w:space="0" w:color="auto"/>
            <w:left w:val="none" w:sz="0" w:space="0" w:color="auto"/>
            <w:bottom w:val="none" w:sz="0" w:space="0" w:color="auto"/>
            <w:right w:val="none" w:sz="0" w:space="0" w:color="auto"/>
          </w:divBdr>
        </w:div>
        <w:div w:id="1878199483">
          <w:marLeft w:val="640"/>
          <w:marRight w:val="0"/>
          <w:marTop w:val="0"/>
          <w:marBottom w:val="0"/>
          <w:divBdr>
            <w:top w:val="none" w:sz="0" w:space="0" w:color="auto"/>
            <w:left w:val="none" w:sz="0" w:space="0" w:color="auto"/>
            <w:bottom w:val="none" w:sz="0" w:space="0" w:color="auto"/>
            <w:right w:val="none" w:sz="0" w:space="0" w:color="auto"/>
          </w:divBdr>
        </w:div>
        <w:div w:id="1504515184">
          <w:marLeft w:val="640"/>
          <w:marRight w:val="0"/>
          <w:marTop w:val="0"/>
          <w:marBottom w:val="0"/>
          <w:divBdr>
            <w:top w:val="none" w:sz="0" w:space="0" w:color="auto"/>
            <w:left w:val="none" w:sz="0" w:space="0" w:color="auto"/>
            <w:bottom w:val="none" w:sz="0" w:space="0" w:color="auto"/>
            <w:right w:val="none" w:sz="0" w:space="0" w:color="auto"/>
          </w:divBdr>
        </w:div>
        <w:div w:id="1736781384">
          <w:marLeft w:val="640"/>
          <w:marRight w:val="0"/>
          <w:marTop w:val="0"/>
          <w:marBottom w:val="0"/>
          <w:divBdr>
            <w:top w:val="none" w:sz="0" w:space="0" w:color="auto"/>
            <w:left w:val="none" w:sz="0" w:space="0" w:color="auto"/>
            <w:bottom w:val="none" w:sz="0" w:space="0" w:color="auto"/>
            <w:right w:val="none" w:sz="0" w:space="0" w:color="auto"/>
          </w:divBdr>
        </w:div>
        <w:div w:id="1250310848">
          <w:marLeft w:val="640"/>
          <w:marRight w:val="0"/>
          <w:marTop w:val="0"/>
          <w:marBottom w:val="0"/>
          <w:divBdr>
            <w:top w:val="none" w:sz="0" w:space="0" w:color="auto"/>
            <w:left w:val="none" w:sz="0" w:space="0" w:color="auto"/>
            <w:bottom w:val="none" w:sz="0" w:space="0" w:color="auto"/>
            <w:right w:val="none" w:sz="0" w:space="0" w:color="auto"/>
          </w:divBdr>
        </w:div>
        <w:div w:id="190923262">
          <w:marLeft w:val="640"/>
          <w:marRight w:val="0"/>
          <w:marTop w:val="0"/>
          <w:marBottom w:val="0"/>
          <w:divBdr>
            <w:top w:val="none" w:sz="0" w:space="0" w:color="auto"/>
            <w:left w:val="none" w:sz="0" w:space="0" w:color="auto"/>
            <w:bottom w:val="none" w:sz="0" w:space="0" w:color="auto"/>
            <w:right w:val="none" w:sz="0" w:space="0" w:color="auto"/>
          </w:divBdr>
        </w:div>
        <w:div w:id="593510959">
          <w:marLeft w:val="640"/>
          <w:marRight w:val="0"/>
          <w:marTop w:val="0"/>
          <w:marBottom w:val="0"/>
          <w:divBdr>
            <w:top w:val="none" w:sz="0" w:space="0" w:color="auto"/>
            <w:left w:val="none" w:sz="0" w:space="0" w:color="auto"/>
            <w:bottom w:val="none" w:sz="0" w:space="0" w:color="auto"/>
            <w:right w:val="none" w:sz="0" w:space="0" w:color="auto"/>
          </w:divBdr>
        </w:div>
        <w:div w:id="200899232">
          <w:marLeft w:val="640"/>
          <w:marRight w:val="0"/>
          <w:marTop w:val="0"/>
          <w:marBottom w:val="0"/>
          <w:divBdr>
            <w:top w:val="none" w:sz="0" w:space="0" w:color="auto"/>
            <w:left w:val="none" w:sz="0" w:space="0" w:color="auto"/>
            <w:bottom w:val="none" w:sz="0" w:space="0" w:color="auto"/>
            <w:right w:val="none" w:sz="0" w:space="0" w:color="auto"/>
          </w:divBdr>
        </w:div>
        <w:div w:id="1338311570">
          <w:marLeft w:val="640"/>
          <w:marRight w:val="0"/>
          <w:marTop w:val="0"/>
          <w:marBottom w:val="0"/>
          <w:divBdr>
            <w:top w:val="none" w:sz="0" w:space="0" w:color="auto"/>
            <w:left w:val="none" w:sz="0" w:space="0" w:color="auto"/>
            <w:bottom w:val="none" w:sz="0" w:space="0" w:color="auto"/>
            <w:right w:val="none" w:sz="0" w:space="0" w:color="auto"/>
          </w:divBdr>
        </w:div>
        <w:div w:id="570889650">
          <w:marLeft w:val="640"/>
          <w:marRight w:val="0"/>
          <w:marTop w:val="0"/>
          <w:marBottom w:val="0"/>
          <w:divBdr>
            <w:top w:val="none" w:sz="0" w:space="0" w:color="auto"/>
            <w:left w:val="none" w:sz="0" w:space="0" w:color="auto"/>
            <w:bottom w:val="none" w:sz="0" w:space="0" w:color="auto"/>
            <w:right w:val="none" w:sz="0" w:space="0" w:color="auto"/>
          </w:divBdr>
        </w:div>
        <w:div w:id="1387218099">
          <w:marLeft w:val="640"/>
          <w:marRight w:val="0"/>
          <w:marTop w:val="0"/>
          <w:marBottom w:val="0"/>
          <w:divBdr>
            <w:top w:val="none" w:sz="0" w:space="0" w:color="auto"/>
            <w:left w:val="none" w:sz="0" w:space="0" w:color="auto"/>
            <w:bottom w:val="none" w:sz="0" w:space="0" w:color="auto"/>
            <w:right w:val="none" w:sz="0" w:space="0" w:color="auto"/>
          </w:divBdr>
        </w:div>
        <w:div w:id="105740578">
          <w:marLeft w:val="640"/>
          <w:marRight w:val="0"/>
          <w:marTop w:val="0"/>
          <w:marBottom w:val="0"/>
          <w:divBdr>
            <w:top w:val="none" w:sz="0" w:space="0" w:color="auto"/>
            <w:left w:val="none" w:sz="0" w:space="0" w:color="auto"/>
            <w:bottom w:val="none" w:sz="0" w:space="0" w:color="auto"/>
            <w:right w:val="none" w:sz="0" w:space="0" w:color="auto"/>
          </w:divBdr>
        </w:div>
        <w:div w:id="875241284">
          <w:marLeft w:val="640"/>
          <w:marRight w:val="0"/>
          <w:marTop w:val="0"/>
          <w:marBottom w:val="0"/>
          <w:divBdr>
            <w:top w:val="none" w:sz="0" w:space="0" w:color="auto"/>
            <w:left w:val="none" w:sz="0" w:space="0" w:color="auto"/>
            <w:bottom w:val="none" w:sz="0" w:space="0" w:color="auto"/>
            <w:right w:val="none" w:sz="0" w:space="0" w:color="auto"/>
          </w:divBdr>
        </w:div>
        <w:div w:id="248589171">
          <w:marLeft w:val="640"/>
          <w:marRight w:val="0"/>
          <w:marTop w:val="0"/>
          <w:marBottom w:val="0"/>
          <w:divBdr>
            <w:top w:val="none" w:sz="0" w:space="0" w:color="auto"/>
            <w:left w:val="none" w:sz="0" w:space="0" w:color="auto"/>
            <w:bottom w:val="none" w:sz="0" w:space="0" w:color="auto"/>
            <w:right w:val="none" w:sz="0" w:space="0" w:color="auto"/>
          </w:divBdr>
        </w:div>
        <w:div w:id="753013118">
          <w:marLeft w:val="640"/>
          <w:marRight w:val="0"/>
          <w:marTop w:val="0"/>
          <w:marBottom w:val="0"/>
          <w:divBdr>
            <w:top w:val="none" w:sz="0" w:space="0" w:color="auto"/>
            <w:left w:val="none" w:sz="0" w:space="0" w:color="auto"/>
            <w:bottom w:val="none" w:sz="0" w:space="0" w:color="auto"/>
            <w:right w:val="none" w:sz="0" w:space="0" w:color="auto"/>
          </w:divBdr>
        </w:div>
        <w:div w:id="21632250">
          <w:marLeft w:val="640"/>
          <w:marRight w:val="0"/>
          <w:marTop w:val="0"/>
          <w:marBottom w:val="0"/>
          <w:divBdr>
            <w:top w:val="none" w:sz="0" w:space="0" w:color="auto"/>
            <w:left w:val="none" w:sz="0" w:space="0" w:color="auto"/>
            <w:bottom w:val="none" w:sz="0" w:space="0" w:color="auto"/>
            <w:right w:val="none" w:sz="0" w:space="0" w:color="auto"/>
          </w:divBdr>
        </w:div>
        <w:div w:id="1345284102">
          <w:marLeft w:val="640"/>
          <w:marRight w:val="0"/>
          <w:marTop w:val="0"/>
          <w:marBottom w:val="0"/>
          <w:divBdr>
            <w:top w:val="none" w:sz="0" w:space="0" w:color="auto"/>
            <w:left w:val="none" w:sz="0" w:space="0" w:color="auto"/>
            <w:bottom w:val="none" w:sz="0" w:space="0" w:color="auto"/>
            <w:right w:val="none" w:sz="0" w:space="0" w:color="auto"/>
          </w:divBdr>
        </w:div>
        <w:div w:id="1392845877">
          <w:marLeft w:val="640"/>
          <w:marRight w:val="0"/>
          <w:marTop w:val="0"/>
          <w:marBottom w:val="0"/>
          <w:divBdr>
            <w:top w:val="none" w:sz="0" w:space="0" w:color="auto"/>
            <w:left w:val="none" w:sz="0" w:space="0" w:color="auto"/>
            <w:bottom w:val="none" w:sz="0" w:space="0" w:color="auto"/>
            <w:right w:val="none" w:sz="0" w:space="0" w:color="auto"/>
          </w:divBdr>
        </w:div>
        <w:div w:id="700134013">
          <w:marLeft w:val="640"/>
          <w:marRight w:val="0"/>
          <w:marTop w:val="0"/>
          <w:marBottom w:val="0"/>
          <w:divBdr>
            <w:top w:val="none" w:sz="0" w:space="0" w:color="auto"/>
            <w:left w:val="none" w:sz="0" w:space="0" w:color="auto"/>
            <w:bottom w:val="none" w:sz="0" w:space="0" w:color="auto"/>
            <w:right w:val="none" w:sz="0" w:space="0" w:color="auto"/>
          </w:divBdr>
        </w:div>
        <w:div w:id="1844585242">
          <w:marLeft w:val="640"/>
          <w:marRight w:val="0"/>
          <w:marTop w:val="0"/>
          <w:marBottom w:val="0"/>
          <w:divBdr>
            <w:top w:val="none" w:sz="0" w:space="0" w:color="auto"/>
            <w:left w:val="none" w:sz="0" w:space="0" w:color="auto"/>
            <w:bottom w:val="none" w:sz="0" w:space="0" w:color="auto"/>
            <w:right w:val="none" w:sz="0" w:space="0" w:color="auto"/>
          </w:divBdr>
        </w:div>
        <w:div w:id="175123458">
          <w:marLeft w:val="640"/>
          <w:marRight w:val="0"/>
          <w:marTop w:val="0"/>
          <w:marBottom w:val="0"/>
          <w:divBdr>
            <w:top w:val="none" w:sz="0" w:space="0" w:color="auto"/>
            <w:left w:val="none" w:sz="0" w:space="0" w:color="auto"/>
            <w:bottom w:val="none" w:sz="0" w:space="0" w:color="auto"/>
            <w:right w:val="none" w:sz="0" w:space="0" w:color="auto"/>
          </w:divBdr>
        </w:div>
        <w:div w:id="1337613898">
          <w:marLeft w:val="640"/>
          <w:marRight w:val="0"/>
          <w:marTop w:val="0"/>
          <w:marBottom w:val="0"/>
          <w:divBdr>
            <w:top w:val="none" w:sz="0" w:space="0" w:color="auto"/>
            <w:left w:val="none" w:sz="0" w:space="0" w:color="auto"/>
            <w:bottom w:val="none" w:sz="0" w:space="0" w:color="auto"/>
            <w:right w:val="none" w:sz="0" w:space="0" w:color="auto"/>
          </w:divBdr>
        </w:div>
        <w:div w:id="918826517">
          <w:marLeft w:val="640"/>
          <w:marRight w:val="0"/>
          <w:marTop w:val="0"/>
          <w:marBottom w:val="0"/>
          <w:divBdr>
            <w:top w:val="none" w:sz="0" w:space="0" w:color="auto"/>
            <w:left w:val="none" w:sz="0" w:space="0" w:color="auto"/>
            <w:bottom w:val="none" w:sz="0" w:space="0" w:color="auto"/>
            <w:right w:val="none" w:sz="0" w:space="0" w:color="auto"/>
          </w:divBdr>
        </w:div>
        <w:div w:id="1028457308">
          <w:marLeft w:val="640"/>
          <w:marRight w:val="0"/>
          <w:marTop w:val="0"/>
          <w:marBottom w:val="0"/>
          <w:divBdr>
            <w:top w:val="none" w:sz="0" w:space="0" w:color="auto"/>
            <w:left w:val="none" w:sz="0" w:space="0" w:color="auto"/>
            <w:bottom w:val="none" w:sz="0" w:space="0" w:color="auto"/>
            <w:right w:val="none" w:sz="0" w:space="0" w:color="auto"/>
          </w:divBdr>
        </w:div>
        <w:div w:id="104661247">
          <w:marLeft w:val="640"/>
          <w:marRight w:val="0"/>
          <w:marTop w:val="0"/>
          <w:marBottom w:val="0"/>
          <w:divBdr>
            <w:top w:val="none" w:sz="0" w:space="0" w:color="auto"/>
            <w:left w:val="none" w:sz="0" w:space="0" w:color="auto"/>
            <w:bottom w:val="none" w:sz="0" w:space="0" w:color="auto"/>
            <w:right w:val="none" w:sz="0" w:space="0" w:color="auto"/>
          </w:divBdr>
        </w:div>
        <w:div w:id="2082218797">
          <w:marLeft w:val="640"/>
          <w:marRight w:val="0"/>
          <w:marTop w:val="0"/>
          <w:marBottom w:val="0"/>
          <w:divBdr>
            <w:top w:val="none" w:sz="0" w:space="0" w:color="auto"/>
            <w:left w:val="none" w:sz="0" w:space="0" w:color="auto"/>
            <w:bottom w:val="none" w:sz="0" w:space="0" w:color="auto"/>
            <w:right w:val="none" w:sz="0" w:space="0" w:color="auto"/>
          </w:divBdr>
        </w:div>
        <w:div w:id="931740642">
          <w:marLeft w:val="640"/>
          <w:marRight w:val="0"/>
          <w:marTop w:val="0"/>
          <w:marBottom w:val="0"/>
          <w:divBdr>
            <w:top w:val="none" w:sz="0" w:space="0" w:color="auto"/>
            <w:left w:val="none" w:sz="0" w:space="0" w:color="auto"/>
            <w:bottom w:val="none" w:sz="0" w:space="0" w:color="auto"/>
            <w:right w:val="none" w:sz="0" w:space="0" w:color="auto"/>
          </w:divBdr>
        </w:div>
        <w:div w:id="1645771449">
          <w:marLeft w:val="640"/>
          <w:marRight w:val="0"/>
          <w:marTop w:val="0"/>
          <w:marBottom w:val="0"/>
          <w:divBdr>
            <w:top w:val="none" w:sz="0" w:space="0" w:color="auto"/>
            <w:left w:val="none" w:sz="0" w:space="0" w:color="auto"/>
            <w:bottom w:val="none" w:sz="0" w:space="0" w:color="auto"/>
            <w:right w:val="none" w:sz="0" w:space="0" w:color="auto"/>
          </w:divBdr>
        </w:div>
        <w:div w:id="6248934">
          <w:marLeft w:val="640"/>
          <w:marRight w:val="0"/>
          <w:marTop w:val="0"/>
          <w:marBottom w:val="0"/>
          <w:divBdr>
            <w:top w:val="none" w:sz="0" w:space="0" w:color="auto"/>
            <w:left w:val="none" w:sz="0" w:space="0" w:color="auto"/>
            <w:bottom w:val="none" w:sz="0" w:space="0" w:color="auto"/>
            <w:right w:val="none" w:sz="0" w:space="0" w:color="auto"/>
          </w:divBdr>
        </w:div>
        <w:div w:id="878708169">
          <w:marLeft w:val="640"/>
          <w:marRight w:val="0"/>
          <w:marTop w:val="0"/>
          <w:marBottom w:val="0"/>
          <w:divBdr>
            <w:top w:val="none" w:sz="0" w:space="0" w:color="auto"/>
            <w:left w:val="none" w:sz="0" w:space="0" w:color="auto"/>
            <w:bottom w:val="none" w:sz="0" w:space="0" w:color="auto"/>
            <w:right w:val="none" w:sz="0" w:space="0" w:color="auto"/>
          </w:divBdr>
        </w:div>
        <w:div w:id="1398239962">
          <w:marLeft w:val="640"/>
          <w:marRight w:val="0"/>
          <w:marTop w:val="0"/>
          <w:marBottom w:val="0"/>
          <w:divBdr>
            <w:top w:val="none" w:sz="0" w:space="0" w:color="auto"/>
            <w:left w:val="none" w:sz="0" w:space="0" w:color="auto"/>
            <w:bottom w:val="none" w:sz="0" w:space="0" w:color="auto"/>
            <w:right w:val="none" w:sz="0" w:space="0" w:color="auto"/>
          </w:divBdr>
        </w:div>
        <w:div w:id="306671514">
          <w:marLeft w:val="640"/>
          <w:marRight w:val="0"/>
          <w:marTop w:val="0"/>
          <w:marBottom w:val="0"/>
          <w:divBdr>
            <w:top w:val="none" w:sz="0" w:space="0" w:color="auto"/>
            <w:left w:val="none" w:sz="0" w:space="0" w:color="auto"/>
            <w:bottom w:val="none" w:sz="0" w:space="0" w:color="auto"/>
            <w:right w:val="none" w:sz="0" w:space="0" w:color="auto"/>
          </w:divBdr>
        </w:div>
        <w:div w:id="1365716193">
          <w:marLeft w:val="640"/>
          <w:marRight w:val="0"/>
          <w:marTop w:val="0"/>
          <w:marBottom w:val="0"/>
          <w:divBdr>
            <w:top w:val="none" w:sz="0" w:space="0" w:color="auto"/>
            <w:left w:val="none" w:sz="0" w:space="0" w:color="auto"/>
            <w:bottom w:val="none" w:sz="0" w:space="0" w:color="auto"/>
            <w:right w:val="none" w:sz="0" w:space="0" w:color="auto"/>
          </w:divBdr>
        </w:div>
        <w:div w:id="2095324509">
          <w:marLeft w:val="640"/>
          <w:marRight w:val="0"/>
          <w:marTop w:val="0"/>
          <w:marBottom w:val="0"/>
          <w:divBdr>
            <w:top w:val="none" w:sz="0" w:space="0" w:color="auto"/>
            <w:left w:val="none" w:sz="0" w:space="0" w:color="auto"/>
            <w:bottom w:val="none" w:sz="0" w:space="0" w:color="auto"/>
            <w:right w:val="none" w:sz="0" w:space="0" w:color="auto"/>
          </w:divBdr>
        </w:div>
        <w:div w:id="1756197932">
          <w:marLeft w:val="640"/>
          <w:marRight w:val="0"/>
          <w:marTop w:val="0"/>
          <w:marBottom w:val="0"/>
          <w:divBdr>
            <w:top w:val="none" w:sz="0" w:space="0" w:color="auto"/>
            <w:left w:val="none" w:sz="0" w:space="0" w:color="auto"/>
            <w:bottom w:val="none" w:sz="0" w:space="0" w:color="auto"/>
            <w:right w:val="none" w:sz="0" w:space="0" w:color="auto"/>
          </w:divBdr>
        </w:div>
        <w:div w:id="329455918">
          <w:marLeft w:val="640"/>
          <w:marRight w:val="0"/>
          <w:marTop w:val="0"/>
          <w:marBottom w:val="0"/>
          <w:divBdr>
            <w:top w:val="none" w:sz="0" w:space="0" w:color="auto"/>
            <w:left w:val="none" w:sz="0" w:space="0" w:color="auto"/>
            <w:bottom w:val="none" w:sz="0" w:space="0" w:color="auto"/>
            <w:right w:val="none" w:sz="0" w:space="0" w:color="auto"/>
          </w:divBdr>
        </w:div>
        <w:div w:id="1987003621">
          <w:marLeft w:val="640"/>
          <w:marRight w:val="0"/>
          <w:marTop w:val="0"/>
          <w:marBottom w:val="0"/>
          <w:divBdr>
            <w:top w:val="none" w:sz="0" w:space="0" w:color="auto"/>
            <w:left w:val="none" w:sz="0" w:space="0" w:color="auto"/>
            <w:bottom w:val="none" w:sz="0" w:space="0" w:color="auto"/>
            <w:right w:val="none" w:sz="0" w:space="0" w:color="auto"/>
          </w:divBdr>
        </w:div>
        <w:div w:id="1609385786">
          <w:marLeft w:val="640"/>
          <w:marRight w:val="0"/>
          <w:marTop w:val="0"/>
          <w:marBottom w:val="0"/>
          <w:divBdr>
            <w:top w:val="none" w:sz="0" w:space="0" w:color="auto"/>
            <w:left w:val="none" w:sz="0" w:space="0" w:color="auto"/>
            <w:bottom w:val="none" w:sz="0" w:space="0" w:color="auto"/>
            <w:right w:val="none" w:sz="0" w:space="0" w:color="auto"/>
          </w:divBdr>
        </w:div>
        <w:div w:id="1097138806">
          <w:marLeft w:val="640"/>
          <w:marRight w:val="0"/>
          <w:marTop w:val="0"/>
          <w:marBottom w:val="0"/>
          <w:divBdr>
            <w:top w:val="none" w:sz="0" w:space="0" w:color="auto"/>
            <w:left w:val="none" w:sz="0" w:space="0" w:color="auto"/>
            <w:bottom w:val="none" w:sz="0" w:space="0" w:color="auto"/>
            <w:right w:val="none" w:sz="0" w:space="0" w:color="auto"/>
          </w:divBdr>
        </w:div>
        <w:div w:id="1755472308">
          <w:marLeft w:val="640"/>
          <w:marRight w:val="0"/>
          <w:marTop w:val="0"/>
          <w:marBottom w:val="0"/>
          <w:divBdr>
            <w:top w:val="none" w:sz="0" w:space="0" w:color="auto"/>
            <w:left w:val="none" w:sz="0" w:space="0" w:color="auto"/>
            <w:bottom w:val="none" w:sz="0" w:space="0" w:color="auto"/>
            <w:right w:val="none" w:sz="0" w:space="0" w:color="auto"/>
          </w:divBdr>
        </w:div>
        <w:div w:id="1772890634">
          <w:marLeft w:val="640"/>
          <w:marRight w:val="0"/>
          <w:marTop w:val="0"/>
          <w:marBottom w:val="0"/>
          <w:divBdr>
            <w:top w:val="none" w:sz="0" w:space="0" w:color="auto"/>
            <w:left w:val="none" w:sz="0" w:space="0" w:color="auto"/>
            <w:bottom w:val="none" w:sz="0" w:space="0" w:color="auto"/>
            <w:right w:val="none" w:sz="0" w:space="0" w:color="auto"/>
          </w:divBdr>
        </w:div>
        <w:div w:id="936448535">
          <w:marLeft w:val="640"/>
          <w:marRight w:val="0"/>
          <w:marTop w:val="0"/>
          <w:marBottom w:val="0"/>
          <w:divBdr>
            <w:top w:val="none" w:sz="0" w:space="0" w:color="auto"/>
            <w:left w:val="none" w:sz="0" w:space="0" w:color="auto"/>
            <w:bottom w:val="none" w:sz="0" w:space="0" w:color="auto"/>
            <w:right w:val="none" w:sz="0" w:space="0" w:color="auto"/>
          </w:divBdr>
        </w:div>
      </w:divsChild>
    </w:div>
    <w:div w:id="1485511776">
      <w:bodyDiv w:val="1"/>
      <w:marLeft w:val="0"/>
      <w:marRight w:val="0"/>
      <w:marTop w:val="0"/>
      <w:marBottom w:val="0"/>
      <w:divBdr>
        <w:top w:val="none" w:sz="0" w:space="0" w:color="auto"/>
        <w:left w:val="none" w:sz="0" w:space="0" w:color="auto"/>
        <w:bottom w:val="none" w:sz="0" w:space="0" w:color="auto"/>
        <w:right w:val="none" w:sz="0" w:space="0" w:color="auto"/>
      </w:divBdr>
      <w:divsChild>
        <w:div w:id="1566453961">
          <w:marLeft w:val="640"/>
          <w:marRight w:val="0"/>
          <w:marTop w:val="0"/>
          <w:marBottom w:val="0"/>
          <w:divBdr>
            <w:top w:val="none" w:sz="0" w:space="0" w:color="auto"/>
            <w:left w:val="none" w:sz="0" w:space="0" w:color="auto"/>
            <w:bottom w:val="none" w:sz="0" w:space="0" w:color="auto"/>
            <w:right w:val="none" w:sz="0" w:space="0" w:color="auto"/>
          </w:divBdr>
        </w:div>
        <w:div w:id="439223666">
          <w:marLeft w:val="640"/>
          <w:marRight w:val="0"/>
          <w:marTop w:val="0"/>
          <w:marBottom w:val="0"/>
          <w:divBdr>
            <w:top w:val="none" w:sz="0" w:space="0" w:color="auto"/>
            <w:left w:val="none" w:sz="0" w:space="0" w:color="auto"/>
            <w:bottom w:val="none" w:sz="0" w:space="0" w:color="auto"/>
            <w:right w:val="none" w:sz="0" w:space="0" w:color="auto"/>
          </w:divBdr>
        </w:div>
        <w:div w:id="1291588750">
          <w:marLeft w:val="640"/>
          <w:marRight w:val="0"/>
          <w:marTop w:val="0"/>
          <w:marBottom w:val="0"/>
          <w:divBdr>
            <w:top w:val="none" w:sz="0" w:space="0" w:color="auto"/>
            <w:left w:val="none" w:sz="0" w:space="0" w:color="auto"/>
            <w:bottom w:val="none" w:sz="0" w:space="0" w:color="auto"/>
            <w:right w:val="none" w:sz="0" w:space="0" w:color="auto"/>
          </w:divBdr>
        </w:div>
        <w:div w:id="94326455">
          <w:marLeft w:val="640"/>
          <w:marRight w:val="0"/>
          <w:marTop w:val="0"/>
          <w:marBottom w:val="0"/>
          <w:divBdr>
            <w:top w:val="none" w:sz="0" w:space="0" w:color="auto"/>
            <w:left w:val="none" w:sz="0" w:space="0" w:color="auto"/>
            <w:bottom w:val="none" w:sz="0" w:space="0" w:color="auto"/>
            <w:right w:val="none" w:sz="0" w:space="0" w:color="auto"/>
          </w:divBdr>
        </w:div>
        <w:div w:id="156848933">
          <w:marLeft w:val="640"/>
          <w:marRight w:val="0"/>
          <w:marTop w:val="0"/>
          <w:marBottom w:val="0"/>
          <w:divBdr>
            <w:top w:val="none" w:sz="0" w:space="0" w:color="auto"/>
            <w:left w:val="none" w:sz="0" w:space="0" w:color="auto"/>
            <w:bottom w:val="none" w:sz="0" w:space="0" w:color="auto"/>
            <w:right w:val="none" w:sz="0" w:space="0" w:color="auto"/>
          </w:divBdr>
        </w:div>
        <w:div w:id="1832716554">
          <w:marLeft w:val="640"/>
          <w:marRight w:val="0"/>
          <w:marTop w:val="0"/>
          <w:marBottom w:val="0"/>
          <w:divBdr>
            <w:top w:val="none" w:sz="0" w:space="0" w:color="auto"/>
            <w:left w:val="none" w:sz="0" w:space="0" w:color="auto"/>
            <w:bottom w:val="none" w:sz="0" w:space="0" w:color="auto"/>
            <w:right w:val="none" w:sz="0" w:space="0" w:color="auto"/>
          </w:divBdr>
        </w:div>
        <w:div w:id="928152638">
          <w:marLeft w:val="640"/>
          <w:marRight w:val="0"/>
          <w:marTop w:val="0"/>
          <w:marBottom w:val="0"/>
          <w:divBdr>
            <w:top w:val="none" w:sz="0" w:space="0" w:color="auto"/>
            <w:left w:val="none" w:sz="0" w:space="0" w:color="auto"/>
            <w:bottom w:val="none" w:sz="0" w:space="0" w:color="auto"/>
            <w:right w:val="none" w:sz="0" w:space="0" w:color="auto"/>
          </w:divBdr>
        </w:div>
        <w:div w:id="115755506">
          <w:marLeft w:val="640"/>
          <w:marRight w:val="0"/>
          <w:marTop w:val="0"/>
          <w:marBottom w:val="0"/>
          <w:divBdr>
            <w:top w:val="none" w:sz="0" w:space="0" w:color="auto"/>
            <w:left w:val="none" w:sz="0" w:space="0" w:color="auto"/>
            <w:bottom w:val="none" w:sz="0" w:space="0" w:color="auto"/>
            <w:right w:val="none" w:sz="0" w:space="0" w:color="auto"/>
          </w:divBdr>
        </w:div>
        <w:div w:id="909272259">
          <w:marLeft w:val="640"/>
          <w:marRight w:val="0"/>
          <w:marTop w:val="0"/>
          <w:marBottom w:val="0"/>
          <w:divBdr>
            <w:top w:val="none" w:sz="0" w:space="0" w:color="auto"/>
            <w:left w:val="none" w:sz="0" w:space="0" w:color="auto"/>
            <w:bottom w:val="none" w:sz="0" w:space="0" w:color="auto"/>
            <w:right w:val="none" w:sz="0" w:space="0" w:color="auto"/>
          </w:divBdr>
        </w:div>
        <w:div w:id="980185367">
          <w:marLeft w:val="640"/>
          <w:marRight w:val="0"/>
          <w:marTop w:val="0"/>
          <w:marBottom w:val="0"/>
          <w:divBdr>
            <w:top w:val="none" w:sz="0" w:space="0" w:color="auto"/>
            <w:left w:val="none" w:sz="0" w:space="0" w:color="auto"/>
            <w:bottom w:val="none" w:sz="0" w:space="0" w:color="auto"/>
            <w:right w:val="none" w:sz="0" w:space="0" w:color="auto"/>
          </w:divBdr>
        </w:div>
        <w:div w:id="138232538">
          <w:marLeft w:val="640"/>
          <w:marRight w:val="0"/>
          <w:marTop w:val="0"/>
          <w:marBottom w:val="0"/>
          <w:divBdr>
            <w:top w:val="none" w:sz="0" w:space="0" w:color="auto"/>
            <w:left w:val="none" w:sz="0" w:space="0" w:color="auto"/>
            <w:bottom w:val="none" w:sz="0" w:space="0" w:color="auto"/>
            <w:right w:val="none" w:sz="0" w:space="0" w:color="auto"/>
          </w:divBdr>
        </w:div>
        <w:div w:id="2095782163">
          <w:marLeft w:val="640"/>
          <w:marRight w:val="0"/>
          <w:marTop w:val="0"/>
          <w:marBottom w:val="0"/>
          <w:divBdr>
            <w:top w:val="none" w:sz="0" w:space="0" w:color="auto"/>
            <w:left w:val="none" w:sz="0" w:space="0" w:color="auto"/>
            <w:bottom w:val="none" w:sz="0" w:space="0" w:color="auto"/>
            <w:right w:val="none" w:sz="0" w:space="0" w:color="auto"/>
          </w:divBdr>
        </w:div>
        <w:div w:id="748769134">
          <w:marLeft w:val="640"/>
          <w:marRight w:val="0"/>
          <w:marTop w:val="0"/>
          <w:marBottom w:val="0"/>
          <w:divBdr>
            <w:top w:val="none" w:sz="0" w:space="0" w:color="auto"/>
            <w:left w:val="none" w:sz="0" w:space="0" w:color="auto"/>
            <w:bottom w:val="none" w:sz="0" w:space="0" w:color="auto"/>
            <w:right w:val="none" w:sz="0" w:space="0" w:color="auto"/>
          </w:divBdr>
        </w:div>
        <w:div w:id="549154274">
          <w:marLeft w:val="640"/>
          <w:marRight w:val="0"/>
          <w:marTop w:val="0"/>
          <w:marBottom w:val="0"/>
          <w:divBdr>
            <w:top w:val="none" w:sz="0" w:space="0" w:color="auto"/>
            <w:left w:val="none" w:sz="0" w:space="0" w:color="auto"/>
            <w:bottom w:val="none" w:sz="0" w:space="0" w:color="auto"/>
            <w:right w:val="none" w:sz="0" w:space="0" w:color="auto"/>
          </w:divBdr>
        </w:div>
        <w:div w:id="1302612788">
          <w:marLeft w:val="640"/>
          <w:marRight w:val="0"/>
          <w:marTop w:val="0"/>
          <w:marBottom w:val="0"/>
          <w:divBdr>
            <w:top w:val="none" w:sz="0" w:space="0" w:color="auto"/>
            <w:left w:val="none" w:sz="0" w:space="0" w:color="auto"/>
            <w:bottom w:val="none" w:sz="0" w:space="0" w:color="auto"/>
            <w:right w:val="none" w:sz="0" w:space="0" w:color="auto"/>
          </w:divBdr>
        </w:div>
        <w:div w:id="1935938036">
          <w:marLeft w:val="640"/>
          <w:marRight w:val="0"/>
          <w:marTop w:val="0"/>
          <w:marBottom w:val="0"/>
          <w:divBdr>
            <w:top w:val="none" w:sz="0" w:space="0" w:color="auto"/>
            <w:left w:val="none" w:sz="0" w:space="0" w:color="auto"/>
            <w:bottom w:val="none" w:sz="0" w:space="0" w:color="auto"/>
            <w:right w:val="none" w:sz="0" w:space="0" w:color="auto"/>
          </w:divBdr>
        </w:div>
        <w:div w:id="1152141599">
          <w:marLeft w:val="640"/>
          <w:marRight w:val="0"/>
          <w:marTop w:val="0"/>
          <w:marBottom w:val="0"/>
          <w:divBdr>
            <w:top w:val="none" w:sz="0" w:space="0" w:color="auto"/>
            <w:left w:val="none" w:sz="0" w:space="0" w:color="auto"/>
            <w:bottom w:val="none" w:sz="0" w:space="0" w:color="auto"/>
            <w:right w:val="none" w:sz="0" w:space="0" w:color="auto"/>
          </w:divBdr>
        </w:div>
        <w:div w:id="1779370213">
          <w:marLeft w:val="640"/>
          <w:marRight w:val="0"/>
          <w:marTop w:val="0"/>
          <w:marBottom w:val="0"/>
          <w:divBdr>
            <w:top w:val="none" w:sz="0" w:space="0" w:color="auto"/>
            <w:left w:val="none" w:sz="0" w:space="0" w:color="auto"/>
            <w:bottom w:val="none" w:sz="0" w:space="0" w:color="auto"/>
            <w:right w:val="none" w:sz="0" w:space="0" w:color="auto"/>
          </w:divBdr>
        </w:div>
        <w:div w:id="900480988">
          <w:marLeft w:val="640"/>
          <w:marRight w:val="0"/>
          <w:marTop w:val="0"/>
          <w:marBottom w:val="0"/>
          <w:divBdr>
            <w:top w:val="none" w:sz="0" w:space="0" w:color="auto"/>
            <w:left w:val="none" w:sz="0" w:space="0" w:color="auto"/>
            <w:bottom w:val="none" w:sz="0" w:space="0" w:color="auto"/>
            <w:right w:val="none" w:sz="0" w:space="0" w:color="auto"/>
          </w:divBdr>
        </w:div>
        <w:div w:id="1115639686">
          <w:marLeft w:val="640"/>
          <w:marRight w:val="0"/>
          <w:marTop w:val="0"/>
          <w:marBottom w:val="0"/>
          <w:divBdr>
            <w:top w:val="none" w:sz="0" w:space="0" w:color="auto"/>
            <w:left w:val="none" w:sz="0" w:space="0" w:color="auto"/>
            <w:bottom w:val="none" w:sz="0" w:space="0" w:color="auto"/>
            <w:right w:val="none" w:sz="0" w:space="0" w:color="auto"/>
          </w:divBdr>
        </w:div>
        <w:div w:id="1628002274">
          <w:marLeft w:val="640"/>
          <w:marRight w:val="0"/>
          <w:marTop w:val="0"/>
          <w:marBottom w:val="0"/>
          <w:divBdr>
            <w:top w:val="none" w:sz="0" w:space="0" w:color="auto"/>
            <w:left w:val="none" w:sz="0" w:space="0" w:color="auto"/>
            <w:bottom w:val="none" w:sz="0" w:space="0" w:color="auto"/>
            <w:right w:val="none" w:sz="0" w:space="0" w:color="auto"/>
          </w:divBdr>
        </w:div>
        <w:div w:id="40567479">
          <w:marLeft w:val="640"/>
          <w:marRight w:val="0"/>
          <w:marTop w:val="0"/>
          <w:marBottom w:val="0"/>
          <w:divBdr>
            <w:top w:val="none" w:sz="0" w:space="0" w:color="auto"/>
            <w:left w:val="none" w:sz="0" w:space="0" w:color="auto"/>
            <w:bottom w:val="none" w:sz="0" w:space="0" w:color="auto"/>
            <w:right w:val="none" w:sz="0" w:space="0" w:color="auto"/>
          </w:divBdr>
        </w:div>
        <w:div w:id="906769541">
          <w:marLeft w:val="640"/>
          <w:marRight w:val="0"/>
          <w:marTop w:val="0"/>
          <w:marBottom w:val="0"/>
          <w:divBdr>
            <w:top w:val="none" w:sz="0" w:space="0" w:color="auto"/>
            <w:left w:val="none" w:sz="0" w:space="0" w:color="auto"/>
            <w:bottom w:val="none" w:sz="0" w:space="0" w:color="auto"/>
            <w:right w:val="none" w:sz="0" w:space="0" w:color="auto"/>
          </w:divBdr>
        </w:div>
        <w:div w:id="1349216323">
          <w:marLeft w:val="640"/>
          <w:marRight w:val="0"/>
          <w:marTop w:val="0"/>
          <w:marBottom w:val="0"/>
          <w:divBdr>
            <w:top w:val="none" w:sz="0" w:space="0" w:color="auto"/>
            <w:left w:val="none" w:sz="0" w:space="0" w:color="auto"/>
            <w:bottom w:val="none" w:sz="0" w:space="0" w:color="auto"/>
            <w:right w:val="none" w:sz="0" w:space="0" w:color="auto"/>
          </w:divBdr>
        </w:div>
        <w:div w:id="314651577">
          <w:marLeft w:val="640"/>
          <w:marRight w:val="0"/>
          <w:marTop w:val="0"/>
          <w:marBottom w:val="0"/>
          <w:divBdr>
            <w:top w:val="none" w:sz="0" w:space="0" w:color="auto"/>
            <w:left w:val="none" w:sz="0" w:space="0" w:color="auto"/>
            <w:bottom w:val="none" w:sz="0" w:space="0" w:color="auto"/>
            <w:right w:val="none" w:sz="0" w:space="0" w:color="auto"/>
          </w:divBdr>
        </w:div>
        <w:div w:id="6713683">
          <w:marLeft w:val="640"/>
          <w:marRight w:val="0"/>
          <w:marTop w:val="0"/>
          <w:marBottom w:val="0"/>
          <w:divBdr>
            <w:top w:val="none" w:sz="0" w:space="0" w:color="auto"/>
            <w:left w:val="none" w:sz="0" w:space="0" w:color="auto"/>
            <w:bottom w:val="none" w:sz="0" w:space="0" w:color="auto"/>
            <w:right w:val="none" w:sz="0" w:space="0" w:color="auto"/>
          </w:divBdr>
        </w:div>
        <w:div w:id="1031882395">
          <w:marLeft w:val="640"/>
          <w:marRight w:val="0"/>
          <w:marTop w:val="0"/>
          <w:marBottom w:val="0"/>
          <w:divBdr>
            <w:top w:val="none" w:sz="0" w:space="0" w:color="auto"/>
            <w:left w:val="none" w:sz="0" w:space="0" w:color="auto"/>
            <w:bottom w:val="none" w:sz="0" w:space="0" w:color="auto"/>
            <w:right w:val="none" w:sz="0" w:space="0" w:color="auto"/>
          </w:divBdr>
        </w:div>
        <w:div w:id="1651594609">
          <w:marLeft w:val="640"/>
          <w:marRight w:val="0"/>
          <w:marTop w:val="0"/>
          <w:marBottom w:val="0"/>
          <w:divBdr>
            <w:top w:val="none" w:sz="0" w:space="0" w:color="auto"/>
            <w:left w:val="none" w:sz="0" w:space="0" w:color="auto"/>
            <w:bottom w:val="none" w:sz="0" w:space="0" w:color="auto"/>
            <w:right w:val="none" w:sz="0" w:space="0" w:color="auto"/>
          </w:divBdr>
        </w:div>
        <w:div w:id="1318727945">
          <w:marLeft w:val="640"/>
          <w:marRight w:val="0"/>
          <w:marTop w:val="0"/>
          <w:marBottom w:val="0"/>
          <w:divBdr>
            <w:top w:val="none" w:sz="0" w:space="0" w:color="auto"/>
            <w:left w:val="none" w:sz="0" w:space="0" w:color="auto"/>
            <w:bottom w:val="none" w:sz="0" w:space="0" w:color="auto"/>
            <w:right w:val="none" w:sz="0" w:space="0" w:color="auto"/>
          </w:divBdr>
        </w:div>
        <w:div w:id="578441229">
          <w:marLeft w:val="640"/>
          <w:marRight w:val="0"/>
          <w:marTop w:val="0"/>
          <w:marBottom w:val="0"/>
          <w:divBdr>
            <w:top w:val="none" w:sz="0" w:space="0" w:color="auto"/>
            <w:left w:val="none" w:sz="0" w:space="0" w:color="auto"/>
            <w:bottom w:val="none" w:sz="0" w:space="0" w:color="auto"/>
            <w:right w:val="none" w:sz="0" w:space="0" w:color="auto"/>
          </w:divBdr>
        </w:div>
        <w:div w:id="2031102990">
          <w:marLeft w:val="640"/>
          <w:marRight w:val="0"/>
          <w:marTop w:val="0"/>
          <w:marBottom w:val="0"/>
          <w:divBdr>
            <w:top w:val="none" w:sz="0" w:space="0" w:color="auto"/>
            <w:left w:val="none" w:sz="0" w:space="0" w:color="auto"/>
            <w:bottom w:val="none" w:sz="0" w:space="0" w:color="auto"/>
            <w:right w:val="none" w:sz="0" w:space="0" w:color="auto"/>
          </w:divBdr>
        </w:div>
        <w:div w:id="119887873">
          <w:marLeft w:val="640"/>
          <w:marRight w:val="0"/>
          <w:marTop w:val="0"/>
          <w:marBottom w:val="0"/>
          <w:divBdr>
            <w:top w:val="none" w:sz="0" w:space="0" w:color="auto"/>
            <w:left w:val="none" w:sz="0" w:space="0" w:color="auto"/>
            <w:bottom w:val="none" w:sz="0" w:space="0" w:color="auto"/>
            <w:right w:val="none" w:sz="0" w:space="0" w:color="auto"/>
          </w:divBdr>
        </w:div>
        <w:div w:id="919212094">
          <w:marLeft w:val="640"/>
          <w:marRight w:val="0"/>
          <w:marTop w:val="0"/>
          <w:marBottom w:val="0"/>
          <w:divBdr>
            <w:top w:val="none" w:sz="0" w:space="0" w:color="auto"/>
            <w:left w:val="none" w:sz="0" w:space="0" w:color="auto"/>
            <w:bottom w:val="none" w:sz="0" w:space="0" w:color="auto"/>
            <w:right w:val="none" w:sz="0" w:space="0" w:color="auto"/>
          </w:divBdr>
        </w:div>
        <w:div w:id="163446796">
          <w:marLeft w:val="640"/>
          <w:marRight w:val="0"/>
          <w:marTop w:val="0"/>
          <w:marBottom w:val="0"/>
          <w:divBdr>
            <w:top w:val="none" w:sz="0" w:space="0" w:color="auto"/>
            <w:left w:val="none" w:sz="0" w:space="0" w:color="auto"/>
            <w:bottom w:val="none" w:sz="0" w:space="0" w:color="auto"/>
            <w:right w:val="none" w:sz="0" w:space="0" w:color="auto"/>
          </w:divBdr>
        </w:div>
        <w:div w:id="78139247">
          <w:marLeft w:val="640"/>
          <w:marRight w:val="0"/>
          <w:marTop w:val="0"/>
          <w:marBottom w:val="0"/>
          <w:divBdr>
            <w:top w:val="none" w:sz="0" w:space="0" w:color="auto"/>
            <w:left w:val="none" w:sz="0" w:space="0" w:color="auto"/>
            <w:bottom w:val="none" w:sz="0" w:space="0" w:color="auto"/>
            <w:right w:val="none" w:sz="0" w:space="0" w:color="auto"/>
          </w:divBdr>
        </w:div>
        <w:div w:id="1728333071">
          <w:marLeft w:val="640"/>
          <w:marRight w:val="0"/>
          <w:marTop w:val="0"/>
          <w:marBottom w:val="0"/>
          <w:divBdr>
            <w:top w:val="none" w:sz="0" w:space="0" w:color="auto"/>
            <w:left w:val="none" w:sz="0" w:space="0" w:color="auto"/>
            <w:bottom w:val="none" w:sz="0" w:space="0" w:color="auto"/>
            <w:right w:val="none" w:sz="0" w:space="0" w:color="auto"/>
          </w:divBdr>
        </w:div>
        <w:div w:id="358896453">
          <w:marLeft w:val="640"/>
          <w:marRight w:val="0"/>
          <w:marTop w:val="0"/>
          <w:marBottom w:val="0"/>
          <w:divBdr>
            <w:top w:val="none" w:sz="0" w:space="0" w:color="auto"/>
            <w:left w:val="none" w:sz="0" w:space="0" w:color="auto"/>
            <w:bottom w:val="none" w:sz="0" w:space="0" w:color="auto"/>
            <w:right w:val="none" w:sz="0" w:space="0" w:color="auto"/>
          </w:divBdr>
        </w:div>
        <w:div w:id="1854218964">
          <w:marLeft w:val="640"/>
          <w:marRight w:val="0"/>
          <w:marTop w:val="0"/>
          <w:marBottom w:val="0"/>
          <w:divBdr>
            <w:top w:val="none" w:sz="0" w:space="0" w:color="auto"/>
            <w:left w:val="none" w:sz="0" w:space="0" w:color="auto"/>
            <w:bottom w:val="none" w:sz="0" w:space="0" w:color="auto"/>
            <w:right w:val="none" w:sz="0" w:space="0" w:color="auto"/>
          </w:divBdr>
        </w:div>
        <w:div w:id="2032148813">
          <w:marLeft w:val="640"/>
          <w:marRight w:val="0"/>
          <w:marTop w:val="0"/>
          <w:marBottom w:val="0"/>
          <w:divBdr>
            <w:top w:val="none" w:sz="0" w:space="0" w:color="auto"/>
            <w:left w:val="none" w:sz="0" w:space="0" w:color="auto"/>
            <w:bottom w:val="none" w:sz="0" w:space="0" w:color="auto"/>
            <w:right w:val="none" w:sz="0" w:space="0" w:color="auto"/>
          </w:divBdr>
        </w:div>
        <w:div w:id="528841770">
          <w:marLeft w:val="640"/>
          <w:marRight w:val="0"/>
          <w:marTop w:val="0"/>
          <w:marBottom w:val="0"/>
          <w:divBdr>
            <w:top w:val="none" w:sz="0" w:space="0" w:color="auto"/>
            <w:left w:val="none" w:sz="0" w:space="0" w:color="auto"/>
            <w:bottom w:val="none" w:sz="0" w:space="0" w:color="auto"/>
            <w:right w:val="none" w:sz="0" w:space="0" w:color="auto"/>
          </w:divBdr>
        </w:div>
        <w:div w:id="877664062">
          <w:marLeft w:val="640"/>
          <w:marRight w:val="0"/>
          <w:marTop w:val="0"/>
          <w:marBottom w:val="0"/>
          <w:divBdr>
            <w:top w:val="none" w:sz="0" w:space="0" w:color="auto"/>
            <w:left w:val="none" w:sz="0" w:space="0" w:color="auto"/>
            <w:bottom w:val="none" w:sz="0" w:space="0" w:color="auto"/>
            <w:right w:val="none" w:sz="0" w:space="0" w:color="auto"/>
          </w:divBdr>
        </w:div>
        <w:div w:id="1891379496">
          <w:marLeft w:val="640"/>
          <w:marRight w:val="0"/>
          <w:marTop w:val="0"/>
          <w:marBottom w:val="0"/>
          <w:divBdr>
            <w:top w:val="none" w:sz="0" w:space="0" w:color="auto"/>
            <w:left w:val="none" w:sz="0" w:space="0" w:color="auto"/>
            <w:bottom w:val="none" w:sz="0" w:space="0" w:color="auto"/>
            <w:right w:val="none" w:sz="0" w:space="0" w:color="auto"/>
          </w:divBdr>
        </w:div>
        <w:div w:id="1464956895">
          <w:marLeft w:val="640"/>
          <w:marRight w:val="0"/>
          <w:marTop w:val="0"/>
          <w:marBottom w:val="0"/>
          <w:divBdr>
            <w:top w:val="none" w:sz="0" w:space="0" w:color="auto"/>
            <w:left w:val="none" w:sz="0" w:space="0" w:color="auto"/>
            <w:bottom w:val="none" w:sz="0" w:space="0" w:color="auto"/>
            <w:right w:val="none" w:sz="0" w:space="0" w:color="auto"/>
          </w:divBdr>
        </w:div>
        <w:div w:id="1314413678">
          <w:marLeft w:val="640"/>
          <w:marRight w:val="0"/>
          <w:marTop w:val="0"/>
          <w:marBottom w:val="0"/>
          <w:divBdr>
            <w:top w:val="none" w:sz="0" w:space="0" w:color="auto"/>
            <w:left w:val="none" w:sz="0" w:space="0" w:color="auto"/>
            <w:bottom w:val="none" w:sz="0" w:space="0" w:color="auto"/>
            <w:right w:val="none" w:sz="0" w:space="0" w:color="auto"/>
          </w:divBdr>
        </w:div>
        <w:div w:id="1476482154">
          <w:marLeft w:val="640"/>
          <w:marRight w:val="0"/>
          <w:marTop w:val="0"/>
          <w:marBottom w:val="0"/>
          <w:divBdr>
            <w:top w:val="none" w:sz="0" w:space="0" w:color="auto"/>
            <w:left w:val="none" w:sz="0" w:space="0" w:color="auto"/>
            <w:bottom w:val="none" w:sz="0" w:space="0" w:color="auto"/>
            <w:right w:val="none" w:sz="0" w:space="0" w:color="auto"/>
          </w:divBdr>
        </w:div>
        <w:div w:id="1030447401">
          <w:marLeft w:val="640"/>
          <w:marRight w:val="0"/>
          <w:marTop w:val="0"/>
          <w:marBottom w:val="0"/>
          <w:divBdr>
            <w:top w:val="none" w:sz="0" w:space="0" w:color="auto"/>
            <w:left w:val="none" w:sz="0" w:space="0" w:color="auto"/>
            <w:bottom w:val="none" w:sz="0" w:space="0" w:color="auto"/>
            <w:right w:val="none" w:sz="0" w:space="0" w:color="auto"/>
          </w:divBdr>
        </w:div>
        <w:div w:id="947540233">
          <w:marLeft w:val="640"/>
          <w:marRight w:val="0"/>
          <w:marTop w:val="0"/>
          <w:marBottom w:val="0"/>
          <w:divBdr>
            <w:top w:val="none" w:sz="0" w:space="0" w:color="auto"/>
            <w:left w:val="none" w:sz="0" w:space="0" w:color="auto"/>
            <w:bottom w:val="none" w:sz="0" w:space="0" w:color="auto"/>
            <w:right w:val="none" w:sz="0" w:space="0" w:color="auto"/>
          </w:divBdr>
        </w:div>
        <w:div w:id="27729711">
          <w:marLeft w:val="640"/>
          <w:marRight w:val="0"/>
          <w:marTop w:val="0"/>
          <w:marBottom w:val="0"/>
          <w:divBdr>
            <w:top w:val="none" w:sz="0" w:space="0" w:color="auto"/>
            <w:left w:val="none" w:sz="0" w:space="0" w:color="auto"/>
            <w:bottom w:val="none" w:sz="0" w:space="0" w:color="auto"/>
            <w:right w:val="none" w:sz="0" w:space="0" w:color="auto"/>
          </w:divBdr>
        </w:div>
        <w:div w:id="850098735">
          <w:marLeft w:val="640"/>
          <w:marRight w:val="0"/>
          <w:marTop w:val="0"/>
          <w:marBottom w:val="0"/>
          <w:divBdr>
            <w:top w:val="none" w:sz="0" w:space="0" w:color="auto"/>
            <w:left w:val="none" w:sz="0" w:space="0" w:color="auto"/>
            <w:bottom w:val="none" w:sz="0" w:space="0" w:color="auto"/>
            <w:right w:val="none" w:sz="0" w:space="0" w:color="auto"/>
          </w:divBdr>
        </w:div>
        <w:div w:id="1270432354">
          <w:marLeft w:val="640"/>
          <w:marRight w:val="0"/>
          <w:marTop w:val="0"/>
          <w:marBottom w:val="0"/>
          <w:divBdr>
            <w:top w:val="none" w:sz="0" w:space="0" w:color="auto"/>
            <w:left w:val="none" w:sz="0" w:space="0" w:color="auto"/>
            <w:bottom w:val="none" w:sz="0" w:space="0" w:color="auto"/>
            <w:right w:val="none" w:sz="0" w:space="0" w:color="auto"/>
          </w:divBdr>
        </w:div>
        <w:div w:id="151143865">
          <w:marLeft w:val="640"/>
          <w:marRight w:val="0"/>
          <w:marTop w:val="0"/>
          <w:marBottom w:val="0"/>
          <w:divBdr>
            <w:top w:val="none" w:sz="0" w:space="0" w:color="auto"/>
            <w:left w:val="none" w:sz="0" w:space="0" w:color="auto"/>
            <w:bottom w:val="none" w:sz="0" w:space="0" w:color="auto"/>
            <w:right w:val="none" w:sz="0" w:space="0" w:color="auto"/>
          </w:divBdr>
        </w:div>
        <w:div w:id="439296685">
          <w:marLeft w:val="640"/>
          <w:marRight w:val="0"/>
          <w:marTop w:val="0"/>
          <w:marBottom w:val="0"/>
          <w:divBdr>
            <w:top w:val="none" w:sz="0" w:space="0" w:color="auto"/>
            <w:left w:val="none" w:sz="0" w:space="0" w:color="auto"/>
            <w:bottom w:val="none" w:sz="0" w:space="0" w:color="auto"/>
            <w:right w:val="none" w:sz="0" w:space="0" w:color="auto"/>
          </w:divBdr>
        </w:div>
        <w:div w:id="439297713">
          <w:marLeft w:val="640"/>
          <w:marRight w:val="0"/>
          <w:marTop w:val="0"/>
          <w:marBottom w:val="0"/>
          <w:divBdr>
            <w:top w:val="none" w:sz="0" w:space="0" w:color="auto"/>
            <w:left w:val="none" w:sz="0" w:space="0" w:color="auto"/>
            <w:bottom w:val="none" w:sz="0" w:space="0" w:color="auto"/>
            <w:right w:val="none" w:sz="0" w:space="0" w:color="auto"/>
          </w:divBdr>
        </w:div>
        <w:div w:id="1396663502">
          <w:marLeft w:val="640"/>
          <w:marRight w:val="0"/>
          <w:marTop w:val="0"/>
          <w:marBottom w:val="0"/>
          <w:divBdr>
            <w:top w:val="none" w:sz="0" w:space="0" w:color="auto"/>
            <w:left w:val="none" w:sz="0" w:space="0" w:color="auto"/>
            <w:bottom w:val="none" w:sz="0" w:space="0" w:color="auto"/>
            <w:right w:val="none" w:sz="0" w:space="0" w:color="auto"/>
          </w:divBdr>
        </w:div>
        <w:div w:id="1121076484">
          <w:marLeft w:val="640"/>
          <w:marRight w:val="0"/>
          <w:marTop w:val="0"/>
          <w:marBottom w:val="0"/>
          <w:divBdr>
            <w:top w:val="none" w:sz="0" w:space="0" w:color="auto"/>
            <w:left w:val="none" w:sz="0" w:space="0" w:color="auto"/>
            <w:bottom w:val="none" w:sz="0" w:space="0" w:color="auto"/>
            <w:right w:val="none" w:sz="0" w:space="0" w:color="auto"/>
          </w:divBdr>
        </w:div>
        <w:div w:id="1163399989">
          <w:marLeft w:val="640"/>
          <w:marRight w:val="0"/>
          <w:marTop w:val="0"/>
          <w:marBottom w:val="0"/>
          <w:divBdr>
            <w:top w:val="none" w:sz="0" w:space="0" w:color="auto"/>
            <w:left w:val="none" w:sz="0" w:space="0" w:color="auto"/>
            <w:bottom w:val="none" w:sz="0" w:space="0" w:color="auto"/>
            <w:right w:val="none" w:sz="0" w:space="0" w:color="auto"/>
          </w:divBdr>
        </w:div>
        <w:div w:id="1932003690">
          <w:marLeft w:val="640"/>
          <w:marRight w:val="0"/>
          <w:marTop w:val="0"/>
          <w:marBottom w:val="0"/>
          <w:divBdr>
            <w:top w:val="none" w:sz="0" w:space="0" w:color="auto"/>
            <w:left w:val="none" w:sz="0" w:space="0" w:color="auto"/>
            <w:bottom w:val="none" w:sz="0" w:space="0" w:color="auto"/>
            <w:right w:val="none" w:sz="0" w:space="0" w:color="auto"/>
          </w:divBdr>
        </w:div>
        <w:div w:id="551648749">
          <w:marLeft w:val="640"/>
          <w:marRight w:val="0"/>
          <w:marTop w:val="0"/>
          <w:marBottom w:val="0"/>
          <w:divBdr>
            <w:top w:val="none" w:sz="0" w:space="0" w:color="auto"/>
            <w:left w:val="none" w:sz="0" w:space="0" w:color="auto"/>
            <w:bottom w:val="none" w:sz="0" w:space="0" w:color="auto"/>
            <w:right w:val="none" w:sz="0" w:space="0" w:color="auto"/>
          </w:divBdr>
        </w:div>
        <w:div w:id="1137917934">
          <w:marLeft w:val="640"/>
          <w:marRight w:val="0"/>
          <w:marTop w:val="0"/>
          <w:marBottom w:val="0"/>
          <w:divBdr>
            <w:top w:val="none" w:sz="0" w:space="0" w:color="auto"/>
            <w:left w:val="none" w:sz="0" w:space="0" w:color="auto"/>
            <w:bottom w:val="none" w:sz="0" w:space="0" w:color="auto"/>
            <w:right w:val="none" w:sz="0" w:space="0" w:color="auto"/>
          </w:divBdr>
        </w:div>
        <w:div w:id="536282559">
          <w:marLeft w:val="640"/>
          <w:marRight w:val="0"/>
          <w:marTop w:val="0"/>
          <w:marBottom w:val="0"/>
          <w:divBdr>
            <w:top w:val="none" w:sz="0" w:space="0" w:color="auto"/>
            <w:left w:val="none" w:sz="0" w:space="0" w:color="auto"/>
            <w:bottom w:val="none" w:sz="0" w:space="0" w:color="auto"/>
            <w:right w:val="none" w:sz="0" w:space="0" w:color="auto"/>
          </w:divBdr>
        </w:div>
        <w:div w:id="682558032">
          <w:marLeft w:val="640"/>
          <w:marRight w:val="0"/>
          <w:marTop w:val="0"/>
          <w:marBottom w:val="0"/>
          <w:divBdr>
            <w:top w:val="none" w:sz="0" w:space="0" w:color="auto"/>
            <w:left w:val="none" w:sz="0" w:space="0" w:color="auto"/>
            <w:bottom w:val="none" w:sz="0" w:space="0" w:color="auto"/>
            <w:right w:val="none" w:sz="0" w:space="0" w:color="auto"/>
          </w:divBdr>
        </w:div>
        <w:div w:id="1578513769">
          <w:marLeft w:val="640"/>
          <w:marRight w:val="0"/>
          <w:marTop w:val="0"/>
          <w:marBottom w:val="0"/>
          <w:divBdr>
            <w:top w:val="none" w:sz="0" w:space="0" w:color="auto"/>
            <w:left w:val="none" w:sz="0" w:space="0" w:color="auto"/>
            <w:bottom w:val="none" w:sz="0" w:space="0" w:color="auto"/>
            <w:right w:val="none" w:sz="0" w:space="0" w:color="auto"/>
          </w:divBdr>
        </w:div>
        <w:div w:id="609509820">
          <w:marLeft w:val="640"/>
          <w:marRight w:val="0"/>
          <w:marTop w:val="0"/>
          <w:marBottom w:val="0"/>
          <w:divBdr>
            <w:top w:val="none" w:sz="0" w:space="0" w:color="auto"/>
            <w:left w:val="none" w:sz="0" w:space="0" w:color="auto"/>
            <w:bottom w:val="none" w:sz="0" w:space="0" w:color="auto"/>
            <w:right w:val="none" w:sz="0" w:space="0" w:color="auto"/>
          </w:divBdr>
        </w:div>
        <w:div w:id="474763704">
          <w:marLeft w:val="640"/>
          <w:marRight w:val="0"/>
          <w:marTop w:val="0"/>
          <w:marBottom w:val="0"/>
          <w:divBdr>
            <w:top w:val="none" w:sz="0" w:space="0" w:color="auto"/>
            <w:left w:val="none" w:sz="0" w:space="0" w:color="auto"/>
            <w:bottom w:val="none" w:sz="0" w:space="0" w:color="auto"/>
            <w:right w:val="none" w:sz="0" w:space="0" w:color="auto"/>
          </w:divBdr>
        </w:div>
        <w:div w:id="1746144444">
          <w:marLeft w:val="640"/>
          <w:marRight w:val="0"/>
          <w:marTop w:val="0"/>
          <w:marBottom w:val="0"/>
          <w:divBdr>
            <w:top w:val="none" w:sz="0" w:space="0" w:color="auto"/>
            <w:left w:val="none" w:sz="0" w:space="0" w:color="auto"/>
            <w:bottom w:val="none" w:sz="0" w:space="0" w:color="auto"/>
            <w:right w:val="none" w:sz="0" w:space="0" w:color="auto"/>
          </w:divBdr>
        </w:div>
        <w:div w:id="787237772">
          <w:marLeft w:val="640"/>
          <w:marRight w:val="0"/>
          <w:marTop w:val="0"/>
          <w:marBottom w:val="0"/>
          <w:divBdr>
            <w:top w:val="none" w:sz="0" w:space="0" w:color="auto"/>
            <w:left w:val="none" w:sz="0" w:space="0" w:color="auto"/>
            <w:bottom w:val="none" w:sz="0" w:space="0" w:color="auto"/>
            <w:right w:val="none" w:sz="0" w:space="0" w:color="auto"/>
          </w:divBdr>
        </w:div>
      </w:divsChild>
    </w:div>
    <w:div w:id="1627002605">
      <w:bodyDiv w:val="1"/>
      <w:marLeft w:val="0"/>
      <w:marRight w:val="0"/>
      <w:marTop w:val="0"/>
      <w:marBottom w:val="0"/>
      <w:divBdr>
        <w:top w:val="none" w:sz="0" w:space="0" w:color="auto"/>
        <w:left w:val="none" w:sz="0" w:space="0" w:color="auto"/>
        <w:bottom w:val="none" w:sz="0" w:space="0" w:color="auto"/>
        <w:right w:val="none" w:sz="0" w:space="0" w:color="auto"/>
      </w:divBdr>
      <w:divsChild>
        <w:div w:id="816216868">
          <w:marLeft w:val="640"/>
          <w:marRight w:val="0"/>
          <w:marTop w:val="0"/>
          <w:marBottom w:val="0"/>
          <w:divBdr>
            <w:top w:val="none" w:sz="0" w:space="0" w:color="auto"/>
            <w:left w:val="none" w:sz="0" w:space="0" w:color="auto"/>
            <w:bottom w:val="none" w:sz="0" w:space="0" w:color="auto"/>
            <w:right w:val="none" w:sz="0" w:space="0" w:color="auto"/>
          </w:divBdr>
        </w:div>
        <w:div w:id="1771194698">
          <w:marLeft w:val="640"/>
          <w:marRight w:val="0"/>
          <w:marTop w:val="0"/>
          <w:marBottom w:val="0"/>
          <w:divBdr>
            <w:top w:val="none" w:sz="0" w:space="0" w:color="auto"/>
            <w:left w:val="none" w:sz="0" w:space="0" w:color="auto"/>
            <w:bottom w:val="none" w:sz="0" w:space="0" w:color="auto"/>
            <w:right w:val="none" w:sz="0" w:space="0" w:color="auto"/>
          </w:divBdr>
        </w:div>
        <w:div w:id="1658879355">
          <w:marLeft w:val="640"/>
          <w:marRight w:val="0"/>
          <w:marTop w:val="0"/>
          <w:marBottom w:val="0"/>
          <w:divBdr>
            <w:top w:val="none" w:sz="0" w:space="0" w:color="auto"/>
            <w:left w:val="none" w:sz="0" w:space="0" w:color="auto"/>
            <w:bottom w:val="none" w:sz="0" w:space="0" w:color="auto"/>
            <w:right w:val="none" w:sz="0" w:space="0" w:color="auto"/>
          </w:divBdr>
        </w:div>
        <w:div w:id="549270014">
          <w:marLeft w:val="640"/>
          <w:marRight w:val="0"/>
          <w:marTop w:val="0"/>
          <w:marBottom w:val="0"/>
          <w:divBdr>
            <w:top w:val="none" w:sz="0" w:space="0" w:color="auto"/>
            <w:left w:val="none" w:sz="0" w:space="0" w:color="auto"/>
            <w:bottom w:val="none" w:sz="0" w:space="0" w:color="auto"/>
            <w:right w:val="none" w:sz="0" w:space="0" w:color="auto"/>
          </w:divBdr>
        </w:div>
        <w:div w:id="586839790">
          <w:marLeft w:val="640"/>
          <w:marRight w:val="0"/>
          <w:marTop w:val="0"/>
          <w:marBottom w:val="0"/>
          <w:divBdr>
            <w:top w:val="none" w:sz="0" w:space="0" w:color="auto"/>
            <w:left w:val="none" w:sz="0" w:space="0" w:color="auto"/>
            <w:bottom w:val="none" w:sz="0" w:space="0" w:color="auto"/>
            <w:right w:val="none" w:sz="0" w:space="0" w:color="auto"/>
          </w:divBdr>
        </w:div>
        <w:div w:id="280495459">
          <w:marLeft w:val="640"/>
          <w:marRight w:val="0"/>
          <w:marTop w:val="0"/>
          <w:marBottom w:val="0"/>
          <w:divBdr>
            <w:top w:val="none" w:sz="0" w:space="0" w:color="auto"/>
            <w:left w:val="none" w:sz="0" w:space="0" w:color="auto"/>
            <w:bottom w:val="none" w:sz="0" w:space="0" w:color="auto"/>
            <w:right w:val="none" w:sz="0" w:space="0" w:color="auto"/>
          </w:divBdr>
        </w:div>
        <w:div w:id="759444326">
          <w:marLeft w:val="640"/>
          <w:marRight w:val="0"/>
          <w:marTop w:val="0"/>
          <w:marBottom w:val="0"/>
          <w:divBdr>
            <w:top w:val="none" w:sz="0" w:space="0" w:color="auto"/>
            <w:left w:val="none" w:sz="0" w:space="0" w:color="auto"/>
            <w:bottom w:val="none" w:sz="0" w:space="0" w:color="auto"/>
            <w:right w:val="none" w:sz="0" w:space="0" w:color="auto"/>
          </w:divBdr>
        </w:div>
        <w:div w:id="1768958823">
          <w:marLeft w:val="640"/>
          <w:marRight w:val="0"/>
          <w:marTop w:val="0"/>
          <w:marBottom w:val="0"/>
          <w:divBdr>
            <w:top w:val="none" w:sz="0" w:space="0" w:color="auto"/>
            <w:left w:val="none" w:sz="0" w:space="0" w:color="auto"/>
            <w:bottom w:val="none" w:sz="0" w:space="0" w:color="auto"/>
            <w:right w:val="none" w:sz="0" w:space="0" w:color="auto"/>
          </w:divBdr>
        </w:div>
        <w:div w:id="1069041836">
          <w:marLeft w:val="640"/>
          <w:marRight w:val="0"/>
          <w:marTop w:val="0"/>
          <w:marBottom w:val="0"/>
          <w:divBdr>
            <w:top w:val="none" w:sz="0" w:space="0" w:color="auto"/>
            <w:left w:val="none" w:sz="0" w:space="0" w:color="auto"/>
            <w:bottom w:val="none" w:sz="0" w:space="0" w:color="auto"/>
            <w:right w:val="none" w:sz="0" w:space="0" w:color="auto"/>
          </w:divBdr>
        </w:div>
        <w:div w:id="1400325379">
          <w:marLeft w:val="640"/>
          <w:marRight w:val="0"/>
          <w:marTop w:val="0"/>
          <w:marBottom w:val="0"/>
          <w:divBdr>
            <w:top w:val="none" w:sz="0" w:space="0" w:color="auto"/>
            <w:left w:val="none" w:sz="0" w:space="0" w:color="auto"/>
            <w:bottom w:val="none" w:sz="0" w:space="0" w:color="auto"/>
            <w:right w:val="none" w:sz="0" w:space="0" w:color="auto"/>
          </w:divBdr>
        </w:div>
        <w:div w:id="1809123984">
          <w:marLeft w:val="640"/>
          <w:marRight w:val="0"/>
          <w:marTop w:val="0"/>
          <w:marBottom w:val="0"/>
          <w:divBdr>
            <w:top w:val="none" w:sz="0" w:space="0" w:color="auto"/>
            <w:left w:val="none" w:sz="0" w:space="0" w:color="auto"/>
            <w:bottom w:val="none" w:sz="0" w:space="0" w:color="auto"/>
            <w:right w:val="none" w:sz="0" w:space="0" w:color="auto"/>
          </w:divBdr>
        </w:div>
        <w:div w:id="1780833543">
          <w:marLeft w:val="640"/>
          <w:marRight w:val="0"/>
          <w:marTop w:val="0"/>
          <w:marBottom w:val="0"/>
          <w:divBdr>
            <w:top w:val="none" w:sz="0" w:space="0" w:color="auto"/>
            <w:left w:val="none" w:sz="0" w:space="0" w:color="auto"/>
            <w:bottom w:val="none" w:sz="0" w:space="0" w:color="auto"/>
            <w:right w:val="none" w:sz="0" w:space="0" w:color="auto"/>
          </w:divBdr>
        </w:div>
        <w:div w:id="1028532095">
          <w:marLeft w:val="640"/>
          <w:marRight w:val="0"/>
          <w:marTop w:val="0"/>
          <w:marBottom w:val="0"/>
          <w:divBdr>
            <w:top w:val="none" w:sz="0" w:space="0" w:color="auto"/>
            <w:left w:val="none" w:sz="0" w:space="0" w:color="auto"/>
            <w:bottom w:val="none" w:sz="0" w:space="0" w:color="auto"/>
            <w:right w:val="none" w:sz="0" w:space="0" w:color="auto"/>
          </w:divBdr>
        </w:div>
        <w:div w:id="1978802610">
          <w:marLeft w:val="640"/>
          <w:marRight w:val="0"/>
          <w:marTop w:val="0"/>
          <w:marBottom w:val="0"/>
          <w:divBdr>
            <w:top w:val="none" w:sz="0" w:space="0" w:color="auto"/>
            <w:left w:val="none" w:sz="0" w:space="0" w:color="auto"/>
            <w:bottom w:val="none" w:sz="0" w:space="0" w:color="auto"/>
            <w:right w:val="none" w:sz="0" w:space="0" w:color="auto"/>
          </w:divBdr>
        </w:div>
        <w:div w:id="1874687197">
          <w:marLeft w:val="640"/>
          <w:marRight w:val="0"/>
          <w:marTop w:val="0"/>
          <w:marBottom w:val="0"/>
          <w:divBdr>
            <w:top w:val="none" w:sz="0" w:space="0" w:color="auto"/>
            <w:left w:val="none" w:sz="0" w:space="0" w:color="auto"/>
            <w:bottom w:val="none" w:sz="0" w:space="0" w:color="auto"/>
            <w:right w:val="none" w:sz="0" w:space="0" w:color="auto"/>
          </w:divBdr>
        </w:div>
        <w:div w:id="632950450">
          <w:marLeft w:val="640"/>
          <w:marRight w:val="0"/>
          <w:marTop w:val="0"/>
          <w:marBottom w:val="0"/>
          <w:divBdr>
            <w:top w:val="none" w:sz="0" w:space="0" w:color="auto"/>
            <w:left w:val="none" w:sz="0" w:space="0" w:color="auto"/>
            <w:bottom w:val="none" w:sz="0" w:space="0" w:color="auto"/>
            <w:right w:val="none" w:sz="0" w:space="0" w:color="auto"/>
          </w:divBdr>
        </w:div>
        <w:div w:id="1218004618">
          <w:marLeft w:val="640"/>
          <w:marRight w:val="0"/>
          <w:marTop w:val="0"/>
          <w:marBottom w:val="0"/>
          <w:divBdr>
            <w:top w:val="none" w:sz="0" w:space="0" w:color="auto"/>
            <w:left w:val="none" w:sz="0" w:space="0" w:color="auto"/>
            <w:bottom w:val="none" w:sz="0" w:space="0" w:color="auto"/>
            <w:right w:val="none" w:sz="0" w:space="0" w:color="auto"/>
          </w:divBdr>
        </w:div>
        <w:div w:id="1972322228">
          <w:marLeft w:val="640"/>
          <w:marRight w:val="0"/>
          <w:marTop w:val="0"/>
          <w:marBottom w:val="0"/>
          <w:divBdr>
            <w:top w:val="none" w:sz="0" w:space="0" w:color="auto"/>
            <w:left w:val="none" w:sz="0" w:space="0" w:color="auto"/>
            <w:bottom w:val="none" w:sz="0" w:space="0" w:color="auto"/>
            <w:right w:val="none" w:sz="0" w:space="0" w:color="auto"/>
          </w:divBdr>
        </w:div>
        <w:div w:id="1916359883">
          <w:marLeft w:val="640"/>
          <w:marRight w:val="0"/>
          <w:marTop w:val="0"/>
          <w:marBottom w:val="0"/>
          <w:divBdr>
            <w:top w:val="none" w:sz="0" w:space="0" w:color="auto"/>
            <w:left w:val="none" w:sz="0" w:space="0" w:color="auto"/>
            <w:bottom w:val="none" w:sz="0" w:space="0" w:color="auto"/>
            <w:right w:val="none" w:sz="0" w:space="0" w:color="auto"/>
          </w:divBdr>
        </w:div>
        <w:div w:id="1862622010">
          <w:marLeft w:val="640"/>
          <w:marRight w:val="0"/>
          <w:marTop w:val="0"/>
          <w:marBottom w:val="0"/>
          <w:divBdr>
            <w:top w:val="none" w:sz="0" w:space="0" w:color="auto"/>
            <w:left w:val="none" w:sz="0" w:space="0" w:color="auto"/>
            <w:bottom w:val="none" w:sz="0" w:space="0" w:color="auto"/>
            <w:right w:val="none" w:sz="0" w:space="0" w:color="auto"/>
          </w:divBdr>
        </w:div>
        <w:div w:id="912860519">
          <w:marLeft w:val="640"/>
          <w:marRight w:val="0"/>
          <w:marTop w:val="0"/>
          <w:marBottom w:val="0"/>
          <w:divBdr>
            <w:top w:val="none" w:sz="0" w:space="0" w:color="auto"/>
            <w:left w:val="none" w:sz="0" w:space="0" w:color="auto"/>
            <w:bottom w:val="none" w:sz="0" w:space="0" w:color="auto"/>
            <w:right w:val="none" w:sz="0" w:space="0" w:color="auto"/>
          </w:divBdr>
        </w:div>
        <w:div w:id="1056393739">
          <w:marLeft w:val="640"/>
          <w:marRight w:val="0"/>
          <w:marTop w:val="0"/>
          <w:marBottom w:val="0"/>
          <w:divBdr>
            <w:top w:val="none" w:sz="0" w:space="0" w:color="auto"/>
            <w:left w:val="none" w:sz="0" w:space="0" w:color="auto"/>
            <w:bottom w:val="none" w:sz="0" w:space="0" w:color="auto"/>
            <w:right w:val="none" w:sz="0" w:space="0" w:color="auto"/>
          </w:divBdr>
        </w:div>
        <w:div w:id="1266691442">
          <w:marLeft w:val="640"/>
          <w:marRight w:val="0"/>
          <w:marTop w:val="0"/>
          <w:marBottom w:val="0"/>
          <w:divBdr>
            <w:top w:val="none" w:sz="0" w:space="0" w:color="auto"/>
            <w:left w:val="none" w:sz="0" w:space="0" w:color="auto"/>
            <w:bottom w:val="none" w:sz="0" w:space="0" w:color="auto"/>
            <w:right w:val="none" w:sz="0" w:space="0" w:color="auto"/>
          </w:divBdr>
        </w:div>
        <w:div w:id="595476676">
          <w:marLeft w:val="640"/>
          <w:marRight w:val="0"/>
          <w:marTop w:val="0"/>
          <w:marBottom w:val="0"/>
          <w:divBdr>
            <w:top w:val="none" w:sz="0" w:space="0" w:color="auto"/>
            <w:left w:val="none" w:sz="0" w:space="0" w:color="auto"/>
            <w:bottom w:val="none" w:sz="0" w:space="0" w:color="auto"/>
            <w:right w:val="none" w:sz="0" w:space="0" w:color="auto"/>
          </w:divBdr>
        </w:div>
        <w:div w:id="1667048635">
          <w:marLeft w:val="640"/>
          <w:marRight w:val="0"/>
          <w:marTop w:val="0"/>
          <w:marBottom w:val="0"/>
          <w:divBdr>
            <w:top w:val="none" w:sz="0" w:space="0" w:color="auto"/>
            <w:left w:val="none" w:sz="0" w:space="0" w:color="auto"/>
            <w:bottom w:val="none" w:sz="0" w:space="0" w:color="auto"/>
            <w:right w:val="none" w:sz="0" w:space="0" w:color="auto"/>
          </w:divBdr>
        </w:div>
        <w:div w:id="223418377">
          <w:marLeft w:val="640"/>
          <w:marRight w:val="0"/>
          <w:marTop w:val="0"/>
          <w:marBottom w:val="0"/>
          <w:divBdr>
            <w:top w:val="none" w:sz="0" w:space="0" w:color="auto"/>
            <w:left w:val="none" w:sz="0" w:space="0" w:color="auto"/>
            <w:bottom w:val="none" w:sz="0" w:space="0" w:color="auto"/>
            <w:right w:val="none" w:sz="0" w:space="0" w:color="auto"/>
          </w:divBdr>
        </w:div>
        <w:div w:id="1437822101">
          <w:marLeft w:val="640"/>
          <w:marRight w:val="0"/>
          <w:marTop w:val="0"/>
          <w:marBottom w:val="0"/>
          <w:divBdr>
            <w:top w:val="none" w:sz="0" w:space="0" w:color="auto"/>
            <w:left w:val="none" w:sz="0" w:space="0" w:color="auto"/>
            <w:bottom w:val="none" w:sz="0" w:space="0" w:color="auto"/>
            <w:right w:val="none" w:sz="0" w:space="0" w:color="auto"/>
          </w:divBdr>
        </w:div>
        <w:div w:id="1763261880">
          <w:marLeft w:val="640"/>
          <w:marRight w:val="0"/>
          <w:marTop w:val="0"/>
          <w:marBottom w:val="0"/>
          <w:divBdr>
            <w:top w:val="none" w:sz="0" w:space="0" w:color="auto"/>
            <w:left w:val="none" w:sz="0" w:space="0" w:color="auto"/>
            <w:bottom w:val="none" w:sz="0" w:space="0" w:color="auto"/>
            <w:right w:val="none" w:sz="0" w:space="0" w:color="auto"/>
          </w:divBdr>
        </w:div>
        <w:div w:id="1646157806">
          <w:marLeft w:val="640"/>
          <w:marRight w:val="0"/>
          <w:marTop w:val="0"/>
          <w:marBottom w:val="0"/>
          <w:divBdr>
            <w:top w:val="none" w:sz="0" w:space="0" w:color="auto"/>
            <w:left w:val="none" w:sz="0" w:space="0" w:color="auto"/>
            <w:bottom w:val="none" w:sz="0" w:space="0" w:color="auto"/>
            <w:right w:val="none" w:sz="0" w:space="0" w:color="auto"/>
          </w:divBdr>
        </w:div>
        <w:div w:id="522406115">
          <w:marLeft w:val="640"/>
          <w:marRight w:val="0"/>
          <w:marTop w:val="0"/>
          <w:marBottom w:val="0"/>
          <w:divBdr>
            <w:top w:val="none" w:sz="0" w:space="0" w:color="auto"/>
            <w:left w:val="none" w:sz="0" w:space="0" w:color="auto"/>
            <w:bottom w:val="none" w:sz="0" w:space="0" w:color="auto"/>
            <w:right w:val="none" w:sz="0" w:space="0" w:color="auto"/>
          </w:divBdr>
        </w:div>
        <w:div w:id="138034421">
          <w:marLeft w:val="640"/>
          <w:marRight w:val="0"/>
          <w:marTop w:val="0"/>
          <w:marBottom w:val="0"/>
          <w:divBdr>
            <w:top w:val="none" w:sz="0" w:space="0" w:color="auto"/>
            <w:left w:val="none" w:sz="0" w:space="0" w:color="auto"/>
            <w:bottom w:val="none" w:sz="0" w:space="0" w:color="auto"/>
            <w:right w:val="none" w:sz="0" w:space="0" w:color="auto"/>
          </w:divBdr>
        </w:div>
        <w:div w:id="785807461">
          <w:marLeft w:val="640"/>
          <w:marRight w:val="0"/>
          <w:marTop w:val="0"/>
          <w:marBottom w:val="0"/>
          <w:divBdr>
            <w:top w:val="none" w:sz="0" w:space="0" w:color="auto"/>
            <w:left w:val="none" w:sz="0" w:space="0" w:color="auto"/>
            <w:bottom w:val="none" w:sz="0" w:space="0" w:color="auto"/>
            <w:right w:val="none" w:sz="0" w:space="0" w:color="auto"/>
          </w:divBdr>
        </w:div>
        <w:div w:id="1854956418">
          <w:marLeft w:val="640"/>
          <w:marRight w:val="0"/>
          <w:marTop w:val="0"/>
          <w:marBottom w:val="0"/>
          <w:divBdr>
            <w:top w:val="none" w:sz="0" w:space="0" w:color="auto"/>
            <w:left w:val="none" w:sz="0" w:space="0" w:color="auto"/>
            <w:bottom w:val="none" w:sz="0" w:space="0" w:color="auto"/>
            <w:right w:val="none" w:sz="0" w:space="0" w:color="auto"/>
          </w:divBdr>
        </w:div>
        <w:div w:id="1592159320">
          <w:marLeft w:val="640"/>
          <w:marRight w:val="0"/>
          <w:marTop w:val="0"/>
          <w:marBottom w:val="0"/>
          <w:divBdr>
            <w:top w:val="none" w:sz="0" w:space="0" w:color="auto"/>
            <w:left w:val="none" w:sz="0" w:space="0" w:color="auto"/>
            <w:bottom w:val="none" w:sz="0" w:space="0" w:color="auto"/>
            <w:right w:val="none" w:sz="0" w:space="0" w:color="auto"/>
          </w:divBdr>
        </w:div>
        <w:div w:id="1529105876">
          <w:marLeft w:val="640"/>
          <w:marRight w:val="0"/>
          <w:marTop w:val="0"/>
          <w:marBottom w:val="0"/>
          <w:divBdr>
            <w:top w:val="none" w:sz="0" w:space="0" w:color="auto"/>
            <w:left w:val="none" w:sz="0" w:space="0" w:color="auto"/>
            <w:bottom w:val="none" w:sz="0" w:space="0" w:color="auto"/>
            <w:right w:val="none" w:sz="0" w:space="0" w:color="auto"/>
          </w:divBdr>
        </w:div>
        <w:div w:id="321087467">
          <w:marLeft w:val="640"/>
          <w:marRight w:val="0"/>
          <w:marTop w:val="0"/>
          <w:marBottom w:val="0"/>
          <w:divBdr>
            <w:top w:val="none" w:sz="0" w:space="0" w:color="auto"/>
            <w:left w:val="none" w:sz="0" w:space="0" w:color="auto"/>
            <w:bottom w:val="none" w:sz="0" w:space="0" w:color="auto"/>
            <w:right w:val="none" w:sz="0" w:space="0" w:color="auto"/>
          </w:divBdr>
        </w:div>
        <w:div w:id="856625888">
          <w:marLeft w:val="640"/>
          <w:marRight w:val="0"/>
          <w:marTop w:val="0"/>
          <w:marBottom w:val="0"/>
          <w:divBdr>
            <w:top w:val="none" w:sz="0" w:space="0" w:color="auto"/>
            <w:left w:val="none" w:sz="0" w:space="0" w:color="auto"/>
            <w:bottom w:val="none" w:sz="0" w:space="0" w:color="auto"/>
            <w:right w:val="none" w:sz="0" w:space="0" w:color="auto"/>
          </w:divBdr>
        </w:div>
        <w:div w:id="1558514265">
          <w:marLeft w:val="640"/>
          <w:marRight w:val="0"/>
          <w:marTop w:val="0"/>
          <w:marBottom w:val="0"/>
          <w:divBdr>
            <w:top w:val="none" w:sz="0" w:space="0" w:color="auto"/>
            <w:left w:val="none" w:sz="0" w:space="0" w:color="auto"/>
            <w:bottom w:val="none" w:sz="0" w:space="0" w:color="auto"/>
            <w:right w:val="none" w:sz="0" w:space="0" w:color="auto"/>
          </w:divBdr>
        </w:div>
        <w:div w:id="605356224">
          <w:marLeft w:val="640"/>
          <w:marRight w:val="0"/>
          <w:marTop w:val="0"/>
          <w:marBottom w:val="0"/>
          <w:divBdr>
            <w:top w:val="none" w:sz="0" w:space="0" w:color="auto"/>
            <w:left w:val="none" w:sz="0" w:space="0" w:color="auto"/>
            <w:bottom w:val="none" w:sz="0" w:space="0" w:color="auto"/>
            <w:right w:val="none" w:sz="0" w:space="0" w:color="auto"/>
          </w:divBdr>
        </w:div>
        <w:div w:id="1775705510">
          <w:marLeft w:val="640"/>
          <w:marRight w:val="0"/>
          <w:marTop w:val="0"/>
          <w:marBottom w:val="0"/>
          <w:divBdr>
            <w:top w:val="none" w:sz="0" w:space="0" w:color="auto"/>
            <w:left w:val="none" w:sz="0" w:space="0" w:color="auto"/>
            <w:bottom w:val="none" w:sz="0" w:space="0" w:color="auto"/>
            <w:right w:val="none" w:sz="0" w:space="0" w:color="auto"/>
          </w:divBdr>
        </w:div>
        <w:div w:id="1610577864">
          <w:marLeft w:val="640"/>
          <w:marRight w:val="0"/>
          <w:marTop w:val="0"/>
          <w:marBottom w:val="0"/>
          <w:divBdr>
            <w:top w:val="none" w:sz="0" w:space="0" w:color="auto"/>
            <w:left w:val="none" w:sz="0" w:space="0" w:color="auto"/>
            <w:bottom w:val="none" w:sz="0" w:space="0" w:color="auto"/>
            <w:right w:val="none" w:sz="0" w:space="0" w:color="auto"/>
          </w:divBdr>
        </w:div>
        <w:div w:id="1694377444">
          <w:marLeft w:val="640"/>
          <w:marRight w:val="0"/>
          <w:marTop w:val="0"/>
          <w:marBottom w:val="0"/>
          <w:divBdr>
            <w:top w:val="none" w:sz="0" w:space="0" w:color="auto"/>
            <w:left w:val="none" w:sz="0" w:space="0" w:color="auto"/>
            <w:bottom w:val="none" w:sz="0" w:space="0" w:color="auto"/>
            <w:right w:val="none" w:sz="0" w:space="0" w:color="auto"/>
          </w:divBdr>
        </w:div>
        <w:div w:id="110710259">
          <w:marLeft w:val="640"/>
          <w:marRight w:val="0"/>
          <w:marTop w:val="0"/>
          <w:marBottom w:val="0"/>
          <w:divBdr>
            <w:top w:val="none" w:sz="0" w:space="0" w:color="auto"/>
            <w:left w:val="none" w:sz="0" w:space="0" w:color="auto"/>
            <w:bottom w:val="none" w:sz="0" w:space="0" w:color="auto"/>
            <w:right w:val="none" w:sz="0" w:space="0" w:color="auto"/>
          </w:divBdr>
        </w:div>
        <w:div w:id="1527600011">
          <w:marLeft w:val="640"/>
          <w:marRight w:val="0"/>
          <w:marTop w:val="0"/>
          <w:marBottom w:val="0"/>
          <w:divBdr>
            <w:top w:val="none" w:sz="0" w:space="0" w:color="auto"/>
            <w:left w:val="none" w:sz="0" w:space="0" w:color="auto"/>
            <w:bottom w:val="none" w:sz="0" w:space="0" w:color="auto"/>
            <w:right w:val="none" w:sz="0" w:space="0" w:color="auto"/>
          </w:divBdr>
        </w:div>
        <w:div w:id="1027095337">
          <w:marLeft w:val="640"/>
          <w:marRight w:val="0"/>
          <w:marTop w:val="0"/>
          <w:marBottom w:val="0"/>
          <w:divBdr>
            <w:top w:val="none" w:sz="0" w:space="0" w:color="auto"/>
            <w:left w:val="none" w:sz="0" w:space="0" w:color="auto"/>
            <w:bottom w:val="none" w:sz="0" w:space="0" w:color="auto"/>
            <w:right w:val="none" w:sz="0" w:space="0" w:color="auto"/>
          </w:divBdr>
        </w:div>
        <w:div w:id="304630022">
          <w:marLeft w:val="640"/>
          <w:marRight w:val="0"/>
          <w:marTop w:val="0"/>
          <w:marBottom w:val="0"/>
          <w:divBdr>
            <w:top w:val="none" w:sz="0" w:space="0" w:color="auto"/>
            <w:left w:val="none" w:sz="0" w:space="0" w:color="auto"/>
            <w:bottom w:val="none" w:sz="0" w:space="0" w:color="auto"/>
            <w:right w:val="none" w:sz="0" w:space="0" w:color="auto"/>
          </w:divBdr>
        </w:div>
        <w:div w:id="502745632">
          <w:marLeft w:val="640"/>
          <w:marRight w:val="0"/>
          <w:marTop w:val="0"/>
          <w:marBottom w:val="0"/>
          <w:divBdr>
            <w:top w:val="none" w:sz="0" w:space="0" w:color="auto"/>
            <w:left w:val="none" w:sz="0" w:space="0" w:color="auto"/>
            <w:bottom w:val="none" w:sz="0" w:space="0" w:color="auto"/>
            <w:right w:val="none" w:sz="0" w:space="0" w:color="auto"/>
          </w:divBdr>
        </w:div>
        <w:div w:id="527449504">
          <w:marLeft w:val="640"/>
          <w:marRight w:val="0"/>
          <w:marTop w:val="0"/>
          <w:marBottom w:val="0"/>
          <w:divBdr>
            <w:top w:val="none" w:sz="0" w:space="0" w:color="auto"/>
            <w:left w:val="none" w:sz="0" w:space="0" w:color="auto"/>
            <w:bottom w:val="none" w:sz="0" w:space="0" w:color="auto"/>
            <w:right w:val="none" w:sz="0" w:space="0" w:color="auto"/>
          </w:divBdr>
        </w:div>
        <w:div w:id="191765104">
          <w:marLeft w:val="640"/>
          <w:marRight w:val="0"/>
          <w:marTop w:val="0"/>
          <w:marBottom w:val="0"/>
          <w:divBdr>
            <w:top w:val="none" w:sz="0" w:space="0" w:color="auto"/>
            <w:left w:val="none" w:sz="0" w:space="0" w:color="auto"/>
            <w:bottom w:val="none" w:sz="0" w:space="0" w:color="auto"/>
            <w:right w:val="none" w:sz="0" w:space="0" w:color="auto"/>
          </w:divBdr>
        </w:div>
        <w:div w:id="1342313717">
          <w:marLeft w:val="640"/>
          <w:marRight w:val="0"/>
          <w:marTop w:val="0"/>
          <w:marBottom w:val="0"/>
          <w:divBdr>
            <w:top w:val="none" w:sz="0" w:space="0" w:color="auto"/>
            <w:left w:val="none" w:sz="0" w:space="0" w:color="auto"/>
            <w:bottom w:val="none" w:sz="0" w:space="0" w:color="auto"/>
            <w:right w:val="none" w:sz="0" w:space="0" w:color="auto"/>
          </w:divBdr>
        </w:div>
        <w:div w:id="1809860058">
          <w:marLeft w:val="640"/>
          <w:marRight w:val="0"/>
          <w:marTop w:val="0"/>
          <w:marBottom w:val="0"/>
          <w:divBdr>
            <w:top w:val="none" w:sz="0" w:space="0" w:color="auto"/>
            <w:left w:val="none" w:sz="0" w:space="0" w:color="auto"/>
            <w:bottom w:val="none" w:sz="0" w:space="0" w:color="auto"/>
            <w:right w:val="none" w:sz="0" w:space="0" w:color="auto"/>
          </w:divBdr>
        </w:div>
        <w:div w:id="389575486">
          <w:marLeft w:val="640"/>
          <w:marRight w:val="0"/>
          <w:marTop w:val="0"/>
          <w:marBottom w:val="0"/>
          <w:divBdr>
            <w:top w:val="none" w:sz="0" w:space="0" w:color="auto"/>
            <w:left w:val="none" w:sz="0" w:space="0" w:color="auto"/>
            <w:bottom w:val="none" w:sz="0" w:space="0" w:color="auto"/>
            <w:right w:val="none" w:sz="0" w:space="0" w:color="auto"/>
          </w:divBdr>
        </w:div>
        <w:div w:id="1999578286">
          <w:marLeft w:val="640"/>
          <w:marRight w:val="0"/>
          <w:marTop w:val="0"/>
          <w:marBottom w:val="0"/>
          <w:divBdr>
            <w:top w:val="none" w:sz="0" w:space="0" w:color="auto"/>
            <w:left w:val="none" w:sz="0" w:space="0" w:color="auto"/>
            <w:bottom w:val="none" w:sz="0" w:space="0" w:color="auto"/>
            <w:right w:val="none" w:sz="0" w:space="0" w:color="auto"/>
          </w:divBdr>
        </w:div>
        <w:div w:id="1055664586">
          <w:marLeft w:val="640"/>
          <w:marRight w:val="0"/>
          <w:marTop w:val="0"/>
          <w:marBottom w:val="0"/>
          <w:divBdr>
            <w:top w:val="none" w:sz="0" w:space="0" w:color="auto"/>
            <w:left w:val="none" w:sz="0" w:space="0" w:color="auto"/>
            <w:bottom w:val="none" w:sz="0" w:space="0" w:color="auto"/>
            <w:right w:val="none" w:sz="0" w:space="0" w:color="auto"/>
          </w:divBdr>
        </w:div>
        <w:div w:id="1682510946">
          <w:marLeft w:val="640"/>
          <w:marRight w:val="0"/>
          <w:marTop w:val="0"/>
          <w:marBottom w:val="0"/>
          <w:divBdr>
            <w:top w:val="none" w:sz="0" w:space="0" w:color="auto"/>
            <w:left w:val="none" w:sz="0" w:space="0" w:color="auto"/>
            <w:bottom w:val="none" w:sz="0" w:space="0" w:color="auto"/>
            <w:right w:val="none" w:sz="0" w:space="0" w:color="auto"/>
          </w:divBdr>
        </w:div>
        <w:div w:id="1774397685">
          <w:marLeft w:val="640"/>
          <w:marRight w:val="0"/>
          <w:marTop w:val="0"/>
          <w:marBottom w:val="0"/>
          <w:divBdr>
            <w:top w:val="none" w:sz="0" w:space="0" w:color="auto"/>
            <w:left w:val="none" w:sz="0" w:space="0" w:color="auto"/>
            <w:bottom w:val="none" w:sz="0" w:space="0" w:color="auto"/>
            <w:right w:val="none" w:sz="0" w:space="0" w:color="auto"/>
          </w:divBdr>
        </w:div>
        <w:div w:id="1385106160">
          <w:marLeft w:val="640"/>
          <w:marRight w:val="0"/>
          <w:marTop w:val="0"/>
          <w:marBottom w:val="0"/>
          <w:divBdr>
            <w:top w:val="none" w:sz="0" w:space="0" w:color="auto"/>
            <w:left w:val="none" w:sz="0" w:space="0" w:color="auto"/>
            <w:bottom w:val="none" w:sz="0" w:space="0" w:color="auto"/>
            <w:right w:val="none" w:sz="0" w:space="0" w:color="auto"/>
          </w:divBdr>
        </w:div>
        <w:div w:id="1223639451">
          <w:marLeft w:val="640"/>
          <w:marRight w:val="0"/>
          <w:marTop w:val="0"/>
          <w:marBottom w:val="0"/>
          <w:divBdr>
            <w:top w:val="none" w:sz="0" w:space="0" w:color="auto"/>
            <w:left w:val="none" w:sz="0" w:space="0" w:color="auto"/>
            <w:bottom w:val="none" w:sz="0" w:space="0" w:color="auto"/>
            <w:right w:val="none" w:sz="0" w:space="0" w:color="auto"/>
          </w:divBdr>
        </w:div>
        <w:div w:id="1752845387">
          <w:marLeft w:val="640"/>
          <w:marRight w:val="0"/>
          <w:marTop w:val="0"/>
          <w:marBottom w:val="0"/>
          <w:divBdr>
            <w:top w:val="none" w:sz="0" w:space="0" w:color="auto"/>
            <w:left w:val="none" w:sz="0" w:space="0" w:color="auto"/>
            <w:bottom w:val="none" w:sz="0" w:space="0" w:color="auto"/>
            <w:right w:val="none" w:sz="0" w:space="0" w:color="auto"/>
          </w:divBdr>
        </w:div>
        <w:div w:id="438380113">
          <w:marLeft w:val="640"/>
          <w:marRight w:val="0"/>
          <w:marTop w:val="0"/>
          <w:marBottom w:val="0"/>
          <w:divBdr>
            <w:top w:val="none" w:sz="0" w:space="0" w:color="auto"/>
            <w:left w:val="none" w:sz="0" w:space="0" w:color="auto"/>
            <w:bottom w:val="none" w:sz="0" w:space="0" w:color="auto"/>
            <w:right w:val="none" w:sz="0" w:space="0" w:color="auto"/>
          </w:divBdr>
        </w:div>
        <w:div w:id="424307536">
          <w:marLeft w:val="640"/>
          <w:marRight w:val="0"/>
          <w:marTop w:val="0"/>
          <w:marBottom w:val="0"/>
          <w:divBdr>
            <w:top w:val="none" w:sz="0" w:space="0" w:color="auto"/>
            <w:left w:val="none" w:sz="0" w:space="0" w:color="auto"/>
            <w:bottom w:val="none" w:sz="0" w:space="0" w:color="auto"/>
            <w:right w:val="none" w:sz="0" w:space="0" w:color="auto"/>
          </w:divBdr>
        </w:div>
        <w:div w:id="1538085886">
          <w:marLeft w:val="640"/>
          <w:marRight w:val="0"/>
          <w:marTop w:val="0"/>
          <w:marBottom w:val="0"/>
          <w:divBdr>
            <w:top w:val="none" w:sz="0" w:space="0" w:color="auto"/>
            <w:left w:val="none" w:sz="0" w:space="0" w:color="auto"/>
            <w:bottom w:val="none" w:sz="0" w:space="0" w:color="auto"/>
            <w:right w:val="none" w:sz="0" w:space="0" w:color="auto"/>
          </w:divBdr>
        </w:div>
      </w:divsChild>
    </w:div>
    <w:div w:id="1647082574">
      <w:bodyDiv w:val="1"/>
      <w:marLeft w:val="0"/>
      <w:marRight w:val="0"/>
      <w:marTop w:val="0"/>
      <w:marBottom w:val="0"/>
      <w:divBdr>
        <w:top w:val="none" w:sz="0" w:space="0" w:color="auto"/>
        <w:left w:val="none" w:sz="0" w:space="0" w:color="auto"/>
        <w:bottom w:val="none" w:sz="0" w:space="0" w:color="auto"/>
        <w:right w:val="none" w:sz="0" w:space="0" w:color="auto"/>
      </w:divBdr>
    </w:div>
    <w:div w:id="1659111080">
      <w:bodyDiv w:val="1"/>
      <w:marLeft w:val="0"/>
      <w:marRight w:val="0"/>
      <w:marTop w:val="0"/>
      <w:marBottom w:val="0"/>
      <w:divBdr>
        <w:top w:val="none" w:sz="0" w:space="0" w:color="auto"/>
        <w:left w:val="none" w:sz="0" w:space="0" w:color="auto"/>
        <w:bottom w:val="none" w:sz="0" w:space="0" w:color="auto"/>
        <w:right w:val="none" w:sz="0" w:space="0" w:color="auto"/>
      </w:divBdr>
    </w:div>
    <w:div w:id="1721900197">
      <w:bodyDiv w:val="1"/>
      <w:marLeft w:val="0"/>
      <w:marRight w:val="0"/>
      <w:marTop w:val="0"/>
      <w:marBottom w:val="0"/>
      <w:divBdr>
        <w:top w:val="none" w:sz="0" w:space="0" w:color="auto"/>
        <w:left w:val="none" w:sz="0" w:space="0" w:color="auto"/>
        <w:bottom w:val="none" w:sz="0" w:space="0" w:color="auto"/>
        <w:right w:val="none" w:sz="0" w:space="0" w:color="auto"/>
      </w:divBdr>
      <w:divsChild>
        <w:div w:id="1975259257">
          <w:marLeft w:val="640"/>
          <w:marRight w:val="0"/>
          <w:marTop w:val="0"/>
          <w:marBottom w:val="0"/>
          <w:divBdr>
            <w:top w:val="none" w:sz="0" w:space="0" w:color="auto"/>
            <w:left w:val="none" w:sz="0" w:space="0" w:color="auto"/>
            <w:bottom w:val="none" w:sz="0" w:space="0" w:color="auto"/>
            <w:right w:val="none" w:sz="0" w:space="0" w:color="auto"/>
          </w:divBdr>
        </w:div>
        <w:div w:id="1641767736">
          <w:marLeft w:val="640"/>
          <w:marRight w:val="0"/>
          <w:marTop w:val="0"/>
          <w:marBottom w:val="0"/>
          <w:divBdr>
            <w:top w:val="none" w:sz="0" w:space="0" w:color="auto"/>
            <w:left w:val="none" w:sz="0" w:space="0" w:color="auto"/>
            <w:bottom w:val="none" w:sz="0" w:space="0" w:color="auto"/>
            <w:right w:val="none" w:sz="0" w:space="0" w:color="auto"/>
          </w:divBdr>
        </w:div>
        <w:div w:id="1562135133">
          <w:marLeft w:val="640"/>
          <w:marRight w:val="0"/>
          <w:marTop w:val="0"/>
          <w:marBottom w:val="0"/>
          <w:divBdr>
            <w:top w:val="none" w:sz="0" w:space="0" w:color="auto"/>
            <w:left w:val="none" w:sz="0" w:space="0" w:color="auto"/>
            <w:bottom w:val="none" w:sz="0" w:space="0" w:color="auto"/>
            <w:right w:val="none" w:sz="0" w:space="0" w:color="auto"/>
          </w:divBdr>
        </w:div>
        <w:div w:id="1090389717">
          <w:marLeft w:val="640"/>
          <w:marRight w:val="0"/>
          <w:marTop w:val="0"/>
          <w:marBottom w:val="0"/>
          <w:divBdr>
            <w:top w:val="none" w:sz="0" w:space="0" w:color="auto"/>
            <w:left w:val="none" w:sz="0" w:space="0" w:color="auto"/>
            <w:bottom w:val="none" w:sz="0" w:space="0" w:color="auto"/>
            <w:right w:val="none" w:sz="0" w:space="0" w:color="auto"/>
          </w:divBdr>
        </w:div>
        <w:div w:id="1561096651">
          <w:marLeft w:val="640"/>
          <w:marRight w:val="0"/>
          <w:marTop w:val="0"/>
          <w:marBottom w:val="0"/>
          <w:divBdr>
            <w:top w:val="none" w:sz="0" w:space="0" w:color="auto"/>
            <w:left w:val="none" w:sz="0" w:space="0" w:color="auto"/>
            <w:bottom w:val="none" w:sz="0" w:space="0" w:color="auto"/>
            <w:right w:val="none" w:sz="0" w:space="0" w:color="auto"/>
          </w:divBdr>
        </w:div>
        <w:div w:id="1187057863">
          <w:marLeft w:val="640"/>
          <w:marRight w:val="0"/>
          <w:marTop w:val="0"/>
          <w:marBottom w:val="0"/>
          <w:divBdr>
            <w:top w:val="none" w:sz="0" w:space="0" w:color="auto"/>
            <w:left w:val="none" w:sz="0" w:space="0" w:color="auto"/>
            <w:bottom w:val="none" w:sz="0" w:space="0" w:color="auto"/>
            <w:right w:val="none" w:sz="0" w:space="0" w:color="auto"/>
          </w:divBdr>
        </w:div>
        <w:div w:id="195966592">
          <w:marLeft w:val="640"/>
          <w:marRight w:val="0"/>
          <w:marTop w:val="0"/>
          <w:marBottom w:val="0"/>
          <w:divBdr>
            <w:top w:val="none" w:sz="0" w:space="0" w:color="auto"/>
            <w:left w:val="none" w:sz="0" w:space="0" w:color="auto"/>
            <w:bottom w:val="none" w:sz="0" w:space="0" w:color="auto"/>
            <w:right w:val="none" w:sz="0" w:space="0" w:color="auto"/>
          </w:divBdr>
        </w:div>
        <w:div w:id="1509248506">
          <w:marLeft w:val="640"/>
          <w:marRight w:val="0"/>
          <w:marTop w:val="0"/>
          <w:marBottom w:val="0"/>
          <w:divBdr>
            <w:top w:val="none" w:sz="0" w:space="0" w:color="auto"/>
            <w:left w:val="none" w:sz="0" w:space="0" w:color="auto"/>
            <w:bottom w:val="none" w:sz="0" w:space="0" w:color="auto"/>
            <w:right w:val="none" w:sz="0" w:space="0" w:color="auto"/>
          </w:divBdr>
        </w:div>
        <w:div w:id="875192149">
          <w:marLeft w:val="640"/>
          <w:marRight w:val="0"/>
          <w:marTop w:val="0"/>
          <w:marBottom w:val="0"/>
          <w:divBdr>
            <w:top w:val="none" w:sz="0" w:space="0" w:color="auto"/>
            <w:left w:val="none" w:sz="0" w:space="0" w:color="auto"/>
            <w:bottom w:val="none" w:sz="0" w:space="0" w:color="auto"/>
            <w:right w:val="none" w:sz="0" w:space="0" w:color="auto"/>
          </w:divBdr>
        </w:div>
        <w:div w:id="1070036927">
          <w:marLeft w:val="640"/>
          <w:marRight w:val="0"/>
          <w:marTop w:val="0"/>
          <w:marBottom w:val="0"/>
          <w:divBdr>
            <w:top w:val="none" w:sz="0" w:space="0" w:color="auto"/>
            <w:left w:val="none" w:sz="0" w:space="0" w:color="auto"/>
            <w:bottom w:val="none" w:sz="0" w:space="0" w:color="auto"/>
            <w:right w:val="none" w:sz="0" w:space="0" w:color="auto"/>
          </w:divBdr>
        </w:div>
        <w:div w:id="117072533">
          <w:marLeft w:val="640"/>
          <w:marRight w:val="0"/>
          <w:marTop w:val="0"/>
          <w:marBottom w:val="0"/>
          <w:divBdr>
            <w:top w:val="none" w:sz="0" w:space="0" w:color="auto"/>
            <w:left w:val="none" w:sz="0" w:space="0" w:color="auto"/>
            <w:bottom w:val="none" w:sz="0" w:space="0" w:color="auto"/>
            <w:right w:val="none" w:sz="0" w:space="0" w:color="auto"/>
          </w:divBdr>
        </w:div>
        <w:div w:id="1505391955">
          <w:marLeft w:val="640"/>
          <w:marRight w:val="0"/>
          <w:marTop w:val="0"/>
          <w:marBottom w:val="0"/>
          <w:divBdr>
            <w:top w:val="none" w:sz="0" w:space="0" w:color="auto"/>
            <w:left w:val="none" w:sz="0" w:space="0" w:color="auto"/>
            <w:bottom w:val="none" w:sz="0" w:space="0" w:color="auto"/>
            <w:right w:val="none" w:sz="0" w:space="0" w:color="auto"/>
          </w:divBdr>
        </w:div>
        <w:div w:id="966356812">
          <w:marLeft w:val="640"/>
          <w:marRight w:val="0"/>
          <w:marTop w:val="0"/>
          <w:marBottom w:val="0"/>
          <w:divBdr>
            <w:top w:val="none" w:sz="0" w:space="0" w:color="auto"/>
            <w:left w:val="none" w:sz="0" w:space="0" w:color="auto"/>
            <w:bottom w:val="none" w:sz="0" w:space="0" w:color="auto"/>
            <w:right w:val="none" w:sz="0" w:space="0" w:color="auto"/>
          </w:divBdr>
        </w:div>
        <w:div w:id="867333034">
          <w:marLeft w:val="640"/>
          <w:marRight w:val="0"/>
          <w:marTop w:val="0"/>
          <w:marBottom w:val="0"/>
          <w:divBdr>
            <w:top w:val="none" w:sz="0" w:space="0" w:color="auto"/>
            <w:left w:val="none" w:sz="0" w:space="0" w:color="auto"/>
            <w:bottom w:val="none" w:sz="0" w:space="0" w:color="auto"/>
            <w:right w:val="none" w:sz="0" w:space="0" w:color="auto"/>
          </w:divBdr>
        </w:div>
        <w:div w:id="2052487531">
          <w:marLeft w:val="640"/>
          <w:marRight w:val="0"/>
          <w:marTop w:val="0"/>
          <w:marBottom w:val="0"/>
          <w:divBdr>
            <w:top w:val="none" w:sz="0" w:space="0" w:color="auto"/>
            <w:left w:val="none" w:sz="0" w:space="0" w:color="auto"/>
            <w:bottom w:val="none" w:sz="0" w:space="0" w:color="auto"/>
            <w:right w:val="none" w:sz="0" w:space="0" w:color="auto"/>
          </w:divBdr>
        </w:div>
        <w:div w:id="343675807">
          <w:marLeft w:val="640"/>
          <w:marRight w:val="0"/>
          <w:marTop w:val="0"/>
          <w:marBottom w:val="0"/>
          <w:divBdr>
            <w:top w:val="none" w:sz="0" w:space="0" w:color="auto"/>
            <w:left w:val="none" w:sz="0" w:space="0" w:color="auto"/>
            <w:bottom w:val="none" w:sz="0" w:space="0" w:color="auto"/>
            <w:right w:val="none" w:sz="0" w:space="0" w:color="auto"/>
          </w:divBdr>
        </w:div>
        <w:div w:id="252739471">
          <w:marLeft w:val="640"/>
          <w:marRight w:val="0"/>
          <w:marTop w:val="0"/>
          <w:marBottom w:val="0"/>
          <w:divBdr>
            <w:top w:val="none" w:sz="0" w:space="0" w:color="auto"/>
            <w:left w:val="none" w:sz="0" w:space="0" w:color="auto"/>
            <w:bottom w:val="none" w:sz="0" w:space="0" w:color="auto"/>
            <w:right w:val="none" w:sz="0" w:space="0" w:color="auto"/>
          </w:divBdr>
        </w:div>
        <w:div w:id="875889549">
          <w:marLeft w:val="640"/>
          <w:marRight w:val="0"/>
          <w:marTop w:val="0"/>
          <w:marBottom w:val="0"/>
          <w:divBdr>
            <w:top w:val="none" w:sz="0" w:space="0" w:color="auto"/>
            <w:left w:val="none" w:sz="0" w:space="0" w:color="auto"/>
            <w:bottom w:val="none" w:sz="0" w:space="0" w:color="auto"/>
            <w:right w:val="none" w:sz="0" w:space="0" w:color="auto"/>
          </w:divBdr>
        </w:div>
        <w:div w:id="368267519">
          <w:marLeft w:val="640"/>
          <w:marRight w:val="0"/>
          <w:marTop w:val="0"/>
          <w:marBottom w:val="0"/>
          <w:divBdr>
            <w:top w:val="none" w:sz="0" w:space="0" w:color="auto"/>
            <w:left w:val="none" w:sz="0" w:space="0" w:color="auto"/>
            <w:bottom w:val="none" w:sz="0" w:space="0" w:color="auto"/>
            <w:right w:val="none" w:sz="0" w:space="0" w:color="auto"/>
          </w:divBdr>
        </w:div>
        <w:div w:id="1659726495">
          <w:marLeft w:val="640"/>
          <w:marRight w:val="0"/>
          <w:marTop w:val="0"/>
          <w:marBottom w:val="0"/>
          <w:divBdr>
            <w:top w:val="none" w:sz="0" w:space="0" w:color="auto"/>
            <w:left w:val="none" w:sz="0" w:space="0" w:color="auto"/>
            <w:bottom w:val="none" w:sz="0" w:space="0" w:color="auto"/>
            <w:right w:val="none" w:sz="0" w:space="0" w:color="auto"/>
          </w:divBdr>
        </w:div>
        <w:div w:id="549726393">
          <w:marLeft w:val="640"/>
          <w:marRight w:val="0"/>
          <w:marTop w:val="0"/>
          <w:marBottom w:val="0"/>
          <w:divBdr>
            <w:top w:val="none" w:sz="0" w:space="0" w:color="auto"/>
            <w:left w:val="none" w:sz="0" w:space="0" w:color="auto"/>
            <w:bottom w:val="none" w:sz="0" w:space="0" w:color="auto"/>
            <w:right w:val="none" w:sz="0" w:space="0" w:color="auto"/>
          </w:divBdr>
        </w:div>
        <w:div w:id="1754430310">
          <w:marLeft w:val="640"/>
          <w:marRight w:val="0"/>
          <w:marTop w:val="0"/>
          <w:marBottom w:val="0"/>
          <w:divBdr>
            <w:top w:val="none" w:sz="0" w:space="0" w:color="auto"/>
            <w:left w:val="none" w:sz="0" w:space="0" w:color="auto"/>
            <w:bottom w:val="none" w:sz="0" w:space="0" w:color="auto"/>
            <w:right w:val="none" w:sz="0" w:space="0" w:color="auto"/>
          </w:divBdr>
        </w:div>
        <w:div w:id="913010773">
          <w:marLeft w:val="640"/>
          <w:marRight w:val="0"/>
          <w:marTop w:val="0"/>
          <w:marBottom w:val="0"/>
          <w:divBdr>
            <w:top w:val="none" w:sz="0" w:space="0" w:color="auto"/>
            <w:left w:val="none" w:sz="0" w:space="0" w:color="auto"/>
            <w:bottom w:val="none" w:sz="0" w:space="0" w:color="auto"/>
            <w:right w:val="none" w:sz="0" w:space="0" w:color="auto"/>
          </w:divBdr>
        </w:div>
        <w:div w:id="794057388">
          <w:marLeft w:val="640"/>
          <w:marRight w:val="0"/>
          <w:marTop w:val="0"/>
          <w:marBottom w:val="0"/>
          <w:divBdr>
            <w:top w:val="none" w:sz="0" w:space="0" w:color="auto"/>
            <w:left w:val="none" w:sz="0" w:space="0" w:color="auto"/>
            <w:bottom w:val="none" w:sz="0" w:space="0" w:color="auto"/>
            <w:right w:val="none" w:sz="0" w:space="0" w:color="auto"/>
          </w:divBdr>
        </w:div>
        <w:div w:id="187523578">
          <w:marLeft w:val="640"/>
          <w:marRight w:val="0"/>
          <w:marTop w:val="0"/>
          <w:marBottom w:val="0"/>
          <w:divBdr>
            <w:top w:val="none" w:sz="0" w:space="0" w:color="auto"/>
            <w:left w:val="none" w:sz="0" w:space="0" w:color="auto"/>
            <w:bottom w:val="none" w:sz="0" w:space="0" w:color="auto"/>
            <w:right w:val="none" w:sz="0" w:space="0" w:color="auto"/>
          </w:divBdr>
        </w:div>
        <w:div w:id="2143183280">
          <w:marLeft w:val="640"/>
          <w:marRight w:val="0"/>
          <w:marTop w:val="0"/>
          <w:marBottom w:val="0"/>
          <w:divBdr>
            <w:top w:val="none" w:sz="0" w:space="0" w:color="auto"/>
            <w:left w:val="none" w:sz="0" w:space="0" w:color="auto"/>
            <w:bottom w:val="none" w:sz="0" w:space="0" w:color="auto"/>
            <w:right w:val="none" w:sz="0" w:space="0" w:color="auto"/>
          </w:divBdr>
        </w:div>
        <w:div w:id="479004612">
          <w:marLeft w:val="640"/>
          <w:marRight w:val="0"/>
          <w:marTop w:val="0"/>
          <w:marBottom w:val="0"/>
          <w:divBdr>
            <w:top w:val="none" w:sz="0" w:space="0" w:color="auto"/>
            <w:left w:val="none" w:sz="0" w:space="0" w:color="auto"/>
            <w:bottom w:val="none" w:sz="0" w:space="0" w:color="auto"/>
            <w:right w:val="none" w:sz="0" w:space="0" w:color="auto"/>
          </w:divBdr>
        </w:div>
        <w:div w:id="774861378">
          <w:marLeft w:val="640"/>
          <w:marRight w:val="0"/>
          <w:marTop w:val="0"/>
          <w:marBottom w:val="0"/>
          <w:divBdr>
            <w:top w:val="none" w:sz="0" w:space="0" w:color="auto"/>
            <w:left w:val="none" w:sz="0" w:space="0" w:color="auto"/>
            <w:bottom w:val="none" w:sz="0" w:space="0" w:color="auto"/>
            <w:right w:val="none" w:sz="0" w:space="0" w:color="auto"/>
          </w:divBdr>
        </w:div>
        <w:div w:id="401416784">
          <w:marLeft w:val="640"/>
          <w:marRight w:val="0"/>
          <w:marTop w:val="0"/>
          <w:marBottom w:val="0"/>
          <w:divBdr>
            <w:top w:val="none" w:sz="0" w:space="0" w:color="auto"/>
            <w:left w:val="none" w:sz="0" w:space="0" w:color="auto"/>
            <w:bottom w:val="none" w:sz="0" w:space="0" w:color="auto"/>
            <w:right w:val="none" w:sz="0" w:space="0" w:color="auto"/>
          </w:divBdr>
        </w:div>
        <w:div w:id="1082485635">
          <w:marLeft w:val="640"/>
          <w:marRight w:val="0"/>
          <w:marTop w:val="0"/>
          <w:marBottom w:val="0"/>
          <w:divBdr>
            <w:top w:val="none" w:sz="0" w:space="0" w:color="auto"/>
            <w:left w:val="none" w:sz="0" w:space="0" w:color="auto"/>
            <w:bottom w:val="none" w:sz="0" w:space="0" w:color="auto"/>
            <w:right w:val="none" w:sz="0" w:space="0" w:color="auto"/>
          </w:divBdr>
        </w:div>
        <w:div w:id="672345027">
          <w:marLeft w:val="640"/>
          <w:marRight w:val="0"/>
          <w:marTop w:val="0"/>
          <w:marBottom w:val="0"/>
          <w:divBdr>
            <w:top w:val="none" w:sz="0" w:space="0" w:color="auto"/>
            <w:left w:val="none" w:sz="0" w:space="0" w:color="auto"/>
            <w:bottom w:val="none" w:sz="0" w:space="0" w:color="auto"/>
            <w:right w:val="none" w:sz="0" w:space="0" w:color="auto"/>
          </w:divBdr>
        </w:div>
        <w:div w:id="1636450365">
          <w:marLeft w:val="640"/>
          <w:marRight w:val="0"/>
          <w:marTop w:val="0"/>
          <w:marBottom w:val="0"/>
          <w:divBdr>
            <w:top w:val="none" w:sz="0" w:space="0" w:color="auto"/>
            <w:left w:val="none" w:sz="0" w:space="0" w:color="auto"/>
            <w:bottom w:val="none" w:sz="0" w:space="0" w:color="auto"/>
            <w:right w:val="none" w:sz="0" w:space="0" w:color="auto"/>
          </w:divBdr>
        </w:div>
        <w:div w:id="1073284127">
          <w:marLeft w:val="640"/>
          <w:marRight w:val="0"/>
          <w:marTop w:val="0"/>
          <w:marBottom w:val="0"/>
          <w:divBdr>
            <w:top w:val="none" w:sz="0" w:space="0" w:color="auto"/>
            <w:left w:val="none" w:sz="0" w:space="0" w:color="auto"/>
            <w:bottom w:val="none" w:sz="0" w:space="0" w:color="auto"/>
            <w:right w:val="none" w:sz="0" w:space="0" w:color="auto"/>
          </w:divBdr>
        </w:div>
        <w:div w:id="1196968717">
          <w:marLeft w:val="640"/>
          <w:marRight w:val="0"/>
          <w:marTop w:val="0"/>
          <w:marBottom w:val="0"/>
          <w:divBdr>
            <w:top w:val="none" w:sz="0" w:space="0" w:color="auto"/>
            <w:left w:val="none" w:sz="0" w:space="0" w:color="auto"/>
            <w:bottom w:val="none" w:sz="0" w:space="0" w:color="auto"/>
            <w:right w:val="none" w:sz="0" w:space="0" w:color="auto"/>
          </w:divBdr>
        </w:div>
        <w:div w:id="1636637589">
          <w:marLeft w:val="640"/>
          <w:marRight w:val="0"/>
          <w:marTop w:val="0"/>
          <w:marBottom w:val="0"/>
          <w:divBdr>
            <w:top w:val="none" w:sz="0" w:space="0" w:color="auto"/>
            <w:left w:val="none" w:sz="0" w:space="0" w:color="auto"/>
            <w:bottom w:val="none" w:sz="0" w:space="0" w:color="auto"/>
            <w:right w:val="none" w:sz="0" w:space="0" w:color="auto"/>
          </w:divBdr>
        </w:div>
        <w:div w:id="2099980081">
          <w:marLeft w:val="640"/>
          <w:marRight w:val="0"/>
          <w:marTop w:val="0"/>
          <w:marBottom w:val="0"/>
          <w:divBdr>
            <w:top w:val="none" w:sz="0" w:space="0" w:color="auto"/>
            <w:left w:val="none" w:sz="0" w:space="0" w:color="auto"/>
            <w:bottom w:val="none" w:sz="0" w:space="0" w:color="auto"/>
            <w:right w:val="none" w:sz="0" w:space="0" w:color="auto"/>
          </w:divBdr>
        </w:div>
        <w:div w:id="1010569091">
          <w:marLeft w:val="640"/>
          <w:marRight w:val="0"/>
          <w:marTop w:val="0"/>
          <w:marBottom w:val="0"/>
          <w:divBdr>
            <w:top w:val="none" w:sz="0" w:space="0" w:color="auto"/>
            <w:left w:val="none" w:sz="0" w:space="0" w:color="auto"/>
            <w:bottom w:val="none" w:sz="0" w:space="0" w:color="auto"/>
            <w:right w:val="none" w:sz="0" w:space="0" w:color="auto"/>
          </w:divBdr>
        </w:div>
        <w:div w:id="383066626">
          <w:marLeft w:val="640"/>
          <w:marRight w:val="0"/>
          <w:marTop w:val="0"/>
          <w:marBottom w:val="0"/>
          <w:divBdr>
            <w:top w:val="none" w:sz="0" w:space="0" w:color="auto"/>
            <w:left w:val="none" w:sz="0" w:space="0" w:color="auto"/>
            <w:bottom w:val="none" w:sz="0" w:space="0" w:color="auto"/>
            <w:right w:val="none" w:sz="0" w:space="0" w:color="auto"/>
          </w:divBdr>
        </w:div>
        <w:div w:id="1546790130">
          <w:marLeft w:val="640"/>
          <w:marRight w:val="0"/>
          <w:marTop w:val="0"/>
          <w:marBottom w:val="0"/>
          <w:divBdr>
            <w:top w:val="none" w:sz="0" w:space="0" w:color="auto"/>
            <w:left w:val="none" w:sz="0" w:space="0" w:color="auto"/>
            <w:bottom w:val="none" w:sz="0" w:space="0" w:color="auto"/>
            <w:right w:val="none" w:sz="0" w:space="0" w:color="auto"/>
          </w:divBdr>
        </w:div>
        <w:div w:id="1447650385">
          <w:marLeft w:val="640"/>
          <w:marRight w:val="0"/>
          <w:marTop w:val="0"/>
          <w:marBottom w:val="0"/>
          <w:divBdr>
            <w:top w:val="none" w:sz="0" w:space="0" w:color="auto"/>
            <w:left w:val="none" w:sz="0" w:space="0" w:color="auto"/>
            <w:bottom w:val="none" w:sz="0" w:space="0" w:color="auto"/>
            <w:right w:val="none" w:sz="0" w:space="0" w:color="auto"/>
          </w:divBdr>
        </w:div>
        <w:div w:id="285044762">
          <w:marLeft w:val="640"/>
          <w:marRight w:val="0"/>
          <w:marTop w:val="0"/>
          <w:marBottom w:val="0"/>
          <w:divBdr>
            <w:top w:val="none" w:sz="0" w:space="0" w:color="auto"/>
            <w:left w:val="none" w:sz="0" w:space="0" w:color="auto"/>
            <w:bottom w:val="none" w:sz="0" w:space="0" w:color="auto"/>
            <w:right w:val="none" w:sz="0" w:space="0" w:color="auto"/>
          </w:divBdr>
        </w:div>
        <w:div w:id="1834371747">
          <w:marLeft w:val="640"/>
          <w:marRight w:val="0"/>
          <w:marTop w:val="0"/>
          <w:marBottom w:val="0"/>
          <w:divBdr>
            <w:top w:val="none" w:sz="0" w:space="0" w:color="auto"/>
            <w:left w:val="none" w:sz="0" w:space="0" w:color="auto"/>
            <w:bottom w:val="none" w:sz="0" w:space="0" w:color="auto"/>
            <w:right w:val="none" w:sz="0" w:space="0" w:color="auto"/>
          </w:divBdr>
        </w:div>
        <w:div w:id="795173945">
          <w:marLeft w:val="640"/>
          <w:marRight w:val="0"/>
          <w:marTop w:val="0"/>
          <w:marBottom w:val="0"/>
          <w:divBdr>
            <w:top w:val="none" w:sz="0" w:space="0" w:color="auto"/>
            <w:left w:val="none" w:sz="0" w:space="0" w:color="auto"/>
            <w:bottom w:val="none" w:sz="0" w:space="0" w:color="auto"/>
            <w:right w:val="none" w:sz="0" w:space="0" w:color="auto"/>
          </w:divBdr>
        </w:div>
        <w:div w:id="1211192019">
          <w:marLeft w:val="640"/>
          <w:marRight w:val="0"/>
          <w:marTop w:val="0"/>
          <w:marBottom w:val="0"/>
          <w:divBdr>
            <w:top w:val="none" w:sz="0" w:space="0" w:color="auto"/>
            <w:left w:val="none" w:sz="0" w:space="0" w:color="auto"/>
            <w:bottom w:val="none" w:sz="0" w:space="0" w:color="auto"/>
            <w:right w:val="none" w:sz="0" w:space="0" w:color="auto"/>
          </w:divBdr>
        </w:div>
        <w:div w:id="7223535">
          <w:marLeft w:val="640"/>
          <w:marRight w:val="0"/>
          <w:marTop w:val="0"/>
          <w:marBottom w:val="0"/>
          <w:divBdr>
            <w:top w:val="none" w:sz="0" w:space="0" w:color="auto"/>
            <w:left w:val="none" w:sz="0" w:space="0" w:color="auto"/>
            <w:bottom w:val="none" w:sz="0" w:space="0" w:color="auto"/>
            <w:right w:val="none" w:sz="0" w:space="0" w:color="auto"/>
          </w:divBdr>
        </w:div>
        <w:div w:id="1431658709">
          <w:marLeft w:val="640"/>
          <w:marRight w:val="0"/>
          <w:marTop w:val="0"/>
          <w:marBottom w:val="0"/>
          <w:divBdr>
            <w:top w:val="none" w:sz="0" w:space="0" w:color="auto"/>
            <w:left w:val="none" w:sz="0" w:space="0" w:color="auto"/>
            <w:bottom w:val="none" w:sz="0" w:space="0" w:color="auto"/>
            <w:right w:val="none" w:sz="0" w:space="0" w:color="auto"/>
          </w:divBdr>
        </w:div>
        <w:div w:id="836725656">
          <w:marLeft w:val="640"/>
          <w:marRight w:val="0"/>
          <w:marTop w:val="0"/>
          <w:marBottom w:val="0"/>
          <w:divBdr>
            <w:top w:val="none" w:sz="0" w:space="0" w:color="auto"/>
            <w:left w:val="none" w:sz="0" w:space="0" w:color="auto"/>
            <w:bottom w:val="none" w:sz="0" w:space="0" w:color="auto"/>
            <w:right w:val="none" w:sz="0" w:space="0" w:color="auto"/>
          </w:divBdr>
        </w:div>
        <w:div w:id="890847517">
          <w:marLeft w:val="640"/>
          <w:marRight w:val="0"/>
          <w:marTop w:val="0"/>
          <w:marBottom w:val="0"/>
          <w:divBdr>
            <w:top w:val="none" w:sz="0" w:space="0" w:color="auto"/>
            <w:left w:val="none" w:sz="0" w:space="0" w:color="auto"/>
            <w:bottom w:val="none" w:sz="0" w:space="0" w:color="auto"/>
            <w:right w:val="none" w:sz="0" w:space="0" w:color="auto"/>
          </w:divBdr>
        </w:div>
        <w:div w:id="928661890">
          <w:marLeft w:val="640"/>
          <w:marRight w:val="0"/>
          <w:marTop w:val="0"/>
          <w:marBottom w:val="0"/>
          <w:divBdr>
            <w:top w:val="none" w:sz="0" w:space="0" w:color="auto"/>
            <w:left w:val="none" w:sz="0" w:space="0" w:color="auto"/>
            <w:bottom w:val="none" w:sz="0" w:space="0" w:color="auto"/>
            <w:right w:val="none" w:sz="0" w:space="0" w:color="auto"/>
          </w:divBdr>
        </w:div>
        <w:div w:id="1969192676">
          <w:marLeft w:val="640"/>
          <w:marRight w:val="0"/>
          <w:marTop w:val="0"/>
          <w:marBottom w:val="0"/>
          <w:divBdr>
            <w:top w:val="none" w:sz="0" w:space="0" w:color="auto"/>
            <w:left w:val="none" w:sz="0" w:space="0" w:color="auto"/>
            <w:bottom w:val="none" w:sz="0" w:space="0" w:color="auto"/>
            <w:right w:val="none" w:sz="0" w:space="0" w:color="auto"/>
          </w:divBdr>
        </w:div>
        <w:div w:id="1750731171">
          <w:marLeft w:val="640"/>
          <w:marRight w:val="0"/>
          <w:marTop w:val="0"/>
          <w:marBottom w:val="0"/>
          <w:divBdr>
            <w:top w:val="none" w:sz="0" w:space="0" w:color="auto"/>
            <w:left w:val="none" w:sz="0" w:space="0" w:color="auto"/>
            <w:bottom w:val="none" w:sz="0" w:space="0" w:color="auto"/>
            <w:right w:val="none" w:sz="0" w:space="0" w:color="auto"/>
          </w:divBdr>
        </w:div>
        <w:div w:id="2112160002">
          <w:marLeft w:val="640"/>
          <w:marRight w:val="0"/>
          <w:marTop w:val="0"/>
          <w:marBottom w:val="0"/>
          <w:divBdr>
            <w:top w:val="none" w:sz="0" w:space="0" w:color="auto"/>
            <w:left w:val="none" w:sz="0" w:space="0" w:color="auto"/>
            <w:bottom w:val="none" w:sz="0" w:space="0" w:color="auto"/>
            <w:right w:val="none" w:sz="0" w:space="0" w:color="auto"/>
          </w:divBdr>
        </w:div>
        <w:div w:id="2079865655">
          <w:marLeft w:val="640"/>
          <w:marRight w:val="0"/>
          <w:marTop w:val="0"/>
          <w:marBottom w:val="0"/>
          <w:divBdr>
            <w:top w:val="none" w:sz="0" w:space="0" w:color="auto"/>
            <w:left w:val="none" w:sz="0" w:space="0" w:color="auto"/>
            <w:bottom w:val="none" w:sz="0" w:space="0" w:color="auto"/>
            <w:right w:val="none" w:sz="0" w:space="0" w:color="auto"/>
          </w:divBdr>
        </w:div>
        <w:div w:id="587693163">
          <w:marLeft w:val="640"/>
          <w:marRight w:val="0"/>
          <w:marTop w:val="0"/>
          <w:marBottom w:val="0"/>
          <w:divBdr>
            <w:top w:val="none" w:sz="0" w:space="0" w:color="auto"/>
            <w:left w:val="none" w:sz="0" w:space="0" w:color="auto"/>
            <w:bottom w:val="none" w:sz="0" w:space="0" w:color="auto"/>
            <w:right w:val="none" w:sz="0" w:space="0" w:color="auto"/>
          </w:divBdr>
        </w:div>
        <w:div w:id="273250851">
          <w:marLeft w:val="640"/>
          <w:marRight w:val="0"/>
          <w:marTop w:val="0"/>
          <w:marBottom w:val="0"/>
          <w:divBdr>
            <w:top w:val="none" w:sz="0" w:space="0" w:color="auto"/>
            <w:left w:val="none" w:sz="0" w:space="0" w:color="auto"/>
            <w:bottom w:val="none" w:sz="0" w:space="0" w:color="auto"/>
            <w:right w:val="none" w:sz="0" w:space="0" w:color="auto"/>
          </w:divBdr>
        </w:div>
        <w:div w:id="1238587188">
          <w:marLeft w:val="640"/>
          <w:marRight w:val="0"/>
          <w:marTop w:val="0"/>
          <w:marBottom w:val="0"/>
          <w:divBdr>
            <w:top w:val="none" w:sz="0" w:space="0" w:color="auto"/>
            <w:left w:val="none" w:sz="0" w:space="0" w:color="auto"/>
            <w:bottom w:val="none" w:sz="0" w:space="0" w:color="auto"/>
            <w:right w:val="none" w:sz="0" w:space="0" w:color="auto"/>
          </w:divBdr>
        </w:div>
        <w:div w:id="476840104">
          <w:marLeft w:val="640"/>
          <w:marRight w:val="0"/>
          <w:marTop w:val="0"/>
          <w:marBottom w:val="0"/>
          <w:divBdr>
            <w:top w:val="none" w:sz="0" w:space="0" w:color="auto"/>
            <w:left w:val="none" w:sz="0" w:space="0" w:color="auto"/>
            <w:bottom w:val="none" w:sz="0" w:space="0" w:color="auto"/>
            <w:right w:val="none" w:sz="0" w:space="0" w:color="auto"/>
          </w:divBdr>
        </w:div>
        <w:div w:id="1333946184">
          <w:marLeft w:val="640"/>
          <w:marRight w:val="0"/>
          <w:marTop w:val="0"/>
          <w:marBottom w:val="0"/>
          <w:divBdr>
            <w:top w:val="none" w:sz="0" w:space="0" w:color="auto"/>
            <w:left w:val="none" w:sz="0" w:space="0" w:color="auto"/>
            <w:bottom w:val="none" w:sz="0" w:space="0" w:color="auto"/>
            <w:right w:val="none" w:sz="0" w:space="0" w:color="auto"/>
          </w:divBdr>
        </w:div>
        <w:div w:id="928268407">
          <w:marLeft w:val="640"/>
          <w:marRight w:val="0"/>
          <w:marTop w:val="0"/>
          <w:marBottom w:val="0"/>
          <w:divBdr>
            <w:top w:val="none" w:sz="0" w:space="0" w:color="auto"/>
            <w:left w:val="none" w:sz="0" w:space="0" w:color="auto"/>
            <w:bottom w:val="none" w:sz="0" w:space="0" w:color="auto"/>
            <w:right w:val="none" w:sz="0" w:space="0" w:color="auto"/>
          </w:divBdr>
        </w:div>
        <w:div w:id="109859260">
          <w:marLeft w:val="640"/>
          <w:marRight w:val="0"/>
          <w:marTop w:val="0"/>
          <w:marBottom w:val="0"/>
          <w:divBdr>
            <w:top w:val="none" w:sz="0" w:space="0" w:color="auto"/>
            <w:left w:val="none" w:sz="0" w:space="0" w:color="auto"/>
            <w:bottom w:val="none" w:sz="0" w:space="0" w:color="auto"/>
            <w:right w:val="none" w:sz="0" w:space="0" w:color="auto"/>
          </w:divBdr>
        </w:div>
        <w:div w:id="485126552">
          <w:marLeft w:val="640"/>
          <w:marRight w:val="0"/>
          <w:marTop w:val="0"/>
          <w:marBottom w:val="0"/>
          <w:divBdr>
            <w:top w:val="none" w:sz="0" w:space="0" w:color="auto"/>
            <w:left w:val="none" w:sz="0" w:space="0" w:color="auto"/>
            <w:bottom w:val="none" w:sz="0" w:space="0" w:color="auto"/>
            <w:right w:val="none" w:sz="0" w:space="0" w:color="auto"/>
          </w:divBdr>
        </w:div>
        <w:div w:id="823620855">
          <w:marLeft w:val="640"/>
          <w:marRight w:val="0"/>
          <w:marTop w:val="0"/>
          <w:marBottom w:val="0"/>
          <w:divBdr>
            <w:top w:val="none" w:sz="0" w:space="0" w:color="auto"/>
            <w:left w:val="none" w:sz="0" w:space="0" w:color="auto"/>
            <w:bottom w:val="none" w:sz="0" w:space="0" w:color="auto"/>
            <w:right w:val="none" w:sz="0" w:space="0" w:color="auto"/>
          </w:divBdr>
        </w:div>
        <w:div w:id="1562521006">
          <w:marLeft w:val="640"/>
          <w:marRight w:val="0"/>
          <w:marTop w:val="0"/>
          <w:marBottom w:val="0"/>
          <w:divBdr>
            <w:top w:val="none" w:sz="0" w:space="0" w:color="auto"/>
            <w:left w:val="none" w:sz="0" w:space="0" w:color="auto"/>
            <w:bottom w:val="none" w:sz="0" w:space="0" w:color="auto"/>
            <w:right w:val="none" w:sz="0" w:space="0" w:color="auto"/>
          </w:divBdr>
        </w:div>
      </w:divsChild>
    </w:div>
    <w:div w:id="1895118478">
      <w:bodyDiv w:val="1"/>
      <w:marLeft w:val="0"/>
      <w:marRight w:val="0"/>
      <w:marTop w:val="0"/>
      <w:marBottom w:val="0"/>
      <w:divBdr>
        <w:top w:val="none" w:sz="0" w:space="0" w:color="auto"/>
        <w:left w:val="none" w:sz="0" w:space="0" w:color="auto"/>
        <w:bottom w:val="none" w:sz="0" w:space="0" w:color="auto"/>
        <w:right w:val="none" w:sz="0" w:space="0" w:color="auto"/>
      </w:divBdr>
    </w:div>
    <w:div w:id="1908223632">
      <w:bodyDiv w:val="1"/>
      <w:marLeft w:val="0"/>
      <w:marRight w:val="0"/>
      <w:marTop w:val="0"/>
      <w:marBottom w:val="0"/>
      <w:divBdr>
        <w:top w:val="none" w:sz="0" w:space="0" w:color="auto"/>
        <w:left w:val="none" w:sz="0" w:space="0" w:color="auto"/>
        <w:bottom w:val="none" w:sz="0" w:space="0" w:color="auto"/>
        <w:right w:val="none" w:sz="0" w:space="0" w:color="auto"/>
      </w:divBdr>
      <w:divsChild>
        <w:div w:id="1905480573">
          <w:marLeft w:val="640"/>
          <w:marRight w:val="0"/>
          <w:marTop w:val="0"/>
          <w:marBottom w:val="0"/>
          <w:divBdr>
            <w:top w:val="none" w:sz="0" w:space="0" w:color="auto"/>
            <w:left w:val="none" w:sz="0" w:space="0" w:color="auto"/>
            <w:bottom w:val="none" w:sz="0" w:space="0" w:color="auto"/>
            <w:right w:val="none" w:sz="0" w:space="0" w:color="auto"/>
          </w:divBdr>
        </w:div>
        <w:div w:id="1842087080">
          <w:marLeft w:val="640"/>
          <w:marRight w:val="0"/>
          <w:marTop w:val="0"/>
          <w:marBottom w:val="0"/>
          <w:divBdr>
            <w:top w:val="none" w:sz="0" w:space="0" w:color="auto"/>
            <w:left w:val="none" w:sz="0" w:space="0" w:color="auto"/>
            <w:bottom w:val="none" w:sz="0" w:space="0" w:color="auto"/>
            <w:right w:val="none" w:sz="0" w:space="0" w:color="auto"/>
          </w:divBdr>
        </w:div>
        <w:div w:id="979454088">
          <w:marLeft w:val="640"/>
          <w:marRight w:val="0"/>
          <w:marTop w:val="0"/>
          <w:marBottom w:val="0"/>
          <w:divBdr>
            <w:top w:val="none" w:sz="0" w:space="0" w:color="auto"/>
            <w:left w:val="none" w:sz="0" w:space="0" w:color="auto"/>
            <w:bottom w:val="none" w:sz="0" w:space="0" w:color="auto"/>
            <w:right w:val="none" w:sz="0" w:space="0" w:color="auto"/>
          </w:divBdr>
        </w:div>
        <w:div w:id="1751076861">
          <w:marLeft w:val="640"/>
          <w:marRight w:val="0"/>
          <w:marTop w:val="0"/>
          <w:marBottom w:val="0"/>
          <w:divBdr>
            <w:top w:val="none" w:sz="0" w:space="0" w:color="auto"/>
            <w:left w:val="none" w:sz="0" w:space="0" w:color="auto"/>
            <w:bottom w:val="none" w:sz="0" w:space="0" w:color="auto"/>
            <w:right w:val="none" w:sz="0" w:space="0" w:color="auto"/>
          </w:divBdr>
        </w:div>
        <w:div w:id="870723067">
          <w:marLeft w:val="640"/>
          <w:marRight w:val="0"/>
          <w:marTop w:val="0"/>
          <w:marBottom w:val="0"/>
          <w:divBdr>
            <w:top w:val="none" w:sz="0" w:space="0" w:color="auto"/>
            <w:left w:val="none" w:sz="0" w:space="0" w:color="auto"/>
            <w:bottom w:val="none" w:sz="0" w:space="0" w:color="auto"/>
            <w:right w:val="none" w:sz="0" w:space="0" w:color="auto"/>
          </w:divBdr>
        </w:div>
        <w:div w:id="1602952197">
          <w:marLeft w:val="640"/>
          <w:marRight w:val="0"/>
          <w:marTop w:val="0"/>
          <w:marBottom w:val="0"/>
          <w:divBdr>
            <w:top w:val="none" w:sz="0" w:space="0" w:color="auto"/>
            <w:left w:val="none" w:sz="0" w:space="0" w:color="auto"/>
            <w:bottom w:val="none" w:sz="0" w:space="0" w:color="auto"/>
            <w:right w:val="none" w:sz="0" w:space="0" w:color="auto"/>
          </w:divBdr>
        </w:div>
        <w:div w:id="887305718">
          <w:marLeft w:val="640"/>
          <w:marRight w:val="0"/>
          <w:marTop w:val="0"/>
          <w:marBottom w:val="0"/>
          <w:divBdr>
            <w:top w:val="none" w:sz="0" w:space="0" w:color="auto"/>
            <w:left w:val="none" w:sz="0" w:space="0" w:color="auto"/>
            <w:bottom w:val="none" w:sz="0" w:space="0" w:color="auto"/>
            <w:right w:val="none" w:sz="0" w:space="0" w:color="auto"/>
          </w:divBdr>
        </w:div>
        <w:div w:id="225263379">
          <w:marLeft w:val="640"/>
          <w:marRight w:val="0"/>
          <w:marTop w:val="0"/>
          <w:marBottom w:val="0"/>
          <w:divBdr>
            <w:top w:val="none" w:sz="0" w:space="0" w:color="auto"/>
            <w:left w:val="none" w:sz="0" w:space="0" w:color="auto"/>
            <w:bottom w:val="none" w:sz="0" w:space="0" w:color="auto"/>
            <w:right w:val="none" w:sz="0" w:space="0" w:color="auto"/>
          </w:divBdr>
        </w:div>
        <w:div w:id="37365937">
          <w:marLeft w:val="640"/>
          <w:marRight w:val="0"/>
          <w:marTop w:val="0"/>
          <w:marBottom w:val="0"/>
          <w:divBdr>
            <w:top w:val="none" w:sz="0" w:space="0" w:color="auto"/>
            <w:left w:val="none" w:sz="0" w:space="0" w:color="auto"/>
            <w:bottom w:val="none" w:sz="0" w:space="0" w:color="auto"/>
            <w:right w:val="none" w:sz="0" w:space="0" w:color="auto"/>
          </w:divBdr>
        </w:div>
        <w:div w:id="1387218294">
          <w:marLeft w:val="640"/>
          <w:marRight w:val="0"/>
          <w:marTop w:val="0"/>
          <w:marBottom w:val="0"/>
          <w:divBdr>
            <w:top w:val="none" w:sz="0" w:space="0" w:color="auto"/>
            <w:left w:val="none" w:sz="0" w:space="0" w:color="auto"/>
            <w:bottom w:val="none" w:sz="0" w:space="0" w:color="auto"/>
            <w:right w:val="none" w:sz="0" w:space="0" w:color="auto"/>
          </w:divBdr>
        </w:div>
        <w:div w:id="1393430060">
          <w:marLeft w:val="640"/>
          <w:marRight w:val="0"/>
          <w:marTop w:val="0"/>
          <w:marBottom w:val="0"/>
          <w:divBdr>
            <w:top w:val="none" w:sz="0" w:space="0" w:color="auto"/>
            <w:left w:val="none" w:sz="0" w:space="0" w:color="auto"/>
            <w:bottom w:val="none" w:sz="0" w:space="0" w:color="auto"/>
            <w:right w:val="none" w:sz="0" w:space="0" w:color="auto"/>
          </w:divBdr>
        </w:div>
        <w:div w:id="1047414665">
          <w:marLeft w:val="640"/>
          <w:marRight w:val="0"/>
          <w:marTop w:val="0"/>
          <w:marBottom w:val="0"/>
          <w:divBdr>
            <w:top w:val="none" w:sz="0" w:space="0" w:color="auto"/>
            <w:left w:val="none" w:sz="0" w:space="0" w:color="auto"/>
            <w:bottom w:val="none" w:sz="0" w:space="0" w:color="auto"/>
            <w:right w:val="none" w:sz="0" w:space="0" w:color="auto"/>
          </w:divBdr>
        </w:div>
        <w:div w:id="918098516">
          <w:marLeft w:val="640"/>
          <w:marRight w:val="0"/>
          <w:marTop w:val="0"/>
          <w:marBottom w:val="0"/>
          <w:divBdr>
            <w:top w:val="none" w:sz="0" w:space="0" w:color="auto"/>
            <w:left w:val="none" w:sz="0" w:space="0" w:color="auto"/>
            <w:bottom w:val="none" w:sz="0" w:space="0" w:color="auto"/>
            <w:right w:val="none" w:sz="0" w:space="0" w:color="auto"/>
          </w:divBdr>
        </w:div>
        <w:div w:id="7567491">
          <w:marLeft w:val="640"/>
          <w:marRight w:val="0"/>
          <w:marTop w:val="0"/>
          <w:marBottom w:val="0"/>
          <w:divBdr>
            <w:top w:val="none" w:sz="0" w:space="0" w:color="auto"/>
            <w:left w:val="none" w:sz="0" w:space="0" w:color="auto"/>
            <w:bottom w:val="none" w:sz="0" w:space="0" w:color="auto"/>
            <w:right w:val="none" w:sz="0" w:space="0" w:color="auto"/>
          </w:divBdr>
        </w:div>
        <w:div w:id="1371540178">
          <w:marLeft w:val="640"/>
          <w:marRight w:val="0"/>
          <w:marTop w:val="0"/>
          <w:marBottom w:val="0"/>
          <w:divBdr>
            <w:top w:val="none" w:sz="0" w:space="0" w:color="auto"/>
            <w:left w:val="none" w:sz="0" w:space="0" w:color="auto"/>
            <w:bottom w:val="none" w:sz="0" w:space="0" w:color="auto"/>
            <w:right w:val="none" w:sz="0" w:space="0" w:color="auto"/>
          </w:divBdr>
        </w:div>
        <w:div w:id="1732994356">
          <w:marLeft w:val="640"/>
          <w:marRight w:val="0"/>
          <w:marTop w:val="0"/>
          <w:marBottom w:val="0"/>
          <w:divBdr>
            <w:top w:val="none" w:sz="0" w:space="0" w:color="auto"/>
            <w:left w:val="none" w:sz="0" w:space="0" w:color="auto"/>
            <w:bottom w:val="none" w:sz="0" w:space="0" w:color="auto"/>
            <w:right w:val="none" w:sz="0" w:space="0" w:color="auto"/>
          </w:divBdr>
        </w:div>
        <w:div w:id="190073511">
          <w:marLeft w:val="640"/>
          <w:marRight w:val="0"/>
          <w:marTop w:val="0"/>
          <w:marBottom w:val="0"/>
          <w:divBdr>
            <w:top w:val="none" w:sz="0" w:space="0" w:color="auto"/>
            <w:left w:val="none" w:sz="0" w:space="0" w:color="auto"/>
            <w:bottom w:val="none" w:sz="0" w:space="0" w:color="auto"/>
            <w:right w:val="none" w:sz="0" w:space="0" w:color="auto"/>
          </w:divBdr>
        </w:div>
        <w:div w:id="477919304">
          <w:marLeft w:val="640"/>
          <w:marRight w:val="0"/>
          <w:marTop w:val="0"/>
          <w:marBottom w:val="0"/>
          <w:divBdr>
            <w:top w:val="none" w:sz="0" w:space="0" w:color="auto"/>
            <w:left w:val="none" w:sz="0" w:space="0" w:color="auto"/>
            <w:bottom w:val="none" w:sz="0" w:space="0" w:color="auto"/>
            <w:right w:val="none" w:sz="0" w:space="0" w:color="auto"/>
          </w:divBdr>
        </w:div>
        <w:div w:id="599215575">
          <w:marLeft w:val="640"/>
          <w:marRight w:val="0"/>
          <w:marTop w:val="0"/>
          <w:marBottom w:val="0"/>
          <w:divBdr>
            <w:top w:val="none" w:sz="0" w:space="0" w:color="auto"/>
            <w:left w:val="none" w:sz="0" w:space="0" w:color="auto"/>
            <w:bottom w:val="none" w:sz="0" w:space="0" w:color="auto"/>
            <w:right w:val="none" w:sz="0" w:space="0" w:color="auto"/>
          </w:divBdr>
        </w:div>
        <w:div w:id="1632394706">
          <w:marLeft w:val="640"/>
          <w:marRight w:val="0"/>
          <w:marTop w:val="0"/>
          <w:marBottom w:val="0"/>
          <w:divBdr>
            <w:top w:val="none" w:sz="0" w:space="0" w:color="auto"/>
            <w:left w:val="none" w:sz="0" w:space="0" w:color="auto"/>
            <w:bottom w:val="none" w:sz="0" w:space="0" w:color="auto"/>
            <w:right w:val="none" w:sz="0" w:space="0" w:color="auto"/>
          </w:divBdr>
        </w:div>
        <w:div w:id="373577539">
          <w:marLeft w:val="640"/>
          <w:marRight w:val="0"/>
          <w:marTop w:val="0"/>
          <w:marBottom w:val="0"/>
          <w:divBdr>
            <w:top w:val="none" w:sz="0" w:space="0" w:color="auto"/>
            <w:left w:val="none" w:sz="0" w:space="0" w:color="auto"/>
            <w:bottom w:val="none" w:sz="0" w:space="0" w:color="auto"/>
            <w:right w:val="none" w:sz="0" w:space="0" w:color="auto"/>
          </w:divBdr>
        </w:div>
        <w:div w:id="729812437">
          <w:marLeft w:val="640"/>
          <w:marRight w:val="0"/>
          <w:marTop w:val="0"/>
          <w:marBottom w:val="0"/>
          <w:divBdr>
            <w:top w:val="none" w:sz="0" w:space="0" w:color="auto"/>
            <w:left w:val="none" w:sz="0" w:space="0" w:color="auto"/>
            <w:bottom w:val="none" w:sz="0" w:space="0" w:color="auto"/>
            <w:right w:val="none" w:sz="0" w:space="0" w:color="auto"/>
          </w:divBdr>
        </w:div>
        <w:div w:id="548806568">
          <w:marLeft w:val="640"/>
          <w:marRight w:val="0"/>
          <w:marTop w:val="0"/>
          <w:marBottom w:val="0"/>
          <w:divBdr>
            <w:top w:val="none" w:sz="0" w:space="0" w:color="auto"/>
            <w:left w:val="none" w:sz="0" w:space="0" w:color="auto"/>
            <w:bottom w:val="none" w:sz="0" w:space="0" w:color="auto"/>
            <w:right w:val="none" w:sz="0" w:space="0" w:color="auto"/>
          </w:divBdr>
        </w:div>
        <w:div w:id="1298800132">
          <w:marLeft w:val="640"/>
          <w:marRight w:val="0"/>
          <w:marTop w:val="0"/>
          <w:marBottom w:val="0"/>
          <w:divBdr>
            <w:top w:val="none" w:sz="0" w:space="0" w:color="auto"/>
            <w:left w:val="none" w:sz="0" w:space="0" w:color="auto"/>
            <w:bottom w:val="none" w:sz="0" w:space="0" w:color="auto"/>
            <w:right w:val="none" w:sz="0" w:space="0" w:color="auto"/>
          </w:divBdr>
        </w:div>
        <w:div w:id="451167313">
          <w:marLeft w:val="640"/>
          <w:marRight w:val="0"/>
          <w:marTop w:val="0"/>
          <w:marBottom w:val="0"/>
          <w:divBdr>
            <w:top w:val="none" w:sz="0" w:space="0" w:color="auto"/>
            <w:left w:val="none" w:sz="0" w:space="0" w:color="auto"/>
            <w:bottom w:val="none" w:sz="0" w:space="0" w:color="auto"/>
            <w:right w:val="none" w:sz="0" w:space="0" w:color="auto"/>
          </w:divBdr>
        </w:div>
        <w:div w:id="1039234578">
          <w:marLeft w:val="640"/>
          <w:marRight w:val="0"/>
          <w:marTop w:val="0"/>
          <w:marBottom w:val="0"/>
          <w:divBdr>
            <w:top w:val="none" w:sz="0" w:space="0" w:color="auto"/>
            <w:left w:val="none" w:sz="0" w:space="0" w:color="auto"/>
            <w:bottom w:val="none" w:sz="0" w:space="0" w:color="auto"/>
            <w:right w:val="none" w:sz="0" w:space="0" w:color="auto"/>
          </w:divBdr>
        </w:div>
        <w:div w:id="1756051215">
          <w:marLeft w:val="640"/>
          <w:marRight w:val="0"/>
          <w:marTop w:val="0"/>
          <w:marBottom w:val="0"/>
          <w:divBdr>
            <w:top w:val="none" w:sz="0" w:space="0" w:color="auto"/>
            <w:left w:val="none" w:sz="0" w:space="0" w:color="auto"/>
            <w:bottom w:val="none" w:sz="0" w:space="0" w:color="auto"/>
            <w:right w:val="none" w:sz="0" w:space="0" w:color="auto"/>
          </w:divBdr>
        </w:div>
        <w:div w:id="1063260498">
          <w:marLeft w:val="640"/>
          <w:marRight w:val="0"/>
          <w:marTop w:val="0"/>
          <w:marBottom w:val="0"/>
          <w:divBdr>
            <w:top w:val="none" w:sz="0" w:space="0" w:color="auto"/>
            <w:left w:val="none" w:sz="0" w:space="0" w:color="auto"/>
            <w:bottom w:val="none" w:sz="0" w:space="0" w:color="auto"/>
            <w:right w:val="none" w:sz="0" w:space="0" w:color="auto"/>
          </w:divBdr>
        </w:div>
        <w:div w:id="1806895896">
          <w:marLeft w:val="640"/>
          <w:marRight w:val="0"/>
          <w:marTop w:val="0"/>
          <w:marBottom w:val="0"/>
          <w:divBdr>
            <w:top w:val="none" w:sz="0" w:space="0" w:color="auto"/>
            <w:left w:val="none" w:sz="0" w:space="0" w:color="auto"/>
            <w:bottom w:val="none" w:sz="0" w:space="0" w:color="auto"/>
            <w:right w:val="none" w:sz="0" w:space="0" w:color="auto"/>
          </w:divBdr>
        </w:div>
        <w:div w:id="1809275738">
          <w:marLeft w:val="640"/>
          <w:marRight w:val="0"/>
          <w:marTop w:val="0"/>
          <w:marBottom w:val="0"/>
          <w:divBdr>
            <w:top w:val="none" w:sz="0" w:space="0" w:color="auto"/>
            <w:left w:val="none" w:sz="0" w:space="0" w:color="auto"/>
            <w:bottom w:val="none" w:sz="0" w:space="0" w:color="auto"/>
            <w:right w:val="none" w:sz="0" w:space="0" w:color="auto"/>
          </w:divBdr>
        </w:div>
        <w:div w:id="1681660536">
          <w:marLeft w:val="640"/>
          <w:marRight w:val="0"/>
          <w:marTop w:val="0"/>
          <w:marBottom w:val="0"/>
          <w:divBdr>
            <w:top w:val="none" w:sz="0" w:space="0" w:color="auto"/>
            <w:left w:val="none" w:sz="0" w:space="0" w:color="auto"/>
            <w:bottom w:val="none" w:sz="0" w:space="0" w:color="auto"/>
            <w:right w:val="none" w:sz="0" w:space="0" w:color="auto"/>
          </w:divBdr>
        </w:div>
        <w:div w:id="606159482">
          <w:marLeft w:val="640"/>
          <w:marRight w:val="0"/>
          <w:marTop w:val="0"/>
          <w:marBottom w:val="0"/>
          <w:divBdr>
            <w:top w:val="none" w:sz="0" w:space="0" w:color="auto"/>
            <w:left w:val="none" w:sz="0" w:space="0" w:color="auto"/>
            <w:bottom w:val="none" w:sz="0" w:space="0" w:color="auto"/>
            <w:right w:val="none" w:sz="0" w:space="0" w:color="auto"/>
          </w:divBdr>
        </w:div>
        <w:div w:id="207645329">
          <w:marLeft w:val="640"/>
          <w:marRight w:val="0"/>
          <w:marTop w:val="0"/>
          <w:marBottom w:val="0"/>
          <w:divBdr>
            <w:top w:val="none" w:sz="0" w:space="0" w:color="auto"/>
            <w:left w:val="none" w:sz="0" w:space="0" w:color="auto"/>
            <w:bottom w:val="none" w:sz="0" w:space="0" w:color="auto"/>
            <w:right w:val="none" w:sz="0" w:space="0" w:color="auto"/>
          </w:divBdr>
        </w:div>
        <w:div w:id="867645467">
          <w:marLeft w:val="640"/>
          <w:marRight w:val="0"/>
          <w:marTop w:val="0"/>
          <w:marBottom w:val="0"/>
          <w:divBdr>
            <w:top w:val="none" w:sz="0" w:space="0" w:color="auto"/>
            <w:left w:val="none" w:sz="0" w:space="0" w:color="auto"/>
            <w:bottom w:val="none" w:sz="0" w:space="0" w:color="auto"/>
            <w:right w:val="none" w:sz="0" w:space="0" w:color="auto"/>
          </w:divBdr>
        </w:div>
        <w:div w:id="658265610">
          <w:marLeft w:val="640"/>
          <w:marRight w:val="0"/>
          <w:marTop w:val="0"/>
          <w:marBottom w:val="0"/>
          <w:divBdr>
            <w:top w:val="none" w:sz="0" w:space="0" w:color="auto"/>
            <w:left w:val="none" w:sz="0" w:space="0" w:color="auto"/>
            <w:bottom w:val="none" w:sz="0" w:space="0" w:color="auto"/>
            <w:right w:val="none" w:sz="0" w:space="0" w:color="auto"/>
          </w:divBdr>
        </w:div>
        <w:div w:id="1735739038">
          <w:marLeft w:val="640"/>
          <w:marRight w:val="0"/>
          <w:marTop w:val="0"/>
          <w:marBottom w:val="0"/>
          <w:divBdr>
            <w:top w:val="none" w:sz="0" w:space="0" w:color="auto"/>
            <w:left w:val="none" w:sz="0" w:space="0" w:color="auto"/>
            <w:bottom w:val="none" w:sz="0" w:space="0" w:color="auto"/>
            <w:right w:val="none" w:sz="0" w:space="0" w:color="auto"/>
          </w:divBdr>
        </w:div>
        <w:div w:id="1856647702">
          <w:marLeft w:val="640"/>
          <w:marRight w:val="0"/>
          <w:marTop w:val="0"/>
          <w:marBottom w:val="0"/>
          <w:divBdr>
            <w:top w:val="none" w:sz="0" w:space="0" w:color="auto"/>
            <w:left w:val="none" w:sz="0" w:space="0" w:color="auto"/>
            <w:bottom w:val="none" w:sz="0" w:space="0" w:color="auto"/>
            <w:right w:val="none" w:sz="0" w:space="0" w:color="auto"/>
          </w:divBdr>
        </w:div>
        <w:div w:id="44061912">
          <w:marLeft w:val="640"/>
          <w:marRight w:val="0"/>
          <w:marTop w:val="0"/>
          <w:marBottom w:val="0"/>
          <w:divBdr>
            <w:top w:val="none" w:sz="0" w:space="0" w:color="auto"/>
            <w:left w:val="none" w:sz="0" w:space="0" w:color="auto"/>
            <w:bottom w:val="none" w:sz="0" w:space="0" w:color="auto"/>
            <w:right w:val="none" w:sz="0" w:space="0" w:color="auto"/>
          </w:divBdr>
        </w:div>
        <w:div w:id="2072073826">
          <w:marLeft w:val="640"/>
          <w:marRight w:val="0"/>
          <w:marTop w:val="0"/>
          <w:marBottom w:val="0"/>
          <w:divBdr>
            <w:top w:val="none" w:sz="0" w:space="0" w:color="auto"/>
            <w:left w:val="none" w:sz="0" w:space="0" w:color="auto"/>
            <w:bottom w:val="none" w:sz="0" w:space="0" w:color="auto"/>
            <w:right w:val="none" w:sz="0" w:space="0" w:color="auto"/>
          </w:divBdr>
        </w:div>
        <w:div w:id="953633800">
          <w:marLeft w:val="640"/>
          <w:marRight w:val="0"/>
          <w:marTop w:val="0"/>
          <w:marBottom w:val="0"/>
          <w:divBdr>
            <w:top w:val="none" w:sz="0" w:space="0" w:color="auto"/>
            <w:left w:val="none" w:sz="0" w:space="0" w:color="auto"/>
            <w:bottom w:val="none" w:sz="0" w:space="0" w:color="auto"/>
            <w:right w:val="none" w:sz="0" w:space="0" w:color="auto"/>
          </w:divBdr>
        </w:div>
        <w:div w:id="1753088968">
          <w:marLeft w:val="640"/>
          <w:marRight w:val="0"/>
          <w:marTop w:val="0"/>
          <w:marBottom w:val="0"/>
          <w:divBdr>
            <w:top w:val="none" w:sz="0" w:space="0" w:color="auto"/>
            <w:left w:val="none" w:sz="0" w:space="0" w:color="auto"/>
            <w:bottom w:val="none" w:sz="0" w:space="0" w:color="auto"/>
            <w:right w:val="none" w:sz="0" w:space="0" w:color="auto"/>
          </w:divBdr>
        </w:div>
        <w:div w:id="1635672415">
          <w:marLeft w:val="640"/>
          <w:marRight w:val="0"/>
          <w:marTop w:val="0"/>
          <w:marBottom w:val="0"/>
          <w:divBdr>
            <w:top w:val="none" w:sz="0" w:space="0" w:color="auto"/>
            <w:left w:val="none" w:sz="0" w:space="0" w:color="auto"/>
            <w:bottom w:val="none" w:sz="0" w:space="0" w:color="auto"/>
            <w:right w:val="none" w:sz="0" w:space="0" w:color="auto"/>
          </w:divBdr>
        </w:div>
        <w:div w:id="222569276">
          <w:marLeft w:val="640"/>
          <w:marRight w:val="0"/>
          <w:marTop w:val="0"/>
          <w:marBottom w:val="0"/>
          <w:divBdr>
            <w:top w:val="none" w:sz="0" w:space="0" w:color="auto"/>
            <w:left w:val="none" w:sz="0" w:space="0" w:color="auto"/>
            <w:bottom w:val="none" w:sz="0" w:space="0" w:color="auto"/>
            <w:right w:val="none" w:sz="0" w:space="0" w:color="auto"/>
          </w:divBdr>
        </w:div>
        <w:div w:id="1556505560">
          <w:marLeft w:val="640"/>
          <w:marRight w:val="0"/>
          <w:marTop w:val="0"/>
          <w:marBottom w:val="0"/>
          <w:divBdr>
            <w:top w:val="none" w:sz="0" w:space="0" w:color="auto"/>
            <w:left w:val="none" w:sz="0" w:space="0" w:color="auto"/>
            <w:bottom w:val="none" w:sz="0" w:space="0" w:color="auto"/>
            <w:right w:val="none" w:sz="0" w:space="0" w:color="auto"/>
          </w:divBdr>
        </w:div>
        <w:div w:id="758991902">
          <w:marLeft w:val="640"/>
          <w:marRight w:val="0"/>
          <w:marTop w:val="0"/>
          <w:marBottom w:val="0"/>
          <w:divBdr>
            <w:top w:val="none" w:sz="0" w:space="0" w:color="auto"/>
            <w:left w:val="none" w:sz="0" w:space="0" w:color="auto"/>
            <w:bottom w:val="none" w:sz="0" w:space="0" w:color="auto"/>
            <w:right w:val="none" w:sz="0" w:space="0" w:color="auto"/>
          </w:divBdr>
        </w:div>
        <w:div w:id="477574312">
          <w:marLeft w:val="640"/>
          <w:marRight w:val="0"/>
          <w:marTop w:val="0"/>
          <w:marBottom w:val="0"/>
          <w:divBdr>
            <w:top w:val="none" w:sz="0" w:space="0" w:color="auto"/>
            <w:left w:val="none" w:sz="0" w:space="0" w:color="auto"/>
            <w:bottom w:val="none" w:sz="0" w:space="0" w:color="auto"/>
            <w:right w:val="none" w:sz="0" w:space="0" w:color="auto"/>
          </w:divBdr>
        </w:div>
        <w:div w:id="516695563">
          <w:marLeft w:val="640"/>
          <w:marRight w:val="0"/>
          <w:marTop w:val="0"/>
          <w:marBottom w:val="0"/>
          <w:divBdr>
            <w:top w:val="none" w:sz="0" w:space="0" w:color="auto"/>
            <w:left w:val="none" w:sz="0" w:space="0" w:color="auto"/>
            <w:bottom w:val="none" w:sz="0" w:space="0" w:color="auto"/>
            <w:right w:val="none" w:sz="0" w:space="0" w:color="auto"/>
          </w:divBdr>
        </w:div>
        <w:div w:id="1251743813">
          <w:marLeft w:val="640"/>
          <w:marRight w:val="0"/>
          <w:marTop w:val="0"/>
          <w:marBottom w:val="0"/>
          <w:divBdr>
            <w:top w:val="none" w:sz="0" w:space="0" w:color="auto"/>
            <w:left w:val="none" w:sz="0" w:space="0" w:color="auto"/>
            <w:bottom w:val="none" w:sz="0" w:space="0" w:color="auto"/>
            <w:right w:val="none" w:sz="0" w:space="0" w:color="auto"/>
          </w:divBdr>
        </w:div>
        <w:div w:id="1027104693">
          <w:marLeft w:val="640"/>
          <w:marRight w:val="0"/>
          <w:marTop w:val="0"/>
          <w:marBottom w:val="0"/>
          <w:divBdr>
            <w:top w:val="none" w:sz="0" w:space="0" w:color="auto"/>
            <w:left w:val="none" w:sz="0" w:space="0" w:color="auto"/>
            <w:bottom w:val="none" w:sz="0" w:space="0" w:color="auto"/>
            <w:right w:val="none" w:sz="0" w:space="0" w:color="auto"/>
          </w:divBdr>
        </w:div>
        <w:div w:id="1207991447">
          <w:marLeft w:val="640"/>
          <w:marRight w:val="0"/>
          <w:marTop w:val="0"/>
          <w:marBottom w:val="0"/>
          <w:divBdr>
            <w:top w:val="none" w:sz="0" w:space="0" w:color="auto"/>
            <w:left w:val="none" w:sz="0" w:space="0" w:color="auto"/>
            <w:bottom w:val="none" w:sz="0" w:space="0" w:color="auto"/>
            <w:right w:val="none" w:sz="0" w:space="0" w:color="auto"/>
          </w:divBdr>
        </w:div>
        <w:div w:id="883716127">
          <w:marLeft w:val="640"/>
          <w:marRight w:val="0"/>
          <w:marTop w:val="0"/>
          <w:marBottom w:val="0"/>
          <w:divBdr>
            <w:top w:val="none" w:sz="0" w:space="0" w:color="auto"/>
            <w:left w:val="none" w:sz="0" w:space="0" w:color="auto"/>
            <w:bottom w:val="none" w:sz="0" w:space="0" w:color="auto"/>
            <w:right w:val="none" w:sz="0" w:space="0" w:color="auto"/>
          </w:divBdr>
        </w:div>
        <w:div w:id="97988205">
          <w:marLeft w:val="640"/>
          <w:marRight w:val="0"/>
          <w:marTop w:val="0"/>
          <w:marBottom w:val="0"/>
          <w:divBdr>
            <w:top w:val="none" w:sz="0" w:space="0" w:color="auto"/>
            <w:left w:val="none" w:sz="0" w:space="0" w:color="auto"/>
            <w:bottom w:val="none" w:sz="0" w:space="0" w:color="auto"/>
            <w:right w:val="none" w:sz="0" w:space="0" w:color="auto"/>
          </w:divBdr>
        </w:div>
        <w:div w:id="257444081">
          <w:marLeft w:val="640"/>
          <w:marRight w:val="0"/>
          <w:marTop w:val="0"/>
          <w:marBottom w:val="0"/>
          <w:divBdr>
            <w:top w:val="none" w:sz="0" w:space="0" w:color="auto"/>
            <w:left w:val="none" w:sz="0" w:space="0" w:color="auto"/>
            <w:bottom w:val="none" w:sz="0" w:space="0" w:color="auto"/>
            <w:right w:val="none" w:sz="0" w:space="0" w:color="auto"/>
          </w:divBdr>
        </w:div>
        <w:div w:id="1661350092">
          <w:marLeft w:val="640"/>
          <w:marRight w:val="0"/>
          <w:marTop w:val="0"/>
          <w:marBottom w:val="0"/>
          <w:divBdr>
            <w:top w:val="none" w:sz="0" w:space="0" w:color="auto"/>
            <w:left w:val="none" w:sz="0" w:space="0" w:color="auto"/>
            <w:bottom w:val="none" w:sz="0" w:space="0" w:color="auto"/>
            <w:right w:val="none" w:sz="0" w:space="0" w:color="auto"/>
          </w:divBdr>
        </w:div>
        <w:div w:id="847987895">
          <w:marLeft w:val="640"/>
          <w:marRight w:val="0"/>
          <w:marTop w:val="0"/>
          <w:marBottom w:val="0"/>
          <w:divBdr>
            <w:top w:val="none" w:sz="0" w:space="0" w:color="auto"/>
            <w:left w:val="none" w:sz="0" w:space="0" w:color="auto"/>
            <w:bottom w:val="none" w:sz="0" w:space="0" w:color="auto"/>
            <w:right w:val="none" w:sz="0" w:space="0" w:color="auto"/>
          </w:divBdr>
        </w:div>
        <w:div w:id="1577745251">
          <w:marLeft w:val="640"/>
          <w:marRight w:val="0"/>
          <w:marTop w:val="0"/>
          <w:marBottom w:val="0"/>
          <w:divBdr>
            <w:top w:val="none" w:sz="0" w:space="0" w:color="auto"/>
            <w:left w:val="none" w:sz="0" w:space="0" w:color="auto"/>
            <w:bottom w:val="none" w:sz="0" w:space="0" w:color="auto"/>
            <w:right w:val="none" w:sz="0" w:space="0" w:color="auto"/>
          </w:divBdr>
        </w:div>
        <w:div w:id="161236346">
          <w:marLeft w:val="640"/>
          <w:marRight w:val="0"/>
          <w:marTop w:val="0"/>
          <w:marBottom w:val="0"/>
          <w:divBdr>
            <w:top w:val="none" w:sz="0" w:space="0" w:color="auto"/>
            <w:left w:val="none" w:sz="0" w:space="0" w:color="auto"/>
            <w:bottom w:val="none" w:sz="0" w:space="0" w:color="auto"/>
            <w:right w:val="none" w:sz="0" w:space="0" w:color="auto"/>
          </w:divBdr>
        </w:div>
        <w:div w:id="1758357532">
          <w:marLeft w:val="640"/>
          <w:marRight w:val="0"/>
          <w:marTop w:val="0"/>
          <w:marBottom w:val="0"/>
          <w:divBdr>
            <w:top w:val="none" w:sz="0" w:space="0" w:color="auto"/>
            <w:left w:val="none" w:sz="0" w:space="0" w:color="auto"/>
            <w:bottom w:val="none" w:sz="0" w:space="0" w:color="auto"/>
            <w:right w:val="none" w:sz="0" w:space="0" w:color="auto"/>
          </w:divBdr>
        </w:div>
        <w:div w:id="1947542940">
          <w:marLeft w:val="640"/>
          <w:marRight w:val="0"/>
          <w:marTop w:val="0"/>
          <w:marBottom w:val="0"/>
          <w:divBdr>
            <w:top w:val="none" w:sz="0" w:space="0" w:color="auto"/>
            <w:left w:val="none" w:sz="0" w:space="0" w:color="auto"/>
            <w:bottom w:val="none" w:sz="0" w:space="0" w:color="auto"/>
            <w:right w:val="none" w:sz="0" w:space="0" w:color="auto"/>
          </w:divBdr>
        </w:div>
        <w:div w:id="170414559">
          <w:marLeft w:val="640"/>
          <w:marRight w:val="0"/>
          <w:marTop w:val="0"/>
          <w:marBottom w:val="0"/>
          <w:divBdr>
            <w:top w:val="none" w:sz="0" w:space="0" w:color="auto"/>
            <w:left w:val="none" w:sz="0" w:space="0" w:color="auto"/>
            <w:bottom w:val="none" w:sz="0" w:space="0" w:color="auto"/>
            <w:right w:val="none" w:sz="0" w:space="0" w:color="auto"/>
          </w:divBdr>
        </w:div>
        <w:div w:id="1939554523">
          <w:marLeft w:val="640"/>
          <w:marRight w:val="0"/>
          <w:marTop w:val="0"/>
          <w:marBottom w:val="0"/>
          <w:divBdr>
            <w:top w:val="none" w:sz="0" w:space="0" w:color="auto"/>
            <w:left w:val="none" w:sz="0" w:space="0" w:color="auto"/>
            <w:bottom w:val="none" w:sz="0" w:space="0" w:color="auto"/>
            <w:right w:val="none" w:sz="0" w:space="0" w:color="auto"/>
          </w:divBdr>
        </w:div>
        <w:div w:id="173613740">
          <w:marLeft w:val="640"/>
          <w:marRight w:val="0"/>
          <w:marTop w:val="0"/>
          <w:marBottom w:val="0"/>
          <w:divBdr>
            <w:top w:val="none" w:sz="0" w:space="0" w:color="auto"/>
            <w:left w:val="none" w:sz="0" w:space="0" w:color="auto"/>
            <w:bottom w:val="none" w:sz="0" w:space="0" w:color="auto"/>
            <w:right w:val="none" w:sz="0" w:space="0" w:color="auto"/>
          </w:divBdr>
        </w:div>
        <w:div w:id="107697588">
          <w:marLeft w:val="640"/>
          <w:marRight w:val="0"/>
          <w:marTop w:val="0"/>
          <w:marBottom w:val="0"/>
          <w:divBdr>
            <w:top w:val="none" w:sz="0" w:space="0" w:color="auto"/>
            <w:left w:val="none" w:sz="0" w:space="0" w:color="auto"/>
            <w:bottom w:val="none" w:sz="0" w:space="0" w:color="auto"/>
            <w:right w:val="none" w:sz="0" w:space="0" w:color="auto"/>
          </w:divBdr>
        </w:div>
      </w:divsChild>
    </w:div>
    <w:div w:id="1931812604">
      <w:bodyDiv w:val="1"/>
      <w:marLeft w:val="0"/>
      <w:marRight w:val="0"/>
      <w:marTop w:val="0"/>
      <w:marBottom w:val="0"/>
      <w:divBdr>
        <w:top w:val="none" w:sz="0" w:space="0" w:color="auto"/>
        <w:left w:val="none" w:sz="0" w:space="0" w:color="auto"/>
        <w:bottom w:val="none" w:sz="0" w:space="0" w:color="auto"/>
        <w:right w:val="none" w:sz="0" w:space="0" w:color="auto"/>
      </w:divBdr>
    </w:div>
    <w:div w:id="1980374958">
      <w:bodyDiv w:val="1"/>
      <w:marLeft w:val="0"/>
      <w:marRight w:val="0"/>
      <w:marTop w:val="0"/>
      <w:marBottom w:val="0"/>
      <w:divBdr>
        <w:top w:val="none" w:sz="0" w:space="0" w:color="auto"/>
        <w:left w:val="none" w:sz="0" w:space="0" w:color="auto"/>
        <w:bottom w:val="none" w:sz="0" w:space="0" w:color="auto"/>
        <w:right w:val="none" w:sz="0" w:space="0" w:color="auto"/>
      </w:divBdr>
      <w:divsChild>
        <w:div w:id="1857888867">
          <w:marLeft w:val="640"/>
          <w:marRight w:val="0"/>
          <w:marTop w:val="0"/>
          <w:marBottom w:val="0"/>
          <w:divBdr>
            <w:top w:val="none" w:sz="0" w:space="0" w:color="auto"/>
            <w:left w:val="none" w:sz="0" w:space="0" w:color="auto"/>
            <w:bottom w:val="none" w:sz="0" w:space="0" w:color="auto"/>
            <w:right w:val="none" w:sz="0" w:space="0" w:color="auto"/>
          </w:divBdr>
        </w:div>
        <w:div w:id="1981416901">
          <w:marLeft w:val="640"/>
          <w:marRight w:val="0"/>
          <w:marTop w:val="0"/>
          <w:marBottom w:val="0"/>
          <w:divBdr>
            <w:top w:val="none" w:sz="0" w:space="0" w:color="auto"/>
            <w:left w:val="none" w:sz="0" w:space="0" w:color="auto"/>
            <w:bottom w:val="none" w:sz="0" w:space="0" w:color="auto"/>
            <w:right w:val="none" w:sz="0" w:space="0" w:color="auto"/>
          </w:divBdr>
        </w:div>
        <w:div w:id="964196099">
          <w:marLeft w:val="640"/>
          <w:marRight w:val="0"/>
          <w:marTop w:val="0"/>
          <w:marBottom w:val="0"/>
          <w:divBdr>
            <w:top w:val="none" w:sz="0" w:space="0" w:color="auto"/>
            <w:left w:val="none" w:sz="0" w:space="0" w:color="auto"/>
            <w:bottom w:val="none" w:sz="0" w:space="0" w:color="auto"/>
            <w:right w:val="none" w:sz="0" w:space="0" w:color="auto"/>
          </w:divBdr>
        </w:div>
        <w:div w:id="1940067546">
          <w:marLeft w:val="640"/>
          <w:marRight w:val="0"/>
          <w:marTop w:val="0"/>
          <w:marBottom w:val="0"/>
          <w:divBdr>
            <w:top w:val="none" w:sz="0" w:space="0" w:color="auto"/>
            <w:left w:val="none" w:sz="0" w:space="0" w:color="auto"/>
            <w:bottom w:val="none" w:sz="0" w:space="0" w:color="auto"/>
            <w:right w:val="none" w:sz="0" w:space="0" w:color="auto"/>
          </w:divBdr>
        </w:div>
        <w:div w:id="1661076598">
          <w:marLeft w:val="640"/>
          <w:marRight w:val="0"/>
          <w:marTop w:val="0"/>
          <w:marBottom w:val="0"/>
          <w:divBdr>
            <w:top w:val="none" w:sz="0" w:space="0" w:color="auto"/>
            <w:left w:val="none" w:sz="0" w:space="0" w:color="auto"/>
            <w:bottom w:val="none" w:sz="0" w:space="0" w:color="auto"/>
            <w:right w:val="none" w:sz="0" w:space="0" w:color="auto"/>
          </w:divBdr>
        </w:div>
        <w:div w:id="1102185213">
          <w:marLeft w:val="640"/>
          <w:marRight w:val="0"/>
          <w:marTop w:val="0"/>
          <w:marBottom w:val="0"/>
          <w:divBdr>
            <w:top w:val="none" w:sz="0" w:space="0" w:color="auto"/>
            <w:left w:val="none" w:sz="0" w:space="0" w:color="auto"/>
            <w:bottom w:val="none" w:sz="0" w:space="0" w:color="auto"/>
            <w:right w:val="none" w:sz="0" w:space="0" w:color="auto"/>
          </w:divBdr>
        </w:div>
        <w:div w:id="1518689591">
          <w:marLeft w:val="640"/>
          <w:marRight w:val="0"/>
          <w:marTop w:val="0"/>
          <w:marBottom w:val="0"/>
          <w:divBdr>
            <w:top w:val="none" w:sz="0" w:space="0" w:color="auto"/>
            <w:left w:val="none" w:sz="0" w:space="0" w:color="auto"/>
            <w:bottom w:val="none" w:sz="0" w:space="0" w:color="auto"/>
            <w:right w:val="none" w:sz="0" w:space="0" w:color="auto"/>
          </w:divBdr>
        </w:div>
        <w:div w:id="388575110">
          <w:marLeft w:val="640"/>
          <w:marRight w:val="0"/>
          <w:marTop w:val="0"/>
          <w:marBottom w:val="0"/>
          <w:divBdr>
            <w:top w:val="none" w:sz="0" w:space="0" w:color="auto"/>
            <w:left w:val="none" w:sz="0" w:space="0" w:color="auto"/>
            <w:bottom w:val="none" w:sz="0" w:space="0" w:color="auto"/>
            <w:right w:val="none" w:sz="0" w:space="0" w:color="auto"/>
          </w:divBdr>
        </w:div>
        <w:div w:id="768239284">
          <w:marLeft w:val="640"/>
          <w:marRight w:val="0"/>
          <w:marTop w:val="0"/>
          <w:marBottom w:val="0"/>
          <w:divBdr>
            <w:top w:val="none" w:sz="0" w:space="0" w:color="auto"/>
            <w:left w:val="none" w:sz="0" w:space="0" w:color="auto"/>
            <w:bottom w:val="none" w:sz="0" w:space="0" w:color="auto"/>
            <w:right w:val="none" w:sz="0" w:space="0" w:color="auto"/>
          </w:divBdr>
        </w:div>
        <w:div w:id="855929113">
          <w:marLeft w:val="640"/>
          <w:marRight w:val="0"/>
          <w:marTop w:val="0"/>
          <w:marBottom w:val="0"/>
          <w:divBdr>
            <w:top w:val="none" w:sz="0" w:space="0" w:color="auto"/>
            <w:left w:val="none" w:sz="0" w:space="0" w:color="auto"/>
            <w:bottom w:val="none" w:sz="0" w:space="0" w:color="auto"/>
            <w:right w:val="none" w:sz="0" w:space="0" w:color="auto"/>
          </w:divBdr>
        </w:div>
        <w:div w:id="2041468508">
          <w:marLeft w:val="640"/>
          <w:marRight w:val="0"/>
          <w:marTop w:val="0"/>
          <w:marBottom w:val="0"/>
          <w:divBdr>
            <w:top w:val="none" w:sz="0" w:space="0" w:color="auto"/>
            <w:left w:val="none" w:sz="0" w:space="0" w:color="auto"/>
            <w:bottom w:val="none" w:sz="0" w:space="0" w:color="auto"/>
            <w:right w:val="none" w:sz="0" w:space="0" w:color="auto"/>
          </w:divBdr>
        </w:div>
        <w:div w:id="155145923">
          <w:marLeft w:val="640"/>
          <w:marRight w:val="0"/>
          <w:marTop w:val="0"/>
          <w:marBottom w:val="0"/>
          <w:divBdr>
            <w:top w:val="none" w:sz="0" w:space="0" w:color="auto"/>
            <w:left w:val="none" w:sz="0" w:space="0" w:color="auto"/>
            <w:bottom w:val="none" w:sz="0" w:space="0" w:color="auto"/>
            <w:right w:val="none" w:sz="0" w:space="0" w:color="auto"/>
          </w:divBdr>
        </w:div>
        <w:div w:id="1881283667">
          <w:marLeft w:val="640"/>
          <w:marRight w:val="0"/>
          <w:marTop w:val="0"/>
          <w:marBottom w:val="0"/>
          <w:divBdr>
            <w:top w:val="none" w:sz="0" w:space="0" w:color="auto"/>
            <w:left w:val="none" w:sz="0" w:space="0" w:color="auto"/>
            <w:bottom w:val="none" w:sz="0" w:space="0" w:color="auto"/>
            <w:right w:val="none" w:sz="0" w:space="0" w:color="auto"/>
          </w:divBdr>
        </w:div>
        <w:div w:id="1556813886">
          <w:marLeft w:val="640"/>
          <w:marRight w:val="0"/>
          <w:marTop w:val="0"/>
          <w:marBottom w:val="0"/>
          <w:divBdr>
            <w:top w:val="none" w:sz="0" w:space="0" w:color="auto"/>
            <w:left w:val="none" w:sz="0" w:space="0" w:color="auto"/>
            <w:bottom w:val="none" w:sz="0" w:space="0" w:color="auto"/>
            <w:right w:val="none" w:sz="0" w:space="0" w:color="auto"/>
          </w:divBdr>
        </w:div>
        <w:div w:id="1317562899">
          <w:marLeft w:val="640"/>
          <w:marRight w:val="0"/>
          <w:marTop w:val="0"/>
          <w:marBottom w:val="0"/>
          <w:divBdr>
            <w:top w:val="none" w:sz="0" w:space="0" w:color="auto"/>
            <w:left w:val="none" w:sz="0" w:space="0" w:color="auto"/>
            <w:bottom w:val="none" w:sz="0" w:space="0" w:color="auto"/>
            <w:right w:val="none" w:sz="0" w:space="0" w:color="auto"/>
          </w:divBdr>
        </w:div>
        <w:div w:id="1305235402">
          <w:marLeft w:val="640"/>
          <w:marRight w:val="0"/>
          <w:marTop w:val="0"/>
          <w:marBottom w:val="0"/>
          <w:divBdr>
            <w:top w:val="none" w:sz="0" w:space="0" w:color="auto"/>
            <w:left w:val="none" w:sz="0" w:space="0" w:color="auto"/>
            <w:bottom w:val="none" w:sz="0" w:space="0" w:color="auto"/>
            <w:right w:val="none" w:sz="0" w:space="0" w:color="auto"/>
          </w:divBdr>
        </w:div>
        <w:div w:id="994796829">
          <w:marLeft w:val="640"/>
          <w:marRight w:val="0"/>
          <w:marTop w:val="0"/>
          <w:marBottom w:val="0"/>
          <w:divBdr>
            <w:top w:val="none" w:sz="0" w:space="0" w:color="auto"/>
            <w:left w:val="none" w:sz="0" w:space="0" w:color="auto"/>
            <w:bottom w:val="none" w:sz="0" w:space="0" w:color="auto"/>
            <w:right w:val="none" w:sz="0" w:space="0" w:color="auto"/>
          </w:divBdr>
        </w:div>
        <w:div w:id="1475950322">
          <w:marLeft w:val="640"/>
          <w:marRight w:val="0"/>
          <w:marTop w:val="0"/>
          <w:marBottom w:val="0"/>
          <w:divBdr>
            <w:top w:val="none" w:sz="0" w:space="0" w:color="auto"/>
            <w:left w:val="none" w:sz="0" w:space="0" w:color="auto"/>
            <w:bottom w:val="none" w:sz="0" w:space="0" w:color="auto"/>
            <w:right w:val="none" w:sz="0" w:space="0" w:color="auto"/>
          </w:divBdr>
        </w:div>
        <w:div w:id="1325476855">
          <w:marLeft w:val="640"/>
          <w:marRight w:val="0"/>
          <w:marTop w:val="0"/>
          <w:marBottom w:val="0"/>
          <w:divBdr>
            <w:top w:val="none" w:sz="0" w:space="0" w:color="auto"/>
            <w:left w:val="none" w:sz="0" w:space="0" w:color="auto"/>
            <w:bottom w:val="none" w:sz="0" w:space="0" w:color="auto"/>
            <w:right w:val="none" w:sz="0" w:space="0" w:color="auto"/>
          </w:divBdr>
        </w:div>
        <w:div w:id="1021248241">
          <w:marLeft w:val="640"/>
          <w:marRight w:val="0"/>
          <w:marTop w:val="0"/>
          <w:marBottom w:val="0"/>
          <w:divBdr>
            <w:top w:val="none" w:sz="0" w:space="0" w:color="auto"/>
            <w:left w:val="none" w:sz="0" w:space="0" w:color="auto"/>
            <w:bottom w:val="none" w:sz="0" w:space="0" w:color="auto"/>
            <w:right w:val="none" w:sz="0" w:space="0" w:color="auto"/>
          </w:divBdr>
        </w:div>
        <w:div w:id="1372998414">
          <w:marLeft w:val="640"/>
          <w:marRight w:val="0"/>
          <w:marTop w:val="0"/>
          <w:marBottom w:val="0"/>
          <w:divBdr>
            <w:top w:val="none" w:sz="0" w:space="0" w:color="auto"/>
            <w:left w:val="none" w:sz="0" w:space="0" w:color="auto"/>
            <w:bottom w:val="none" w:sz="0" w:space="0" w:color="auto"/>
            <w:right w:val="none" w:sz="0" w:space="0" w:color="auto"/>
          </w:divBdr>
        </w:div>
        <w:div w:id="814179966">
          <w:marLeft w:val="640"/>
          <w:marRight w:val="0"/>
          <w:marTop w:val="0"/>
          <w:marBottom w:val="0"/>
          <w:divBdr>
            <w:top w:val="none" w:sz="0" w:space="0" w:color="auto"/>
            <w:left w:val="none" w:sz="0" w:space="0" w:color="auto"/>
            <w:bottom w:val="none" w:sz="0" w:space="0" w:color="auto"/>
            <w:right w:val="none" w:sz="0" w:space="0" w:color="auto"/>
          </w:divBdr>
        </w:div>
        <w:div w:id="1567645133">
          <w:marLeft w:val="640"/>
          <w:marRight w:val="0"/>
          <w:marTop w:val="0"/>
          <w:marBottom w:val="0"/>
          <w:divBdr>
            <w:top w:val="none" w:sz="0" w:space="0" w:color="auto"/>
            <w:left w:val="none" w:sz="0" w:space="0" w:color="auto"/>
            <w:bottom w:val="none" w:sz="0" w:space="0" w:color="auto"/>
            <w:right w:val="none" w:sz="0" w:space="0" w:color="auto"/>
          </w:divBdr>
        </w:div>
        <w:div w:id="2041516812">
          <w:marLeft w:val="640"/>
          <w:marRight w:val="0"/>
          <w:marTop w:val="0"/>
          <w:marBottom w:val="0"/>
          <w:divBdr>
            <w:top w:val="none" w:sz="0" w:space="0" w:color="auto"/>
            <w:left w:val="none" w:sz="0" w:space="0" w:color="auto"/>
            <w:bottom w:val="none" w:sz="0" w:space="0" w:color="auto"/>
            <w:right w:val="none" w:sz="0" w:space="0" w:color="auto"/>
          </w:divBdr>
        </w:div>
        <w:div w:id="1522669479">
          <w:marLeft w:val="640"/>
          <w:marRight w:val="0"/>
          <w:marTop w:val="0"/>
          <w:marBottom w:val="0"/>
          <w:divBdr>
            <w:top w:val="none" w:sz="0" w:space="0" w:color="auto"/>
            <w:left w:val="none" w:sz="0" w:space="0" w:color="auto"/>
            <w:bottom w:val="none" w:sz="0" w:space="0" w:color="auto"/>
            <w:right w:val="none" w:sz="0" w:space="0" w:color="auto"/>
          </w:divBdr>
        </w:div>
        <w:div w:id="2109621200">
          <w:marLeft w:val="640"/>
          <w:marRight w:val="0"/>
          <w:marTop w:val="0"/>
          <w:marBottom w:val="0"/>
          <w:divBdr>
            <w:top w:val="none" w:sz="0" w:space="0" w:color="auto"/>
            <w:left w:val="none" w:sz="0" w:space="0" w:color="auto"/>
            <w:bottom w:val="none" w:sz="0" w:space="0" w:color="auto"/>
            <w:right w:val="none" w:sz="0" w:space="0" w:color="auto"/>
          </w:divBdr>
        </w:div>
        <w:div w:id="733772554">
          <w:marLeft w:val="640"/>
          <w:marRight w:val="0"/>
          <w:marTop w:val="0"/>
          <w:marBottom w:val="0"/>
          <w:divBdr>
            <w:top w:val="none" w:sz="0" w:space="0" w:color="auto"/>
            <w:left w:val="none" w:sz="0" w:space="0" w:color="auto"/>
            <w:bottom w:val="none" w:sz="0" w:space="0" w:color="auto"/>
            <w:right w:val="none" w:sz="0" w:space="0" w:color="auto"/>
          </w:divBdr>
        </w:div>
        <w:div w:id="918056905">
          <w:marLeft w:val="640"/>
          <w:marRight w:val="0"/>
          <w:marTop w:val="0"/>
          <w:marBottom w:val="0"/>
          <w:divBdr>
            <w:top w:val="none" w:sz="0" w:space="0" w:color="auto"/>
            <w:left w:val="none" w:sz="0" w:space="0" w:color="auto"/>
            <w:bottom w:val="none" w:sz="0" w:space="0" w:color="auto"/>
            <w:right w:val="none" w:sz="0" w:space="0" w:color="auto"/>
          </w:divBdr>
        </w:div>
        <w:div w:id="664166391">
          <w:marLeft w:val="640"/>
          <w:marRight w:val="0"/>
          <w:marTop w:val="0"/>
          <w:marBottom w:val="0"/>
          <w:divBdr>
            <w:top w:val="none" w:sz="0" w:space="0" w:color="auto"/>
            <w:left w:val="none" w:sz="0" w:space="0" w:color="auto"/>
            <w:bottom w:val="none" w:sz="0" w:space="0" w:color="auto"/>
            <w:right w:val="none" w:sz="0" w:space="0" w:color="auto"/>
          </w:divBdr>
        </w:div>
        <w:div w:id="123887259">
          <w:marLeft w:val="640"/>
          <w:marRight w:val="0"/>
          <w:marTop w:val="0"/>
          <w:marBottom w:val="0"/>
          <w:divBdr>
            <w:top w:val="none" w:sz="0" w:space="0" w:color="auto"/>
            <w:left w:val="none" w:sz="0" w:space="0" w:color="auto"/>
            <w:bottom w:val="none" w:sz="0" w:space="0" w:color="auto"/>
            <w:right w:val="none" w:sz="0" w:space="0" w:color="auto"/>
          </w:divBdr>
        </w:div>
        <w:div w:id="742217738">
          <w:marLeft w:val="640"/>
          <w:marRight w:val="0"/>
          <w:marTop w:val="0"/>
          <w:marBottom w:val="0"/>
          <w:divBdr>
            <w:top w:val="none" w:sz="0" w:space="0" w:color="auto"/>
            <w:left w:val="none" w:sz="0" w:space="0" w:color="auto"/>
            <w:bottom w:val="none" w:sz="0" w:space="0" w:color="auto"/>
            <w:right w:val="none" w:sz="0" w:space="0" w:color="auto"/>
          </w:divBdr>
        </w:div>
        <w:div w:id="731776282">
          <w:marLeft w:val="640"/>
          <w:marRight w:val="0"/>
          <w:marTop w:val="0"/>
          <w:marBottom w:val="0"/>
          <w:divBdr>
            <w:top w:val="none" w:sz="0" w:space="0" w:color="auto"/>
            <w:left w:val="none" w:sz="0" w:space="0" w:color="auto"/>
            <w:bottom w:val="none" w:sz="0" w:space="0" w:color="auto"/>
            <w:right w:val="none" w:sz="0" w:space="0" w:color="auto"/>
          </w:divBdr>
        </w:div>
        <w:div w:id="976958904">
          <w:marLeft w:val="640"/>
          <w:marRight w:val="0"/>
          <w:marTop w:val="0"/>
          <w:marBottom w:val="0"/>
          <w:divBdr>
            <w:top w:val="none" w:sz="0" w:space="0" w:color="auto"/>
            <w:left w:val="none" w:sz="0" w:space="0" w:color="auto"/>
            <w:bottom w:val="none" w:sz="0" w:space="0" w:color="auto"/>
            <w:right w:val="none" w:sz="0" w:space="0" w:color="auto"/>
          </w:divBdr>
        </w:div>
        <w:div w:id="910846802">
          <w:marLeft w:val="640"/>
          <w:marRight w:val="0"/>
          <w:marTop w:val="0"/>
          <w:marBottom w:val="0"/>
          <w:divBdr>
            <w:top w:val="none" w:sz="0" w:space="0" w:color="auto"/>
            <w:left w:val="none" w:sz="0" w:space="0" w:color="auto"/>
            <w:bottom w:val="none" w:sz="0" w:space="0" w:color="auto"/>
            <w:right w:val="none" w:sz="0" w:space="0" w:color="auto"/>
          </w:divBdr>
        </w:div>
        <w:div w:id="1752776403">
          <w:marLeft w:val="640"/>
          <w:marRight w:val="0"/>
          <w:marTop w:val="0"/>
          <w:marBottom w:val="0"/>
          <w:divBdr>
            <w:top w:val="none" w:sz="0" w:space="0" w:color="auto"/>
            <w:left w:val="none" w:sz="0" w:space="0" w:color="auto"/>
            <w:bottom w:val="none" w:sz="0" w:space="0" w:color="auto"/>
            <w:right w:val="none" w:sz="0" w:space="0" w:color="auto"/>
          </w:divBdr>
        </w:div>
        <w:div w:id="901604039">
          <w:marLeft w:val="640"/>
          <w:marRight w:val="0"/>
          <w:marTop w:val="0"/>
          <w:marBottom w:val="0"/>
          <w:divBdr>
            <w:top w:val="none" w:sz="0" w:space="0" w:color="auto"/>
            <w:left w:val="none" w:sz="0" w:space="0" w:color="auto"/>
            <w:bottom w:val="none" w:sz="0" w:space="0" w:color="auto"/>
            <w:right w:val="none" w:sz="0" w:space="0" w:color="auto"/>
          </w:divBdr>
        </w:div>
        <w:div w:id="502858244">
          <w:marLeft w:val="640"/>
          <w:marRight w:val="0"/>
          <w:marTop w:val="0"/>
          <w:marBottom w:val="0"/>
          <w:divBdr>
            <w:top w:val="none" w:sz="0" w:space="0" w:color="auto"/>
            <w:left w:val="none" w:sz="0" w:space="0" w:color="auto"/>
            <w:bottom w:val="none" w:sz="0" w:space="0" w:color="auto"/>
            <w:right w:val="none" w:sz="0" w:space="0" w:color="auto"/>
          </w:divBdr>
        </w:div>
        <w:div w:id="1366910930">
          <w:marLeft w:val="640"/>
          <w:marRight w:val="0"/>
          <w:marTop w:val="0"/>
          <w:marBottom w:val="0"/>
          <w:divBdr>
            <w:top w:val="none" w:sz="0" w:space="0" w:color="auto"/>
            <w:left w:val="none" w:sz="0" w:space="0" w:color="auto"/>
            <w:bottom w:val="none" w:sz="0" w:space="0" w:color="auto"/>
            <w:right w:val="none" w:sz="0" w:space="0" w:color="auto"/>
          </w:divBdr>
        </w:div>
        <w:div w:id="1154839549">
          <w:marLeft w:val="640"/>
          <w:marRight w:val="0"/>
          <w:marTop w:val="0"/>
          <w:marBottom w:val="0"/>
          <w:divBdr>
            <w:top w:val="none" w:sz="0" w:space="0" w:color="auto"/>
            <w:left w:val="none" w:sz="0" w:space="0" w:color="auto"/>
            <w:bottom w:val="none" w:sz="0" w:space="0" w:color="auto"/>
            <w:right w:val="none" w:sz="0" w:space="0" w:color="auto"/>
          </w:divBdr>
        </w:div>
        <w:div w:id="2087680961">
          <w:marLeft w:val="640"/>
          <w:marRight w:val="0"/>
          <w:marTop w:val="0"/>
          <w:marBottom w:val="0"/>
          <w:divBdr>
            <w:top w:val="none" w:sz="0" w:space="0" w:color="auto"/>
            <w:left w:val="none" w:sz="0" w:space="0" w:color="auto"/>
            <w:bottom w:val="none" w:sz="0" w:space="0" w:color="auto"/>
            <w:right w:val="none" w:sz="0" w:space="0" w:color="auto"/>
          </w:divBdr>
        </w:div>
        <w:div w:id="1604801107">
          <w:marLeft w:val="640"/>
          <w:marRight w:val="0"/>
          <w:marTop w:val="0"/>
          <w:marBottom w:val="0"/>
          <w:divBdr>
            <w:top w:val="none" w:sz="0" w:space="0" w:color="auto"/>
            <w:left w:val="none" w:sz="0" w:space="0" w:color="auto"/>
            <w:bottom w:val="none" w:sz="0" w:space="0" w:color="auto"/>
            <w:right w:val="none" w:sz="0" w:space="0" w:color="auto"/>
          </w:divBdr>
        </w:div>
        <w:div w:id="1995601664">
          <w:marLeft w:val="640"/>
          <w:marRight w:val="0"/>
          <w:marTop w:val="0"/>
          <w:marBottom w:val="0"/>
          <w:divBdr>
            <w:top w:val="none" w:sz="0" w:space="0" w:color="auto"/>
            <w:left w:val="none" w:sz="0" w:space="0" w:color="auto"/>
            <w:bottom w:val="none" w:sz="0" w:space="0" w:color="auto"/>
            <w:right w:val="none" w:sz="0" w:space="0" w:color="auto"/>
          </w:divBdr>
        </w:div>
        <w:div w:id="1085146548">
          <w:marLeft w:val="640"/>
          <w:marRight w:val="0"/>
          <w:marTop w:val="0"/>
          <w:marBottom w:val="0"/>
          <w:divBdr>
            <w:top w:val="none" w:sz="0" w:space="0" w:color="auto"/>
            <w:left w:val="none" w:sz="0" w:space="0" w:color="auto"/>
            <w:bottom w:val="none" w:sz="0" w:space="0" w:color="auto"/>
            <w:right w:val="none" w:sz="0" w:space="0" w:color="auto"/>
          </w:divBdr>
        </w:div>
        <w:div w:id="2042658364">
          <w:marLeft w:val="640"/>
          <w:marRight w:val="0"/>
          <w:marTop w:val="0"/>
          <w:marBottom w:val="0"/>
          <w:divBdr>
            <w:top w:val="none" w:sz="0" w:space="0" w:color="auto"/>
            <w:left w:val="none" w:sz="0" w:space="0" w:color="auto"/>
            <w:bottom w:val="none" w:sz="0" w:space="0" w:color="auto"/>
            <w:right w:val="none" w:sz="0" w:space="0" w:color="auto"/>
          </w:divBdr>
        </w:div>
        <w:div w:id="1602683494">
          <w:marLeft w:val="640"/>
          <w:marRight w:val="0"/>
          <w:marTop w:val="0"/>
          <w:marBottom w:val="0"/>
          <w:divBdr>
            <w:top w:val="none" w:sz="0" w:space="0" w:color="auto"/>
            <w:left w:val="none" w:sz="0" w:space="0" w:color="auto"/>
            <w:bottom w:val="none" w:sz="0" w:space="0" w:color="auto"/>
            <w:right w:val="none" w:sz="0" w:space="0" w:color="auto"/>
          </w:divBdr>
        </w:div>
        <w:div w:id="2033678483">
          <w:marLeft w:val="640"/>
          <w:marRight w:val="0"/>
          <w:marTop w:val="0"/>
          <w:marBottom w:val="0"/>
          <w:divBdr>
            <w:top w:val="none" w:sz="0" w:space="0" w:color="auto"/>
            <w:left w:val="none" w:sz="0" w:space="0" w:color="auto"/>
            <w:bottom w:val="none" w:sz="0" w:space="0" w:color="auto"/>
            <w:right w:val="none" w:sz="0" w:space="0" w:color="auto"/>
          </w:divBdr>
        </w:div>
        <w:div w:id="1107698587">
          <w:marLeft w:val="640"/>
          <w:marRight w:val="0"/>
          <w:marTop w:val="0"/>
          <w:marBottom w:val="0"/>
          <w:divBdr>
            <w:top w:val="none" w:sz="0" w:space="0" w:color="auto"/>
            <w:left w:val="none" w:sz="0" w:space="0" w:color="auto"/>
            <w:bottom w:val="none" w:sz="0" w:space="0" w:color="auto"/>
            <w:right w:val="none" w:sz="0" w:space="0" w:color="auto"/>
          </w:divBdr>
        </w:div>
        <w:div w:id="1714502427">
          <w:marLeft w:val="640"/>
          <w:marRight w:val="0"/>
          <w:marTop w:val="0"/>
          <w:marBottom w:val="0"/>
          <w:divBdr>
            <w:top w:val="none" w:sz="0" w:space="0" w:color="auto"/>
            <w:left w:val="none" w:sz="0" w:space="0" w:color="auto"/>
            <w:bottom w:val="none" w:sz="0" w:space="0" w:color="auto"/>
            <w:right w:val="none" w:sz="0" w:space="0" w:color="auto"/>
          </w:divBdr>
        </w:div>
        <w:div w:id="742802375">
          <w:marLeft w:val="640"/>
          <w:marRight w:val="0"/>
          <w:marTop w:val="0"/>
          <w:marBottom w:val="0"/>
          <w:divBdr>
            <w:top w:val="none" w:sz="0" w:space="0" w:color="auto"/>
            <w:left w:val="none" w:sz="0" w:space="0" w:color="auto"/>
            <w:bottom w:val="none" w:sz="0" w:space="0" w:color="auto"/>
            <w:right w:val="none" w:sz="0" w:space="0" w:color="auto"/>
          </w:divBdr>
        </w:div>
        <w:div w:id="1710564279">
          <w:marLeft w:val="640"/>
          <w:marRight w:val="0"/>
          <w:marTop w:val="0"/>
          <w:marBottom w:val="0"/>
          <w:divBdr>
            <w:top w:val="none" w:sz="0" w:space="0" w:color="auto"/>
            <w:left w:val="none" w:sz="0" w:space="0" w:color="auto"/>
            <w:bottom w:val="none" w:sz="0" w:space="0" w:color="auto"/>
            <w:right w:val="none" w:sz="0" w:space="0" w:color="auto"/>
          </w:divBdr>
        </w:div>
        <w:div w:id="160121306">
          <w:marLeft w:val="640"/>
          <w:marRight w:val="0"/>
          <w:marTop w:val="0"/>
          <w:marBottom w:val="0"/>
          <w:divBdr>
            <w:top w:val="none" w:sz="0" w:space="0" w:color="auto"/>
            <w:left w:val="none" w:sz="0" w:space="0" w:color="auto"/>
            <w:bottom w:val="none" w:sz="0" w:space="0" w:color="auto"/>
            <w:right w:val="none" w:sz="0" w:space="0" w:color="auto"/>
          </w:divBdr>
        </w:div>
        <w:div w:id="2056658513">
          <w:marLeft w:val="640"/>
          <w:marRight w:val="0"/>
          <w:marTop w:val="0"/>
          <w:marBottom w:val="0"/>
          <w:divBdr>
            <w:top w:val="none" w:sz="0" w:space="0" w:color="auto"/>
            <w:left w:val="none" w:sz="0" w:space="0" w:color="auto"/>
            <w:bottom w:val="none" w:sz="0" w:space="0" w:color="auto"/>
            <w:right w:val="none" w:sz="0" w:space="0" w:color="auto"/>
          </w:divBdr>
        </w:div>
        <w:div w:id="107746017">
          <w:marLeft w:val="640"/>
          <w:marRight w:val="0"/>
          <w:marTop w:val="0"/>
          <w:marBottom w:val="0"/>
          <w:divBdr>
            <w:top w:val="none" w:sz="0" w:space="0" w:color="auto"/>
            <w:left w:val="none" w:sz="0" w:space="0" w:color="auto"/>
            <w:bottom w:val="none" w:sz="0" w:space="0" w:color="auto"/>
            <w:right w:val="none" w:sz="0" w:space="0" w:color="auto"/>
          </w:divBdr>
        </w:div>
        <w:div w:id="1903635191">
          <w:marLeft w:val="640"/>
          <w:marRight w:val="0"/>
          <w:marTop w:val="0"/>
          <w:marBottom w:val="0"/>
          <w:divBdr>
            <w:top w:val="none" w:sz="0" w:space="0" w:color="auto"/>
            <w:left w:val="none" w:sz="0" w:space="0" w:color="auto"/>
            <w:bottom w:val="none" w:sz="0" w:space="0" w:color="auto"/>
            <w:right w:val="none" w:sz="0" w:space="0" w:color="auto"/>
          </w:divBdr>
        </w:div>
        <w:div w:id="181165158">
          <w:marLeft w:val="640"/>
          <w:marRight w:val="0"/>
          <w:marTop w:val="0"/>
          <w:marBottom w:val="0"/>
          <w:divBdr>
            <w:top w:val="none" w:sz="0" w:space="0" w:color="auto"/>
            <w:left w:val="none" w:sz="0" w:space="0" w:color="auto"/>
            <w:bottom w:val="none" w:sz="0" w:space="0" w:color="auto"/>
            <w:right w:val="none" w:sz="0" w:space="0" w:color="auto"/>
          </w:divBdr>
        </w:div>
        <w:div w:id="477233851">
          <w:marLeft w:val="640"/>
          <w:marRight w:val="0"/>
          <w:marTop w:val="0"/>
          <w:marBottom w:val="0"/>
          <w:divBdr>
            <w:top w:val="none" w:sz="0" w:space="0" w:color="auto"/>
            <w:left w:val="none" w:sz="0" w:space="0" w:color="auto"/>
            <w:bottom w:val="none" w:sz="0" w:space="0" w:color="auto"/>
            <w:right w:val="none" w:sz="0" w:space="0" w:color="auto"/>
          </w:divBdr>
        </w:div>
        <w:div w:id="2021856372">
          <w:marLeft w:val="640"/>
          <w:marRight w:val="0"/>
          <w:marTop w:val="0"/>
          <w:marBottom w:val="0"/>
          <w:divBdr>
            <w:top w:val="none" w:sz="0" w:space="0" w:color="auto"/>
            <w:left w:val="none" w:sz="0" w:space="0" w:color="auto"/>
            <w:bottom w:val="none" w:sz="0" w:space="0" w:color="auto"/>
            <w:right w:val="none" w:sz="0" w:space="0" w:color="auto"/>
          </w:divBdr>
        </w:div>
        <w:div w:id="2072579914">
          <w:marLeft w:val="640"/>
          <w:marRight w:val="0"/>
          <w:marTop w:val="0"/>
          <w:marBottom w:val="0"/>
          <w:divBdr>
            <w:top w:val="none" w:sz="0" w:space="0" w:color="auto"/>
            <w:left w:val="none" w:sz="0" w:space="0" w:color="auto"/>
            <w:bottom w:val="none" w:sz="0" w:space="0" w:color="auto"/>
            <w:right w:val="none" w:sz="0" w:space="0" w:color="auto"/>
          </w:divBdr>
        </w:div>
        <w:div w:id="604507195">
          <w:marLeft w:val="640"/>
          <w:marRight w:val="0"/>
          <w:marTop w:val="0"/>
          <w:marBottom w:val="0"/>
          <w:divBdr>
            <w:top w:val="none" w:sz="0" w:space="0" w:color="auto"/>
            <w:left w:val="none" w:sz="0" w:space="0" w:color="auto"/>
            <w:bottom w:val="none" w:sz="0" w:space="0" w:color="auto"/>
            <w:right w:val="none" w:sz="0" w:space="0" w:color="auto"/>
          </w:divBdr>
        </w:div>
        <w:div w:id="1722484303">
          <w:marLeft w:val="640"/>
          <w:marRight w:val="0"/>
          <w:marTop w:val="0"/>
          <w:marBottom w:val="0"/>
          <w:divBdr>
            <w:top w:val="none" w:sz="0" w:space="0" w:color="auto"/>
            <w:left w:val="none" w:sz="0" w:space="0" w:color="auto"/>
            <w:bottom w:val="none" w:sz="0" w:space="0" w:color="auto"/>
            <w:right w:val="none" w:sz="0" w:space="0" w:color="auto"/>
          </w:divBdr>
        </w:div>
        <w:div w:id="1573007940">
          <w:marLeft w:val="640"/>
          <w:marRight w:val="0"/>
          <w:marTop w:val="0"/>
          <w:marBottom w:val="0"/>
          <w:divBdr>
            <w:top w:val="none" w:sz="0" w:space="0" w:color="auto"/>
            <w:left w:val="none" w:sz="0" w:space="0" w:color="auto"/>
            <w:bottom w:val="none" w:sz="0" w:space="0" w:color="auto"/>
            <w:right w:val="none" w:sz="0" w:space="0" w:color="auto"/>
          </w:divBdr>
        </w:div>
        <w:div w:id="641153366">
          <w:marLeft w:val="640"/>
          <w:marRight w:val="0"/>
          <w:marTop w:val="0"/>
          <w:marBottom w:val="0"/>
          <w:divBdr>
            <w:top w:val="none" w:sz="0" w:space="0" w:color="auto"/>
            <w:left w:val="none" w:sz="0" w:space="0" w:color="auto"/>
            <w:bottom w:val="none" w:sz="0" w:space="0" w:color="auto"/>
            <w:right w:val="none" w:sz="0" w:space="0" w:color="auto"/>
          </w:divBdr>
        </w:div>
      </w:divsChild>
    </w:div>
    <w:div w:id="2012637090">
      <w:bodyDiv w:val="1"/>
      <w:marLeft w:val="0"/>
      <w:marRight w:val="0"/>
      <w:marTop w:val="0"/>
      <w:marBottom w:val="0"/>
      <w:divBdr>
        <w:top w:val="none" w:sz="0" w:space="0" w:color="auto"/>
        <w:left w:val="none" w:sz="0" w:space="0" w:color="auto"/>
        <w:bottom w:val="none" w:sz="0" w:space="0" w:color="auto"/>
        <w:right w:val="none" w:sz="0" w:space="0" w:color="auto"/>
      </w:divBdr>
      <w:divsChild>
        <w:div w:id="1547641867">
          <w:marLeft w:val="640"/>
          <w:marRight w:val="0"/>
          <w:marTop w:val="0"/>
          <w:marBottom w:val="0"/>
          <w:divBdr>
            <w:top w:val="none" w:sz="0" w:space="0" w:color="auto"/>
            <w:left w:val="none" w:sz="0" w:space="0" w:color="auto"/>
            <w:bottom w:val="none" w:sz="0" w:space="0" w:color="auto"/>
            <w:right w:val="none" w:sz="0" w:space="0" w:color="auto"/>
          </w:divBdr>
        </w:div>
        <w:div w:id="1794010990">
          <w:marLeft w:val="640"/>
          <w:marRight w:val="0"/>
          <w:marTop w:val="0"/>
          <w:marBottom w:val="0"/>
          <w:divBdr>
            <w:top w:val="none" w:sz="0" w:space="0" w:color="auto"/>
            <w:left w:val="none" w:sz="0" w:space="0" w:color="auto"/>
            <w:bottom w:val="none" w:sz="0" w:space="0" w:color="auto"/>
            <w:right w:val="none" w:sz="0" w:space="0" w:color="auto"/>
          </w:divBdr>
        </w:div>
        <w:div w:id="196359956">
          <w:marLeft w:val="640"/>
          <w:marRight w:val="0"/>
          <w:marTop w:val="0"/>
          <w:marBottom w:val="0"/>
          <w:divBdr>
            <w:top w:val="none" w:sz="0" w:space="0" w:color="auto"/>
            <w:left w:val="none" w:sz="0" w:space="0" w:color="auto"/>
            <w:bottom w:val="none" w:sz="0" w:space="0" w:color="auto"/>
            <w:right w:val="none" w:sz="0" w:space="0" w:color="auto"/>
          </w:divBdr>
        </w:div>
        <w:div w:id="110976140">
          <w:marLeft w:val="640"/>
          <w:marRight w:val="0"/>
          <w:marTop w:val="0"/>
          <w:marBottom w:val="0"/>
          <w:divBdr>
            <w:top w:val="none" w:sz="0" w:space="0" w:color="auto"/>
            <w:left w:val="none" w:sz="0" w:space="0" w:color="auto"/>
            <w:bottom w:val="none" w:sz="0" w:space="0" w:color="auto"/>
            <w:right w:val="none" w:sz="0" w:space="0" w:color="auto"/>
          </w:divBdr>
        </w:div>
        <w:div w:id="114108339">
          <w:marLeft w:val="640"/>
          <w:marRight w:val="0"/>
          <w:marTop w:val="0"/>
          <w:marBottom w:val="0"/>
          <w:divBdr>
            <w:top w:val="none" w:sz="0" w:space="0" w:color="auto"/>
            <w:left w:val="none" w:sz="0" w:space="0" w:color="auto"/>
            <w:bottom w:val="none" w:sz="0" w:space="0" w:color="auto"/>
            <w:right w:val="none" w:sz="0" w:space="0" w:color="auto"/>
          </w:divBdr>
        </w:div>
        <w:div w:id="1573852774">
          <w:marLeft w:val="640"/>
          <w:marRight w:val="0"/>
          <w:marTop w:val="0"/>
          <w:marBottom w:val="0"/>
          <w:divBdr>
            <w:top w:val="none" w:sz="0" w:space="0" w:color="auto"/>
            <w:left w:val="none" w:sz="0" w:space="0" w:color="auto"/>
            <w:bottom w:val="none" w:sz="0" w:space="0" w:color="auto"/>
            <w:right w:val="none" w:sz="0" w:space="0" w:color="auto"/>
          </w:divBdr>
        </w:div>
        <w:div w:id="844825303">
          <w:marLeft w:val="640"/>
          <w:marRight w:val="0"/>
          <w:marTop w:val="0"/>
          <w:marBottom w:val="0"/>
          <w:divBdr>
            <w:top w:val="none" w:sz="0" w:space="0" w:color="auto"/>
            <w:left w:val="none" w:sz="0" w:space="0" w:color="auto"/>
            <w:bottom w:val="none" w:sz="0" w:space="0" w:color="auto"/>
            <w:right w:val="none" w:sz="0" w:space="0" w:color="auto"/>
          </w:divBdr>
        </w:div>
        <w:div w:id="1247225810">
          <w:marLeft w:val="640"/>
          <w:marRight w:val="0"/>
          <w:marTop w:val="0"/>
          <w:marBottom w:val="0"/>
          <w:divBdr>
            <w:top w:val="none" w:sz="0" w:space="0" w:color="auto"/>
            <w:left w:val="none" w:sz="0" w:space="0" w:color="auto"/>
            <w:bottom w:val="none" w:sz="0" w:space="0" w:color="auto"/>
            <w:right w:val="none" w:sz="0" w:space="0" w:color="auto"/>
          </w:divBdr>
        </w:div>
        <w:div w:id="1722553697">
          <w:marLeft w:val="640"/>
          <w:marRight w:val="0"/>
          <w:marTop w:val="0"/>
          <w:marBottom w:val="0"/>
          <w:divBdr>
            <w:top w:val="none" w:sz="0" w:space="0" w:color="auto"/>
            <w:left w:val="none" w:sz="0" w:space="0" w:color="auto"/>
            <w:bottom w:val="none" w:sz="0" w:space="0" w:color="auto"/>
            <w:right w:val="none" w:sz="0" w:space="0" w:color="auto"/>
          </w:divBdr>
        </w:div>
        <w:div w:id="2006594080">
          <w:marLeft w:val="640"/>
          <w:marRight w:val="0"/>
          <w:marTop w:val="0"/>
          <w:marBottom w:val="0"/>
          <w:divBdr>
            <w:top w:val="none" w:sz="0" w:space="0" w:color="auto"/>
            <w:left w:val="none" w:sz="0" w:space="0" w:color="auto"/>
            <w:bottom w:val="none" w:sz="0" w:space="0" w:color="auto"/>
            <w:right w:val="none" w:sz="0" w:space="0" w:color="auto"/>
          </w:divBdr>
        </w:div>
        <w:div w:id="250553300">
          <w:marLeft w:val="640"/>
          <w:marRight w:val="0"/>
          <w:marTop w:val="0"/>
          <w:marBottom w:val="0"/>
          <w:divBdr>
            <w:top w:val="none" w:sz="0" w:space="0" w:color="auto"/>
            <w:left w:val="none" w:sz="0" w:space="0" w:color="auto"/>
            <w:bottom w:val="none" w:sz="0" w:space="0" w:color="auto"/>
            <w:right w:val="none" w:sz="0" w:space="0" w:color="auto"/>
          </w:divBdr>
        </w:div>
        <w:div w:id="1640577096">
          <w:marLeft w:val="640"/>
          <w:marRight w:val="0"/>
          <w:marTop w:val="0"/>
          <w:marBottom w:val="0"/>
          <w:divBdr>
            <w:top w:val="none" w:sz="0" w:space="0" w:color="auto"/>
            <w:left w:val="none" w:sz="0" w:space="0" w:color="auto"/>
            <w:bottom w:val="none" w:sz="0" w:space="0" w:color="auto"/>
            <w:right w:val="none" w:sz="0" w:space="0" w:color="auto"/>
          </w:divBdr>
        </w:div>
        <w:div w:id="1783920090">
          <w:marLeft w:val="640"/>
          <w:marRight w:val="0"/>
          <w:marTop w:val="0"/>
          <w:marBottom w:val="0"/>
          <w:divBdr>
            <w:top w:val="none" w:sz="0" w:space="0" w:color="auto"/>
            <w:left w:val="none" w:sz="0" w:space="0" w:color="auto"/>
            <w:bottom w:val="none" w:sz="0" w:space="0" w:color="auto"/>
            <w:right w:val="none" w:sz="0" w:space="0" w:color="auto"/>
          </w:divBdr>
        </w:div>
        <w:div w:id="1021204993">
          <w:marLeft w:val="640"/>
          <w:marRight w:val="0"/>
          <w:marTop w:val="0"/>
          <w:marBottom w:val="0"/>
          <w:divBdr>
            <w:top w:val="none" w:sz="0" w:space="0" w:color="auto"/>
            <w:left w:val="none" w:sz="0" w:space="0" w:color="auto"/>
            <w:bottom w:val="none" w:sz="0" w:space="0" w:color="auto"/>
            <w:right w:val="none" w:sz="0" w:space="0" w:color="auto"/>
          </w:divBdr>
        </w:div>
        <w:div w:id="42994685">
          <w:marLeft w:val="640"/>
          <w:marRight w:val="0"/>
          <w:marTop w:val="0"/>
          <w:marBottom w:val="0"/>
          <w:divBdr>
            <w:top w:val="none" w:sz="0" w:space="0" w:color="auto"/>
            <w:left w:val="none" w:sz="0" w:space="0" w:color="auto"/>
            <w:bottom w:val="none" w:sz="0" w:space="0" w:color="auto"/>
            <w:right w:val="none" w:sz="0" w:space="0" w:color="auto"/>
          </w:divBdr>
        </w:div>
        <w:div w:id="1017921499">
          <w:marLeft w:val="640"/>
          <w:marRight w:val="0"/>
          <w:marTop w:val="0"/>
          <w:marBottom w:val="0"/>
          <w:divBdr>
            <w:top w:val="none" w:sz="0" w:space="0" w:color="auto"/>
            <w:left w:val="none" w:sz="0" w:space="0" w:color="auto"/>
            <w:bottom w:val="none" w:sz="0" w:space="0" w:color="auto"/>
            <w:right w:val="none" w:sz="0" w:space="0" w:color="auto"/>
          </w:divBdr>
        </w:div>
        <w:div w:id="1094397895">
          <w:marLeft w:val="640"/>
          <w:marRight w:val="0"/>
          <w:marTop w:val="0"/>
          <w:marBottom w:val="0"/>
          <w:divBdr>
            <w:top w:val="none" w:sz="0" w:space="0" w:color="auto"/>
            <w:left w:val="none" w:sz="0" w:space="0" w:color="auto"/>
            <w:bottom w:val="none" w:sz="0" w:space="0" w:color="auto"/>
            <w:right w:val="none" w:sz="0" w:space="0" w:color="auto"/>
          </w:divBdr>
        </w:div>
        <w:div w:id="951939190">
          <w:marLeft w:val="640"/>
          <w:marRight w:val="0"/>
          <w:marTop w:val="0"/>
          <w:marBottom w:val="0"/>
          <w:divBdr>
            <w:top w:val="none" w:sz="0" w:space="0" w:color="auto"/>
            <w:left w:val="none" w:sz="0" w:space="0" w:color="auto"/>
            <w:bottom w:val="none" w:sz="0" w:space="0" w:color="auto"/>
            <w:right w:val="none" w:sz="0" w:space="0" w:color="auto"/>
          </w:divBdr>
        </w:div>
        <w:div w:id="68963362">
          <w:marLeft w:val="640"/>
          <w:marRight w:val="0"/>
          <w:marTop w:val="0"/>
          <w:marBottom w:val="0"/>
          <w:divBdr>
            <w:top w:val="none" w:sz="0" w:space="0" w:color="auto"/>
            <w:left w:val="none" w:sz="0" w:space="0" w:color="auto"/>
            <w:bottom w:val="none" w:sz="0" w:space="0" w:color="auto"/>
            <w:right w:val="none" w:sz="0" w:space="0" w:color="auto"/>
          </w:divBdr>
        </w:div>
        <w:div w:id="1630014943">
          <w:marLeft w:val="640"/>
          <w:marRight w:val="0"/>
          <w:marTop w:val="0"/>
          <w:marBottom w:val="0"/>
          <w:divBdr>
            <w:top w:val="none" w:sz="0" w:space="0" w:color="auto"/>
            <w:left w:val="none" w:sz="0" w:space="0" w:color="auto"/>
            <w:bottom w:val="none" w:sz="0" w:space="0" w:color="auto"/>
            <w:right w:val="none" w:sz="0" w:space="0" w:color="auto"/>
          </w:divBdr>
        </w:div>
        <w:div w:id="1955408235">
          <w:marLeft w:val="640"/>
          <w:marRight w:val="0"/>
          <w:marTop w:val="0"/>
          <w:marBottom w:val="0"/>
          <w:divBdr>
            <w:top w:val="none" w:sz="0" w:space="0" w:color="auto"/>
            <w:left w:val="none" w:sz="0" w:space="0" w:color="auto"/>
            <w:bottom w:val="none" w:sz="0" w:space="0" w:color="auto"/>
            <w:right w:val="none" w:sz="0" w:space="0" w:color="auto"/>
          </w:divBdr>
        </w:div>
        <w:div w:id="1213349351">
          <w:marLeft w:val="640"/>
          <w:marRight w:val="0"/>
          <w:marTop w:val="0"/>
          <w:marBottom w:val="0"/>
          <w:divBdr>
            <w:top w:val="none" w:sz="0" w:space="0" w:color="auto"/>
            <w:left w:val="none" w:sz="0" w:space="0" w:color="auto"/>
            <w:bottom w:val="none" w:sz="0" w:space="0" w:color="auto"/>
            <w:right w:val="none" w:sz="0" w:space="0" w:color="auto"/>
          </w:divBdr>
        </w:div>
        <w:div w:id="1262956637">
          <w:marLeft w:val="640"/>
          <w:marRight w:val="0"/>
          <w:marTop w:val="0"/>
          <w:marBottom w:val="0"/>
          <w:divBdr>
            <w:top w:val="none" w:sz="0" w:space="0" w:color="auto"/>
            <w:left w:val="none" w:sz="0" w:space="0" w:color="auto"/>
            <w:bottom w:val="none" w:sz="0" w:space="0" w:color="auto"/>
            <w:right w:val="none" w:sz="0" w:space="0" w:color="auto"/>
          </w:divBdr>
        </w:div>
        <w:div w:id="1357270866">
          <w:marLeft w:val="640"/>
          <w:marRight w:val="0"/>
          <w:marTop w:val="0"/>
          <w:marBottom w:val="0"/>
          <w:divBdr>
            <w:top w:val="none" w:sz="0" w:space="0" w:color="auto"/>
            <w:left w:val="none" w:sz="0" w:space="0" w:color="auto"/>
            <w:bottom w:val="none" w:sz="0" w:space="0" w:color="auto"/>
            <w:right w:val="none" w:sz="0" w:space="0" w:color="auto"/>
          </w:divBdr>
        </w:div>
        <w:div w:id="532306119">
          <w:marLeft w:val="640"/>
          <w:marRight w:val="0"/>
          <w:marTop w:val="0"/>
          <w:marBottom w:val="0"/>
          <w:divBdr>
            <w:top w:val="none" w:sz="0" w:space="0" w:color="auto"/>
            <w:left w:val="none" w:sz="0" w:space="0" w:color="auto"/>
            <w:bottom w:val="none" w:sz="0" w:space="0" w:color="auto"/>
            <w:right w:val="none" w:sz="0" w:space="0" w:color="auto"/>
          </w:divBdr>
        </w:div>
        <w:div w:id="1743331020">
          <w:marLeft w:val="640"/>
          <w:marRight w:val="0"/>
          <w:marTop w:val="0"/>
          <w:marBottom w:val="0"/>
          <w:divBdr>
            <w:top w:val="none" w:sz="0" w:space="0" w:color="auto"/>
            <w:left w:val="none" w:sz="0" w:space="0" w:color="auto"/>
            <w:bottom w:val="none" w:sz="0" w:space="0" w:color="auto"/>
            <w:right w:val="none" w:sz="0" w:space="0" w:color="auto"/>
          </w:divBdr>
        </w:div>
        <w:div w:id="837966839">
          <w:marLeft w:val="640"/>
          <w:marRight w:val="0"/>
          <w:marTop w:val="0"/>
          <w:marBottom w:val="0"/>
          <w:divBdr>
            <w:top w:val="none" w:sz="0" w:space="0" w:color="auto"/>
            <w:left w:val="none" w:sz="0" w:space="0" w:color="auto"/>
            <w:bottom w:val="none" w:sz="0" w:space="0" w:color="auto"/>
            <w:right w:val="none" w:sz="0" w:space="0" w:color="auto"/>
          </w:divBdr>
        </w:div>
        <w:div w:id="2066097494">
          <w:marLeft w:val="640"/>
          <w:marRight w:val="0"/>
          <w:marTop w:val="0"/>
          <w:marBottom w:val="0"/>
          <w:divBdr>
            <w:top w:val="none" w:sz="0" w:space="0" w:color="auto"/>
            <w:left w:val="none" w:sz="0" w:space="0" w:color="auto"/>
            <w:bottom w:val="none" w:sz="0" w:space="0" w:color="auto"/>
            <w:right w:val="none" w:sz="0" w:space="0" w:color="auto"/>
          </w:divBdr>
        </w:div>
        <w:div w:id="364252826">
          <w:marLeft w:val="640"/>
          <w:marRight w:val="0"/>
          <w:marTop w:val="0"/>
          <w:marBottom w:val="0"/>
          <w:divBdr>
            <w:top w:val="none" w:sz="0" w:space="0" w:color="auto"/>
            <w:left w:val="none" w:sz="0" w:space="0" w:color="auto"/>
            <w:bottom w:val="none" w:sz="0" w:space="0" w:color="auto"/>
            <w:right w:val="none" w:sz="0" w:space="0" w:color="auto"/>
          </w:divBdr>
        </w:div>
        <w:div w:id="1598754702">
          <w:marLeft w:val="640"/>
          <w:marRight w:val="0"/>
          <w:marTop w:val="0"/>
          <w:marBottom w:val="0"/>
          <w:divBdr>
            <w:top w:val="none" w:sz="0" w:space="0" w:color="auto"/>
            <w:left w:val="none" w:sz="0" w:space="0" w:color="auto"/>
            <w:bottom w:val="none" w:sz="0" w:space="0" w:color="auto"/>
            <w:right w:val="none" w:sz="0" w:space="0" w:color="auto"/>
          </w:divBdr>
        </w:div>
        <w:div w:id="2049989504">
          <w:marLeft w:val="640"/>
          <w:marRight w:val="0"/>
          <w:marTop w:val="0"/>
          <w:marBottom w:val="0"/>
          <w:divBdr>
            <w:top w:val="none" w:sz="0" w:space="0" w:color="auto"/>
            <w:left w:val="none" w:sz="0" w:space="0" w:color="auto"/>
            <w:bottom w:val="none" w:sz="0" w:space="0" w:color="auto"/>
            <w:right w:val="none" w:sz="0" w:space="0" w:color="auto"/>
          </w:divBdr>
        </w:div>
        <w:div w:id="171068737">
          <w:marLeft w:val="640"/>
          <w:marRight w:val="0"/>
          <w:marTop w:val="0"/>
          <w:marBottom w:val="0"/>
          <w:divBdr>
            <w:top w:val="none" w:sz="0" w:space="0" w:color="auto"/>
            <w:left w:val="none" w:sz="0" w:space="0" w:color="auto"/>
            <w:bottom w:val="none" w:sz="0" w:space="0" w:color="auto"/>
            <w:right w:val="none" w:sz="0" w:space="0" w:color="auto"/>
          </w:divBdr>
        </w:div>
        <w:div w:id="1964385823">
          <w:marLeft w:val="640"/>
          <w:marRight w:val="0"/>
          <w:marTop w:val="0"/>
          <w:marBottom w:val="0"/>
          <w:divBdr>
            <w:top w:val="none" w:sz="0" w:space="0" w:color="auto"/>
            <w:left w:val="none" w:sz="0" w:space="0" w:color="auto"/>
            <w:bottom w:val="none" w:sz="0" w:space="0" w:color="auto"/>
            <w:right w:val="none" w:sz="0" w:space="0" w:color="auto"/>
          </w:divBdr>
        </w:div>
        <w:div w:id="1212615086">
          <w:marLeft w:val="640"/>
          <w:marRight w:val="0"/>
          <w:marTop w:val="0"/>
          <w:marBottom w:val="0"/>
          <w:divBdr>
            <w:top w:val="none" w:sz="0" w:space="0" w:color="auto"/>
            <w:left w:val="none" w:sz="0" w:space="0" w:color="auto"/>
            <w:bottom w:val="none" w:sz="0" w:space="0" w:color="auto"/>
            <w:right w:val="none" w:sz="0" w:space="0" w:color="auto"/>
          </w:divBdr>
        </w:div>
        <w:div w:id="1296761927">
          <w:marLeft w:val="640"/>
          <w:marRight w:val="0"/>
          <w:marTop w:val="0"/>
          <w:marBottom w:val="0"/>
          <w:divBdr>
            <w:top w:val="none" w:sz="0" w:space="0" w:color="auto"/>
            <w:left w:val="none" w:sz="0" w:space="0" w:color="auto"/>
            <w:bottom w:val="none" w:sz="0" w:space="0" w:color="auto"/>
            <w:right w:val="none" w:sz="0" w:space="0" w:color="auto"/>
          </w:divBdr>
        </w:div>
        <w:div w:id="155153996">
          <w:marLeft w:val="640"/>
          <w:marRight w:val="0"/>
          <w:marTop w:val="0"/>
          <w:marBottom w:val="0"/>
          <w:divBdr>
            <w:top w:val="none" w:sz="0" w:space="0" w:color="auto"/>
            <w:left w:val="none" w:sz="0" w:space="0" w:color="auto"/>
            <w:bottom w:val="none" w:sz="0" w:space="0" w:color="auto"/>
            <w:right w:val="none" w:sz="0" w:space="0" w:color="auto"/>
          </w:divBdr>
        </w:div>
        <w:div w:id="1163006647">
          <w:marLeft w:val="640"/>
          <w:marRight w:val="0"/>
          <w:marTop w:val="0"/>
          <w:marBottom w:val="0"/>
          <w:divBdr>
            <w:top w:val="none" w:sz="0" w:space="0" w:color="auto"/>
            <w:left w:val="none" w:sz="0" w:space="0" w:color="auto"/>
            <w:bottom w:val="none" w:sz="0" w:space="0" w:color="auto"/>
            <w:right w:val="none" w:sz="0" w:space="0" w:color="auto"/>
          </w:divBdr>
        </w:div>
        <w:div w:id="594557321">
          <w:marLeft w:val="640"/>
          <w:marRight w:val="0"/>
          <w:marTop w:val="0"/>
          <w:marBottom w:val="0"/>
          <w:divBdr>
            <w:top w:val="none" w:sz="0" w:space="0" w:color="auto"/>
            <w:left w:val="none" w:sz="0" w:space="0" w:color="auto"/>
            <w:bottom w:val="none" w:sz="0" w:space="0" w:color="auto"/>
            <w:right w:val="none" w:sz="0" w:space="0" w:color="auto"/>
          </w:divBdr>
        </w:div>
        <w:div w:id="1404720258">
          <w:marLeft w:val="640"/>
          <w:marRight w:val="0"/>
          <w:marTop w:val="0"/>
          <w:marBottom w:val="0"/>
          <w:divBdr>
            <w:top w:val="none" w:sz="0" w:space="0" w:color="auto"/>
            <w:left w:val="none" w:sz="0" w:space="0" w:color="auto"/>
            <w:bottom w:val="none" w:sz="0" w:space="0" w:color="auto"/>
            <w:right w:val="none" w:sz="0" w:space="0" w:color="auto"/>
          </w:divBdr>
        </w:div>
        <w:div w:id="2114740066">
          <w:marLeft w:val="640"/>
          <w:marRight w:val="0"/>
          <w:marTop w:val="0"/>
          <w:marBottom w:val="0"/>
          <w:divBdr>
            <w:top w:val="none" w:sz="0" w:space="0" w:color="auto"/>
            <w:left w:val="none" w:sz="0" w:space="0" w:color="auto"/>
            <w:bottom w:val="none" w:sz="0" w:space="0" w:color="auto"/>
            <w:right w:val="none" w:sz="0" w:space="0" w:color="auto"/>
          </w:divBdr>
        </w:div>
        <w:div w:id="2069766905">
          <w:marLeft w:val="640"/>
          <w:marRight w:val="0"/>
          <w:marTop w:val="0"/>
          <w:marBottom w:val="0"/>
          <w:divBdr>
            <w:top w:val="none" w:sz="0" w:space="0" w:color="auto"/>
            <w:left w:val="none" w:sz="0" w:space="0" w:color="auto"/>
            <w:bottom w:val="none" w:sz="0" w:space="0" w:color="auto"/>
            <w:right w:val="none" w:sz="0" w:space="0" w:color="auto"/>
          </w:divBdr>
        </w:div>
        <w:div w:id="1049569736">
          <w:marLeft w:val="640"/>
          <w:marRight w:val="0"/>
          <w:marTop w:val="0"/>
          <w:marBottom w:val="0"/>
          <w:divBdr>
            <w:top w:val="none" w:sz="0" w:space="0" w:color="auto"/>
            <w:left w:val="none" w:sz="0" w:space="0" w:color="auto"/>
            <w:bottom w:val="none" w:sz="0" w:space="0" w:color="auto"/>
            <w:right w:val="none" w:sz="0" w:space="0" w:color="auto"/>
          </w:divBdr>
        </w:div>
        <w:div w:id="839277544">
          <w:marLeft w:val="640"/>
          <w:marRight w:val="0"/>
          <w:marTop w:val="0"/>
          <w:marBottom w:val="0"/>
          <w:divBdr>
            <w:top w:val="none" w:sz="0" w:space="0" w:color="auto"/>
            <w:left w:val="none" w:sz="0" w:space="0" w:color="auto"/>
            <w:bottom w:val="none" w:sz="0" w:space="0" w:color="auto"/>
            <w:right w:val="none" w:sz="0" w:space="0" w:color="auto"/>
          </w:divBdr>
        </w:div>
        <w:div w:id="769547489">
          <w:marLeft w:val="640"/>
          <w:marRight w:val="0"/>
          <w:marTop w:val="0"/>
          <w:marBottom w:val="0"/>
          <w:divBdr>
            <w:top w:val="none" w:sz="0" w:space="0" w:color="auto"/>
            <w:left w:val="none" w:sz="0" w:space="0" w:color="auto"/>
            <w:bottom w:val="none" w:sz="0" w:space="0" w:color="auto"/>
            <w:right w:val="none" w:sz="0" w:space="0" w:color="auto"/>
          </w:divBdr>
        </w:div>
        <w:div w:id="144056287">
          <w:marLeft w:val="640"/>
          <w:marRight w:val="0"/>
          <w:marTop w:val="0"/>
          <w:marBottom w:val="0"/>
          <w:divBdr>
            <w:top w:val="none" w:sz="0" w:space="0" w:color="auto"/>
            <w:left w:val="none" w:sz="0" w:space="0" w:color="auto"/>
            <w:bottom w:val="none" w:sz="0" w:space="0" w:color="auto"/>
            <w:right w:val="none" w:sz="0" w:space="0" w:color="auto"/>
          </w:divBdr>
        </w:div>
        <w:div w:id="770008841">
          <w:marLeft w:val="640"/>
          <w:marRight w:val="0"/>
          <w:marTop w:val="0"/>
          <w:marBottom w:val="0"/>
          <w:divBdr>
            <w:top w:val="none" w:sz="0" w:space="0" w:color="auto"/>
            <w:left w:val="none" w:sz="0" w:space="0" w:color="auto"/>
            <w:bottom w:val="none" w:sz="0" w:space="0" w:color="auto"/>
            <w:right w:val="none" w:sz="0" w:space="0" w:color="auto"/>
          </w:divBdr>
        </w:div>
        <w:div w:id="1636376250">
          <w:marLeft w:val="640"/>
          <w:marRight w:val="0"/>
          <w:marTop w:val="0"/>
          <w:marBottom w:val="0"/>
          <w:divBdr>
            <w:top w:val="none" w:sz="0" w:space="0" w:color="auto"/>
            <w:left w:val="none" w:sz="0" w:space="0" w:color="auto"/>
            <w:bottom w:val="none" w:sz="0" w:space="0" w:color="auto"/>
            <w:right w:val="none" w:sz="0" w:space="0" w:color="auto"/>
          </w:divBdr>
        </w:div>
        <w:div w:id="937954010">
          <w:marLeft w:val="640"/>
          <w:marRight w:val="0"/>
          <w:marTop w:val="0"/>
          <w:marBottom w:val="0"/>
          <w:divBdr>
            <w:top w:val="none" w:sz="0" w:space="0" w:color="auto"/>
            <w:left w:val="none" w:sz="0" w:space="0" w:color="auto"/>
            <w:bottom w:val="none" w:sz="0" w:space="0" w:color="auto"/>
            <w:right w:val="none" w:sz="0" w:space="0" w:color="auto"/>
          </w:divBdr>
        </w:div>
        <w:div w:id="399862692">
          <w:marLeft w:val="640"/>
          <w:marRight w:val="0"/>
          <w:marTop w:val="0"/>
          <w:marBottom w:val="0"/>
          <w:divBdr>
            <w:top w:val="none" w:sz="0" w:space="0" w:color="auto"/>
            <w:left w:val="none" w:sz="0" w:space="0" w:color="auto"/>
            <w:bottom w:val="none" w:sz="0" w:space="0" w:color="auto"/>
            <w:right w:val="none" w:sz="0" w:space="0" w:color="auto"/>
          </w:divBdr>
        </w:div>
        <w:div w:id="1293486560">
          <w:marLeft w:val="640"/>
          <w:marRight w:val="0"/>
          <w:marTop w:val="0"/>
          <w:marBottom w:val="0"/>
          <w:divBdr>
            <w:top w:val="none" w:sz="0" w:space="0" w:color="auto"/>
            <w:left w:val="none" w:sz="0" w:space="0" w:color="auto"/>
            <w:bottom w:val="none" w:sz="0" w:space="0" w:color="auto"/>
            <w:right w:val="none" w:sz="0" w:space="0" w:color="auto"/>
          </w:divBdr>
        </w:div>
        <w:div w:id="603652260">
          <w:marLeft w:val="640"/>
          <w:marRight w:val="0"/>
          <w:marTop w:val="0"/>
          <w:marBottom w:val="0"/>
          <w:divBdr>
            <w:top w:val="none" w:sz="0" w:space="0" w:color="auto"/>
            <w:left w:val="none" w:sz="0" w:space="0" w:color="auto"/>
            <w:bottom w:val="none" w:sz="0" w:space="0" w:color="auto"/>
            <w:right w:val="none" w:sz="0" w:space="0" w:color="auto"/>
          </w:divBdr>
        </w:div>
        <w:div w:id="1347051196">
          <w:marLeft w:val="640"/>
          <w:marRight w:val="0"/>
          <w:marTop w:val="0"/>
          <w:marBottom w:val="0"/>
          <w:divBdr>
            <w:top w:val="none" w:sz="0" w:space="0" w:color="auto"/>
            <w:left w:val="none" w:sz="0" w:space="0" w:color="auto"/>
            <w:bottom w:val="none" w:sz="0" w:space="0" w:color="auto"/>
            <w:right w:val="none" w:sz="0" w:space="0" w:color="auto"/>
          </w:divBdr>
        </w:div>
        <w:div w:id="1714622948">
          <w:marLeft w:val="640"/>
          <w:marRight w:val="0"/>
          <w:marTop w:val="0"/>
          <w:marBottom w:val="0"/>
          <w:divBdr>
            <w:top w:val="none" w:sz="0" w:space="0" w:color="auto"/>
            <w:left w:val="none" w:sz="0" w:space="0" w:color="auto"/>
            <w:bottom w:val="none" w:sz="0" w:space="0" w:color="auto"/>
            <w:right w:val="none" w:sz="0" w:space="0" w:color="auto"/>
          </w:divBdr>
        </w:div>
        <w:div w:id="46732589">
          <w:marLeft w:val="640"/>
          <w:marRight w:val="0"/>
          <w:marTop w:val="0"/>
          <w:marBottom w:val="0"/>
          <w:divBdr>
            <w:top w:val="none" w:sz="0" w:space="0" w:color="auto"/>
            <w:left w:val="none" w:sz="0" w:space="0" w:color="auto"/>
            <w:bottom w:val="none" w:sz="0" w:space="0" w:color="auto"/>
            <w:right w:val="none" w:sz="0" w:space="0" w:color="auto"/>
          </w:divBdr>
        </w:div>
        <w:div w:id="1406143230">
          <w:marLeft w:val="640"/>
          <w:marRight w:val="0"/>
          <w:marTop w:val="0"/>
          <w:marBottom w:val="0"/>
          <w:divBdr>
            <w:top w:val="none" w:sz="0" w:space="0" w:color="auto"/>
            <w:left w:val="none" w:sz="0" w:space="0" w:color="auto"/>
            <w:bottom w:val="none" w:sz="0" w:space="0" w:color="auto"/>
            <w:right w:val="none" w:sz="0" w:space="0" w:color="auto"/>
          </w:divBdr>
        </w:div>
        <w:div w:id="1880898057">
          <w:marLeft w:val="640"/>
          <w:marRight w:val="0"/>
          <w:marTop w:val="0"/>
          <w:marBottom w:val="0"/>
          <w:divBdr>
            <w:top w:val="none" w:sz="0" w:space="0" w:color="auto"/>
            <w:left w:val="none" w:sz="0" w:space="0" w:color="auto"/>
            <w:bottom w:val="none" w:sz="0" w:space="0" w:color="auto"/>
            <w:right w:val="none" w:sz="0" w:space="0" w:color="auto"/>
          </w:divBdr>
        </w:div>
        <w:div w:id="2035182432">
          <w:marLeft w:val="640"/>
          <w:marRight w:val="0"/>
          <w:marTop w:val="0"/>
          <w:marBottom w:val="0"/>
          <w:divBdr>
            <w:top w:val="none" w:sz="0" w:space="0" w:color="auto"/>
            <w:left w:val="none" w:sz="0" w:space="0" w:color="auto"/>
            <w:bottom w:val="none" w:sz="0" w:space="0" w:color="auto"/>
            <w:right w:val="none" w:sz="0" w:space="0" w:color="auto"/>
          </w:divBdr>
        </w:div>
        <w:div w:id="179273188">
          <w:marLeft w:val="640"/>
          <w:marRight w:val="0"/>
          <w:marTop w:val="0"/>
          <w:marBottom w:val="0"/>
          <w:divBdr>
            <w:top w:val="none" w:sz="0" w:space="0" w:color="auto"/>
            <w:left w:val="none" w:sz="0" w:space="0" w:color="auto"/>
            <w:bottom w:val="none" w:sz="0" w:space="0" w:color="auto"/>
            <w:right w:val="none" w:sz="0" w:space="0" w:color="auto"/>
          </w:divBdr>
        </w:div>
        <w:div w:id="112481529">
          <w:marLeft w:val="640"/>
          <w:marRight w:val="0"/>
          <w:marTop w:val="0"/>
          <w:marBottom w:val="0"/>
          <w:divBdr>
            <w:top w:val="none" w:sz="0" w:space="0" w:color="auto"/>
            <w:left w:val="none" w:sz="0" w:space="0" w:color="auto"/>
            <w:bottom w:val="none" w:sz="0" w:space="0" w:color="auto"/>
            <w:right w:val="none" w:sz="0" w:space="0" w:color="auto"/>
          </w:divBdr>
        </w:div>
        <w:div w:id="168760172">
          <w:marLeft w:val="640"/>
          <w:marRight w:val="0"/>
          <w:marTop w:val="0"/>
          <w:marBottom w:val="0"/>
          <w:divBdr>
            <w:top w:val="none" w:sz="0" w:space="0" w:color="auto"/>
            <w:left w:val="none" w:sz="0" w:space="0" w:color="auto"/>
            <w:bottom w:val="none" w:sz="0" w:space="0" w:color="auto"/>
            <w:right w:val="none" w:sz="0" w:space="0" w:color="auto"/>
          </w:divBdr>
        </w:div>
        <w:div w:id="1543398916">
          <w:marLeft w:val="640"/>
          <w:marRight w:val="0"/>
          <w:marTop w:val="0"/>
          <w:marBottom w:val="0"/>
          <w:divBdr>
            <w:top w:val="none" w:sz="0" w:space="0" w:color="auto"/>
            <w:left w:val="none" w:sz="0" w:space="0" w:color="auto"/>
            <w:bottom w:val="none" w:sz="0" w:space="0" w:color="auto"/>
            <w:right w:val="none" w:sz="0" w:space="0" w:color="auto"/>
          </w:divBdr>
        </w:div>
        <w:div w:id="1084568723">
          <w:marLeft w:val="640"/>
          <w:marRight w:val="0"/>
          <w:marTop w:val="0"/>
          <w:marBottom w:val="0"/>
          <w:divBdr>
            <w:top w:val="none" w:sz="0" w:space="0" w:color="auto"/>
            <w:left w:val="none" w:sz="0" w:space="0" w:color="auto"/>
            <w:bottom w:val="none" w:sz="0" w:space="0" w:color="auto"/>
            <w:right w:val="none" w:sz="0" w:space="0" w:color="auto"/>
          </w:divBdr>
        </w:div>
        <w:div w:id="531380900">
          <w:marLeft w:val="640"/>
          <w:marRight w:val="0"/>
          <w:marTop w:val="0"/>
          <w:marBottom w:val="0"/>
          <w:divBdr>
            <w:top w:val="none" w:sz="0" w:space="0" w:color="auto"/>
            <w:left w:val="none" w:sz="0" w:space="0" w:color="auto"/>
            <w:bottom w:val="none" w:sz="0" w:space="0" w:color="auto"/>
            <w:right w:val="none" w:sz="0" w:space="0" w:color="auto"/>
          </w:divBdr>
        </w:div>
        <w:div w:id="1653412535">
          <w:marLeft w:val="640"/>
          <w:marRight w:val="0"/>
          <w:marTop w:val="0"/>
          <w:marBottom w:val="0"/>
          <w:divBdr>
            <w:top w:val="none" w:sz="0" w:space="0" w:color="auto"/>
            <w:left w:val="none" w:sz="0" w:space="0" w:color="auto"/>
            <w:bottom w:val="none" w:sz="0" w:space="0" w:color="auto"/>
            <w:right w:val="none" w:sz="0" w:space="0" w:color="auto"/>
          </w:divBdr>
        </w:div>
        <w:div w:id="1332876624">
          <w:marLeft w:val="640"/>
          <w:marRight w:val="0"/>
          <w:marTop w:val="0"/>
          <w:marBottom w:val="0"/>
          <w:divBdr>
            <w:top w:val="none" w:sz="0" w:space="0" w:color="auto"/>
            <w:left w:val="none" w:sz="0" w:space="0" w:color="auto"/>
            <w:bottom w:val="none" w:sz="0" w:space="0" w:color="auto"/>
            <w:right w:val="none" w:sz="0" w:space="0" w:color="auto"/>
          </w:divBdr>
        </w:div>
        <w:div w:id="280191451">
          <w:marLeft w:val="640"/>
          <w:marRight w:val="0"/>
          <w:marTop w:val="0"/>
          <w:marBottom w:val="0"/>
          <w:divBdr>
            <w:top w:val="none" w:sz="0" w:space="0" w:color="auto"/>
            <w:left w:val="none" w:sz="0" w:space="0" w:color="auto"/>
            <w:bottom w:val="none" w:sz="0" w:space="0" w:color="auto"/>
            <w:right w:val="none" w:sz="0" w:space="0" w:color="auto"/>
          </w:divBdr>
        </w:div>
      </w:divsChild>
    </w:div>
    <w:div w:id="2053192344">
      <w:bodyDiv w:val="1"/>
      <w:marLeft w:val="0"/>
      <w:marRight w:val="0"/>
      <w:marTop w:val="0"/>
      <w:marBottom w:val="0"/>
      <w:divBdr>
        <w:top w:val="none" w:sz="0" w:space="0" w:color="auto"/>
        <w:left w:val="none" w:sz="0" w:space="0" w:color="auto"/>
        <w:bottom w:val="none" w:sz="0" w:space="0" w:color="auto"/>
        <w:right w:val="none" w:sz="0" w:space="0" w:color="auto"/>
      </w:divBdr>
      <w:divsChild>
        <w:div w:id="851139981">
          <w:marLeft w:val="0"/>
          <w:marRight w:val="0"/>
          <w:marTop w:val="0"/>
          <w:marBottom w:val="0"/>
          <w:divBdr>
            <w:top w:val="none" w:sz="0" w:space="0" w:color="auto"/>
            <w:left w:val="none" w:sz="0" w:space="0" w:color="auto"/>
            <w:bottom w:val="none" w:sz="0" w:space="0" w:color="auto"/>
            <w:right w:val="none" w:sz="0" w:space="0" w:color="auto"/>
          </w:divBdr>
          <w:divsChild>
            <w:div w:id="117144853">
              <w:marLeft w:val="0"/>
              <w:marRight w:val="0"/>
              <w:marTop w:val="0"/>
              <w:marBottom w:val="0"/>
              <w:divBdr>
                <w:top w:val="none" w:sz="0" w:space="0" w:color="auto"/>
                <w:left w:val="none" w:sz="0" w:space="0" w:color="auto"/>
                <w:bottom w:val="none" w:sz="0" w:space="0" w:color="auto"/>
                <w:right w:val="none" w:sz="0" w:space="0" w:color="auto"/>
              </w:divBdr>
              <w:divsChild>
                <w:div w:id="263077155">
                  <w:marLeft w:val="0"/>
                  <w:marRight w:val="0"/>
                  <w:marTop w:val="0"/>
                  <w:marBottom w:val="0"/>
                  <w:divBdr>
                    <w:top w:val="none" w:sz="0" w:space="0" w:color="auto"/>
                    <w:left w:val="none" w:sz="0" w:space="0" w:color="auto"/>
                    <w:bottom w:val="none" w:sz="0" w:space="0" w:color="auto"/>
                    <w:right w:val="none" w:sz="0" w:space="0" w:color="auto"/>
                  </w:divBdr>
                  <w:divsChild>
                    <w:div w:id="158160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588046">
          <w:marLeft w:val="0"/>
          <w:marRight w:val="0"/>
          <w:marTop w:val="0"/>
          <w:marBottom w:val="0"/>
          <w:divBdr>
            <w:top w:val="none" w:sz="0" w:space="0" w:color="auto"/>
            <w:left w:val="none" w:sz="0" w:space="0" w:color="auto"/>
            <w:bottom w:val="none" w:sz="0" w:space="0" w:color="auto"/>
            <w:right w:val="none" w:sz="0" w:space="0" w:color="auto"/>
          </w:divBdr>
          <w:divsChild>
            <w:div w:id="974724817">
              <w:marLeft w:val="0"/>
              <w:marRight w:val="0"/>
              <w:marTop w:val="0"/>
              <w:marBottom w:val="0"/>
              <w:divBdr>
                <w:top w:val="none" w:sz="0" w:space="0" w:color="auto"/>
                <w:left w:val="none" w:sz="0" w:space="0" w:color="auto"/>
                <w:bottom w:val="none" w:sz="0" w:space="0" w:color="auto"/>
                <w:right w:val="none" w:sz="0" w:space="0" w:color="auto"/>
              </w:divBdr>
              <w:divsChild>
                <w:div w:id="1172989674">
                  <w:marLeft w:val="0"/>
                  <w:marRight w:val="0"/>
                  <w:marTop w:val="0"/>
                  <w:marBottom w:val="0"/>
                  <w:divBdr>
                    <w:top w:val="none" w:sz="0" w:space="0" w:color="auto"/>
                    <w:left w:val="none" w:sz="0" w:space="0" w:color="auto"/>
                    <w:bottom w:val="none" w:sz="0" w:space="0" w:color="auto"/>
                    <w:right w:val="none" w:sz="0" w:space="0" w:color="auto"/>
                  </w:divBdr>
                  <w:divsChild>
                    <w:div w:id="34374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tiff"/><Relationship Id="rId21" Type="http://schemas.openxmlformats.org/officeDocument/2006/relationships/image" Target="media/image8.svg"/><Relationship Id="rId34" Type="http://schemas.openxmlformats.org/officeDocument/2006/relationships/image" Target="media/image21.tiff"/><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tif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png"/><Relationship Id="rId29" Type="http://schemas.openxmlformats.org/officeDocument/2006/relationships/image" Target="media/image16.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1.tif"/><Relationship Id="rId32" Type="http://schemas.openxmlformats.org/officeDocument/2006/relationships/image" Target="media/image19.tif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tiff"/><Relationship Id="rId28" Type="http://schemas.openxmlformats.org/officeDocument/2006/relationships/image" Target="media/image15.png"/><Relationship Id="rId36"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tif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tiff"/><Relationship Id="rId30" Type="http://schemas.openxmlformats.org/officeDocument/2006/relationships/image" Target="media/image17.png"/><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D6AD84C0-0B03-4901-81D1-7D13300C67A1}"/>
      </w:docPartPr>
      <w:docPartBody>
        <w:p w:rsidR="004E0637" w:rsidRDefault="004E0637">
          <w:r w:rsidRPr="002C02AA">
            <w:rPr>
              <w:rStyle w:val="PlaceholderText"/>
            </w:rPr>
            <w:t>Click or tap here to enter text.</w:t>
          </w:r>
        </w:p>
      </w:docPartBody>
    </w:docPart>
    <w:docPart>
      <w:docPartPr>
        <w:name w:val="D5CCC64B8B9047EBB1E5679458CD82BF"/>
        <w:category>
          <w:name w:val="General"/>
          <w:gallery w:val="placeholder"/>
        </w:category>
        <w:types>
          <w:type w:val="bbPlcHdr"/>
        </w:types>
        <w:behaviors>
          <w:behavior w:val="content"/>
        </w:behaviors>
        <w:guid w:val="{9D40AF18-E406-4524-98C7-E2BE27DBCBA3}"/>
      </w:docPartPr>
      <w:docPartBody>
        <w:p w:rsidR="004E0637" w:rsidRDefault="004E0637" w:rsidP="004E0637">
          <w:pPr>
            <w:pStyle w:val="D5CCC64B8B9047EBB1E5679458CD82BF"/>
          </w:pPr>
          <w:r w:rsidRPr="003C4736">
            <w:rPr>
              <w:rStyle w:val="PlaceholderText"/>
            </w:rPr>
            <w:t>Click or tap here to enter text.</w:t>
          </w:r>
        </w:p>
      </w:docPartBody>
    </w:docPart>
    <w:docPart>
      <w:docPartPr>
        <w:name w:val="876C3124877F45A7B718F52201AA94BA"/>
        <w:category>
          <w:name w:val="General"/>
          <w:gallery w:val="placeholder"/>
        </w:category>
        <w:types>
          <w:type w:val="bbPlcHdr"/>
        </w:types>
        <w:behaviors>
          <w:behavior w:val="content"/>
        </w:behaviors>
        <w:guid w:val="{2BE5880C-6FE7-408E-92BF-2B45B935E60D}"/>
      </w:docPartPr>
      <w:docPartBody>
        <w:p w:rsidR="004E0637" w:rsidRDefault="004E0637" w:rsidP="004E0637">
          <w:pPr>
            <w:pStyle w:val="876C3124877F45A7B718F52201AA94BA"/>
          </w:pPr>
          <w:r w:rsidRPr="00066CBA">
            <w:rPr>
              <w:rStyle w:val="PlaceholderText"/>
            </w:rPr>
            <w:t>Click or tap here to enter text.</w:t>
          </w:r>
        </w:p>
      </w:docPartBody>
    </w:docPart>
    <w:docPart>
      <w:docPartPr>
        <w:name w:val="C4EB9576ECA1487994EF47A3D69305E4"/>
        <w:category>
          <w:name w:val="General"/>
          <w:gallery w:val="placeholder"/>
        </w:category>
        <w:types>
          <w:type w:val="bbPlcHdr"/>
        </w:types>
        <w:behaviors>
          <w:behavior w:val="content"/>
        </w:behaviors>
        <w:guid w:val="{6115B851-C248-48C2-A807-D1CFA67B888B}"/>
      </w:docPartPr>
      <w:docPartBody>
        <w:p w:rsidR="004E0637" w:rsidRDefault="004E0637" w:rsidP="004E0637">
          <w:pPr>
            <w:pStyle w:val="C4EB9576ECA1487994EF47A3D69305E4"/>
          </w:pPr>
          <w:r w:rsidRPr="009D4098">
            <w:rPr>
              <w:rStyle w:val="PlaceholderText"/>
            </w:rPr>
            <w:t>Click or tap here to enter text.</w:t>
          </w:r>
        </w:p>
      </w:docPartBody>
    </w:docPart>
    <w:docPart>
      <w:docPartPr>
        <w:name w:val="F745716991C745F389A2E18AED2E99A5"/>
        <w:category>
          <w:name w:val="General"/>
          <w:gallery w:val="placeholder"/>
        </w:category>
        <w:types>
          <w:type w:val="bbPlcHdr"/>
        </w:types>
        <w:behaviors>
          <w:behavior w:val="content"/>
        </w:behaviors>
        <w:guid w:val="{3673C95F-79CC-47CA-AB14-C21C0ADE7B7A}"/>
      </w:docPartPr>
      <w:docPartBody>
        <w:p w:rsidR="004E0637" w:rsidRDefault="004E0637" w:rsidP="004E0637">
          <w:pPr>
            <w:pStyle w:val="F745716991C745F389A2E18AED2E99A5"/>
          </w:pPr>
          <w:r w:rsidRPr="009D4098">
            <w:rPr>
              <w:rStyle w:val="PlaceholderText"/>
            </w:rPr>
            <w:t>Click or tap here to enter text.</w:t>
          </w:r>
        </w:p>
      </w:docPartBody>
    </w:docPart>
    <w:docPart>
      <w:docPartPr>
        <w:name w:val="EA9175D1D59E465EAA7C6BBB4CB13932"/>
        <w:category>
          <w:name w:val="General"/>
          <w:gallery w:val="placeholder"/>
        </w:category>
        <w:types>
          <w:type w:val="bbPlcHdr"/>
        </w:types>
        <w:behaviors>
          <w:behavior w:val="content"/>
        </w:behaviors>
        <w:guid w:val="{454F60DE-D268-4737-9910-7C988A8062C5}"/>
      </w:docPartPr>
      <w:docPartBody>
        <w:p w:rsidR="004E0637" w:rsidRDefault="004E0637" w:rsidP="004E0637">
          <w:pPr>
            <w:pStyle w:val="EA9175D1D59E465EAA7C6BBB4CB13932"/>
          </w:pPr>
          <w:r w:rsidRPr="00066CBA">
            <w:rPr>
              <w:rStyle w:val="PlaceholderText"/>
            </w:rPr>
            <w:t>Click or tap here to enter text.</w:t>
          </w:r>
        </w:p>
      </w:docPartBody>
    </w:docPart>
    <w:docPart>
      <w:docPartPr>
        <w:name w:val="1467B042CA9F467C9074F22A3B795673"/>
        <w:category>
          <w:name w:val="General"/>
          <w:gallery w:val="placeholder"/>
        </w:category>
        <w:types>
          <w:type w:val="bbPlcHdr"/>
        </w:types>
        <w:behaviors>
          <w:behavior w:val="content"/>
        </w:behaviors>
        <w:guid w:val="{3179A6FA-C345-4624-BEC3-3D9B6FE27CD9}"/>
      </w:docPartPr>
      <w:docPartBody>
        <w:p w:rsidR="004E0637" w:rsidRDefault="004E0637" w:rsidP="004E0637">
          <w:pPr>
            <w:pStyle w:val="1467B042CA9F467C9074F22A3B795673"/>
          </w:pPr>
          <w:r w:rsidRPr="009D4098">
            <w:rPr>
              <w:rStyle w:val="PlaceholderText"/>
            </w:rPr>
            <w:t>Click or tap here to enter text.</w:t>
          </w:r>
        </w:p>
      </w:docPartBody>
    </w:docPart>
    <w:docPart>
      <w:docPartPr>
        <w:name w:val="1BAB9CC03EBF4636BBCB47C92F0D592E"/>
        <w:category>
          <w:name w:val="General"/>
          <w:gallery w:val="placeholder"/>
        </w:category>
        <w:types>
          <w:type w:val="bbPlcHdr"/>
        </w:types>
        <w:behaviors>
          <w:behavior w:val="content"/>
        </w:behaviors>
        <w:guid w:val="{F1187BF3-C082-4A7F-ADA1-EAD05BFEEEA7}"/>
      </w:docPartPr>
      <w:docPartBody>
        <w:p w:rsidR="004E0637" w:rsidRDefault="004E0637" w:rsidP="004E0637">
          <w:pPr>
            <w:pStyle w:val="1BAB9CC03EBF4636BBCB47C92F0D592E"/>
          </w:pPr>
          <w:r w:rsidRPr="00066CBA">
            <w:rPr>
              <w:rStyle w:val="PlaceholderText"/>
            </w:rPr>
            <w:t>Click or tap here to enter text.</w:t>
          </w:r>
        </w:p>
      </w:docPartBody>
    </w:docPart>
    <w:docPart>
      <w:docPartPr>
        <w:name w:val="8D08C9CB8BA44C798C63726AE3ACF9BA"/>
        <w:category>
          <w:name w:val="General"/>
          <w:gallery w:val="placeholder"/>
        </w:category>
        <w:types>
          <w:type w:val="bbPlcHdr"/>
        </w:types>
        <w:behaviors>
          <w:behavior w:val="content"/>
        </w:behaviors>
        <w:guid w:val="{FBBDBC86-DAA0-4F0C-82CB-090DDD526FAF}"/>
      </w:docPartPr>
      <w:docPartBody>
        <w:p w:rsidR="004E0637" w:rsidRDefault="004E0637" w:rsidP="004E0637">
          <w:pPr>
            <w:pStyle w:val="8D08C9CB8BA44C798C63726AE3ACF9BA"/>
          </w:pPr>
          <w:r w:rsidRPr="003C4736">
            <w:rPr>
              <w:rStyle w:val="PlaceholderText"/>
            </w:rPr>
            <w:t>Click or tap here to enter text.</w:t>
          </w:r>
        </w:p>
      </w:docPartBody>
    </w:docPart>
    <w:docPart>
      <w:docPartPr>
        <w:name w:val="5B7C3AF01F8140969B56444249DD33A8"/>
        <w:category>
          <w:name w:val="General"/>
          <w:gallery w:val="placeholder"/>
        </w:category>
        <w:types>
          <w:type w:val="bbPlcHdr"/>
        </w:types>
        <w:behaviors>
          <w:behavior w:val="content"/>
        </w:behaviors>
        <w:guid w:val="{DB5242B9-4143-4A18-AA92-43D154936A85}"/>
      </w:docPartPr>
      <w:docPartBody>
        <w:p w:rsidR="004E0637" w:rsidRDefault="004E0637" w:rsidP="004E0637">
          <w:pPr>
            <w:pStyle w:val="5B7C3AF01F8140969B56444249DD33A8"/>
          </w:pPr>
          <w:r w:rsidRPr="009D4098">
            <w:rPr>
              <w:rStyle w:val="PlaceholderText"/>
            </w:rPr>
            <w:t>Click or tap here to enter text.</w:t>
          </w:r>
        </w:p>
      </w:docPartBody>
    </w:docPart>
    <w:docPart>
      <w:docPartPr>
        <w:name w:val="966F85BC99CF4C689F98E4DF7ACA9861"/>
        <w:category>
          <w:name w:val="General"/>
          <w:gallery w:val="placeholder"/>
        </w:category>
        <w:types>
          <w:type w:val="bbPlcHdr"/>
        </w:types>
        <w:behaviors>
          <w:behavior w:val="content"/>
        </w:behaviors>
        <w:guid w:val="{A5C2175F-D4B6-40DA-9AD3-032B5A21A1F8}"/>
      </w:docPartPr>
      <w:docPartBody>
        <w:p w:rsidR="004E0637" w:rsidRDefault="004E0637" w:rsidP="004E0637">
          <w:pPr>
            <w:pStyle w:val="966F85BC99CF4C689F98E4DF7ACA9861"/>
          </w:pPr>
          <w:r w:rsidRPr="009D4098">
            <w:rPr>
              <w:rStyle w:val="PlaceholderText"/>
            </w:rPr>
            <w:t>Click or tap here to enter text.</w:t>
          </w:r>
        </w:p>
      </w:docPartBody>
    </w:docPart>
    <w:docPart>
      <w:docPartPr>
        <w:name w:val="B6F1E885754E417B873C0350DE84B6CE"/>
        <w:category>
          <w:name w:val="General"/>
          <w:gallery w:val="placeholder"/>
        </w:category>
        <w:types>
          <w:type w:val="bbPlcHdr"/>
        </w:types>
        <w:behaviors>
          <w:behavior w:val="content"/>
        </w:behaviors>
        <w:guid w:val="{012B77DF-D207-4FBA-9FF8-14E4A0749648}"/>
      </w:docPartPr>
      <w:docPartBody>
        <w:p w:rsidR="004E0637" w:rsidRDefault="004E0637" w:rsidP="004E0637">
          <w:pPr>
            <w:pStyle w:val="B6F1E885754E417B873C0350DE84B6CE"/>
          </w:pPr>
          <w:r w:rsidRPr="009D4098">
            <w:rPr>
              <w:rStyle w:val="PlaceholderText"/>
            </w:rPr>
            <w:t>Click or tap here to enter text.</w:t>
          </w:r>
        </w:p>
      </w:docPartBody>
    </w:docPart>
    <w:docPart>
      <w:docPartPr>
        <w:name w:val="349BEF62F258463A9EBC8E170667072C"/>
        <w:category>
          <w:name w:val="General"/>
          <w:gallery w:val="placeholder"/>
        </w:category>
        <w:types>
          <w:type w:val="bbPlcHdr"/>
        </w:types>
        <w:behaviors>
          <w:behavior w:val="content"/>
        </w:behaviors>
        <w:guid w:val="{DD207E4A-290C-431E-8482-68C5A25856C1}"/>
      </w:docPartPr>
      <w:docPartBody>
        <w:p w:rsidR="004E0637" w:rsidRDefault="004E0637" w:rsidP="004E0637">
          <w:pPr>
            <w:pStyle w:val="349BEF62F258463A9EBC8E170667072C"/>
          </w:pPr>
          <w:r w:rsidRPr="00066CBA">
            <w:rPr>
              <w:rStyle w:val="PlaceholderText"/>
            </w:rPr>
            <w:t>Click or tap here to enter text.</w:t>
          </w:r>
        </w:p>
      </w:docPartBody>
    </w:docPart>
    <w:docPart>
      <w:docPartPr>
        <w:name w:val="56955212DFA64F3DA54CF3ED24FD710A"/>
        <w:category>
          <w:name w:val="General"/>
          <w:gallery w:val="placeholder"/>
        </w:category>
        <w:types>
          <w:type w:val="bbPlcHdr"/>
        </w:types>
        <w:behaviors>
          <w:behavior w:val="content"/>
        </w:behaviors>
        <w:guid w:val="{52E06832-2C4C-4C3B-BA67-C990F08F7E42}"/>
      </w:docPartPr>
      <w:docPartBody>
        <w:p w:rsidR="004E0637" w:rsidRDefault="004E0637" w:rsidP="004E0637">
          <w:pPr>
            <w:pStyle w:val="56955212DFA64F3DA54CF3ED24FD710A"/>
          </w:pPr>
          <w:r w:rsidRPr="009D4098">
            <w:rPr>
              <w:rStyle w:val="PlaceholderText"/>
            </w:rPr>
            <w:t>Click or tap here to enter text.</w:t>
          </w:r>
        </w:p>
      </w:docPartBody>
    </w:docPart>
    <w:docPart>
      <w:docPartPr>
        <w:name w:val="B2FBBB517944428E93DD703EEC484E4A"/>
        <w:category>
          <w:name w:val="General"/>
          <w:gallery w:val="placeholder"/>
        </w:category>
        <w:types>
          <w:type w:val="bbPlcHdr"/>
        </w:types>
        <w:behaviors>
          <w:behavior w:val="content"/>
        </w:behaviors>
        <w:guid w:val="{E6FF655F-CFCF-48E5-8B92-4CB1326EB8BA}"/>
      </w:docPartPr>
      <w:docPartBody>
        <w:p w:rsidR="004E0637" w:rsidRDefault="004E0637" w:rsidP="004E0637">
          <w:pPr>
            <w:pStyle w:val="B2FBBB517944428E93DD703EEC484E4A"/>
          </w:pPr>
          <w:r w:rsidRPr="009D4098">
            <w:rPr>
              <w:rStyle w:val="PlaceholderText"/>
            </w:rPr>
            <w:t>Click or tap here to enter text.</w:t>
          </w:r>
        </w:p>
      </w:docPartBody>
    </w:docPart>
    <w:docPart>
      <w:docPartPr>
        <w:name w:val="975B9AEE860B48E2A24B29953DDB07DC"/>
        <w:category>
          <w:name w:val="General"/>
          <w:gallery w:val="placeholder"/>
        </w:category>
        <w:types>
          <w:type w:val="bbPlcHdr"/>
        </w:types>
        <w:behaviors>
          <w:behavior w:val="content"/>
        </w:behaviors>
        <w:guid w:val="{4A60BFCF-C9BD-4163-A04D-A838F9C5EFA9}"/>
      </w:docPartPr>
      <w:docPartBody>
        <w:p w:rsidR="004E0637" w:rsidRDefault="004E0637" w:rsidP="004E0637">
          <w:pPr>
            <w:pStyle w:val="975B9AEE860B48E2A24B29953DDB07DC"/>
          </w:pPr>
          <w:r w:rsidRPr="003C4736">
            <w:rPr>
              <w:rStyle w:val="PlaceholderText"/>
            </w:rPr>
            <w:t>Click or tap here to enter text.</w:t>
          </w:r>
        </w:p>
      </w:docPartBody>
    </w:docPart>
    <w:docPart>
      <w:docPartPr>
        <w:name w:val="A1C26A13201D4F7F8C3409443C239A9B"/>
        <w:category>
          <w:name w:val="General"/>
          <w:gallery w:val="placeholder"/>
        </w:category>
        <w:types>
          <w:type w:val="bbPlcHdr"/>
        </w:types>
        <w:behaviors>
          <w:behavior w:val="content"/>
        </w:behaviors>
        <w:guid w:val="{02824501-1C27-4C87-A83B-B1342474E2B6}"/>
      </w:docPartPr>
      <w:docPartBody>
        <w:p w:rsidR="004E0637" w:rsidRDefault="004E0637" w:rsidP="004E0637">
          <w:pPr>
            <w:pStyle w:val="A1C26A13201D4F7F8C3409443C239A9B"/>
          </w:pPr>
          <w:r w:rsidRPr="003C4736">
            <w:rPr>
              <w:rStyle w:val="PlaceholderText"/>
            </w:rPr>
            <w:t>Click or tap here to enter text.</w:t>
          </w:r>
        </w:p>
      </w:docPartBody>
    </w:docPart>
    <w:docPart>
      <w:docPartPr>
        <w:name w:val="03906320891849AB8F31F0071AAD0561"/>
        <w:category>
          <w:name w:val="General"/>
          <w:gallery w:val="placeholder"/>
        </w:category>
        <w:types>
          <w:type w:val="bbPlcHdr"/>
        </w:types>
        <w:behaviors>
          <w:behavior w:val="content"/>
        </w:behaviors>
        <w:guid w:val="{FCB4A50C-8F70-4F57-B85A-659908479AA0}"/>
      </w:docPartPr>
      <w:docPartBody>
        <w:p w:rsidR="004E0637" w:rsidRDefault="004E0637" w:rsidP="004E0637">
          <w:pPr>
            <w:pStyle w:val="03906320891849AB8F31F0071AAD0561"/>
          </w:pPr>
          <w:r w:rsidRPr="003C4736">
            <w:rPr>
              <w:rStyle w:val="PlaceholderText"/>
            </w:rPr>
            <w:t>Click or tap here to enter text.</w:t>
          </w:r>
        </w:p>
      </w:docPartBody>
    </w:docPart>
    <w:docPart>
      <w:docPartPr>
        <w:name w:val="CA8BD3836F384943843DA30FBF355E45"/>
        <w:category>
          <w:name w:val="General"/>
          <w:gallery w:val="placeholder"/>
        </w:category>
        <w:types>
          <w:type w:val="bbPlcHdr"/>
        </w:types>
        <w:behaviors>
          <w:behavior w:val="content"/>
        </w:behaviors>
        <w:guid w:val="{01B62788-6AC0-4502-B6D2-0973CAF04D17}"/>
      </w:docPartPr>
      <w:docPartBody>
        <w:p w:rsidR="003F76BE" w:rsidRDefault="003F76BE" w:rsidP="003F76BE">
          <w:pPr>
            <w:pStyle w:val="CA8BD3836F384943843DA30FBF355E45"/>
          </w:pPr>
          <w:r w:rsidRPr="009D4098">
            <w:rPr>
              <w:rStyle w:val="PlaceholderText"/>
            </w:rPr>
            <w:t>Click or tap here to enter text.</w:t>
          </w:r>
        </w:p>
      </w:docPartBody>
    </w:docPart>
    <w:docPart>
      <w:docPartPr>
        <w:name w:val="130052FE17D848219503DF16E98F6E96"/>
        <w:category>
          <w:name w:val="General"/>
          <w:gallery w:val="placeholder"/>
        </w:category>
        <w:types>
          <w:type w:val="bbPlcHdr"/>
        </w:types>
        <w:behaviors>
          <w:behavior w:val="content"/>
        </w:behaviors>
        <w:guid w:val="{AC4F6B59-8F85-49B8-B698-2BCB39F1CD7D}"/>
      </w:docPartPr>
      <w:docPartBody>
        <w:p w:rsidR="003F76BE" w:rsidRDefault="003F76BE" w:rsidP="003F76BE">
          <w:pPr>
            <w:pStyle w:val="130052FE17D848219503DF16E98F6E96"/>
          </w:pPr>
          <w:r w:rsidRPr="009D4098">
            <w:rPr>
              <w:rStyle w:val="PlaceholderText"/>
            </w:rPr>
            <w:t>Click or tap here to enter text.</w:t>
          </w:r>
        </w:p>
      </w:docPartBody>
    </w:docPart>
    <w:docPart>
      <w:docPartPr>
        <w:name w:val="71109471686B44AFB09DB0957DF09BCE"/>
        <w:category>
          <w:name w:val="General"/>
          <w:gallery w:val="placeholder"/>
        </w:category>
        <w:types>
          <w:type w:val="bbPlcHdr"/>
        </w:types>
        <w:behaviors>
          <w:behavior w:val="content"/>
        </w:behaviors>
        <w:guid w:val="{CEFAEFB8-BE06-4735-A529-B0828F6FB878}"/>
      </w:docPartPr>
      <w:docPartBody>
        <w:p w:rsidR="003F76BE" w:rsidRDefault="003F76BE" w:rsidP="003F76BE">
          <w:pPr>
            <w:pStyle w:val="71109471686B44AFB09DB0957DF09BCE"/>
          </w:pPr>
          <w:r w:rsidRPr="009D4098">
            <w:rPr>
              <w:rStyle w:val="PlaceholderText"/>
            </w:rPr>
            <w:t>Click or tap here to enter text.</w:t>
          </w:r>
        </w:p>
      </w:docPartBody>
    </w:docPart>
    <w:docPart>
      <w:docPartPr>
        <w:name w:val="06BE6F1BFB50400EA943B0471CC20ED5"/>
        <w:category>
          <w:name w:val="General"/>
          <w:gallery w:val="placeholder"/>
        </w:category>
        <w:types>
          <w:type w:val="bbPlcHdr"/>
        </w:types>
        <w:behaviors>
          <w:behavior w:val="content"/>
        </w:behaviors>
        <w:guid w:val="{98D670FB-314B-46CB-92C3-CA7624427C8F}"/>
      </w:docPartPr>
      <w:docPartBody>
        <w:p w:rsidR="004438C5" w:rsidRDefault="00805561" w:rsidP="00805561">
          <w:pPr>
            <w:pStyle w:val="06BE6F1BFB50400EA943B0471CC20ED5"/>
          </w:pPr>
          <w:r w:rsidRPr="009D4098">
            <w:rPr>
              <w:rStyle w:val="PlaceholderText"/>
            </w:rPr>
            <w:t>Click or tap here to enter text.</w:t>
          </w:r>
        </w:p>
      </w:docPartBody>
    </w:docPart>
    <w:docPart>
      <w:docPartPr>
        <w:name w:val="665468EE2AD249208DE63B65F68C3883"/>
        <w:category>
          <w:name w:val="General"/>
          <w:gallery w:val="placeholder"/>
        </w:category>
        <w:types>
          <w:type w:val="bbPlcHdr"/>
        </w:types>
        <w:behaviors>
          <w:behavior w:val="content"/>
        </w:behaviors>
        <w:guid w:val="{9736DAB3-29F9-4B10-9A38-3F866C4A8D5F}"/>
      </w:docPartPr>
      <w:docPartBody>
        <w:p w:rsidR="004438C5" w:rsidRDefault="00805561" w:rsidP="00805561">
          <w:pPr>
            <w:pStyle w:val="665468EE2AD249208DE63B65F68C3883"/>
          </w:pPr>
          <w:r w:rsidRPr="00066CBA">
            <w:rPr>
              <w:rStyle w:val="PlaceholderText"/>
            </w:rPr>
            <w:t>Click or tap here to enter text.</w:t>
          </w:r>
        </w:p>
      </w:docPartBody>
    </w:docPart>
    <w:docPart>
      <w:docPartPr>
        <w:name w:val="7C52A97743194D90B1B9F1BB82CBF638"/>
        <w:category>
          <w:name w:val="General"/>
          <w:gallery w:val="placeholder"/>
        </w:category>
        <w:types>
          <w:type w:val="bbPlcHdr"/>
        </w:types>
        <w:behaviors>
          <w:behavior w:val="content"/>
        </w:behaviors>
        <w:guid w:val="{D574E4E7-60A3-4B2E-A941-4B09CEEF659F}"/>
      </w:docPartPr>
      <w:docPartBody>
        <w:p w:rsidR="004438C5" w:rsidRDefault="00805561" w:rsidP="00805561">
          <w:pPr>
            <w:pStyle w:val="7C52A97743194D90B1B9F1BB82CBF638"/>
          </w:pPr>
          <w:r w:rsidRPr="003C4736">
            <w:rPr>
              <w:rStyle w:val="PlaceholderText"/>
            </w:rPr>
            <w:t>Click or tap here to enter text.</w:t>
          </w:r>
        </w:p>
      </w:docPartBody>
    </w:docPart>
    <w:docPart>
      <w:docPartPr>
        <w:name w:val="9A74815A640A4B5493C3D4EC5159D16D"/>
        <w:category>
          <w:name w:val="General"/>
          <w:gallery w:val="placeholder"/>
        </w:category>
        <w:types>
          <w:type w:val="bbPlcHdr"/>
        </w:types>
        <w:behaviors>
          <w:behavior w:val="content"/>
        </w:behaviors>
        <w:guid w:val="{63268531-B618-46E2-9D35-058D5E6B5A11}"/>
      </w:docPartPr>
      <w:docPartBody>
        <w:p w:rsidR="004438C5" w:rsidRDefault="00805561" w:rsidP="00805561">
          <w:pPr>
            <w:pStyle w:val="9A74815A640A4B5493C3D4EC5159D16D"/>
          </w:pPr>
          <w:r w:rsidRPr="009D4098">
            <w:rPr>
              <w:rStyle w:val="PlaceholderText"/>
            </w:rPr>
            <w:t>Click or tap here to enter text.</w:t>
          </w:r>
        </w:p>
      </w:docPartBody>
    </w:docPart>
    <w:docPart>
      <w:docPartPr>
        <w:name w:val="AD2D7D570AF540818F599D88587BCB14"/>
        <w:category>
          <w:name w:val="General"/>
          <w:gallery w:val="placeholder"/>
        </w:category>
        <w:types>
          <w:type w:val="bbPlcHdr"/>
        </w:types>
        <w:behaviors>
          <w:behavior w:val="content"/>
        </w:behaviors>
        <w:guid w:val="{36375779-BD1B-4287-ABE2-129AD5A63FD1}"/>
      </w:docPartPr>
      <w:docPartBody>
        <w:p w:rsidR="004438C5" w:rsidRDefault="00805561" w:rsidP="00805561">
          <w:pPr>
            <w:pStyle w:val="AD2D7D570AF540818F599D88587BCB14"/>
          </w:pPr>
          <w:r w:rsidRPr="009D4098">
            <w:rPr>
              <w:rStyle w:val="PlaceholderText"/>
            </w:rPr>
            <w:t>Click or tap here to enter text.</w:t>
          </w:r>
        </w:p>
      </w:docPartBody>
    </w:docPart>
    <w:docPart>
      <w:docPartPr>
        <w:name w:val="A818432FBA1249CB84B7B3D43B26D89D"/>
        <w:category>
          <w:name w:val="General"/>
          <w:gallery w:val="placeholder"/>
        </w:category>
        <w:types>
          <w:type w:val="bbPlcHdr"/>
        </w:types>
        <w:behaviors>
          <w:behavior w:val="content"/>
        </w:behaviors>
        <w:guid w:val="{E4DD5515-4071-4E21-8E6E-60AA60E138EE}"/>
      </w:docPartPr>
      <w:docPartBody>
        <w:p w:rsidR="004438C5" w:rsidRDefault="00805561" w:rsidP="00805561">
          <w:pPr>
            <w:pStyle w:val="A818432FBA1249CB84B7B3D43B26D89D"/>
          </w:pPr>
          <w:r w:rsidRPr="00066CBA">
            <w:rPr>
              <w:rStyle w:val="PlaceholderText"/>
            </w:rPr>
            <w:t>Click or tap here to enter text.</w:t>
          </w:r>
        </w:p>
      </w:docPartBody>
    </w:docPart>
    <w:docPart>
      <w:docPartPr>
        <w:name w:val="26C658EBE9444FD19838C0D0A6C91EFD"/>
        <w:category>
          <w:name w:val="General"/>
          <w:gallery w:val="placeholder"/>
        </w:category>
        <w:types>
          <w:type w:val="bbPlcHdr"/>
        </w:types>
        <w:behaviors>
          <w:behavior w:val="content"/>
        </w:behaviors>
        <w:guid w:val="{424DE9FF-3DB8-45DD-BE62-E8A19C6B3974}"/>
      </w:docPartPr>
      <w:docPartBody>
        <w:p w:rsidR="004438C5" w:rsidRDefault="00805561" w:rsidP="00805561">
          <w:pPr>
            <w:pStyle w:val="26C658EBE9444FD19838C0D0A6C91EFD"/>
          </w:pPr>
          <w:r w:rsidRPr="00066CBA">
            <w:rPr>
              <w:rStyle w:val="PlaceholderText"/>
            </w:rPr>
            <w:t>Click or tap here to enter text.</w:t>
          </w:r>
        </w:p>
      </w:docPartBody>
    </w:docPart>
    <w:docPart>
      <w:docPartPr>
        <w:name w:val="1CBFB01BC4D64EFE89526B5F705812A4"/>
        <w:category>
          <w:name w:val="General"/>
          <w:gallery w:val="placeholder"/>
        </w:category>
        <w:types>
          <w:type w:val="bbPlcHdr"/>
        </w:types>
        <w:behaviors>
          <w:behavior w:val="content"/>
        </w:behaviors>
        <w:guid w:val="{7020EA35-24EA-4340-87ED-3F437120C730}"/>
      </w:docPartPr>
      <w:docPartBody>
        <w:p w:rsidR="004438C5" w:rsidRDefault="00805561" w:rsidP="00805561">
          <w:pPr>
            <w:pStyle w:val="1CBFB01BC4D64EFE89526B5F705812A4"/>
          </w:pPr>
          <w:r w:rsidRPr="00066CBA">
            <w:rPr>
              <w:rStyle w:val="PlaceholderText"/>
            </w:rPr>
            <w:t>Click or tap here to enter text.</w:t>
          </w:r>
        </w:p>
      </w:docPartBody>
    </w:docPart>
    <w:docPart>
      <w:docPartPr>
        <w:name w:val="22691E48067D40A891890F7DD1CE4A8B"/>
        <w:category>
          <w:name w:val="General"/>
          <w:gallery w:val="placeholder"/>
        </w:category>
        <w:types>
          <w:type w:val="bbPlcHdr"/>
        </w:types>
        <w:behaviors>
          <w:behavior w:val="content"/>
        </w:behaviors>
        <w:guid w:val="{D38A5A12-E974-492F-9115-8E2AD73C8A5F}"/>
      </w:docPartPr>
      <w:docPartBody>
        <w:p w:rsidR="0077418C" w:rsidRDefault="003C17F0" w:rsidP="003C17F0">
          <w:pPr>
            <w:pStyle w:val="22691E48067D40A891890F7DD1CE4A8B"/>
          </w:pPr>
          <w:r w:rsidRPr="009D4098">
            <w:rPr>
              <w:rStyle w:val="PlaceholderText"/>
            </w:rPr>
            <w:t>Click or tap here to enter text.</w:t>
          </w:r>
        </w:p>
      </w:docPartBody>
    </w:docPart>
    <w:docPart>
      <w:docPartPr>
        <w:name w:val="14E8538F98DB412398E1C1D43322801B"/>
        <w:category>
          <w:name w:val="General"/>
          <w:gallery w:val="placeholder"/>
        </w:category>
        <w:types>
          <w:type w:val="bbPlcHdr"/>
        </w:types>
        <w:behaviors>
          <w:behavior w:val="content"/>
        </w:behaviors>
        <w:guid w:val="{8CE6811C-2E3E-4CB7-B022-10E4DDB90BD3}"/>
      </w:docPartPr>
      <w:docPartBody>
        <w:p w:rsidR="004400C5" w:rsidRDefault="00A83200" w:rsidP="00A83200">
          <w:pPr>
            <w:pStyle w:val="14E8538F98DB412398E1C1D43322801B"/>
          </w:pPr>
          <w:r w:rsidRPr="003C4736">
            <w:rPr>
              <w:rStyle w:val="PlaceholderText"/>
            </w:rPr>
            <w:t>Click or tap here to enter text.</w:t>
          </w:r>
        </w:p>
      </w:docPartBody>
    </w:docPart>
    <w:docPart>
      <w:docPartPr>
        <w:name w:val="6262C1009DA0471E99A9F6F15430417B"/>
        <w:category>
          <w:name w:val="General"/>
          <w:gallery w:val="placeholder"/>
        </w:category>
        <w:types>
          <w:type w:val="bbPlcHdr"/>
        </w:types>
        <w:behaviors>
          <w:behavior w:val="content"/>
        </w:behaviors>
        <w:guid w:val="{E4E72949-EA9F-4078-A7E4-B07A4BFEA543}"/>
      </w:docPartPr>
      <w:docPartBody>
        <w:p w:rsidR="004400C5" w:rsidRDefault="00A83200" w:rsidP="00A83200">
          <w:pPr>
            <w:pStyle w:val="6262C1009DA0471E99A9F6F15430417B"/>
          </w:pPr>
          <w:r w:rsidRPr="009D4098">
            <w:rPr>
              <w:rStyle w:val="PlaceholderText"/>
            </w:rPr>
            <w:t>Click or tap here to enter text.</w:t>
          </w:r>
        </w:p>
      </w:docPartBody>
    </w:docPart>
    <w:docPart>
      <w:docPartPr>
        <w:name w:val="AF9295F707764FE9A13795FF0CC9AFAD"/>
        <w:category>
          <w:name w:val="General"/>
          <w:gallery w:val="placeholder"/>
        </w:category>
        <w:types>
          <w:type w:val="bbPlcHdr"/>
        </w:types>
        <w:behaviors>
          <w:behavior w:val="content"/>
        </w:behaviors>
        <w:guid w:val="{2C1188D9-D885-422C-B506-23AF592703D1}"/>
      </w:docPartPr>
      <w:docPartBody>
        <w:p w:rsidR="004400C5" w:rsidRDefault="00A83200" w:rsidP="00A83200">
          <w:pPr>
            <w:pStyle w:val="AF9295F707764FE9A13795FF0CC9AFAD"/>
          </w:pPr>
          <w:r w:rsidRPr="003C4736">
            <w:rPr>
              <w:rStyle w:val="PlaceholderText"/>
            </w:rPr>
            <w:t>Click or tap here to enter text.</w:t>
          </w:r>
        </w:p>
      </w:docPartBody>
    </w:docPart>
    <w:docPart>
      <w:docPartPr>
        <w:name w:val="3B534738E5DF44D597237D77C86A1DE8"/>
        <w:category>
          <w:name w:val="General"/>
          <w:gallery w:val="placeholder"/>
        </w:category>
        <w:types>
          <w:type w:val="bbPlcHdr"/>
        </w:types>
        <w:behaviors>
          <w:behavior w:val="content"/>
        </w:behaviors>
        <w:guid w:val="{A1C5DD96-50E9-4B8C-8AEB-7CC8867D23EC}"/>
      </w:docPartPr>
      <w:docPartBody>
        <w:p w:rsidR="004400C5" w:rsidRDefault="00A83200" w:rsidP="00A83200">
          <w:pPr>
            <w:pStyle w:val="3B534738E5DF44D597237D77C86A1DE8"/>
          </w:pPr>
          <w:r w:rsidRPr="003C4736">
            <w:rPr>
              <w:rStyle w:val="PlaceholderText"/>
            </w:rPr>
            <w:t>Click or tap here to enter text.</w:t>
          </w:r>
        </w:p>
      </w:docPartBody>
    </w:docPart>
    <w:docPart>
      <w:docPartPr>
        <w:name w:val="6941FEE71DC142CD85D545AFC60474DD"/>
        <w:category>
          <w:name w:val="General"/>
          <w:gallery w:val="placeholder"/>
        </w:category>
        <w:types>
          <w:type w:val="bbPlcHdr"/>
        </w:types>
        <w:behaviors>
          <w:behavior w:val="content"/>
        </w:behaviors>
        <w:guid w:val="{B54DDED3-45D7-4694-AB13-74DD23C04C15}"/>
      </w:docPartPr>
      <w:docPartBody>
        <w:p w:rsidR="004400C5" w:rsidRDefault="00A83200" w:rsidP="00A83200">
          <w:pPr>
            <w:pStyle w:val="6941FEE71DC142CD85D545AFC60474DD"/>
          </w:pPr>
          <w:r w:rsidRPr="003C4736">
            <w:rPr>
              <w:rStyle w:val="PlaceholderText"/>
            </w:rPr>
            <w:t>Click or tap here to enter text.</w:t>
          </w:r>
        </w:p>
      </w:docPartBody>
    </w:docPart>
    <w:docPart>
      <w:docPartPr>
        <w:name w:val="7F63E90B9EF243D1A2D2617A8A2D5B2B"/>
        <w:category>
          <w:name w:val="General"/>
          <w:gallery w:val="placeholder"/>
        </w:category>
        <w:types>
          <w:type w:val="bbPlcHdr"/>
        </w:types>
        <w:behaviors>
          <w:behavior w:val="content"/>
        </w:behaviors>
        <w:guid w:val="{5C6774EA-E67A-4CE8-8387-5BF1AC741F84}"/>
      </w:docPartPr>
      <w:docPartBody>
        <w:p w:rsidR="004400C5" w:rsidRDefault="00A83200" w:rsidP="00A83200">
          <w:pPr>
            <w:pStyle w:val="7F63E90B9EF243D1A2D2617A8A2D5B2B"/>
          </w:pPr>
          <w:r w:rsidRPr="009D4098">
            <w:rPr>
              <w:rStyle w:val="PlaceholderText"/>
            </w:rPr>
            <w:t>Click or tap here to enter text.</w:t>
          </w:r>
        </w:p>
      </w:docPartBody>
    </w:docPart>
    <w:docPart>
      <w:docPartPr>
        <w:name w:val="AFA517A96E0D4845AC5BAE915D76C845"/>
        <w:category>
          <w:name w:val="General"/>
          <w:gallery w:val="placeholder"/>
        </w:category>
        <w:types>
          <w:type w:val="bbPlcHdr"/>
        </w:types>
        <w:behaviors>
          <w:behavior w:val="content"/>
        </w:behaviors>
        <w:guid w:val="{73EEA8C5-A650-4915-A0C7-6EA0EBAC3D64}"/>
      </w:docPartPr>
      <w:docPartBody>
        <w:p w:rsidR="004400C5" w:rsidRDefault="00A83200" w:rsidP="00A83200">
          <w:pPr>
            <w:pStyle w:val="AFA517A96E0D4845AC5BAE915D76C845"/>
          </w:pPr>
          <w:r w:rsidRPr="009D4098">
            <w:rPr>
              <w:rStyle w:val="PlaceholderText"/>
            </w:rPr>
            <w:t>Click or tap here to enter text.</w:t>
          </w:r>
        </w:p>
      </w:docPartBody>
    </w:docPart>
    <w:docPart>
      <w:docPartPr>
        <w:name w:val="46065E080A96493F9EDFCA3ED62E9E36"/>
        <w:category>
          <w:name w:val="General"/>
          <w:gallery w:val="placeholder"/>
        </w:category>
        <w:types>
          <w:type w:val="bbPlcHdr"/>
        </w:types>
        <w:behaviors>
          <w:behavior w:val="content"/>
        </w:behaviors>
        <w:guid w:val="{7C348969-51D6-4910-B37C-7AF27986DC34}"/>
      </w:docPartPr>
      <w:docPartBody>
        <w:p w:rsidR="004400C5" w:rsidRDefault="00A83200" w:rsidP="00A83200">
          <w:pPr>
            <w:pStyle w:val="46065E080A96493F9EDFCA3ED62E9E36"/>
          </w:pPr>
          <w:r w:rsidRPr="009D4098">
            <w:rPr>
              <w:rStyle w:val="PlaceholderText"/>
            </w:rPr>
            <w:t>Click or tap here to enter text.</w:t>
          </w:r>
        </w:p>
      </w:docPartBody>
    </w:docPart>
    <w:docPart>
      <w:docPartPr>
        <w:name w:val="6A2A1537E83F4FE39A8FD5F385FD12CF"/>
        <w:category>
          <w:name w:val="General"/>
          <w:gallery w:val="placeholder"/>
        </w:category>
        <w:types>
          <w:type w:val="bbPlcHdr"/>
        </w:types>
        <w:behaviors>
          <w:behavior w:val="content"/>
        </w:behaviors>
        <w:guid w:val="{727319CD-57D6-49BE-859B-7727659EC9EE}"/>
      </w:docPartPr>
      <w:docPartBody>
        <w:p w:rsidR="004400C5" w:rsidRDefault="00A83200" w:rsidP="00A83200">
          <w:pPr>
            <w:pStyle w:val="6A2A1537E83F4FE39A8FD5F385FD12CF"/>
          </w:pPr>
          <w:r w:rsidRPr="009D4098">
            <w:rPr>
              <w:rStyle w:val="PlaceholderText"/>
            </w:rPr>
            <w:t>Click or tap here to enter text.</w:t>
          </w:r>
        </w:p>
      </w:docPartBody>
    </w:docPart>
    <w:docPart>
      <w:docPartPr>
        <w:name w:val="FB81628F5DDA45FBB458513A7409FE9C"/>
        <w:category>
          <w:name w:val="General"/>
          <w:gallery w:val="placeholder"/>
        </w:category>
        <w:types>
          <w:type w:val="bbPlcHdr"/>
        </w:types>
        <w:behaviors>
          <w:behavior w:val="content"/>
        </w:behaviors>
        <w:guid w:val="{FD81D905-D554-4D3A-AC7F-FAFD7B354481}"/>
      </w:docPartPr>
      <w:docPartBody>
        <w:p w:rsidR="004400C5" w:rsidRDefault="00A83200" w:rsidP="00A83200">
          <w:pPr>
            <w:pStyle w:val="FB81628F5DDA45FBB458513A7409FE9C"/>
          </w:pPr>
          <w:r w:rsidRPr="009D4098">
            <w:rPr>
              <w:rStyle w:val="PlaceholderText"/>
            </w:rPr>
            <w:t>Click or tap here to enter text.</w:t>
          </w:r>
        </w:p>
      </w:docPartBody>
    </w:docPart>
    <w:docPart>
      <w:docPartPr>
        <w:name w:val="987747599B5843458197B79F6DCE2EA0"/>
        <w:category>
          <w:name w:val="General"/>
          <w:gallery w:val="placeholder"/>
        </w:category>
        <w:types>
          <w:type w:val="bbPlcHdr"/>
        </w:types>
        <w:behaviors>
          <w:behavior w:val="content"/>
        </w:behaviors>
        <w:guid w:val="{E654D27D-5C35-4C22-B729-90B0016E377A}"/>
      </w:docPartPr>
      <w:docPartBody>
        <w:p w:rsidR="004400C5" w:rsidRDefault="00A83200" w:rsidP="00A83200">
          <w:pPr>
            <w:pStyle w:val="987747599B5843458197B79F6DCE2EA0"/>
          </w:pPr>
          <w:r w:rsidRPr="009D409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637"/>
    <w:rsid w:val="0002305A"/>
    <w:rsid w:val="000C5D1F"/>
    <w:rsid w:val="000D44D9"/>
    <w:rsid w:val="001235BC"/>
    <w:rsid w:val="00131631"/>
    <w:rsid w:val="0016083A"/>
    <w:rsid w:val="001A0CDF"/>
    <w:rsid w:val="00276CC7"/>
    <w:rsid w:val="00285A11"/>
    <w:rsid w:val="00310FAD"/>
    <w:rsid w:val="003921B3"/>
    <w:rsid w:val="003C17F0"/>
    <w:rsid w:val="003F76BE"/>
    <w:rsid w:val="004400C5"/>
    <w:rsid w:val="004438C5"/>
    <w:rsid w:val="004E0637"/>
    <w:rsid w:val="004E42D5"/>
    <w:rsid w:val="004E4C98"/>
    <w:rsid w:val="00597D77"/>
    <w:rsid w:val="0067090E"/>
    <w:rsid w:val="00696AD8"/>
    <w:rsid w:val="006972D4"/>
    <w:rsid w:val="006B781F"/>
    <w:rsid w:val="0077418C"/>
    <w:rsid w:val="00785226"/>
    <w:rsid w:val="007E0004"/>
    <w:rsid w:val="00805561"/>
    <w:rsid w:val="008A3993"/>
    <w:rsid w:val="008B26E5"/>
    <w:rsid w:val="008C5DDF"/>
    <w:rsid w:val="00970742"/>
    <w:rsid w:val="009D4E65"/>
    <w:rsid w:val="009E4E7A"/>
    <w:rsid w:val="00A83200"/>
    <w:rsid w:val="00AC35D1"/>
    <w:rsid w:val="00B34AEF"/>
    <w:rsid w:val="00BC0BA6"/>
    <w:rsid w:val="00BC760E"/>
    <w:rsid w:val="00BD43D2"/>
    <w:rsid w:val="00BF18FE"/>
    <w:rsid w:val="00C92056"/>
    <w:rsid w:val="00D07B02"/>
    <w:rsid w:val="00D13FB6"/>
    <w:rsid w:val="00D906C0"/>
    <w:rsid w:val="00D97F80"/>
    <w:rsid w:val="00DA3F40"/>
    <w:rsid w:val="00E00C07"/>
    <w:rsid w:val="00E65A7C"/>
    <w:rsid w:val="00E85291"/>
    <w:rsid w:val="00E948E3"/>
    <w:rsid w:val="00F444F7"/>
    <w:rsid w:val="00F90267"/>
    <w:rsid w:val="00FA3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3200"/>
    <w:rPr>
      <w:color w:val="666666"/>
    </w:rPr>
  </w:style>
  <w:style w:type="paragraph" w:customStyle="1" w:styleId="D5CCC64B8B9047EBB1E5679458CD82BF">
    <w:name w:val="D5CCC64B8B9047EBB1E5679458CD82BF"/>
    <w:rsid w:val="004E0637"/>
  </w:style>
  <w:style w:type="paragraph" w:customStyle="1" w:styleId="876C3124877F45A7B718F52201AA94BA">
    <w:name w:val="876C3124877F45A7B718F52201AA94BA"/>
    <w:rsid w:val="004E0637"/>
  </w:style>
  <w:style w:type="paragraph" w:customStyle="1" w:styleId="C4EB9576ECA1487994EF47A3D69305E4">
    <w:name w:val="C4EB9576ECA1487994EF47A3D69305E4"/>
    <w:rsid w:val="004E0637"/>
  </w:style>
  <w:style w:type="paragraph" w:customStyle="1" w:styleId="F745716991C745F389A2E18AED2E99A5">
    <w:name w:val="F745716991C745F389A2E18AED2E99A5"/>
    <w:rsid w:val="004E0637"/>
  </w:style>
  <w:style w:type="paragraph" w:customStyle="1" w:styleId="EA9175D1D59E465EAA7C6BBB4CB13932">
    <w:name w:val="EA9175D1D59E465EAA7C6BBB4CB13932"/>
    <w:rsid w:val="004E0637"/>
  </w:style>
  <w:style w:type="paragraph" w:customStyle="1" w:styleId="1467B042CA9F467C9074F22A3B795673">
    <w:name w:val="1467B042CA9F467C9074F22A3B795673"/>
    <w:rsid w:val="004E0637"/>
  </w:style>
  <w:style w:type="paragraph" w:customStyle="1" w:styleId="1BAB9CC03EBF4636BBCB47C92F0D592E">
    <w:name w:val="1BAB9CC03EBF4636BBCB47C92F0D592E"/>
    <w:rsid w:val="004E0637"/>
  </w:style>
  <w:style w:type="paragraph" w:customStyle="1" w:styleId="23B3A97013B443B6B6B4B4D7710B41A5">
    <w:name w:val="23B3A97013B443B6B6B4B4D7710B41A5"/>
    <w:rsid w:val="004E0637"/>
  </w:style>
  <w:style w:type="paragraph" w:customStyle="1" w:styleId="99D3C11EE3B7441BB29753A104FBDE1E">
    <w:name w:val="99D3C11EE3B7441BB29753A104FBDE1E"/>
    <w:rsid w:val="004E0637"/>
  </w:style>
  <w:style w:type="paragraph" w:customStyle="1" w:styleId="0A5C1EF0F7B04FA08A6B3D14CA00DAC4">
    <w:name w:val="0A5C1EF0F7B04FA08A6B3D14CA00DAC4"/>
    <w:rsid w:val="004E0637"/>
  </w:style>
  <w:style w:type="paragraph" w:customStyle="1" w:styleId="418C058EC9834CA39EDD5593DA2941CC">
    <w:name w:val="418C058EC9834CA39EDD5593DA2941CC"/>
    <w:rsid w:val="004E0637"/>
  </w:style>
  <w:style w:type="paragraph" w:customStyle="1" w:styleId="8D08C9CB8BA44C798C63726AE3ACF9BA">
    <w:name w:val="8D08C9CB8BA44C798C63726AE3ACF9BA"/>
    <w:rsid w:val="004E0637"/>
  </w:style>
  <w:style w:type="paragraph" w:customStyle="1" w:styleId="C3435663BC494487992F4EC5B5F54C53">
    <w:name w:val="C3435663BC494487992F4EC5B5F54C53"/>
    <w:rsid w:val="004E0637"/>
  </w:style>
  <w:style w:type="paragraph" w:customStyle="1" w:styleId="9B4F9F93096B465C972B9FF2E3C1F609">
    <w:name w:val="9B4F9F93096B465C972B9FF2E3C1F609"/>
    <w:rsid w:val="004E0637"/>
  </w:style>
  <w:style w:type="paragraph" w:customStyle="1" w:styleId="A400A20F2B1E474B8E9ADA2488814A37">
    <w:name w:val="A400A20F2B1E474B8E9ADA2488814A37"/>
    <w:rsid w:val="004E0637"/>
  </w:style>
  <w:style w:type="paragraph" w:customStyle="1" w:styleId="3054FC6D80DF4192A4009375571B51E9">
    <w:name w:val="3054FC6D80DF4192A4009375571B51E9"/>
    <w:rsid w:val="004E0637"/>
  </w:style>
  <w:style w:type="paragraph" w:customStyle="1" w:styleId="5B7C3AF01F8140969B56444249DD33A8">
    <w:name w:val="5B7C3AF01F8140969B56444249DD33A8"/>
    <w:rsid w:val="004E0637"/>
  </w:style>
  <w:style w:type="paragraph" w:customStyle="1" w:styleId="966F85BC99CF4C689F98E4DF7ACA9861">
    <w:name w:val="966F85BC99CF4C689F98E4DF7ACA9861"/>
    <w:rsid w:val="004E0637"/>
  </w:style>
  <w:style w:type="paragraph" w:customStyle="1" w:styleId="B6F1E885754E417B873C0350DE84B6CE">
    <w:name w:val="B6F1E885754E417B873C0350DE84B6CE"/>
    <w:rsid w:val="004E0637"/>
  </w:style>
  <w:style w:type="paragraph" w:customStyle="1" w:styleId="349BEF62F258463A9EBC8E170667072C">
    <w:name w:val="349BEF62F258463A9EBC8E170667072C"/>
    <w:rsid w:val="004E0637"/>
  </w:style>
  <w:style w:type="paragraph" w:customStyle="1" w:styleId="73E3825B57E844F5A82EBC64AEFFCFEE">
    <w:name w:val="73E3825B57E844F5A82EBC64AEFFCFEE"/>
    <w:rsid w:val="004E0637"/>
  </w:style>
  <w:style w:type="paragraph" w:customStyle="1" w:styleId="56955212DFA64F3DA54CF3ED24FD710A">
    <w:name w:val="56955212DFA64F3DA54CF3ED24FD710A"/>
    <w:rsid w:val="004E0637"/>
  </w:style>
  <w:style w:type="paragraph" w:customStyle="1" w:styleId="BE32229035F5472887493E1E5D089345">
    <w:name w:val="BE32229035F5472887493E1E5D089345"/>
    <w:rsid w:val="004E0637"/>
  </w:style>
  <w:style w:type="paragraph" w:customStyle="1" w:styleId="B2FBBB517944428E93DD703EEC484E4A">
    <w:name w:val="B2FBBB517944428E93DD703EEC484E4A"/>
    <w:rsid w:val="004E0637"/>
  </w:style>
  <w:style w:type="paragraph" w:customStyle="1" w:styleId="975B9AEE860B48E2A24B29953DDB07DC">
    <w:name w:val="975B9AEE860B48E2A24B29953DDB07DC"/>
    <w:rsid w:val="004E0637"/>
  </w:style>
  <w:style w:type="paragraph" w:customStyle="1" w:styleId="56173FDCEB2E443E85E2E37830DDA942">
    <w:name w:val="56173FDCEB2E443E85E2E37830DDA942"/>
    <w:rsid w:val="004E0637"/>
  </w:style>
  <w:style w:type="paragraph" w:customStyle="1" w:styleId="55BAD05CE7C946F99A0F16A41F020DB8">
    <w:name w:val="55BAD05CE7C946F99A0F16A41F020DB8"/>
    <w:rsid w:val="004E0637"/>
  </w:style>
  <w:style w:type="paragraph" w:customStyle="1" w:styleId="35D4B3C2EC944637BBFC7716E19D0D6C">
    <w:name w:val="35D4B3C2EC944637BBFC7716E19D0D6C"/>
    <w:rsid w:val="004E0637"/>
  </w:style>
  <w:style w:type="paragraph" w:customStyle="1" w:styleId="FF4A226E7A4E450DB6ED43D6B0451FCE">
    <w:name w:val="FF4A226E7A4E450DB6ED43D6B0451FCE"/>
    <w:rsid w:val="004E0637"/>
  </w:style>
  <w:style w:type="paragraph" w:customStyle="1" w:styleId="C009FCD8686E4BE8BA8EA4E7C6F71B8D">
    <w:name w:val="C009FCD8686E4BE8BA8EA4E7C6F71B8D"/>
    <w:rsid w:val="004E0637"/>
  </w:style>
  <w:style w:type="paragraph" w:customStyle="1" w:styleId="EB9D3977453E461C9899BA210D583BB9">
    <w:name w:val="EB9D3977453E461C9899BA210D583BB9"/>
    <w:rsid w:val="004E0637"/>
  </w:style>
  <w:style w:type="paragraph" w:customStyle="1" w:styleId="C106A540B62B4294B73CC28B11F71BBA">
    <w:name w:val="C106A540B62B4294B73CC28B11F71BBA"/>
    <w:rsid w:val="004E0637"/>
  </w:style>
  <w:style w:type="paragraph" w:customStyle="1" w:styleId="D65DFD476442496686706B273C1B8B29">
    <w:name w:val="D65DFD476442496686706B273C1B8B29"/>
    <w:rsid w:val="004E0637"/>
  </w:style>
  <w:style w:type="paragraph" w:customStyle="1" w:styleId="B1FD5FB406534F6D9C55186C3651BE8B">
    <w:name w:val="B1FD5FB406534F6D9C55186C3651BE8B"/>
    <w:rsid w:val="004E0637"/>
  </w:style>
  <w:style w:type="paragraph" w:customStyle="1" w:styleId="2E32F956991B4E338AAD159C724C915F">
    <w:name w:val="2E32F956991B4E338AAD159C724C915F"/>
    <w:rsid w:val="004E0637"/>
  </w:style>
  <w:style w:type="paragraph" w:customStyle="1" w:styleId="ED3EBD70768740758B4CDFD5DF1E7B2E">
    <w:name w:val="ED3EBD70768740758B4CDFD5DF1E7B2E"/>
    <w:rsid w:val="004E0637"/>
  </w:style>
  <w:style w:type="paragraph" w:customStyle="1" w:styleId="A1C26A13201D4F7F8C3409443C239A9B">
    <w:name w:val="A1C26A13201D4F7F8C3409443C239A9B"/>
    <w:rsid w:val="004E0637"/>
  </w:style>
  <w:style w:type="paragraph" w:customStyle="1" w:styleId="5E9F5C1BD285463AAE062BAE345C971F">
    <w:name w:val="5E9F5C1BD285463AAE062BAE345C971F"/>
    <w:rsid w:val="004E0637"/>
  </w:style>
  <w:style w:type="paragraph" w:customStyle="1" w:styleId="963E2442DCBB4C108ECECC835F87E878">
    <w:name w:val="963E2442DCBB4C108ECECC835F87E878"/>
    <w:rsid w:val="004E0637"/>
  </w:style>
  <w:style w:type="paragraph" w:customStyle="1" w:styleId="AE00317258DF4E678DD5D78B6ABE888B">
    <w:name w:val="AE00317258DF4E678DD5D78B6ABE888B"/>
    <w:rsid w:val="004E0637"/>
  </w:style>
  <w:style w:type="paragraph" w:customStyle="1" w:styleId="6A5866E464C24CD785BE98819A83FF97">
    <w:name w:val="6A5866E464C24CD785BE98819A83FF97"/>
    <w:rsid w:val="004E0637"/>
  </w:style>
  <w:style w:type="paragraph" w:customStyle="1" w:styleId="5B7C340064F24C9B9C5279C13001C9CA">
    <w:name w:val="5B7C340064F24C9B9C5279C13001C9CA"/>
    <w:rsid w:val="004E0637"/>
  </w:style>
  <w:style w:type="paragraph" w:customStyle="1" w:styleId="39EC007C1C164ED199007FC9C7E6489B">
    <w:name w:val="39EC007C1C164ED199007FC9C7E6489B"/>
    <w:rsid w:val="004E0637"/>
  </w:style>
  <w:style w:type="paragraph" w:customStyle="1" w:styleId="1B9E9322D77144EBB8A77F453B14A82A">
    <w:name w:val="1B9E9322D77144EBB8A77F453B14A82A"/>
    <w:rsid w:val="004E0637"/>
  </w:style>
  <w:style w:type="paragraph" w:customStyle="1" w:styleId="9DC6CE98289A47B59D6F1E6C87FC9106">
    <w:name w:val="9DC6CE98289A47B59D6F1E6C87FC9106"/>
    <w:rsid w:val="004E0637"/>
  </w:style>
  <w:style w:type="paragraph" w:customStyle="1" w:styleId="A3A4BA5C4483460DBED70B978246EC71">
    <w:name w:val="A3A4BA5C4483460DBED70B978246EC71"/>
    <w:rsid w:val="004E0637"/>
  </w:style>
  <w:style w:type="paragraph" w:customStyle="1" w:styleId="EEB757BD337E4062B06D1815DAB9BE42">
    <w:name w:val="EEB757BD337E4062B06D1815DAB9BE42"/>
    <w:rsid w:val="004E0637"/>
  </w:style>
  <w:style w:type="paragraph" w:customStyle="1" w:styleId="03906320891849AB8F31F0071AAD0561">
    <w:name w:val="03906320891849AB8F31F0071AAD0561"/>
    <w:rsid w:val="004E0637"/>
  </w:style>
  <w:style w:type="paragraph" w:customStyle="1" w:styleId="02D83C050F4348DDA6B19965782E8440">
    <w:name w:val="02D83C050F4348DDA6B19965782E8440"/>
    <w:rsid w:val="00DA3F40"/>
  </w:style>
  <w:style w:type="paragraph" w:customStyle="1" w:styleId="579CBC2664944E778BC8BB8F03D24944">
    <w:name w:val="579CBC2664944E778BC8BB8F03D24944"/>
    <w:rsid w:val="00DA3F40"/>
  </w:style>
  <w:style w:type="paragraph" w:customStyle="1" w:styleId="77B0BB320F354B1BBC83872BF87956B3">
    <w:name w:val="77B0BB320F354B1BBC83872BF87956B3"/>
    <w:rsid w:val="00DA3F40"/>
  </w:style>
  <w:style w:type="paragraph" w:customStyle="1" w:styleId="78A3C7299D574029A3B9788FDE0566B0">
    <w:name w:val="78A3C7299D574029A3B9788FDE0566B0"/>
    <w:rsid w:val="00DA3F40"/>
  </w:style>
  <w:style w:type="paragraph" w:customStyle="1" w:styleId="5C0DE79B076F46A392C5A37A4740282C">
    <w:name w:val="5C0DE79B076F46A392C5A37A4740282C"/>
    <w:rsid w:val="00DA3F40"/>
  </w:style>
  <w:style w:type="paragraph" w:customStyle="1" w:styleId="20077C6E02AB407A85C25B5994560EF9">
    <w:name w:val="20077C6E02AB407A85C25B5994560EF9"/>
    <w:rsid w:val="00DA3F40"/>
  </w:style>
  <w:style w:type="paragraph" w:customStyle="1" w:styleId="BD890FA2B1BE455D8B9AAB1560052113">
    <w:name w:val="BD890FA2B1BE455D8B9AAB1560052113"/>
    <w:rsid w:val="00DA3F40"/>
  </w:style>
  <w:style w:type="paragraph" w:customStyle="1" w:styleId="1FC6FA5150C04E75AEDBD9EB770C1DE0">
    <w:name w:val="1FC6FA5150C04E75AEDBD9EB770C1DE0"/>
    <w:rsid w:val="003F76BE"/>
  </w:style>
  <w:style w:type="paragraph" w:customStyle="1" w:styleId="0E7EC23DABD14EAFB1B1EB5F7317E28B">
    <w:name w:val="0E7EC23DABD14EAFB1B1EB5F7317E28B"/>
    <w:rsid w:val="003F76BE"/>
  </w:style>
  <w:style w:type="paragraph" w:customStyle="1" w:styleId="09130463ECEC420B84F1A64CDCF3437F">
    <w:name w:val="09130463ECEC420B84F1A64CDCF3437F"/>
    <w:rsid w:val="003F76BE"/>
  </w:style>
  <w:style w:type="paragraph" w:customStyle="1" w:styleId="B3470227A8EA409E87E2D92D85164A03">
    <w:name w:val="B3470227A8EA409E87E2D92D85164A03"/>
    <w:rsid w:val="003F76BE"/>
  </w:style>
  <w:style w:type="paragraph" w:customStyle="1" w:styleId="A5F68FD02CF1442FAFD0B12CCAB28897">
    <w:name w:val="A5F68FD02CF1442FAFD0B12CCAB28897"/>
    <w:rsid w:val="003F76BE"/>
  </w:style>
  <w:style w:type="paragraph" w:customStyle="1" w:styleId="2E10F89C8B254492A3A5C29B65A8D1D4">
    <w:name w:val="2E10F89C8B254492A3A5C29B65A8D1D4"/>
    <w:rsid w:val="003F76BE"/>
  </w:style>
  <w:style w:type="paragraph" w:customStyle="1" w:styleId="684F0D7B3AAE4256BF1FA55EB2B672EF">
    <w:name w:val="684F0D7B3AAE4256BF1FA55EB2B672EF"/>
    <w:rsid w:val="003F76BE"/>
  </w:style>
  <w:style w:type="paragraph" w:customStyle="1" w:styleId="88E17975C4C74952A2F3DDD67223D1A5">
    <w:name w:val="88E17975C4C74952A2F3DDD67223D1A5"/>
    <w:rsid w:val="003F76BE"/>
  </w:style>
  <w:style w:type="paragraph" w:customStyle="1" w:styleId="CA8BD3836F384943843DA30FBF355E45">
    <w:name w:val="CA8BD3836F384943843DA30FBF355E45"/>
    <w:rsid w:val="003F76BE"/>
  </w:style>
  <w:style w:type="paragraph" w:customStyle="1" w:styleId="130052FE17D848219503DF16E98F6E96">
    <w:name w:val="130052FE17D848219503DF16E98F6E96"/>
    <w:rsid w:val="003F76BE"/>
  </w:style>
  <w:style w:type="paragraph" w:customStyle="1" w:styleId="71109471686B44AFB09DB0957DF09BCE">
    <w:name w:val="71109471686B44AFB09DB0957DF09BCE"/>
    <w:rsid w:val="003F76BE"/>
  </w:style>
  <w:style w:type="paragraph" w:customStyle="1" w:styleId="5D33F2ADAA54408D8AFBF6D0AEE16B2A">
    <w:name w:val="5D33F2ADAA54408D8AFBF6D0AEE16B2A"/>
    <w:rsid w:val="003F76BE"/>
  </w:style>
  <w:style w:type="paragraph" w:customStyle="1" w:styleId="6222B2248D6D425EB97661DDD2EB5BD4">
    <w:name w:val="6222B2248D6D425EB97661DDD2EB5BD4"/>
    <w:rsid w:val="003F76BE"/>
  </w:style>
  <w:style w:type="paragraph" w:customStyle="1" w:styleId="E3C2921E4803408EBE861161DC7E24E8">
    <w:name w:val="E3C2921E4803408EBE861161DC7E24E8"/>
    <w:rsid w:val="003F76BE"/>
  </w:style>
  <w:style w:type="paragraph" w:customStyle="1" w:styleId="A569867B1A814F5ABEC643B6F6B27E33">
    <w:name w:val="A569867B1A814F5ABEC643B6F6B27E33"/>
    <w:rsid w:val="003F76BE"/>
  </w:style>
  <w:style w:type="paragraph" w:customStyle="1" w:styleId="45F8031066CB48CBB0BFC4BF7D8C7488">
    <w:name w:val="45F8031066CB48CBB0BFC4BF7D8C7488"/>
    <w:rsid w:val="003F76BE"/>
  </w:style>
  <w:style w:type="paragraph" w:customStyle="1" w:styleId="4079089D47D14AAE858B79ECAD09CCC9">
    <w:name w:val="4079089D47D14AAE858B79ECAD09CCC9"/>
    <w:rsid w:val="003F76BE"/>
  </w:style>
  <w:style w:type="paragraph" w:customStyle="1" w:styleId="EB376B4876AB43DF9CBCCF2C9C7748B9">
    <w:name w:val="EB376B4876AB43DF9CBCCF2C9C7748B9"/>
    <w:rsid w:val="003F76BE"/>
  </w:style>
  <w:style w:type="paragraph" w:customStyle="1" w:styleId="6335F3E5F82449BFBC532C58B5E34086">
    <w:name w:val="6335F3E5F82449BFBC532C58B5E34086"/>
    <w:rsid w:val="003F76BE"/>
  </w:style>
  <w:style w:type="paragraph" w:customStyle="1" w:styleId="BD7DD15193B3497B969A00F86EC45064">
    <w:name w:val="BD7DD15193B3497B969A00F86EC45064"/>
    <w:rsid w:val="003F76BE"/>
  </w:style>
  <w:style w:type="paragraph" w:customStyle="1" w:styleId="360E39715C18479A8935B6CAE456CD3A">
    <w:name w:val="360E39715C18479A8935B6CAE456CD3A"/>
    <w:rsid w:val="003F76BE"/>
  </w:style>
  <w:style w:type="paragraph" w:customStyle="1" w:styleId="33F00DCF8785426DB529C96CF4349D6F">
    <w:name w:val="33F00DCF8785426DB529C96CF4349D6F"/>
    <w:rsid w:val="003F76BE"/>
  </w:style>
  <w:style w:type="paragraph" w:customStyle="1" w:styleId="958F55A5003941129EFEFCD7ECC73410">
    <w:name w:val="958F55A5003941129EFEFCD7ECC73410"/>
    <w:rsid w:val="003F76BE"/>
  </w:style>
  <w:style w:type="paragraph" w:customStyle="1" w:styleId="06BE6F1BFB50400EA943B0471CC20ED5">
    <w:name w:val="06BE6F1BFB50400EA943B0471CC20ED5"/>
    <w:rsid w:val="00805561"/>
  </w:style>
  <w:style w:type="paragraph" w:customStyle="1" w:styleId="665468EE2AD249208DE63B65F68C3883">
    <w:name w:val="665468EE2AD249208DE63B65F68C3883"/>
    <w:rsid w:val="00805561"/>
  </w:style>
  <w:style w:type="paragraph" w:customStyle="1" w:styleId="222C9EB47C3F429A92825A0210FD4EE0">
    <w:name w:val="222C9EB47C3F429A92825A0210FD4EE0"/>
    <w:rsid w:val="00805561"/>
  </w:style>
  <w:style w:type="paragraph" w:customStyle="1" w:styleId="A4F6768AA9364D9980D2E7AE419C195B">
    <w:name w:val="A4F6768AA9364D9980D2E7AE419C195B"/>
    <w:rsid w:val="00805561"/>
  </w:style>
  <w:style w:type="paragraph" w:customStyle="1" w:styleId="7C52A97743194D90B1B9F1BB82CBF638">
    <w:name w:val="7C52A97743194D90B1B9F1BB82CBF638"/>
    <w:rsid w:val="00805561"/>
  </w:style>
  <w:style w:type="paragraph" w:customStyle="1" w:styleId="9946DA23E8D24068A1CFBEFC6EC2ACB9">
    <w:name w:val="9946DA23E8D24068A1CFBEFC6EC2ACB9"/>
    <w:rsid w:val="00805561"/>
  </w:style>
  <w:style w:type="paragraph" w:customStyle="1" w:styleId="26FBA9C1F95A49369FDD9027459CD0CA">
    <w:name w:val="26FBA9C1F95A49369FDD9027459CD0CA"/>
    <w:rsid w:val="00805561"/>
  </w:style>
  <w:style w:type="paragraph" w:customStyle="1" w:styleId="4AEA330B8C454C6AB57A4C277306D660">
    <w:name w:val="4AEA330B8C454C6AB57A4C277306D660"/>
    <w:rsid w:val="00805561"/>
  </w:style>
  <w:style w:type="paragraph" w:customStyle="1" w:styleId="9A74815A640A4B5493C3D4EC5159D16D">
    <w:name w:val="9A74815A640A4B5493C3D4EC5159D16D"/>
    <w:rsid w:val="00805561"/>
  </w:style>
  <w:style w:type="paragraph" w:customStyle="1" w:styleId="AD2D7D570AF540818F599D88587BCB14">
    <w:name w:val="AD2D7D570AF540818F599D88587BCB14"/>
    <w:rsid w:val="00805561"/>
  </w:style>
  <w:style w:type="paragraph" w:customStyle="1" w:styleId="E5A7EE170FE04F30B39D42D2FEEFA984">
    <w:name w:val="E5A7EE170FE04F30B39D42D2FEEFA984"/>
    <w:rsid w:val="00805561"/>
  </w:style>
  <w:style w:type="paragraph" w:customStyle="1" w:styleId="E729B160942741E989E092E9971E26C7">
    <w:name w:val="E729B160942741E989E092E9971E26C7"/>
    <w:rsid w:val="00805561"/>
  </w:style>
  <w:style w:type="paragraph" w:customStyle="1" w:styleId="A818432FBA1249CB84B7B3D43B26D89D">
    <w:name w:val="A818432FBA1249CB84B7B3D43B26D89D"/>
    <w:rsid w:val="00805561"/>
  </w:style>
  <w:style w:type="paragraph" w:customStyle="1" w:styleId="26C658EBE9444FD19838C0D0A6C91EFD">
    <w:name w:val="26C658EBE9444FD19838C0D0A6C91EFD"/>
    <w:rsid w:val="00805561"/>
  </w:style>
  <w:style w:type="paragraph" w:customStyle="1" w:styleId="1CBFB01BC4D64EFE89526B5F705812A4">
    <w:name w:val="1CBFB01BC4D64EFE89526B5F705812A4"/>
    <w:rsid w:val="00805561"/>
  </w:style>
  <w:style w:type="paragraph" w:customStyle="1" w:styleId="D35DAC16EEE94DE1813AE8AE9D651E1B">
    <w:name w:val="D35DAC16EEE94DE1813AE8AE9D651E1B"/>
    <w:rsid w:val="00805561"/>
  </w:style>
  <w:style w:type="paragraph" w:customStyle="1" w:styleId="4E376FF8B6104EAF846DC19CB96D527D">
    <w:name w:val="4E376FF8B6104EAF846DC19CB96D527D"/>
    <w:rsid w:val="00805561"/>
  </w:style>
  <w:style w:type="paragraph" w:customStyle="1" w:styleId="3971A874C32340D6B8C39E49118818BB">
    <w:name w:val="3971A874C32340D6B8C39E49118818BB"/>
    <w:rsid w:val="00805561"/>
  </w:style>
  <w:style w:type="paragraph" w:customStyle="1" w:styleId="77B43202D94D44BA8D9CE867DF2D7F3B">
    <w:name w:val="77B43202D94D44BA8D9CE867DF2D7F3B"/>
    <w:rsid w:val="003C17F0"/>
  </w:style>
  <w:style w:type="paragraph" w:customStyle="1" w:styleId="22691E48067D40A891890F7DD1CE4A8B">
    <w:name w:val="22691E48067D40A891890F7DD1CE4A8B"/>
    <w:rsid w:val="003C17F0"/>
  </w:style>
  <w:style w:type="paragraph" w:customStyle="1" w:styleId="14E8538F98DB412398E1C1D43322801B">
    <w:name w:val="14E8538F98DB412398E1C1D43322801B"/>
    <w:rsid w:val="00A83200"/>
  </w:style>
  <w:style w:type="paragraph" w:customStyle="1" w:styleId="6262C1009DA0471E99A9F6F15430417B">
    <w:name w:val="6262C1009DA0471E99A9F6F15430417B"/>
    <w:rsid w:val="00A83200"/>
  </w:style>
  <w:style w:type="paragraph" w:customStyle="1" w:styleId="AF9295F707764FE9A13795FF0CC9AFAD">
    <w:name w:val="AF9295F707764FE9A13795FF0CC9AFAD"/>
    <w:rsid w:val="00A83200"/>
  </w:style>
  <w:style w:type="paragraph" w:customStyle="1" w:styleId="3B534738E5DF44D597237D77C86A1DE8">
    <w:name w:val="3B534738E5DF44D597237D77C86A1DE8"/>
    <w:rsid w:val="00A83200"/>
  </w:style>
  <w:style w:type="paragraph" w:customStyle="1" w:styleId="CD25C16691374B47AE2031EEB0997DB3">
    <w:name w:val="CD25C16691374B47AE2031EEB0997DB3"/>
    <w:rsid w:val="00A83200"/>
  </w:style>
  <w:style w:type="paragraph" w:customStyle="1" w:styleId="6941FEE71DC142CD85D545AFC60474DD">
    <w:name w:val="6941FEE71DC142CD85D545AFC60474DD"/>
    <w:rsid w:val="00A83200"/>
  </w:style>
  <w:style w:type="paragraph" w:customStyle="1" w:styleId="4B492F4B6712441EA9900AD3CEF76E06">
    <w:name w:val="4B492F4B6712441EA9900AD3CEF76E06"/>
    <w:rsid w:val="00A83200"/>
  </w:style>
  <w:style w:type="paragraph" w:customStyle="1" w:styleId="A1560A08C9A14A00AA3141A24BF6164C">
    <w:name w:val="A1560A08C9A14A00AA3141A24BF6164C"/>
    <w:rsid w:val="00A83200"/>
  </w:style>
  <w:style w:type="paragraph" w:customStyle="1" w:styleId="D50927CFF422497CAF29CF66FAFAA714">
    <w:name w:val="D50927CFF422497CAF29CF66FAFAA714"/>
    <w:rsid w:val="00A83200"/>
  </w:style>
  <w:style w:type="paragraph" w:customStyle="1" w:styleId="7F63E90B9EF243D1A2D2617A8A2D5B2B">
    <w:name w:val="7F63E90B9EF243D1A2D2617A8A2D5B2B"/>
    <w:rsid w:val="00A83200"/>
  </w:style>
  <w:style w:type="paragraph" w:customStyle="1" w:styleId="B1991742A7DF4EE9A71338A0CD804913">
    <w:name w:val="B1991742A7DF4EE9A71338A0CD804913"/>
    <w:rsid w:val="00A83200"/>
  </w:style>
  <w:style w:type="paragraph" w:customStyle="1" w:styleId="58FBE1ADFFA944A2A18D27033D69F887">
    <w:name w:val="58FBE1ADFFA944A2A18D27033D69F887"/>
    <w:rsid w:val="00A83200"/>
  </w:style>
  <w:style w:type="paragraph" w:customStyle="1" w:styleId="3F5AFDD5F67B4D3C94E7BB2C8687F223">
    <w:name w:val="3F5AFDD5F67B4D3C94E7BB2C8687F223"/>
    <w:rsid w:val="00A83200"/>
  </w:style>
  <w:style w:type="paragraph" w:customStyle="1" w:styleId="ABE07CA65CAF4788A9D19C884603F9DF">
    <w:name w:val="ABE07CA65CAF4788A9D19C884603F9DF"/>
    <w:rsid w:val="00A83200"/>
  </w:style>
  <w:style w:type="paragraph" w:customStyle="1" w:styleId="A269A869C33B42669AA022E9CCFD8E38">
    <w:name w:val="A269A869C33B42669AA022E9CCFD8E38"/>
    <w:rsid w:val="00A83200"/>
  </w:style>
  <w:style w:type="paragraph" w:customStyle="1" w:styleId="AFA517A96E0D4845AC5BAE915D76C845">
    <w:name w:val="AFA517A96E0D4845AC5BAE915D76C845"/>
    <w:rsid w:val="00A83200"/>
  </w:style>
  <w:style w:type="paragraph" w:customStyle="1" w:styleId="46065E080A96493F9EDFCA3ED62E9E36">
    <w:name w:val="46065E080A96493F9EDFCA3ED62E9E36"/>
    <w:rsid w:val="00A83200"/>
  </w:style>
  <w:style w:type="paragraph" w:customStyle="1" w:styleId="6A2A1537E83F4FE39A8FD5F385FD12CF">
    <w:name w:val="6A2A1537E83F4FE39A8FD5F385FD12CF"/>
    <w:rsid w:val="00A83200"/>
  </w:style>
  <w:style w:type="paragraph" w:customStyle="1" w:styleId="FB81628F5DDA45FBB458513A7409FE9C">
    <w:name w:val="FB81628F5DDA45FBB458513A7409FE9C"/>
    <w:rsid w:val="00A83200"/>
  </w:style>
  <w:style w:type="paragraph" w:customStyle="1" w:styleId="987747599B5843458197B79F6DCE2EA0">
    <w:name w:val="987747599B5843458197B79F6DCE2EA0"/>
    <w:rsid w:val="00A832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826835-FF67-49CB-962A-FD04F9702F8B}">
  <we:reference id="wa104382081" version="1.55.1.0" store="en-US" storeType="OMEX"/>
  <we:alternateReferences>
    <we:reference id="wa104382081" version="1.55.1.0" store="wa104382081" storeType="OMEX"/>
  </we:alternateReferences>
  <we:properties>
    <we:property name="MENDELEY_CITATIONS" value="[{&quot;citationID&quot;:&quot;MENDELEY_CITATION_7b17f2b1-2818-4ff9-ba40-b0010f375732&quot;,&quot;properties&quot;:{&quot;noteIndex&quot;:0},&quot;isEdited&quot;:false,&quot;manualOverride&quot;:{&quot;isManuallyOverridden&quot;:false,&quot;citeprocText&quot;:&quot;[1]&quot;,&quot;manualOverrideText&quot;:&quot;&quot;},&quot;citationTag&quot;:&quot;MENDELEY_CITATION_v3_eyJjaXRhdGlvbklEIjoiTUVOREVMRVlfQ0lUQVRJT05fN2IxN2YyYjEtMjgxOC00ZmY5LWJhNDAtYjAwMTBmMzc1NzMyIiwicHJvcGVydGllcyI6eyJub3RlSW5kZXgiOjB9LCJpc0VkaXRlZCI6ZmFsc2UsIm1hbnVhbE92ZXJyaWRlIjp7ImlzTWFudWFsbHlPdmVycmlkZGVuIjpmYWxzZSwiY2l0ZXByb2NUZXh0IjoiWzFdIiwibWFudWFsT3ZlcnJpZGVUZXh0IjoiIn0sImNpdGF0aW9uSXRlbXMiOlt7ImlkIjoiZDFjMDgxOTUtNTU5Zi0zYjRlLTliYmYtZDVjOWE5MzZjOWY1IiwiaXRlbURhdGEiOnsidHlwZSI6ImFydGljbGUtam91cm5hbCIsImlkIjoiZDFjMDgxOTUtNTU5Zi0zYjRlLTliYmYtZDVjOWE5MzZjOWY1IiwidGl0bGUiOiJQb3NzaWJpbGl0aWVzIGFuZCBDaGFsbGVuZ2VzIGZvciB0aGUgSW5jbHVzaW9uIG9mIHRoZSBFbGVjdHJpYyBWZWhpY2xlIChFVikgdG8gUmVkdWNlIHRoZSBDYXJib24gRm9vdHByaW50IGluIHRoZSBUcmFuc3BvcnQgU2VjdG9yOiBBIFJldmlldyIsImF1dGhvciI6W3siZmFtaWx5IjoiR2hvc2giLCJnaXZlbiI6IkFyaXRyYSIsInBhcnNlLW5hbWVzIjpmYWxzZSwiZHJvcHBpbmctcGFydGljbGUiOiIiLCJub24tZHJvcHBpbmctcGFydGljbGUiOiIifV0sImNvbnRhaW5lci10aXRsZSI6IkVuZXJnaWVzIiwiY29udGFpbmVyLXRpdGxlLXNob3J0IjoiRW5lcmdpZXMgKEJhc2VsKSIsIkRPSSI6IjEwLjMzOTAvZW4xMzEwMjYwMiIsIklTU04iOiIxOTk2LTEwNzMiLCJpc3N1ZWQiOnsiZGF0ZS1wYXJ0cyI6W1syMDIwLDUsMjBdXX0sInBhZ2UiOiIyNjAyIiwiYWJzdHJhY3QiOiI8cD5UbyBjb21iYXQgZ2xvYmFsIGNsaW1hdGUgY2hhbmdlIG1vdmluZyB0b3dhcmRzIHN1c3RhaW5hYmxlLCBtb2JpbGl0eSBpcyBvbmUgb2YgdGhlIG1vc3QgaG9saXN0aWMgYXBwcm9hY2hlcy4gSGVuY2UsIGRlY2FyYm9uaXphdGlvbiBvZiB0aGUgdHJhbnNwb3J0IHNlY3RvciBieSBlbXBsb3lpbmcgZWxlY3RyaWMgdmVoaWNsZXMgKEVWcykgaXMgY3VycmVudGx5IGFuIGVudmlyb25tZW50YWxseSBiZW5pZ24gYW5kIGVmZmljaWVudCBzb2x1dGlvbi4gVGhlIEVWIGluY2x1ZGVzIHRoZSBoeWJyaWQgRVYgKEhFViksIHRoZSBwbHVnLWluIGh5YnJpZCBFViAoUEhFViksIGFuZCB0aGUgYmF0dGVyeSBFViAoQkVWKS4gQSBzdG9yYWdlIHN5c3RlbSwgYSBjaGFyZ2luZyBzdGF0aW9uLCBhbmQgcG93ZXIgZWxlY3Ryb25pY3MgYXJlIHRoZSBlc3NlbnRpYWwgY29tcG9uZW50cyBvZiBFVnMuIFRoZSBFViBjaGFyZ2luZyBzdGF0aW9uIGlzIHByaW1hcmlseSBwb3dlcmVkIGZyb20gdGhlIGdyaWQgd2hpY2ggY2FuIGJlIHJlcGxhY2VkIGJ5IGEgc29sYXIgcGhvdG92b2x0YWljIHN5c3RlbS4gV2lkZSB1cHRha2Ugb2YgRVZzIGlzIHBvc3NpYmxlIGJ5IGltcHJvdmluZyB0aGUgdGVjaG5vbG9naWVzLCBhbmQgYWxzbyB3aXRoIHN1cHBvcnQgZnJvbSB0aGUgZ292ZXJubWVudC4gSG93ZXZlciwgZ3JlZW5ob3VzZSBnYXMgZW1pc3Npb24gKEdIRykgc2F2aW5nIHBvdGVudGlhbCBvZiB0aGUgRVYgaXMgZGViYXRhYmxlIHdoZW4gdGhlIHJlcXVpcmVkIHBvd2VyIHRvIGNoYXJnZSB0aGUgRVYgY29tZXMgZnJvbSB0cmFkaXRpb25hbCBmb3NzaWwgZnVlbCBzb3VyY2VzLjwvcD4iLCJpc3N1ZSI6IjEwIiwidm9sdW1lIjoiMTMifSwiaXNUZW1wb3JhcnkiOmZhbHNlfV19&quot;,&quot;citationItems&quot;:[{&quot;id&quot;:&quot;d1c08195-559f-3b4e-9bbf-d5c9a936c9f5&quot;,&quot;itemData&quot;:{&quot;type&quot;:&quot;article-journal&quot;,&quot;id&quot;:&quot;d1c08195-559f-3b4e-9bbf-d5c9a936c9f5&quot;,&quot;title&quot;:&quot;Possibilities and Challenges for the Inclusion of the Electric Vehicle (EV) to Reduce the Carbon Footprint in the Transport Sector: A Review&quot;,&quot;author&quot;:[{&quot;family&quot;:&quot;Ghosh&quot;,&quot;given&quot;:&quot;Aritra&quot;,&quot;parse-names&quot;:false,&quot;dropping-particle&quot;:&quot;&quot;,&quot;non-dropping-particle&quot;:&quot;&quot;}],&quot;container-title&quot;:&quot;Energies&quot;,&quot;container-title-short&quot;:&quot;Energies (Basel)&quot;,&quot;DOI&quot;:&quot;10.3390/en13102602&quot;,&quot;ISSN&quot;:&quot;1996-1073&quot;,&quot;issued&quot;:{&quot;date-parts&quot;:[[2020,5,20]]},&quot;page&quot;:&quot;2602&quot;,&quot;abstract&quot;:&quot;&lt;p&gt;To combat global climate change moving towards sustainable, mobility is one of the most holistic approaches. Hence, decarbonization of the transport sector by employing electric vehicles (EVs) is currently an environmentally benign and efficient solution. The EV includes the hybrid EV (HEV), the plug-in hybrid EV (PHEV), and the battery EV (BEV). A storage system, a charging station, and power electronics are the essential components of EVs. The EV charging station is primarily powered from the grid which can be replaced by a solar photovoltaic system. Wide uptake of EVs is possible by improving the technologies, and also with support from the government. However, greenhouse gas emission (GHG) saving potential of the EV is debatable when the required power to charge the EV comes from traditional fossil fuel sources.&lt;/p&gt;&quot;,&quot;issue&quot;:&quot;10&quot;,&quot;volume&quot;:&quot;13&quot;},&quot;isTemporary&quot;:false}]},{&quot;citationID&quot;:&quot;MENDELEY_CITATION_4d68601c-b28f-4eb6-b876-55a65c9798d7&quot;,&quot;properties&quot;:{&quot;noteIndex&quot;:0},&quot;isEdited&quot;:false,&quot;manualOverride&quot;:{&quot;isManuallyOverridden&quot;:false,&quot;citeprocText&quot;:&quot;[2]&quot;,&quot;manualOverrideText&quot;:&quot;&quot;},&quot;citationTag&quot;:&quot;MENDELEY_CITATION_v3_eyJjaXRhdGlvbklEIjoiTUVOREVMRVlfQ0lUQVRJT05fNGQ2ODYwMWMtYjI4Zi00ZWI2LWI4NzYtNTVhNjVjOTc5OGQ3IiwicHJvcGVydGllcyI6eyJub3RlSW5kZXgiOjB9LCJpc0VkaXRlZCI6ZmFsc2UsIm1hbnVhbE92ZXJyaWRlIjp7ImlzTWFudWFsbHlPdmVycmlkZGVuIjpmYWxzZSwiY2l0ZXByb2NUZXh0IjoiWzJdIiwibWFudWFsT3ZlcnJpZGVUZXh0IjoiIn0sImNpdGF0aW9uSXRlbXMiOlt7ImlkIjoiODdmYThkY2ItZmNjMS0zMjJjLWEyNTgtMDVlMzc0MGI0NDAwIiwiaXRlbURhdGEiOnsidHlwZSI6ImFydGljbGUtam91cm5hbCIsImlkIjoiODdmYThkY2ItZmNjMS0zMjJjLWEyNTgtMDVlMzc0MGI0NDAwIiwidGl0bGUiOiJFbmVyZ3kgc2F2aW5nIGFuZCBjYXJib24gcmVkdWN0aW9uIHNjaGVtZXMgZm9yIGZhbWlsaWVzIHdpdGggdGhlIGhvdXNlaG9sZCBQVi1CRVMtRVYgc3lzdGVtIiwiYXV0aG9yIjpbeyJmYW1pbHkiOiJaaHUiLCJnaXZlbiI6IlppeXUiLCJwYXJzZS1uYW1lcyI6ZmFsc2UsImRyb3BwaW5nLXBhcnRpY2xlIjoiIiwibm9uLWRyb3BwaW5nLXBhcnRpY2xlIjoiIn0seyJmYW1pbHkiOiJXYW5nIiwiZ2l2ZW4iOiJZdSIsInBhcnNlLW5hbWVzIjpmYWxzZSwiZHJvcHBpbmctcGFydGljbGUiOiIiLCJub24tZHJvcHBpbmctcGFydGljbGUiOiIifSx7ImZhbWlseSI6Ill1YW4iLCJnaXZlbiI6Ik1lbmciLCJwYXJzZS1uYW1lcyI6ZmFsc2UsImRyb3BwaW5nLXBhcnRpY2xlIjoiIiwibm9uLWRyb3BwaW5nLXBhcnRpY2xlIjoiIn0seyJmYW1pbHkiOiJaaGFuZyIsImdpdmVuIjoiUnVpeGlhbmciLCJwYXJzZS1uYW1lcyI6ZmFsc2UsImRyb3BwaW5nLXBhcnRpY2xlIjoiIiwibm9uLWRyb3BwaW5nLXBhcnRpY2xlIjoiIn0seyJmYW1pbHkiOiJDaGVuIiwiZ2l2ZW4iOiJZdWFuaHVpIiwicGFyc2UtbmFtZXMiOmZhbHNlLCJkcm9wcGluZy1wYXJ0aWNsZSI6IiIsIm5vbi1kcm9wcGluZy1wYXJ0aWNsZSI6IiJ9LHsiZmFtaWx5IjoiTG91IiwiZ2l2ZW4iOiJHdW9xaWFuZyIsInBhcnNlLW5hbWVzIjpmYWxzZSwiZHJvcHBpbmctcGFydGljbGUiOiIiLCJub24tZHJvcHBpbmctcGFydGljbGUiOiIifSx7ImZhbWlseSI6IlN1biIsImdpdmVuIjoiWWFvamllIiwicGFyc2UtbmFtZXMiOmZhbHNlLCJkcm9wcGluZy1wYXJ0aWNsZSI6IiIsIm5vbi1kcm9wcGluZy1wYXJ0aWNsZSI6IiJ9XSwiY29udGFpbmVyLXRpdGxlIjoiRW5lcmd5IGFuZCBCdWlsZGluZ3MiLCJjb250YWluZXItdGl0bGUtc2hvcnQiOiJFbmVyZ3kgQnVpbGQiLCJET0kiOiIxMC4xMDE2L2ouZW5idWlsZC4yMDIzLjExMzAwNyIsIklTU04iOiIwMzc4Nzc4OCIsImlzc3VlZCI6eyJkYXRlLXBhcnRzIjpbWzIwMjMsNl1dfSwicGFnZSI6IjExMzAwNyIsInZvbHVtZSI6IjI4OCJ9LCJpc1RlbXBvcmFyeSI6ZmFsc2V9XX0=&quot;,&quot;citationItems&quot;:[{&quot;id&quot;:&quot;87fa8dcb-fcc1-322c-a258-05e3740b4400&quot;,&quot;itemData&quot;:{&quot;type&quot;:&quot;article-journal&quot;,&quot;id&quot;:&quot;87fa8dcb-fcc1-322c-a258-05e3740b4400&quot;,&quot;title&quot;:&quot;Energy saving and carbon reduction schemes for families with the household PV-BES-EV system&quot;,&quot;author&quot;:[{&quot;family&quot;:&quot;Zhu&quot;,&quot;given&quot;:&quot;Ziyu&quot;,&quot;parse-names&quot;:false,&quot;dropping-particle&quot;:&quot;&quot;,&quot;non-dropping-particle&quot;:&quot;&quot;},{&quot;family&quot;:&quot;Wang&quot;,&quot;given&quot;:&quot;Yu&quot;,&quot;parse-names&quot;:false,&quot;dropping-particle&quot;:&quot;&quot;,&quot;non-dropping-particle&quot;:&quot;&quot;},{&quot;family&quot;:&quot;Yuan&quot;,&quot;given&quot;:&quot;Meng&quot;,&quot;parse-names&quot;:false,&quot;dropping-particle&quot;:&quot;&quot;,&quot;non-dropping-particle&quot;:&quot;&quot;},{&quot;family&quot;:&quot;Zhang&quot;,&quot;given&quot;:&quot;Ruixiang&quot;,&quot;parse-names&quot;:false,&quot;dropping-particle&quot;:&quot;&quot;,&quot;non-dropping-particle&quot;:&quot;&quot;},{&quot;family&quot;:&quot;Chen&quot;,&quot;given&quot;:&quot;Yuanhui&quot;,&quot;parse-names&quot;:false,&quot;dropping-particle&quot;:&quot;&quot;,&quot;non-dropping-particle&quot;:&quot;&quot;},{&quot;family&quot;:&quot;Lou&quot;,&quot;given&quot;:&quot;Guoqiang&quot;,&quot;parse-names&quot;:false,&quot;dropping-particle&quot;:&quot;&quot;,&quot;non-dropping-particle&quot;:&quot;&quot;},{&quot;family&quot;:&quot;Sun&quot;,&quot;given&quot;:&quot;Yaojie&quot;,&quot;parse-names&quot;:false,&quot;dropping-particle&quot;:&quot;&quot;,&quot;non-dropping-particle&quot;:&quot;&quot;}],&quot;container-title&quot;:&quot;Energy and Buildings&quot;,&quot;container-title-short&quot;:&quot;Energy Build&quot;,&quot;DOI&quot;:&quot;10.1016/j.enbuild.2023.113007&quot;,&quot;ISSN&quot;:&quot;03787788&quot;,&quot;issued&quot;:{&quot;date-parts&quot;:[[2023,6]]},&quot;page&quot;:&quot;113007&quot;,&quot;volume&quot;:&quot;288&quot;},&quot;isTemporary&quot;:false}]},{&quot;citationID&quot;:&quot;MENDELEY_CITATION_7972c0a3-8103-43ca-98f2-b7028881362a&quot;,&quot;properties&quot;:{&quot;noteIndex&quot;:0},&quot;isEdited&quot;:false,&quot;manualOverride&quot;:{&quot;isManuallyOverridden&quot;:false,&quot;citeprocText&quot;:&quot;[2–5]&quot;,&quot;manualOverrideText&quot;:&quot;&quot;},&quot;citationTag&quot;:&quot;MENDELEY_CITATION_v3_eyJjaXRhdGlvbklEIjoiTUVOREVMRVlfQ0lUQVRJT05fNzk3MmMwYTMtODEwMy00M2NhLTk4ZjItYjcwMjg4ODEzNjJhIiwicHJvcGVydGllcyI6eyJub3RlSW5kZXgiOjB9LCJpc0VkaXRlZCI6ZmFsc2UsIm1hbnVhbE92ZXJyaWRlIjp7ImlzTWFudWFsbHlPdmVycmlkZGVuIjpmYWxzZSwiY2l0ZXByb2NUZXh0IjoiWzLigJM1XSIsIm1hbnVhbE92ZXJyaWRlVGV4dCI6IiJ9LCJjaXRhdGlvbkl0ZW1zIjpbeyJpZCI6ImI5MzY2YmQzLWYwZmMtMzM2Mi1iNjA1LTY3MWVjYzhhNTE4NCIsIml0ZW1EYXRhIjp7InR5cGUiOiJhcnRpY2xlLWpvdXJuYWwiLCJpZCI6ImI5MzY2YmQzLWYwZmMtMzM2Mi1iNjA1LTY3MWVjYzhhNTE4NCIsInRpdGxlIjoiTGlmZSBjeWNsZSBhc3Nlc3NtZW50IG9mIGVsZWN0cmljIHZlaGljbGVzJyBsaXRoaXVtLWlvbiBiYXR0ZXJpZXMgcmV1c2VkIGZvciBlbmVyZ3kgc3RvcmFnZSIsImF1dGhvciI6W3siZmFtaWx5IjoiRmFuIiwiZ2l2ZW4iOiJUYW8iLCJwYXJzZS1uYW1lcyI6ZmFsc2UsImRyb3BwaW5nLXBhcnRpY2xlIjoiIiwibm9uLWRyb3BwaW5nLXBhcnRpY2xlIjoiIn0seyJmYW1pbHkiOiJMaWFuZyIsImdpdmVuIjoiV2VpY2hlbmciLCJwYXJzZS1uYW1lcyI6ZmFsc2UsImRyb3BwaW5nLXBhcnRpY2xlIjoiIiwibm9uLWRyb3BwaW5nLXBhcnRpY2xlIjoiIn0seyJmYW1pbHkiOiJHdW8iLCJnaXZlbiI6IldlaSIsInBhcnNlLW5hbWVzIjpmYWxzZSwiZHJvcHBpbmctcGFydGljbGUiOiIiLCJub24tZHJvcHBpbmctcGFydGljbGUiOiIifSx7ImZhbWlseSI6IkZlbmciLCJnaXZlbiI6IlRhbyIsInBhcnNlLW5hbWVzIjpmYWxzZSwiZHJvcHBpbmctcGFydGljbGUiOiIiLCJub24tZHJvcHBpbmctcGFydGljbGUiOiIifSx7ImZhbWlseSI6IkxpIiwiZ2l2ZW4iOiJXZWkiLCJwYXJzZS1uYW1lcyI6ZmFsc2UsImRyb3BwaW5nLXBhcnRpY2xlIjoiIiwibm9uLWRyb3BwaW5nLXBhcnRpY2xlIjoiIn1dLCJjb250YWluZXItdGl0bGUiOiJKb3VybmFsIG9mIEVuZXJneSBTdG9yYWdlIiwiY29udGFpbmVyLXRpdGxlLXNob3J0IjoiSiBFbmVyZ3kgU3RvcmFnZSIsIkRPSSI6IjEwLjEwMTYvai5lc3QuMjAyMy4xMDgxMjYiLCJJU1NOIjoiMjM1MjE1MlgiLCJpc3N1ZWQiOnsiZGF0ZS1wYXJ0cyI6W1syMDIzLDExXV19LCJwYWdlIjoiMTA4MTI2Iiwidm9sdW1lIjoiNzEifSwiaXNUZW1wb3JhcnkiOmZhbHNlfSx7ImlkIjoiYzkzN2YzOTktMjg4Mi0zZTNlLWFkYmYtMDBhNmIwNzk4MDY0IiwiaXRlbURhdGEiOnsidHlwZSI6ImFydGljbGUtam91cm5hbCIsImlkIjoiYzkzN2YzOTktMjg4Mi0zZTNlLWFkYmYtMDBhNmIwNzk4MDY0IiwidGl0bGUiOiJBIHJldmlldyBvZiB0aGUgbGlmZSBjeWNsZSBhc3Nlc3NtZW50IG9mIGVsZWN0cmljIHZlaGljbGVzOiBDb25zaWRlcmluZyB0aGUgaW5mbHVlbmNlIG9mIGJhdHRlcmllcyIsImF1dGhvciI6W3siZmFtaWx5IjoiWGlhIiwiZ2l2ZW4iOiJYaWFvbmluZyIsInBhcnNlLW5hbWVzIjpmYWxzZSwiZHJvcHBpbmctcGFydGljbGUiOiIiLCJub24tZHJvcHBpbmctcGFydGljbGUiOiIifSx7ImZhbWlseSI6IkxpIiwiZ2l2ZW4iOiJQZW5nd2VpIiwicGFyc2UtbmFtZXMiOmZhbHNlLCJkcm9wcGluZy1wYXJ0aWNsZSI6IiIsIm5vbi1kcm9wcGluZy1wYXJ0aWNsZSI6IiJ9XSwiY29udGFpbmVyLXRpdGxlIjoiU2NpZW5jZSBvZiBUaGUgVG90YWwgRW52aXJvbm1lbnQiLCJET0kiOiIxMC4xMDE2L2ouc2NpdG90ZW52LjIwMjEuMTUyODcwIiwiSVNTTiI6IjAwNDg5Njk3IiwiaXNzdWVkIjp7ImRhdGUtcGFydHMiOltbMjAyMiwzXV19LCJwYWdlIjoiMTUyODcwIiwidm9sdW1lIjoiODE0IiwiY29udGFpbmVyLXRpdGxlLXNob3J0IjoiIn0sImlzVGVtcG9yYXJ5IjpmYWxzZX0seyJpZCI6IjIxZDlkMjE3LWYyNDEtMzM2My1iMWRmLTgwY2ZmODA0MWY4ZCIsIml0ZW1EYXRhIjp7InR5cGUiOiJhcnRpY2xlLWpvdXJuYWwiLCJpZCI6IjIxZDlkMjE3LWYyNDEtMzM2My1iMWRmLTgwY2ZmODA0MWY4ZCIsInRpdGxlIjoiRGVzaWduIGFuZCBvcHRpbWl6YXRpb24gb2YgbGl0aGl1bS1pb24gYmF0dGVyeSBhcyBhbiBlZmZpY2llbnQgZW5lcmd5IHN0b3JhZ2UgZGV2aWNlIGZvciBlbGVjdHJpYyB2ZWhpY2xlczogQSBjb21wcmVoZW5zaXZlIHJldmlldyIsImF1dGhvciI6W3siZmFtaWx5IjoiS2hhbiIsImdpdmVuIjoiRiBNIE5pemFtIFVkZGluIiwicGFyc2UtbmFtZXMiOmZhbHNlLCJkcm9wcGluZy1wYXJ0aWNsZSI6IiIsIm5vbi1kcm9wcGluZy1wYXJ0aWNsZSI6IiJ9LHsiZmFtaWx5IjoiUmFzdWwiLCJnaXZlbiI6Ik1vaGFtbWFkIEcuIiwicGFyc2UtbmFtZXMiOmZhbHNlLCJkcm9wcGluZy1wYXJ0aWNsZSI6IiIsIm5vbi1kcm9wcGluZy1wYXJ0aWNsZSI6IiJ9LHsiZmFtaWx5IjoiU2F5ZW0iLCJnaXZlbiI6IkEuUy5NLiIsInBhcnNlLW5hbWVzIjpmYWxzZSwiZHJvcHBpbmctcGFydGljbGUiOiIiLCJub24tZHJvcHBpbmctcGFydGljbGUiOiIifSx7ImZhbWlseSI6Ik1hbmRhbCIsImdpdmVuIjoiTmlybWFsIEsuIiwicGFyc2UtbmFtZXMiOmZhbHNlLCJkcm9wcGluZy1wYXJ0aWNsZSI6IiIsIm5vbi1kcm9wcGluZy1wYXJ0aWNsZSI6IiJ9XSwiY29udGFpbmVyLXRpdGxlIjoiSm91cm5hbCBvZiBFbmVyZ3kgU3RvcmFnZSIsImNvbnRhaW5lci10aXRsZS1zaG9ydCI6IkogRW5lcmd5IFN0b3JhZ2UiLCJET0kiOiIxMC4xMDE2L2ouZXN0LjIwMjMuMTA4MDMzIiwiSVNTTiI6IjIzNTIxNTJYIiwiaXNzdWVkIjp7ImRhdGUtcGFydHMiOltbMjAyMywxMV1dfSwicGFnZSI6IjEwODAzMyIsInZvbHVtZSI6IjcxIn0sImlzVGVtcG9yYXJ5IjpmYWxzZX0seyJpZCI6Ijg3ZmE4ZGNiLWZjYzEtMzIyYy1hMjU4LTA1ZTM3NDBiNDQwMCIsIml0ZW1EYXRhIjp7InR5cGUiOiJhcnRpY2xlLWpvdXJuYWwiLCJpZCI6Ijg3ZmE4ZGNiLWZjYzEtMzIyYy1hMjU4LTA1ZTM3NDBiNDQwMCIsInRpdGxlIjoiRW5lcmd5IHNhdmluZyBhbmQgY2FyYm9uIHJlZHVjdGlvbiBzY2hlbWVzIGZvciBmYW1pbGllcyB3aXRoIHRoZSBob3VzZWhvbGQgUFYtQkVTLUVWIHN5c3RlbSIsImF1dGhvciI6W3siZmFtaWx5IjoiWmh1IiwiZ2l2ZW4iOiJaaXl1IiwicGFyc2UtbmFtZXMiOmZhbHNlLCJkcm9wcGluZy1wYXJ0aWNsZSI6IiIsIm5vbi1kcm9wcGluZy1wYXJ0aWNsZSI6IiJ9LHsiZmFtaWx5IjoiV2FuZyIsImdpdmVuIjoiWXUiLCJwYXJzZS1uYW1lcyI6ZmFsc2UsImRyb3BwaW5nLXBhcnRpY2xlIjoiIiwibm9uLWRyb3BwaW5nLXBhcnRpY2xlIjoiIn0seyJmYW1pbHkiOiJZdWFuIiwiZ2l2ZW4iOiJNZW5nIiwicGFyc2UtbmFtZXMiOmZhbHNlLCJkcm9wcGluZy1wYXJ0aWNsZSI6IiIsIm5vbi1kcm9wcGluZy1wYXJ0aWNsZSI6IiJ9LHsiZmFtaWx5IjoiWmhhbmciLCJnaXZlbiI6IlJ1aXhpYW5nIiwicGFyc2UtbmFtZXMiOmZhbHNlLCJkcm9wcGluZy1wYXJ0aWNsZSI6IiIsIm5vbi1kcm9wcGluZy1wYXJ0aWNsZSI6IiJ9LHsiZmFtaWx5IjoiQ2hlbiIsImdpdmVuIjoiWXVhbmh1aSIsInBhcnNlLW5hbWVzIjpmYWxzZSwiZHJvcHBpbmctcGFydGljbGUiOiIiLCJub24tZHJvcHBpbmctcGFydGljbGUiOiIifSx7ImZhbWlseSI6IkxvdSIsImdpdmVuIjoiR3VvcWlhbmciLCJwYXJzZS1uYW1lcyI6ZmFsc2UsImRyb3BwaW5nLXBhcnRpY2xlIjoiIiwibm9uLWRyb3BwaW5nLXBhcnRpY2xlIjoiIn0seyJmYW1pbHkiOiJTdW4iLCJnaXZlbiI6Illhb2ppZSIsInBhcnNlLW5hbWVzIjpmYWxzZSwiZHJvcHBpbmctcGFydGljbGUiOiIiLCJub24tZHJvcHBpbmctcGFydGljbGUiOiIifV0sImNvbnRhaW5lci10aXRsZSI6IkVuZXJneSBhbmQgQnVpbGRpbmdzIiwiY29udGFpbmVyLXRpdGxlLXNob3J0IjoiRW5lcmd5IEJ1aWxkIiwiRE9JIjoiMTAuMTAxNi9qLmVuYnVpbGQuMjAyMy4xMTMwMDciLCJJU1NOIjoiMDM3ODc3ODgiLCJpc3N1ZWQiOnsiZGF0ZS1wYXJ0cyI6W1syMDIzLDZdXX0sInBhZ2UiOiIxMTMwMDciLCJ2b2x1bWUiOiIyODgifSwiaXNUZW1wb3JhcnkiOmZhbHNlfV19&quot;,&quot;citationItems&quot;:[{&quot;id&quot;:&quot;b9366bd3-f0fc-3362-b605-671ecc8a5184&quot;,&quot;itemData&quot;:{&quot;type&quot;:&quot;article-journal&quot;,&quot;id&quot;:&quot;b9366bd3-f0fc-3362-b605-671ecc8a5184&quot;,&quot;title&quot;:&quot;Life cycle assessment of electric vehicles' lithium-ion batteries reused for energy storage&quot;,&quot;author&quot;:[{&quot;family&quot;:&quot;Fan&quot;,&quot;given&quot;:&quot;Tao&quot;,&quot;parse-names&quot;:false,&quot;dropping-particle&quot;:&quot;&quot;,&quot;non-dropping-particle&quot;:&quot;&quot;},{&quot;family&quot;:&quot;Liang&quot;,&quot;given&quot;:&quot;Weicheng&quot;,&quot;parse-names&quot;:false,&quot;dropping-particle&quot;:&quot;&quot;,&quot;non-dropping-particle&quot;:&quot;&quot;},{&quot;family&quot;:&quot;Guo&quot;,&quot;given&quot;:&quot;Wei&quot;,&quot;parse-names&quot;:false,&quot;dropping-particle&quot;:&quot;&quot;,&quot;non-dropping-particle&quot;:&quot;&quot;},{&quot;family&quot;:&quot;Feng&quot;,&quot;given&quot;:&quot;Tao&quot;,&quot;parse-names&quot;:false,&quot;dropping-particle&quot;:&quot;&quot;,&quot;non-dropping-particle&quot;:&quot;&quot;},{&quot;family&quot;:&quot;Li&quot;,&quot;given&quot;:&quot;Wei&quot;,&quot;parse-names&quot;:false,&quot;dropping-particle&quot;:&quot;&quot;,&quot;non-dropping-particle&quot;:&quot;&quot;}],&quot;container-title&quot;:&quot;Journal of Energy Storage&quot;,&quot;container-title-short&quot;:&quot;J Energy Storage&quot;,&quot;DOI&quot;:&quot;10.1016/j.est.2023.108126&quot;,&quot;ISSN&quot;:&quot;2352152X&quot;,&quot;issued&quot;:{&quot;date-parts&quot;:[[2023,11]]},&quot;page&quot;:&quot;108126&quot;,&quot;volume&quot;:&quot;71&quot;},&quot;isTemporary&quot;:false},{&quot;id&quot;:&quot;c937f399-2882-3e3e-adbf-00a6b0798064&quot;,&quot;itemData&quot;:{&quot;type&quot;:&quot;article-journal&quot;,&quot;id&quot;:&quot;c937f399-2882-3e3e-adbf-00a6b0798064&quot;,&quot;title&quot;:&quot;A review of the life cycle assessment of electric vehicles: Considering the influence of batteries&quot;,&quot;author&quot;:[{&quot;family&quot;:&quot;Xia&quot;,&quot;given&quot;:&quot;Xiaoning&quot;,&quot;parse-names&quot;:false,&quot;dropping-particle&quot;:&quot;&quot;,&quot;non-dropping-particle&quot;:&quot;&quot;},{&quot;family&quot;:&quot;Li&quot;,&quot;given&quot;:&quot;Pengwei&quot;,&quot;parse-names&quot;:false,&quot;dropping-particle&quot;:&quot;&quot;,&quot;non-dropping-particle&quot;:&quot;&quot;}],&quot;container-title&quot;:&quot;Science of The Total Environment&quot;,&quot;DOI&quot;:&quot;10.1016/j.scitotenv.2021.152870&quot;,&quot;ISSN&quot;:&quot;00489697&quot;,&quot;issued&quot;:{&quot;date-parts&quot;:[[2022,3]]},&quot;page&quot;:&quot;152870&quot;,&quot;volume&quot;:&quot;814&quot;,&quot;container-title-short&quot;:&quot;&quot;},&quot;isTemporary&quot;:false},{&quot;id&quot;:&quot;21d9d217-f241-3363-b1df-80cff8041f8d&quot;,&quot;itemData&quot;:{&quot;type&quot;:&quot;article-journal&quot;,&quot;id&quot;:&quot;21d9d217-f241-3363-b1df-80cff8041f8d&quot;,&quot;title&quot;:&quot;Design and optimization of lithium-ion battery as an efficient energy storage device for electric vehicles: A comprehensive review&quot;,&quot;author&quot;:[{&quot;family&quot;:&quot;Khan&quot;,&quot;given&quot;:&quot;F M Nizam Uddin&quot;,&quot;parse-names&quot;:false,&quot;dropping-particle&quot;:&quot;&quot;,&quot;non-dropping-particle&quot;:&quot;&quot;},{&quot;family&quot;:&quot;Rasul&quot;,&quot;given&quot;:&quot;Mohammad G.&quot;,&quot;parse-names&quot;:false,&quot;dropping-particle&quot;:&quot;&quot;,&quot;non-dropping-particle&quot;:&quot;&quot;},{&quot;family&quot;:&quot;Sayem&quot;,&quot;given&quot;:&quot;A.S.M.&quot;,&quot;parse-names&quot;:false,&quot;dropping-particle&quot;:&quot;&quot;,&quot;non-dropping-particle&quot;:&quot;&quot;},{&quot;family&quot;:&quot;Mandal&quot;,&quot;given&quot;:&quot;Nirmal K.&quot;,&quot;parse-names&quot;:false,&quot;dropping-particle&quot;:&quot;&quot;,&quot;non-dropping-particle&quot;:&quot;&quot;}],&quot;container-title&quot;:&quot;Journal of Energy Storage&quot;,&quot;container-title-short&quot;:&quot;J Energy Storage&quot;,&quot;DOI&quot;:&quot;10.1016/j.est.2023.108033&quot;,&quot;ISSN&quot;:&quot;2352152X&quot;,&quot;issued&quot;:{&quot;date-parts&quot;:[[2023,11]]},&quot;page&quot;:&quot;108033&quot;,&quot;volume&quot;:&quot;71&quot;},&quot;isTemporary&quot;:false},{&quot;id&quot;:&quot;87fa8dcb-fcc1-322c-a258-05e3740b4400&quot;,&quot;itemData&quot;:{&quot;type&quot;:&quot;article-journal&quot;,&quot;id&quot;:&quot;87fa8dcb-fcc1-322c-a258-05e3740b4400&quot;,&quot;title&quot;:&quot;Energy saving and carbon reduction schemes for families with the household PV-BES-EV system&quot;,&quot;author&quot;:[{&quot;family&quot;:&quot;Zhu&quot;,&quot;given&quot;:&quot;Ziyu&quot;,&quot;parse-names&quot;:false,&quot;dropping-particle&quot;:&quot;&quot;,&quot;non-dropping-particle&quot;:&quot;&quot;},{&quot;family&quot;:&quot;Wang&quot;,&quot;given&quot;:&quot;Yu&quot;,&quot;parse-names&quot;:false,&quot;dropping-particle&quot;:&quot;&quot;,&quot;non-dropping-particle&quot;:&quot;&quot;},{&quot;family&quot;:&quot;Yuan&quot;,&quot;given&quot;:&quot;Meng&quot;,&quot;parse-names&quot;:false,&quot;dropping-particle&quot;:&quot;&quot;,&quot;non-dropping-particle&quot;:&quot;&quot;},{&quot;family&quot;:&quot;Zhang&quot;,&quot;given&quot;:&quot;Ruixiang&quot;,&quot;parse-names&quot;:false,&quot;dropping-particle&quot;:&quot;&quot;,&quot;non-dropping-particle&quot;:&quot;&quot;},{&quot;family&quot;:&quot;Chen&quot;,&quot;given&quot;:&quot;Yuanhui&quot;,&quot;parse-names&quot;:false,&quot;dropping-particle&quot;:&quot;&quot;,&quot;non-dropping-particle&quot;:&quot;&quot;},{&quot;family&quot;:&quot;Lou&quot;,&quot;given&quot;:&quot;Guoqiang&quot;,&quot;parse-names&quot;:false,&quot;dropping-particle&quot;:&quot;&quot;,&quot;non-dropping-particle&quot;:&quot;&quot;},{&quot;family&quot;:&quot;Sun&quot;,&quot;given&quot;:&quot;Yaojie&quot;,&quot;parse-names&quot;:false,&quot;dropping-particle&quot;:&quot;&quot;,&quot;non-dropping-particle&quot;:&quot;&quot;}],&quot;container-title&quot;:&quot;Energy and Buildings&quot;,&quot;container-title-short&quot;:&quot;Energy Build&quot;,&quot;DOI&quot;:&quot;10.1016/j.enbuild.2023.113007&quot;,&quot;ISSN&quot;:&quot;03787788&quot;,&quot;issued&quot;:{&quot;date-parts&quot;:[[2023,6]]},&quot;page&quot;:&quot;113007&quot;,&quot;volume&quot;:&quot;288&quot;},&quot;isTemporary&quot;:false}]},{&quot;citationID&quot;:&quot;MENDELEY_CITATION_9ca6889e-b213-459f-ab98-d6e9e6cadafc&quot;,&quot;properties&quot;:{&quot;noteIndex&quot;:0},&quot;isEdited&quot;:false,&quot;manualOverride&quot;:{&quot;isManuallyOverridden&quot;:false,&quot;citeprocText&quot;:&quot;[6–8]&quot;,&quot;manualOverrideText&quot;:&quot;&quot;},&quot;citationTag&quot;:&quot;MENDELEY_CITATION_v3_eyJjaXRhdGlvbklEIjoiTUVOREVMRVlfQ0lUQVRJT05fOWNhNjg4OWUtYjIxMy00NTlmLWFiOTgtZDZlOWU2Y2FkYWZjIiwicHJvcGVydGllcyI6eyJub3RlSW5kZXgiOjB9LCJpc0VkaXRlZCI6ZmFsc2UsIm1hbnVhbE92ZXJyaWRlIjp7ImlzTWFudWFsbHlPdmVycmlkZGVuIjpmYWxzZSwiY2l0ZXByb2NUZXh0IjoiWzbigJM4XSIsIm1hbnVhbE92ZXJyaWRlVGV4dCI6IiJ9LCJjaXRhdGlvbkl0ZW1zIjpbeyJpZCI6ImNiZjJmNjA1LTgxNTUtMzU0Zi1hNTc5LTQxYWUxNzM0N2VjOSIsIml0ZW1EYXRhIjp7InR5cGUiOiJhcnRpY2xlLWpvdXJuYWwiLCJpZCI6ImNiZjJmNjA1LTgxNTUtMzU0Zi1hNTc5LTQxYWUxNzM0N2VjOSIsInRpdGxlIjoiRW5lcmd5IGdlbmVyYXRpb24gbWVjaGFuaXNtcyBmb3IgYSBMaS1pb24gY2VsbCBpbiBjYXNlIG9mIHRoZXJtYWwgZXhwbG9zaW9uOiBBIHJldmlldyIsImF1dGhvciI6W3siZmFtaWx5IjoiV2FuZyIsImdpdmVuIjoiWWloLVdlbiIsInBhcnNlLW5hbWVzIjpmYWxzZSwiZHJvcHBpbmctcGFydGljbGUiOiIiLCJub24tZHJvcHBpbmctcGFydGljbGUiOiIifSx7ImZhbWlseSI6IlNodSIsImdpdmVuIjoiQ2hpLU1pbiIsInBhcnNlLW5hbWVzIjpmYWxzZSwiZHJvcHBpbmctcGFydGljbGUiOiIiLCJub24tZHJvcHBpbmctcGFydGljbGUiOiIifV0sImNvbnRhaW5lci10aXRsZSI6IkpvdXJuYWwgb2YgRW5lcmd5IFN0b3JhZ2UiLCJjb250YWluZXItdGl0bGUtc2hvcnQiOiJKIEVuZXJneSBTdG9yYWdlIiwiRE9JIjoiMTAuMTAxNi9qLmVzdC4yMDIyLjEwNTUwMSIsIklTU04iOiIyMzUyMTUyWCIsImlzc3VlZCI6eyJkYXRlLXBhcnRzIjpbWzIwMjIsMTFdXX0sInBhZ2UiOiIxMDU1MDEiLCJ2b2x1bWUiOiI1NSJ9LCJpc1RlbXBvcmFyeSI6ZmFsc2V9LHsiaWQiOiI2Y2RiZmM2My01NTc4LTM2NmItODRiYi01NmYzYzZkZGM3MTQiLCJpdGVtRGF0YSI6eyJ0eXBlIjoiYXJ0aWNsZS1qb3VybmFsIiwiaWQiOiI2Y2RiZmM2My01NTc4LTM2NmItODRiYi01NmYzYzZkZGM3MTQiLCJ0aXRsZSI6IkFuIGFuYWx5c2lzIG9mIGdhcy1pbmR1Y2VkIGV4cGxvc2lvbnMgaW4gdmVudGVkIGVuY2xvc3VyZXMgaW4gbGl0aGl1bS1pb24gYmF0dGVyaWVzIiwiYXV0aG9yIjpbeyJmYW1pbHkiOiJPZ3VuZnV5ZSIsImdpdmVuIjoiU2FtdWVsIiwicGFyc2UtbmFtZXMiOmZhbHNlLCJkcm9wcGluZy1wYXJ0aWNsZSI6IiIsIm5vbi1kcm9wcGluZy1wYXJ0aWNsZSI6IiJ9LHsiZmFtaWx5IjoiU2V6ZXIiLCJnaXZlbiI6IkhheXJpIiwicGFyc2UtbmFtZXMiOmZhbHNlLCJkcm9wcGluZy1wYXJ0aWNsZSI6IiIsIm5vbi1kcm9wcGluZy1wYXJ0aWNsZSI6IiJ9LHsiZmFtaWx5IjoiU2FpZCIsImdpdmVuIjoiQWhtZWQgTy4iLCJwYXJzZS1uYW1lcyI6ZmFsc2UsImRyb3BwaW5nLXBhcnRpY2xlIjoiIiwibm9uLWRyb3BwaW5nLXBhcnRpY2xlIjoiIn0seyJmYW1pbHkiOiJTaW1lb25pIiwiZ2l2ZW4iOiJBbGJlcnQiLCJwYXJzZS1uYW1lcyI6ZmFsc2UsImRyb3BwaW5nLXBhcnRpY2xlIjoiIiwibm9uLWRyb3BwaW5nLXBhcnRpY2xlIjoiIn0seyJmYW1pbHkiOiJBa2tlcm1hbiIsImdpdmVuIjoiVid5YWNoZXNsYXYiLCJwYXJzZS1uYW1lcyI6ZmFsc2UsImRyb3BwaW5nLXBhcnRpY2xlIjoiIiwibm9uLWRyb3BwaW5nLXBhcnRpY2xlIjoiIn1dLCJjb250YWluZXItdGl0bGUiOiJKb3VybmFsIG9mIEVuZXJneSBTdG9yYWdlIiwiY29udGFpbmVyLXRpdGxlLXNob3J0IjoiSiBFbmVyZ3kgU3RvcmFnZSIsIkRPSSI6IjEwLjEwMTYvai5lc3QuMjAyMi4xMDQ0MzgiLCJJU1NOIjoiMjM1MjE1MlgiLCJpc3N1ZWQiOnsiZGF0ZS1wYXJ0cyI6W1syMDIyLDddXX0sInBhZ2UiOiIxMDQ0MzgiLCJ2b2x1bWUiOiI1MSJ9LCJpc1RlbXBvcmFyeSI6ZmFsc2V9LHsiaWQiOiJmNWQyYzY0NC1lMzIyLTNjMDktYmUyNy01OGNkMzRmODgyYTAiLCJpdGVtRGF0YSI6eyJ0eXBlIjoiYXJ0aWNsZS1qb3VybmFsIiwiaWQiOiJmNWQyYzY0NC1lMzIyLTNjMDktYmUyNy01OGNkMzRmODgyYTAiLCJ0aXRsZSI6Ikxvd2VyIGV4cGxvc2lvbiBsaW1pdCBvZiB0aGUgdmVudGVkIGdhc2VzIGZyb20gTGktaW9uIGJhdHRlcmllcyB0aGVybWFsIHJ1bmF3YXkgaW4gaGlnaCB0ZW1wZXJhdHVyZSBjb25kaXRpb24iLCJhdXRob3IiOlt7ImZhbWlseSI6IkNoZW4iLCJnaXZlbiI6IlNoaWNoZW4iLCJwYXJzZS1uYW1lcyI6ZmFsc2UsImRyb3BwaW5nLXBhcnRpY2xlIjoiIiwibm9uLWRyb3BwaW5nLXBhcnRpY2xlIjoiIn0seyJmYW1pbHkiOiJXYW5nIiwiZ2l2ZW4iOiJaaGlyb25nIiwicGFyc2UtbmFtZXMiOmZhbHNlLCJkcm9wcGluZy1wYXJ0aWNsZSI6IiIsIm5vbi1kcm9wcGluZy1wYXJ0aWNsZSI6IiJ9LHsiZmFtaWx5IjoiV2FuZyIsImdpdmVuIjoiSmluZ2hvbmciLCJwYXJzZS1uYW1lcyI6ZmFsc2UsImRyb3BwaW5nLXBhcnRpY2xlIjoiIiwibm9uLWRyb3BwaW5nLXBhcnRpY2xlIjoiIn0seyJmYW1pbHkiOiJUb25nIiwiZ2l2ZW4iOiJYdWFuIiwicGFyc2UtbmFtZXMiOmZhbHNlLCJkcm9wcGluZy1wYXJ0aWNsZSI6IiIsIm5vbi1kcm9wcGluZy1wYXJ0aWNsZSI6IiJ9LHsiZmFtaWx5IjoiWWFuIiwiZ2l2ZW4iOiJXZWkiLCJwYXJzZS1uYW1lcyI6ZmFsc2UsImRyb3BwaW5nLXBhcnRpY2xlIjoiIiwibm9uLWRyb3BwaW5nLXBhcnRpY2xlIjoiIn1dLCJjb250YWluZXItdGl0bGUiOiJKb3VybmFsIG9mIExvc3MgUHJldmVudGlvbiBpbiB0aGUgUHJvY2VzcyBJbmR1c3RyaWVzIiwiY29udGFpbmVyLXRpdGxlLXNob3J0IjoiSiBMb3NzIFByZXYgUHJvY2VzcyBJbmQiLCJET0kiOiIxMC4xMDE2L2ouamxwLjIwMTkuMTAzOTkyIiwiSVNTTiI6IjA5NTA0MjMwIiwiaXNzdWVkIjp7ImRhdGUtcGFydHMiOltbMjAyMCwxXV19LCJwYWdlIjoiMTAzOTkyIiwidm9sdW1lIjoiNjMifSwiaXNUZW1wb3JhcnkiOmZhbHNlfV19&quot;,&quot;citationItems&quot;:[{&quot;id&quot;:&quot;cbf2f605-8155-354f-a579-41ae17347ec9&quot;,&quot;itemData&quot;:{&quot;type&quot;:&quot;article-journal&quot;,&quot;id&quot;:&quot;cbf2f605-8155-354f-a579-41ae17347ec9&quot;,&quot;title&quot;:&quot;Energy generation mechanisms for a Li-ion cell in case of thermal explosion: A review&quot;,&quot;author&quot;:[{&quot;family&quot;:&quot;Wang&quot;,&quot;given&quot;:&quot;Yih-Wen&quot;,&quot;parse-names&quot;:false,&quot;dropping-particle&quot;:&quot;&quot;,&quot;non-dropping-particle&quot;:&quot;&quot;},{&quot;family&quot;:&quot;Shu&quot;,&quot;given&quot;:&quot;Chi-Min&quot;,&quot;parse-names&quot;:false,&quot;dropping-particle&quot;:&quot;&quot;,&quot;non-dropping-particle&quot;:&quot;&quot;}],&quot;container-title&quot;:&quot;Journal of Energy Storage&quot;,&quot;container-title-short&quot;:&quot;J Energy Storage&quot;,&quot;DOI&quot;:&quot;10.1016/j.est.2022.105501&quot;,&quot;ISSN&quot;:&quot;2352152X&quot;,&quot;issued&quot;:{&quot;date-parts&quot;:[[2022,11]]},&quot;page&quot;:&quot;105501&quot;,&quot;volume&quot;:&quot;55&quot;},&quot;isTemporary&quot;:false},{&quot;id&quot;:&quot;6cdbfc63-5578-366b-84bb-56f3c6ddc714&quot;,&quot;itemData&quot;:{&quot;type&quot;:&quot;article-journal&quot;,&quot;id&quot;:&quot;6cdbfc63-5578-366b-84bb-56f3c6ddc714&quot;,&quot;title&quot;:&quot;An analysis of gas-induced explosions in vented enclosures in lithium-ion batteries&quot;,&quot;author&quot;:[{&quot;family&quot;:&quot;Ogunfuye&quot;,&quot;given&quot;:&quot;Samuel&quot;,&quot;parse-names&quot;:false,&quot;dropping-particle&quot;:&quot;&quot;,&quot;non-dropping-particle&quot;:&quot;&quot;},{&quot;family&quot;:&quot;Sezer&quot;,&quot;given&quot;:&quot;Hayri&quot;,&quot;parse-names&quot;:false,&quot;dropping-particle&quot;:&quot;&quot;,&quot;non-dropping-particle&quot;:&quot;&quot;},{&quot;family&quot;:&quot;Said&quot;,&quot;given&quot;:&quot;Ahmed O.&quot;,&quot;parse-names&quot;:false,&quot;dropping-particle&quot;:&quot;&quot;,&quot;non-dropping-particle&quot;:&quot;&quot;},{&quot;family&quot;:&quot;Simeoni&quot;,&quot;given&quot;:&quot;Albert&quot;,&quot;parse-names&quot;:false,&quot;dropping-particle&quot;:&quot;&quot;,&quot;non-dropping-particle&quot;:&quot;&quot;},{&quot;family&quot;:&quot;Akkerman&quot;,&quot;given&quot;:&quot;V'yacheslav&quot;,&quot;parse-names&quot;:false,&quot;dropping-particle&quot;:&quot;&quot;,&quot;non-dropping-particle&quot;:&quot;&quot;}],&quot;container-title&quot;:&quot;Journal of Energy Storage&quot;,&quot;container-title-short&quot;:&quot;J Energy Storage&quot;,&quot;DOI&quot;:&quot;10.1016/j.est.2022.104438&quot;,&quot;ISSN&quot;:&quot;2352152X&quot;,&quot;issued&quot;:{&quot;date-parts&quot;:[[2022,7]]},&quot;page&quot;:&quot;104438&quot;,&quot;volume&quot;:&quot;51&quot;},&quot;isTemporary&quot;:false},{&quot;id&quot;:&quot;f5d2c644-e322-3c09-be27-58cd34f882a0&quot;,&quot;itemData&quot;:{&quot;type&quot;:&quot;article-journal&quot;,&quot;id&quot;:&quot;f5d2c644-e322-3c09-be27-58cd34f882a0&quot;,&quot;title&quot;:&quot;Lower explosion limit of the vented gases from Li-ion batteries thermal runaway in high temperature condition&quot;,&quot;author&quot;:[{&quot;family&quot;:&quot;Chen&quot;,&quot;given&quot;:&quot;Shichen&quot;,&quot;parse-names&quot;:false,&quot;dropping-particle&quot;:&quot;&quot;,&quot;non-dropping-particle&quot;:&quot;&quot;},{&quot;family&quot;:&quot;Wang&quot;,&quot;given&quot;:&quot;Zhirong&quot;,&quot;parse-names&quot;:false,&quot;dropping-particle&quot;:&quot;&quot;,&quot;non-dropping-particle&quot;:&quot;&quot;},{&quot;family&quot;:&quot;Wang&quot;,&quot;given&quot;:&quot;Jinghong&quot;,&quot;parse-names&quot;:false,&quot;dropping-particle&quot;:&quot;&quot;,&quot;non-dropping-particle&quot;:&quot;&quot;},{&quot;family&quot;:&quot;Tong&quot;,&quot;given&quot;:&quot;Xuan&quot;,&quot;parse-names&quot;:false,&quot;dropping-particle&quot;:&quot;&quot;,&quot;non-dropping-particle&quot;:&quot;&quot;},{&quot;family&quot;:&quot;Yan&quot;,&quot;given&quot;:&quot;Wei&quot;,&quot;parse-names&quot;:false,&quot;dropping-particle&quot;:&quot;&quot;,&quot;non-dropping-particle&quot;:&quot;&quot;}],&quot;container-title&quot;:&quot;Journal of Loss Prevention in the Process Industries&quot;,&quot;container-title-short&quot;:&quot;J Loss Prev Process Ind&quot;,&quot;DOI&quot;:&quot;10.1016/j.jlp.2019.103992&quot;,&quot;ISSN&quot;:&quot;09504230&quot;,&quot;issued&quot;:{&quot;date-parts&quot;:[[2020,1]]},&quot;page&quot;:&quot;103992&quot;,&quot;volume&quot;:&quot;63&quot;},&quot;isTemporary&quot;:false}]},{&quot;citationID&quot;:&quot;MENDELEY_CITATION_a7a1eca0-39b3-4877-a5db-2e6785a6df3c&quot;,&quot;properties&quot;:{&quot;noteIndex&quot;:0},&quot;isEdited&quot;:false,&quot;manualOverride&quot;:{&quot;isManuallyOverridden&quot;:false,&quot;citeprocText&quot;:&quot;[9,10]&quot;,&quot;manualOverrideText&quot;:&quot;&quot;},&quot;citationTag&quot;:&quot;MENDELEY_CITATION_v3_eyJjaXRhdGlvbklEIjoiTUVOREVMRVlfQ0lUQVRJT05fYTdhMWVjYTAtMzliMy00ODc3LWE1ZGItMmU2Nzg1YTZkZjNjIiwicHJvcGVydGllcyI6eyJub3RlSW5kZXgiOjB9LCJpc0VkaXRlZCI6ZmFsc2UsIm1hbnVhbE92ZXJyaWRlIjp7ImlzTWFudWFsbHlPdmVycmlkZGVuIjpmYWxzZSwiY2l0ZXByb2NUZXh0IjoiWzksMTBdIiwibWFudWFsT3ZlcnJpZGVUZXh0IjoiIn0sImNpdGF0aW9uSXRlbXMiOlt7ImlkIjoiYmJhNjY2YWUtMWQ3ZC0zYzMzLTg1MGEtZjc0NzdmMTNkNGFlIiwiaXRlbURhdGEiOnsidHlwZSI6ImFydGljbGUtam91cm5hbCIsImlkIjoiYmJhNjY2YWUtMWQ3ZC0zYzMzLTg1MGEtZjc0NzdmMTNkNGFlIiwidGl0bGUiOiJNb2RlbGxpbmcgb2YgdGhlcm1hbCBydW5hd2F5IHByb3BhZ2F0aW9uIGluIGxpdGhpdW0taW9uIGJhdHRlcnkgcGFjayB1c2luZyByZWR1Y2VkLW9yZGVyIG1vZGVsIiwiYXV0aG9yIjpbeyJmYW1pbHkiOiJYdSIsImdpdmVuIjoiQ2hlbmdzaGFuIiwicGFyc2UtbmFtZXMiOmZhbHNlLCJkcm9wcGluZy1wYXJ0aWNsZSI6IiIsIm5vbi1kcm9wcGluZy1wYXJ0aWNsZSI6IiJ9LHsiZmFtaWx5IjoiV2FuZyIsImdpdmVuIjoiSHVhaWJpbiIsInBhcnNlLW5hbWVzIjpmYWxzZSwiZHJvcHBpbmctcGFydGljbGUiOiIiLCJub24tZHJvcHBpbmctcGFydGljbGUiOiIifSx7ImZhbWlseSI6IkppYW5nIiwiZ2l2ZW4iOiJGYWNoYW8iLCJwYXJzZS1uYW1lcyI6ZmFsc2UsImRyb3BwaW5nLXBhcnRpY2xlIjoiIiwibm9uLWRyb3BwaW5nLXBhcnRpY2xlIjoiIn0seyJmYW1pbHkiOiJGZW5nIiwiZ2l2ZW4iOiJYdW5pbmciLCJwYXJzZS1uYW1lcyI6ZmFsc2UsImRyb3BwaW5nLXBhcnRpY2xlIjoiIiwibm9uLWRyb3BwaW5nLXBhcnRpY2xlIjoiIn0seyJmYW1pbHkiOiJMdSIsImdpdmVuIjoiTGFuZ3VhbmciLCJwYXJzZS1uYW1lcyI6ZmFsc2UsImRyb3BwaW5nLXBhcnRpY2xlIjoiIiwibm9uLWRyb3BwaW5nLXBhcnRpY2xlIjoiIn0seyJmYW1pbHkiOiJKaW4iLCJnaXZlbiI6IkNoYW5neW9uZyIsInBhcnNlLW5hbWVzIjpmYWxzZSwiZHJvcHBpbmctcGFydGljbGUiOiIiLCJub24tZHJvcHBpbmctcGFydGljbGUiOiIifSx7ImZhbWlseSI6IlpoYW5nIiwiZ2l2ZW4iOiJGYW5nc2h1IiwicGFyc2UtbmFtZXMiOmZhbHNlLCJkcm9wcGluZy1wYXJ0aWNsZSI6IiIsIm5vbi1kcm9wcGluZy1wYXJ0aWNsZSI6IiJ9LHsiZmFtaWx5IjoiSHVhbmciLCJnaXZlbiI6IldlbnNoZW5nIiwicGFyc2UtbmFtZXMiOmZhbHNlLCJkcm9wcGluZy1wYXJ0aWNsZSI6IiIsIm5vbi1kcm9wcGluZy1wYXJ0aWNsZSI6IiJ9LHsiZmFtaWx5IjoiWmhhbmciLCJnaXZlbiI6Ik1lbmdxaSIsInBhcnNlLW5hbWVzIjpmYWxzZSwiZHJvcHBpbmctcGFydGljbGUiOiIiLCJub24tZHJvcHBpbmctcGFydGljbGUiOiIifSx7ImZhbWlseSI6Ik91eWFuZyIsImdpdmVuIjoiTWluZ2dhbyIsInBhcnNlLW5hbWVzIjpmYWxzZSwiZHJvcHBpbmctcGFydGljbGUiOiIiLCJub24tZHJvcHBpbmctcGFydGljbGUiOiIifV0sImNvbnRhaW5lci10aXRsZSI6IkVuZXJneSIsIkRPSSI6IjEwLjEwMTYvai5lbmVyZ3kuMjAyMy4xMjY2NDYiLCJJU1NOIjoiMDM2MDU0NDIiLCJpc3N1ZWQiOnsiZGF0ZS1wYXJ0cyI6W1syMDIzLDRdXX0sInBhZ2UiOiIxMjY2NDYiLCJ2b2x1bWUiOiIyNjgiLCJjb250YWluZXItdGl0bGUtc2hvcnQiOiIifSwiaXNUZW1wb3JhcnkiOmZhbHNlfSx7ImlkIjoiMjdmZDRlNTAtNGFhOS0zZGE2LWFlZWEtODNkOTkzNzM4Nzg4IiwiaXRlbURhdGEiOnsidHlwZSI6ImFydGljbGUtam91cm5hbCIsImlkIjoiMjdmZDRlNTAtNGFhOS0zZGE2LWFlZWEtODNkOTkzNzM4Nzg4IiwidGl0bGUiOiJTZXJpZXMgYXJjLWluZHVjZWQgaW50ZXJuYWwgc2hvcnQgY2lyY3VpdCBsZWFkaW5nIHRvIHRoZXJtYWwgcnVuYXdheSBpbiBsaXRoaXVtLWlvbiBiYXR0ZXJ5IiwiYXV0aG9yIjpbeyJmYW1pbHkiOiJYdSIsImdpdmVuIjoiV2VucWlhbmciLCJwYXJzZS1uYW1lcyI6ZmFsc2UsImRyb3BwaW5nLXBhcnRpY2xlIjoiIiwibm9uLWRyb3BwaW5nLXBhcnRpY2xlIjoiIn0seyJmYW1pbHkiOiJaaG91IiwiZ2l2ZW4iOiJLYWkiLCJwYXJzZS1uYW1lcyI6ZmFsc2UsImRyb3BwaW5nLXBhcnRpY2xlIjoiIiwibm9uLWRyb3BwaW5nLXBhcnRpY2xlIjoiIn0seyJmYW1pbHkiOiJXYW5nIiwiZ2l2ZW4iOiJIZXd1IiwicGFyc2UtbmFtZXMiOmZhbHNlLCJkcm9wcGluZy1wYXJ0aWNsZSI6IiIsIm5vbi1kcm9wcGluZy1wYXJ0aWNsZSI6IiJ9LHsiZmFtaWx5IjoiTHUiLCJnaXZlbiI6Ikxhbmd1YW5nIiwicGFyc2UtbmFtZXMiOmZhbHNlLCJkcm9wcGluZy1wYXJ0aWNsZSI6IiIsIm5vbi1kcm9wcGluZy1wYXJ0aWNsZSI6IiJ9LHsiZmFtaWx5IjoiV3UiLCJnaXZlbiI6Ill1IiwicGFyc2UtbmFtZXMiOmZhbHNlLCJkcm9wcGluZy1wYXJ0aWNsZSI6IiIsIm5vbi1kcm9wcGluZy1wYXJ0aWNsZSI6IiJ9LHsiZmFtaWx5IjoiR2FvIiwiZ2l2ZW4iOiJCaW4iLCJwYXJzZS1uYW1lcyI6ZmFsc2UsImRyb3BwaW5nLXBhcnRpY2xlIjoiIiwibm9uLWRyb3BwaW5nLXBhcnRpY2xlIjoiIn0seyJmYW1pbHkiOiJTaGkiLCJnaXZlbiI6IkNoYW8iLCJwYXJzZS1uYW1lcyI6ZmFsc2UsImRyb3BwaW5nLXBhcnRpY2xlIjoiIiwibm9uLWRyb3BwaW5nLXBhcnRpY2xlIjoiIn0seyJmYW1pbHkiOiJSdWkiLCJnaXZlbiI6Ilhpbnl1IiwicGFyc2UtbmFtZXMiOmZhbHNlLCJkcm9wcGluZy1wYXJ0aWNsZSI6IiIsIm5vbi1kcm9wcGluZy1wYXJ0aWNsZSI6IiJ9LHsiZmFtaWx5IjoiV3UiLCJnaXZlbiI6IlhpYW9nYW5nIiwicGFyc2UtbmFtZXMiOmZhbHNlLCJkcm9wcGluZy1wYXJ0aWNsZSI6IiIsIm5vbi1kcm9wcGluZy1wYXJ0aWNsZSI6IiJ9LHsiZmFtaWx5IjoiTGkiLCJnaXZlbiI6IllhbHVuIiwicGFyc2UtbmFtZXMiOmZhbHNlLCJkcm9wcGluZy1wYXJ0aWNsZSI6IiIsIm5vbi1kcm9wcGluZy1wYXJ0aWNsZSI6IiJ9XSwiY29udGFpbmVyLXRpdGxlIjoiRW5lcmd5IiwiRE9JIjoiMTAuMTAxNi9qLmVuZXJneS4yMDI0LjEzMjk5OSIsIklTU04iOiIwMzYwNTQ0MiIsImlzc3VlZCI6eyJkYXRlLXBhcnRzIjpbWzIwMjQsMTFdXX0sInBhZ2UiOiIxMzI5OTkiLCJ2b2x1bWUiOiIzMDgiLCJjb250YWluZXItdGl0bGUtc2hvcnQiOiIifSwiaXNUZW1wb3JhcnkiOmZhbHNlfV19&quot;,&quot;citationItems&quot;:[{&quot;id&quot;:&quot;bba666ae-1d7d-3c33-850a-f7477f13d4ae&quot;,&quot;itemData&quot;:{&quot;type&quot;:&quot;article-journal&quot;,&quot;id&quot;:&quot;bba666ae-1d7d-3c33-850a-f7477f13d4ae&quot;,&quot;title&quot;:&quot;Modelling of thermal runaway propagation in lithium-ion battery pack using reduced-order model&quot;,&quot;author&quot;:[{&quot;family&quot;:&quot;Xu&quot;,&quot;given&quot;:&quot;Chengshan&quot;,&quot;parse-names&quot;:false,&quot;dropping-particle&quot;:&quot;&quot;,&quot;non-dropping-particle&quot;:&quot;&quot;},{&quot;family&quot;:&quot;Wang&quot;,&quot;given&quot;:&quot;Huaibin&quot;,&quot;parse-names&quot;:false,&quot;dropping-particle&quot;:&quot;&quot;,&quot;non-dropping-particle&quot;:&quot;&quot;},{&quot;family&quot;:&quot;Jiang&quot;,&quot;given&quot;:&quot;Fachao&quot;,&quot;parse-names&quot;:false,&quot;dropping-particle&quot;:&quot;&quot;,&quot;non-dropping-particle&quot;:&quot;&quot;},{&quot;family&quot;:&quot;Feng&quot;,&quot;given&quot;:&quot;Xuning&quot;,&quot;parse-names&quot;:false,&quot;dropping-particle&quot;:&quot;&quot;,&quot;non-dropping-particle&quot;:&quot;&quot;},{&quot;family&quot;:&quot;Lu&quot;,&quot;given&quot;:&quot;Languang&quot;,&quot;parse-names&quot;:false,&quot;dropping-particle&quot;:&quot;&quot;,&quot;non-dropping-particle&quot;:&quot;&quot;},{&quot;family&quot;:&quot;Jin&quot;,&quot;given&quot;:&quot;Changyong&quot;,&quot;parse-names&quot;:false,&quot;dropping-particle&quot;:&quot;&quot;,&quot;non-dropping-particle&quot;:&quot;&quot;},{&quot;family&quot;:&quot;Zhang&quot;,&quot;given&quot;:&quot;Fangshu&quot;,&quot;parse-names&quot;:false,&quot;dropping-particle&quot;:&quot;&quot;,&quot;non-dropping-particle&quot;:&quot;&quot;},{&quot;family&quot;:&quot;Huang&quot;,&quot;given&quot;:&quot;Wensheng&quot;,&quot;parse-names&quot;:false,&quot;dropping-particle&quot;:&quot;&quot;,&quot;non-dropping-particle&quot;:&quot;&quot;},{&quot;family&quot;:&quot;Zhang&quot;,&quot;given&quot;:&quot;Mengqi&quot;,&quot;parse-names&quot;:false,&quot;dropping-particle&quot;:&quot;&quot;,&quot;non-dropping-particle&quot;:&quot;&quot;},{&quot;family&quot;:&quot;Ouyang&quot;,&quot;given&quot;:&quot;Minggao&quot;,&quot;parse-names&quot;:false,&quot;dropping-particle&quot;:&quot;&quot;,&quot;non-dropping-particle&quot;:&quot;&quot;}],&quot;container-title&quot;:&quot;Energy&quot;,&quot;DOI&quot;:&quot;10.1016/j.energy.2023.126646&quot;,&quot;ISSN&quot;:&quot;03605442&quot;,&quot;issued&quot;:{&quot;date-parts&quot;:[[2023,4]]},&quot;page&quot;:&quot;126646&quot;,&quot;volume&quot;:&quot;268&quot;,&quot;container-title-short&quot;:&quot;&quot;},&quot;isTemporary&quot;:false},{&quot;id&quot;:&quot;27fd4e50-4aa9-3da6-aeea-83d993738788&quot;,&quot;itemData&quot;:{&quot;type&quot;:&quot;article-journal&quot;,&quot;id&quot;:&quot;27fd4e50-4aa9-3da6-aeea-83d993738788&quot;,&quot;title&quot;:&quot;Series arc-induced internal short circuit leading to thermal runaway in lithium-ion battery&quot;,&quot;author&quot;:[{&quot;family&quot;:&quot;Xu&quot;,&quot;given&quot;:&quot;Wenqiang&quot;,&quot;parse-names&quot;:false,&quot;dropping-particle&quot;:&quot;&quot;,&quot;non-dropping-particle&quot;:&quot;&quot;},{&quot;family&quot;:&quot;Zhou&quot;,&quot;given&quot;:&quot;Kai&quot;,&quot;parse-names&quot;:false,&quot;dropping-particle&quot;:&quot;&quot;,&quot;non-dropping-particle&quot;:&quot;&quot;},{&quot;family&quot;:&quot;Wang&quot;,&quot;given&quot;:&quot;Hewu&quot;,&quot;parse-names&quot;:false,&quot;dropping-particle&quot;:&quot;&quot;,&quot;non-dropping-particle&quot;:&quot;&quot;},{&quot;family&quot;:&quot;Lu&quot;,&quot;given&quot;:&quot;Languang&quot;,&quot;parse-names&quot;:false,&quot;dropping-particle&quot;:&quot;&quot;,&quot;non-dropping-particle&quot;:&quot;&quot;},{&quot;family&quot;:&quot;Wu&quot;,&quot;given&quot;:&quot;Yu&quot;,&quot;parse-names&quot;:false,&quot;dropping-particle&quot;:&quot;&quot;,&quot;non-dropping-particle&quot;:&quot;&quot;},{&quot;family&quot;:&quot;Gao&quot;,&quot;given&quot;:&quot;Bin&quot;,&quot;parse-names&quot;:false,&quot;dropping-particle&quot;:&quot;&quot;,&quot;non-dropping-particle&quot;:&quot;&quot;},{&quot;family&quot;:&quot;Shi&quot;,&quot;given&quot;:&quot;Chao&quot;,&quot;parse-names&quot;:false,&quot;dropping-particle&quot;:&quot;&quot;,&quot;non-dropping-particle&quot;:&quot;&quot;},{&quot;family&quot;:&quot;Rui&quot;,&quot;given&quot;:&quot;Xinyu&quot;,&quot;parse-names&quot;:false,&quot;dropping-particle&quot;:&quot;&quot;,&quot;non-dropping-particle&quot;:&quot;&quot;},{&quot;family&quot;:&quot;Wu&quot;,&quot;given&quot;:&quot;Xiaogang&quot;,&quot;parse-names&quot;:false,&quot;dropping-particle&quot;:&quot;&quot;,&quot;non-dropping-particle&quot;:&quot;&quot;},{&quot;family&quot;:&quot;Li&quot;,&quot;given&quot;:&quot;Yalun&quot;,&quot;parse-names&quot;:false,&quot;dropping-particle&quot;:&quot;&quot;,&quot;non-dropping-particle&quot;:&quot;&quot;}],&quot;container-title&quot;:&quot;Energy&quot;,&quot;DOI&quot;:&quot;10.1016/j.energy.2024.132999&quot;,&quot;ISSN&quot;:&quot;03605442&quot;,&quot;issued&quot;:{&quot;date-parts&quot;:[[2024,11]]},&quot;page&quot;:&quot;132999&quot;,&quot;volume&quot;:&quot;308&quot;,&quot;container-title-short&quot;:&quot;&quot;},&quot;isTemporary&quot;:false}]},{&quot;citationID&quot;:&quot;MENDELEY_CITATION_ccd5cdf3-b9a2-4c9e-b8f4-391949256ef4&quot;,&quot;properties&quot;:{&quot;noteIndex&quot;:0},&quot;isEdited&quot;:false,&quot;manualOverride&quot;:{&quot;isManuallyOverridden&quot;:false,&quot;citeprocText&quot;:&quot;[11]&quot;,&quot;manualOverrideText&quot;:&quot;&quot;},&quot;citationTag&quot;:&quot;MENDELEY_CITATION_v3_eyJjaXRhdGlvbklEIjoiTUVOREVMRVlfQ0lUQVRJT05fY2NkNWNkZjMtYjlhMi00YzllLWI4ZjQtMzkxOTQ5MjU2ZWY0IiwicHJvcGVydGllcyI6eyJub3RlSW5kZXgiOjB9LCJpc0VkaXRlZCI6ZmFsc2UsIm1hbnVhbE92ZXJyaWRlIjp7ImlzTWFudWFsbHlPdmVycmlkZGVuIjpmYWxzZSwiY2l0ZXByb2NUZXh0IjoiWzExXSIsIm1hbnVhbE92ZXJyaWRlVGV4dCI6IiJ9LCJjaXRhdGlvbkl0ZW1zIjpbeyJpZCI6IjRlYjQ3OTIzLTg4MDEtM2IwYy1hMjExLTg5YTQ1YWExNTk5NSIsIml0ZW1EYXRhIjp7InR5cGUiOiJhcnRpY2xlLWpvdXJuYWwiLCJpZCI6IjRlYjQ3OTIzLTg4MDEtM2IwYy1hMjExLTg5YTQ1YWExNTk5NSIsInRpdGxlIjoiTnVtZXJpY2FsIGFuZCBleHBlcmltZW50YWwgY2hhcmFjdGVyaXNhdGlvbiBvZiBoaWdoIGVuZXJneSBkZW5zaXR5IDIxNzAwIGxpdGhpdW0taW9uIGJhdHRlcnkgZmlyZXMiLCJhdXRob3IiOlt7ImZhbWlseSI6IlZlbmRyYSIsImdpdmVuIjoiQ2hhbmRyYSBNLlIuIiwicGFyc2UtbmFtZXMiOmZhbHNlLCJkcm9wcGluZy1wYXJ0aWNsZSI6IiIsIm5vbi1kcm9wcGluZy1wYXJ0aWNsZSI6IiJ9LHsiZmFtaWx5IjoiU2hlbGtlIiwiZ2l2ZW4iOiJBc2hpc2giLCJwYXJzZS1uYW1lcyI6ZmFsc2UsImRyb3BwaW5nLXBhcnRpY2xlIjoiVi4iLCJub24tZHJvcHBpbmctcGFydGljbGUiOiIifSx7ImZhbWlseSI6IkJ1c3RvbiIsImdpdmVuIjoiSm9uYXRoYW4gRS5ILiIsInBhcnNlLW5hbWVzIjpmYWxzZSwiZHJvcHBpbmctcGFydGljbGUiOiIiLCJub24tZHJvcHBpbmctcGFydGljbGUiOiIifSx7ImZhbWlseSI6IkdpbGwiLCJnaXZlbiI6Ikphc29uIiwicGFyc2UtbmFtZXMiOmZhbHNlLCJkcm9wcGluZy1wYXJ0aWNsZSI6IiIsIm5vbi1kcm9wcGluZy1wYXJ0aWNsZSI6IiJ9LHsiZmFtaWx5IjoiSG93YXJkIiwiZ2l2ZW4iOiJEYW5pZWwiLCJwYXJzZS1uYW1lcyI6ZmFsc2UsImRyb3BwaW5nLXBhcnRpY2xlIjoiIiwibm9uLWRyb3BwaW5nLXBhcnRpY2xlIjoiIn0seyJmYW1pbHkiOiJSZWFkIiwiZ2l2ZW4iOiJFbGxpb3R0IiwicGFyc2UtbmFtZXMiOmZhbHNlLCJkcm9wcGluZy1wYXJ0aWNsZSI6IiIsIm5vbi1kcm9wcGluZy1wYXJ0aWNsZSI6IiJ9LHsiZmFtaWx5IjoiQWJhemEiLCJnaXZlbiI6IkFobWVkIiwicGFyc2UtbmFtZXMiOmZhbHNlLCJkcm9wcGluZy1wYXJ0aWNsZSI6IiIsIm5vbi1kcm9wcGluZy1wYXJ0aWNsZSI6IiJ9LHsiZmFtaWx5IjoiQ29vcGVyIiwiZ2l2ZW4iOiJCcmlhbiIsInBhcnNlLW5hbWVzIjpmYWxzZSwiZHJvcHBpbmctcGFydGljbGUiOiIiLCJub24tZHJvcHBpbmctcGFydGljbGUiOiIifSx7ImZhbWlseSI6IldlbiIsImdpdmVuIjoiSmVubmlmZXIgWC4iLCJwYXJzZS1uYW1lcyI6ZmFsc2UsImRyb3BwaW5nLXBhcnRpY2xlIjoiIiwibm9uLWRyb3BwaW5nLXBhcnRpY2xlIjoiIn1dLCJjb250YWluZXItdGl0bGUiOiJQcm9jZXNzIFNhZmV0eSBhbmQgRW52aXJvbm1lbnRhbCBQcm90ZWN0aW9uIiwiRE9JIjoiMTAuMTAxNi9qLnBzZXAuMjAyMi4wMi4wMTQiLCJJU1NOIjoiMDk1NzU4MjAiLCJpc3N1ZWQiOnsiZGF0ZS1wYXJ0cyI6W1syMDIyLDRdXX0sInBhZ2UiOiIxNTMtMTY1Iiwidm9sdW1lIjoiMTYwIiwiY29udGFpbmVyLXRpdGxlLXNob3J0IjoiIn0sImlzVGVtcG9yYXJ5IjpmYWxzZX1dfQ==&quot;,&quot;citationItems&quot;:[{&quot;id&quot;:&quot;4eb47923-8801-3b0c-a211-89a45aa15995&quot;,&quot;itemData&quot;:{&quot;type&quot;:&quot;article-journal&quot;,&quot;id&quot;:&quot;4eb47923-8801-3b0c-a211-89a45aa15995&quot;,&quot;title&quot;:&quot;Numerical and experimental characterisation of high energy density 21700 lithium-ion battery fires&quot;,&quot;author&quot;:[{&quot;family&quot;:&quot;Vendra&quot;,&quot;given&quot;:&quot;Chandra M.R.&quot;,&quot;parse-names&quot;:false,&quot;dropping-particle&quot;:&quot;&quot;,&quot;non-dropping-particle&quot;:&quot;&quot;},{&quot;family&quot;:&quot;Shelke&quot;,&quot;given&quot;:&quot;Ashish&quot;,&quot;parse-names&quot;:false,&quot;dropping-particle&quot;:&quot;V.&quot;,&quot;non-dropping-particle&quot;:&quot;&quot;},{&quot;family&quot;:&quot;Buston&quot;,&quot;given&quot;:&quot;Jonathan E.H.&quot;,&quot;parse-names&quot;:false,&quot;dropping-particle&quot;:&quot;&quot;,&quot;non-dropping-particle&quot;:&quot;&quot;},{&quot;family&quot;:&quot;Gill&quot;,&quot;given&quot;:&quot;Jason&quot;,&quot;parse-names&quot;:false,&quot;dropping-particle&quot;:&quot;&quot;,&quot;non-dropping-particle&quot;:&quot;&quot;},{&quot;family&quot;:&quot;Howard&quot;,&quot;given&quot;:&quot;Daniel&quot;,&quot;parse-names&quot;:false,&quot;dropping-particle&quot;:&quot;&quot;,&quot;non-dropping-particle&quot;:&quot;&quot;},{&quot;family&quot;:&quot;Read&quot;,&quot;given&quot;:&quot;Elliott&quot;,&quot;parse-names&quot;:false,&quot;dropping-particle&quot;:&quot;&quot;,&quot;non-dropping-particle&quot;:&quot;&quot;},{&quot;family&quot;:&quot;Abaza&quot;,&quot;given&quot;:&quot;Ahmed&quot;,&quot;parse-names&quot;:false,&quot;dropping-particle&quot;:&quot;&quot;,&quot;non-dropping-particle&quot;:&quot;&quot;},{&quot;family&quot;:&quot;Cooper&quot;,&quot;given&quot;:&quot;Brian&quot;,&quot;parse-names&quot;:false,&quot;dropping-particle&quot;:&quot;&quot;,&quot;non-dropping-particle&quot;:&quot;&quot;},{&quot;family&quot;:&quot;Wen&quot;,&quot;given&quot;:&quot;Jennifer X.&quot;,&quot;parse-names&quot;:false,&quot;dropping-particle&quot;:&quot;&quot;,&quot;non-dropping-particle&quot;:&quot;&quot;}],&quot;container-title&quot;:&quot;Process Safety and Environmental Protection&quot;,&quot;DOI&quot;:&quot;10.1016/j.psep.2022.02.014&quot;,&quot;ISSN&quot;:&quot;09575820&quot;,&quot;issued&quot;:{&quot;date-parts&quot;:[[2022,4]]},&quot;page&quot;:&quot;153-165&quot;,&quot;volume&quot;:&quot;160&quot;,&quot;container-title-short&quot;:&quot;&quot;},&quot;isTemporary&quot;:false}]},{&quot;citationID&quot;:&quot;MENDELEY_CITATION_d9599e09-2ee0-47b4-98ee-ad51fc3b4b18&quot;,&quot;properties&quot;:{&quot;noteIndex&quot;:0},&quot;isEdited&quot;:false,&quot;manualOverride&quot;:{&quot;isManuallyOverridden&quot;:false,&quot;citeprocText&quot;:&quot;[11,12]&quot;,&quot;manualOverrideText&quot;:&quot;&quot;},&quot;citationTag&quot;:&quot;MENDELEY_CITATION_v3_eyJjaXRhdGlvbklEIjoiTUVOREVMRVlfQ0lUQVRJT05fZDk1OTllMDktMmVlMC00N2I0LTk4ZWUtYWQ1MWZjM2I0YjE4IiwicHJvcGVydGllcyI6eyJub3RlSW5kZXgiOjB9LCJpc0VkaXRlZCI6ZmFsc2UsIm1hbnVhbE92ZXJyaWRlIjp7ImlzTWFudWFsbHlPdmVycmlkZGVuIjpmYWxzZSwiY2l0ZXByb2NUZXh0IjoiWzExLDEyXSIsIm1hbnVhbE92ZXJyaWRlVGV4dCI6IiJ9LCJjaXRhdGlvbkl0ZW1zIjpbeyJpZCI6ImU0YTNlMmZmLTkzYTEtMzgxMC1hYWMyLTJlMThhYjczYzI1ZCIsIml0ZW1EYXRhIjp7InR5cGUiOiJhcnRpY2xlLWpvdXJuYWwiLCJpZCI6ImU0YTNlMmZmLTkzYTEtMzgxMC1hYWMyLTJlMThhYjczYzI1ZCIsInRpdGxlIjoiM0QgVGhlcm1hbCBTaW11bGF0aW9uIG9mIFRoZXJtYWwgUnVuYXdheSBQcm9wYWdhdGlvbiBpbiBMaXRoaXVtLUlvbiBCYXR0ZXJ5IENlbGwgU3RhY2s6IFJldmlldyBhbmQgQ29tcGFyaXNvbiBvZiBNb2RlbGluZyBBcHByb2FjaGVzIiwiYXV0aG9yIjpbeyJmYW1pbHkiOiJIb2VsbGUiLCJnaXZlbiI6IlMuIiwicGFyc2UtbmFtZXMiOmZhbHNlLCJkcm9wcGluZy1wYXJ0aWNsZSI6IiIsIm5vbi1kcm9wcGluZy1wYXJ0aWNsZSI6IiJ9LHsiZmFtaWx5IjoiWmltbWVybWFubiIsImdpdmVuIjoiUy4iLCJwYXJzZS1uYW1lcyI6ZmFsc2UsImRyb3BwaW5nLXBhcnRpY2xlIjoiIiwibm9uLWRyb3BwaW5nLXBhcnRpY2xlIjoiIn0seyJmYW1pbHkiOiJIaW5yaWNoc2VuIiwiZ2l2ZW4iOiJPLiIsInBhcnNlLW5hbWVzIjpmYWxzZSwiZHJvcHBpbmctcGFydGljbGUiOiIiLCJub24tZHJvcHBpbmctcGFydGljbGUiOiIifV0sImNvbnRhaW5lci10aXRsZSI6IkpvdXJuYWwgb2YgVGhlIEVsZWN0cm9jaGVtaWNhbCBTb2NpZXR5IiwiY29udGFpbmVyLXRpdGxlLXNob3J0IjoiSiBFbGVjdHJvY2hlbSBTb2MiLCJET0kiOiIxMC4xMTQ5LzE5NDUtNzExMS9hY2Q5NjYiLCJJU1NOIjoiMDAxMy00NjUxIiwiaXNzdWVkIjp7ImRhdGUtcGFydHMiOltbMjAyMyw2LDFdXX0sInBhZ2UiOiIwNjA1MTYiLCJhYnN0cmFjdCI6IjxwPiBUaHJlZSBlbXBpcmljYWwgbW9kZWxpbmcgYXBwcm9hY2hlcyBmb3IgdGhlIGhlYXQgcmVsZWFzZSBkdXJpbmcgYSBsaXRoaXVtLWlvbiBiYXR0ZXJ5IGNlbGwgdGhlcm1hbCBydW5hd2F5IChUUikgYXJlIGFuYWx5emVkIGFuZCBjb21wYXJlZCB3aXRoIHJlZ2FyZCB0byB0aGVpciBzdWl0YWJpbGl0eSBmb3IgVFIgcHJvcGFnYXRpb24gc2ltdWxhdGlvbi4gVGhlcmVmb3JlLCB0aGUgZXhwZXJpbWVudGFsIHJlc3VsdHMgb2YgYSBiYXR0ZXJ5IGNlbGwgc3RhY2sgZXhwZXJpbWVudCBjb25zaXN0aW5nIG9mIGZpdmUgcHJpc21hdGljIGxpdGhpdW0taW9uIGJhdHRlcmllcyAoJmd0OzYwIEFoKSBhcmUgY29tcGFyZWQgdG8gc2ltdWxhdGlvbiByZXN1bHRzIG9mIGEgbW9kZWwgdGhhdCBpcyBidWlsdCB3aXRoaW4gdGhlIDNELUNGRCBmcmFtZXdvcmsgb2YgPGl0YWxpYz5TaW1jZW50ZXIgU3Rhci1DQ00rPC9pdGFsaWM+IMKuLiBJbiBjb250cmFzdCB0byBwcmV2aW91cyBzdHVkaWVzLCB0aGUgcHJvcG9zZWQgbW9kZWwgdGFrZXMgaW50byBhY2NvdW50IGRldGFpbGVkIHBoZW5vbWVuYSBzdWNoIGFzIHRoZSBmb3JtYXRpb24gb2YgYSBnYXMgbGF5ZXIgYmV0d2VlbiBqZWxseSByb2xsIGFuZCBjZWxsIGNhbiBkdWUgdG8gZWxlY3Ryb2x5dGUgdmFwb3JpemF0aW9uLCB3aGljaCBpcyBjcnVjaWFsIHRvIHJlcHJvZHVjZSBleHBlcmltZW50YWwgcmVzdWx0cy4gT25seSB0d28gb2YgdGhlIHRocmVlIG1vZGVsaW5nIGFwcHJvYWNoZXMgYXJlIHN1aXRhYmxlIGZvciBUUiBwcm9wYWdhdGlvbiBzaW11bGF0aW9uIG9mIHRoZSBjZWxsIHN0YWNrIGV4cGVyaW1lbnQgaW52ZXN0aWdhdGVkIGluIHRoaXMgc3R1ZHkuIFRoZXNlIGFwcHJvYWNoZXMgZWl0aGVyIHVzZSB0aW1lLWRlcGVuZGVudCBvciBzcGF0aWFsbHkgcmVzb2x2ZWQgdGVtcGVyYXR1cmUtZGVwZW5kZW50IGhlYXQgcmVsZWFzZSByYXRlcy4gVGhlIHByb3Bvc2VkIGNvbnNpZGVyYXRpb24gb2YgZ2FzIGxheWVyIGZvcm1hdGlvbiBhcyB3ZWxsIGFzIHRoZSBjb21wYXJhdGl2ZSBhbmFseXNpcyBvZiB0aGUgbW9kZWxpbmcgYXBwcm9hY2hlcyBjb250cmlidXRlIHRvIHRoZSBpbXByb3ZlbWVudCBvZiBUUiBwcm9wYWdhdGlvbiBzaW11bGF0aW9ucyBhbmQgc3VwcG9ydCBlbmdpbmVlcnMgYXMgd2VsbCBhcyByZXNlYXJjaGVzIHRvIGRlc2lnbiBhIHNhZmVyIGJhdHRlcnkgcGFjay4gPC9wPiIsImlzc3VlIjoiNiIsInZvbHVtZSI6IjE3MCJ9LCJpc1RlbXBvcmFyeSI6ZmFsc2V9LHsiaWQiOiI0ZWI0NzkyMy04ODAxLTNiMGMtYTIxMS04OWE0NWFhMTU5OTUiLCJpdGVtRGF0YSI6eyJ0eXBlIjoiYXJ0aWNsZS1qb3VybmFsIiwiaWQiOiI0ZWI0NzkyMy04ODAxLTNiMGMtYTIxMS04OWE0NWFhMTU5OTUiLCJ0aXRsZSI6Ik51bWVyaWNhbCBhbmQgZXhwZXJpbWVudGFsIGNoYXJhY3RlcmlzYXRpb24gb2YgaGlnaCBlbmVyZ3kgZGVuc2l0eSAyMTcwMCBsaXRoaXVtLWlvbiBiYXR0ZXJ5IGZpcmVzIiwiYXV0aG9yIjpbeyJmYW1pbHkiOiJWZW5kcmEiLCJnaXZlbiI6IkNoYW5kcmEgTS5SLiIsInBhcnNlLW5hbWVzIjpmYWxzZSwiZHJvcHBpbmctcGFydGljbGUiOiIiLCJub24tZHJvcHBpbmctcGFydGljbGUiOiIifSx7ImZhbWlseSI6IlNoZWxrZSIsImdpdmVuIjoiQXNoaXNoIiwicGFyc2UtbmFtZXMiOmZhbHNlLCJkcm9wcGluZy1wYXJ0aWNsZSI6IlYuIiwibm9uLWRyb3BwaW5nLXBhcnRpY2xlIjoiIn0seyJmYW1pbHkiOiJCdXN0b24iLCJnaXZlbiI6IkpvbmF0aGFuIEUuSC4iLCJwYXJzZS1uYW1lcyI6ZmFsc2UsImRyb3BwaW5nLXBhcnRpY2xlIjoiIiwibm9uLWRyb3BwaW5nLXBhcnRpY2xlIjoiIn0seyJmYW1pbHkiOiJHaWxsIiwiZ2l2ZW4iOiJKYXNvbiIsInBhcnNlLW5hbWVzIjpmYWxzZSwiZHJvcHBpbmctcGFydGljbGUiOiIiLCJub24tZHJvcHBpbmctcGFydGljbGUiOiIifSx7ImZhbWlseSI6Ikhvd2FyZCIsImdpdmVuIjoiRGFuaWVsIiwicGFyc2UtbmFtZXMiOmZhbHNlLCJkcm9wcGluZy1wYXJ0aWNsZSI6IiIsIm5vbi1kcm9wcGluZy1wYXJ0aWNsZSI6IiJ9LHsiZmFtaWx5IjoiUmVhZCIsImdpdmVuIjoiRWxsaW90dCIsInBhcnNlLW5hbWVzIjpmYWxzZSwiZHJvcHBpbmctcGFydGljbGUiOiIiLCJub24tZHJvcHBpbmctcGFydGljbGUiOiIifSx7ImZhbWlseSI6IkFiYXphIiwiZ2l2ZW4iOiJBaG1lZCIsInBhcnNlLW5hbWVzIjpmYWxzZSwiZHJvcHBpbmctcGFydGljbGUiOiIiLCJub24tZHJvcHBpbmctcGFydGljbGUiOiIifSx7ImZhbWlseSI6IkNvb3BlciIsImdpdmVuIjoiQnJpYW4iLCJwYXJzZS1uYW1lcyI6ZmFsc2UsImRyb3BwaW5nLXBhcnRpY2xlIjoiIiwibm9uLWRyb3BwaW5nLXBhcnRpY2xlIjoiIn0seyJmYW1pbHkiOiJXZW4iLCJnaXZlbiI6Ikplbm5pZmVyIFguIiwicGFyc2UtbmFtZXMiOmZhbHNlLCJkcm9wcGluZy1wYXJ0aWNsZSI6IiIsIm5vbi1kcm9wcGluZy1wYXJ0aWNsZSI6IiJ9XSwiY29udGFpbmVyLXRpdGxlIjoiUHJvY2VzcyBTYWZldHkgYW5kIEVudmlyb25tZW50YWwgUHJvdGVjdGlvbiIsIkRPSSI6IjEwLjEwMTYvai5wc2VwLjIwMjIuMDIuMDE0IiwiSVNTTiI6IjA5NTc1ODIwIiwiaXNzdWVkIjp7ImRhdGUtcGFydHMiOltbMjAyMiw0XV19LCJwYWdlIjoiMTUzLTE2NSIsInZvbHVtZSI6IjE2MCIsImNvbnRhaW5lci10aXRsZS1zaG9ydCI6IiJ9LCJpc1RlbXBvcmFyeSI6ZmFsc2V9XX0=&quot;,&quot;citationItems&quot;:[{&quot;id&quot;:&quot;e4a3e2ff-93a1-3810-aac2-2e18ab73c25d&quot;,&quot;itemData&quot;:{&quot;type&quot;:&quot;article-journal&quot;,&quot;id&quot;:&quot;e4a3e2ff-93a1-3810-aac2-2e18ab73c25d&quot;,&quot;title&quot;:&quot;3D Thermal Simulation of Thermal Runaway Propagation in Lithium-Ion Battery Cell Stack: Review and Comparison of Modeling Approaches&quot;,&quot;author&quot;:[{&quot;family&quot;:&quot;Hoelle&quot;,&quot;given&quot;:&quot;S.&quot;,&quot;parse-names&quot;:false,&quot;dropping-particle&quot;:&quot;&quot;,&quot;non-dropping-particle&quot;:&quot;&quot;},{&quot;family&quot;:&quot;Zimmermann&quot;,&quot;given&quot;:&quot;S.&quot;,&quot;parse-names&quot;:false,&quot;dropping-particle&quot;:&quot;&quot;,&quot;non-dropping-particle&quot;:&quot;&quot;},{&quot;family&quot;:&quot;Hinrichsen&quot;,&quot;given&quot;:&quot;O.&quot;,&quot;parse-names&quot;:false,&quot;dropping-particle&quot;:&quot;&quot;,&quot;non-dropping-particle&quot;:&quot;&quot;}],&quot;container-title&quot;:&quot;Journal of The Electrochemical Society&quot;,&quot;container-title-short&quot;:&quot;J Electrochem Soc&quot;,&quot;DOI&quot;:&quot;10.1149/1945-7111/acd966&quot;,&quot;ISSN&quot;:&quot;0013-4651&quot;,&quot;issued&quot;:{&quot;date-parts&quot;:[[2023,6,1]]},&quot;page&quot;:&quot;060516&quot;,&quot;abstract&quot;:&quot;&lt;p&gt; Three empirical modeling approaches for the heat release during a lithium-ion battery cell thermal runaway (TR) are analyzed and compared with regard to their suitability for TR propagation simulation. Therefore, the experimental results of a battery cell stack experiment consisting of five prismatic lithium-ion batteries (&amp;gt;60 Ah) are compared to simulation results of a model that is built within the 3D-CFD framework of &lt;italic&gt;Simcenter Star-CCM+&lt;/italic&gt; ®. In contrast to previous studies, the proposed model takes into account detailed phenomena such as the formation of a gas layer between jelly roll and cell can due to electrolyte vaporization, which is crucial to reproduce experimental results. Only two of the three modeling approaches are suitable for TR propagation simulation of the cell stack experiment investigated in this study. These approaches either use time-dependent or spatially resolved temperature-dependent heat release rates. The proposed consideration of gas layer formation as well as the comparative analysis of the modeling approaches contribute to the improvement of TR propagation simulations and support engineers as well as researches to design a safer battery pack. &lt;/p&gt;&quot;,&quot;issue&quot;:&quot;6&quot;,&quot;volume&quot;:&quot;170&quot;},&quot;isTemporary&quot;:false},{&quot;id&quot;:&quot;4eb47923-8801-3b0c-a211-89a45aa15995&quot;,&quot;itemData&quot;:{&quot;type&quot;:&quot;article-journal&quot;,&quot;id&quot;:&quot;4eb47923-8801-3b0c-a211-89a45aa15995&quot;,&quot;title&quot;:&quot;Numerical and experimental characterisation of high energy density 21700 lithium-ion battery fires&quot;,&quot;author&quot;:[{&quot;family&quot;:&quot;Vendra&quot;,&quot;given&quot;:&quot;Chandra M.R.&quot;,&quot;parse-names&quot;:false,&quot;dropping-particle&quot;:&quot;&quot;,&quot;non-dropping-particle&quot;:&quot;&quot;},{&quot;family&quot;:&quot;Shelke&quot;,&quot;given&quot;:&quot;Ashish&quot;,&quot;parse-names&quot;:false,&quot;dropping-particle&quot;:&quot;V.&quot;,&quot;non-dropping-particle&quot;:&quot;&quot;},{&quot;family&quot;:&quot;Buston&quot;,&quot;given&quot;:&quot;Jonathan E.H.&quot;,&quot;parse-names&quot;:false,&quot;dropping-particle&quot;:&quot;&quot;,&quot;non-dropping-particle&quot;:&quot;&quot;},{&quot;family&quot;:&quot;Gill&quot;,&quot;given&quot;:&quot;Jason&quot;,&quot;parse-names&quot;:false,&quot;dropping-particle&quot;:&quot;&quot;,&quot;non-dropping-particle&quot;:&quot;&quot;},{&quot;family&quot;:&quot;Howard&quot;,&quot;given&quot;:&quot;Daniel&quot;,&quot;parse-names&quot;:false,&quot;dropping-particle&quot;:&quot;&quot;,&quot;non-dropping-particle&quot;:&quot;&quot;},{&quot;family&quot;:&quot;Read&quot;,&quot;given&quot;:&quot;Elliott&quot;,&quot;parse-names&quot;:false,&quot;dropping-particle&quot;:&quot;&quot;,&quot;non-dropping-particle&quot;:&quot;&quot;},{&quot;family&quot;:&quot;Abaza&quot;,&quot;given&quot;:&quot;Ahmed&quot;,&quot;parse-names&quot;:false,&quot;dropping-particle&quot;:&quot;&quot;,&quot;non-dropping-particle&quot;:&quot;&quot;},{&quot;family&quot;:&quot;Cooper&quot;,&quot;given&quot;:&quot;Brian&quot;,&quot;parse-names&quot;:false,&quot;dropping-particle&quot;:&quot;&quot;,&quot;non-dropping-particle&quot;:&quot;&quot;},{&quot;family&quot;:&quot;Wen&quot;,&quot;given&quot;:&quot;Jennifer X.&quot;,&quot;parse-names&quot;:false,&quot;dropping-particle&quot;:&quot;&quot;,&quot;non-dropping-particle&quot;:&quot;&quot;}],&quot;container-title&quot;:&quot;Process Safety and Environmental Protection&quot;,&quot;DOI&quot;:&quot;10.1016/j.psep.2022.02.014&quot;,&quot;ISSN&quot;:&quot;09575820&quot;,&quot;issued&quot;:{&quot;date-parts&quot;:[[2022,4]]},&quot;page&quot;:&quot;153-165&quot;,&quot;volume&quot;:&quot;160&quot;,&quot;container-title-short&quot;:&quot;&quot;},&quot;isTemporary&quot;:false}]},{&quot;citationID&quot;:&quot;MENDELEY_CITATION_364cee35-cab5-40ee-a345-f7e0321f469d&quot;,&quot;properties&quot;:{&quot;noteIndex&quot;:0},&quot;isEdited&quot;:false,&quot;manualOverride&quot;:{&quot;isManuallyOverridden&quot;:false,&quot;citeprocText&quot;:&quot;[13,14]&quot;,&quot;manualOverrideText&quot;:&quot;&quot;},&quot;citationTag&quot;:&quot;MENDELEY_CITATION_v3_eyJjaXRhdGlvbklEIjoiTUVOREVMRVlfQ0lUQVRJT05fMzY0Y2VlMzUtY2FiNS00MGVlLWEzNDUtZjdlMDMyMWY0NjlkIiwicHJvcGVydGllcyI6eyJub3RlSW5kZXgiOjB9LCJpc0VkaXRlZCI6ZmFsc2UsIm1hbnVhbE92ZXJyaWRlIjp7ImlzTWFudWFsbHlPdmVycmlkZGVuIjpmYWxzZSwiY2l0ZXByb2NUZXh0IjoiWzEzLDE0XSIsIm1hbnVhbE92ZXJyaWRlVGV4dCI6IiJ9LCJjaXRhdGlvbkl0ZW1zIjpbeyJpZCI6IjNiMGMxYjUzLTcxYzItM2MxNy04MDBlLTQ0OWQyNGUzNTcxZiIsIml0ZW1EYXRhIjp7InR5cGUiOiJhcnRpY2xlLWpvdXJuYWwiLCJpZCI6IjNiMGMxYjUzLTcxYzItM2MxNy04MDBlLTQ0OWQyNGUzNTcxZiIsInRpdGxlIjoiQW4gaW1wcm92ZWQgY2Fsb3JpbWV0cmljIG1ldGhvZCBmb3IgY2hhcmFjdGVyaXphdGlvbnMgb2YgdGhlIHNwZWNpZmljIGhlYXQgYW5kIHRoZSBoZWF0IGdlbmVyYXRpb24gcmF0ZSBpbiBhIHByaXNtYXRpYyBsaXRoaXVtIGlvbiBiYXR0ZXJ5IGNlbGwiLCJhdXRob3IiOlt7ImZhbWlseSI6IlNoZW5nIiwiZ2l2ZW4iOiJMZWkiLCJwYXJzZS1uYW1lcyI6ZmFsc2UsImRyb3BwaW5nLXBhcnRpY2xlIjoiIiwibm9uLWRyb3BwaW5nLXBhcnRpY2xlIjoiIn0seyJmYW1pbHkiOiJTdSIsImdpdmVuIjoiTGluIiwicGFyc2UtbmFtZXMiOmZhbHNlLCJkcm9wcGluZy1wYXJ0aWNsZSI6IiIsIm5vbi1kcm9wcGluZy1wYXJ0aWNsZSI6IiJ9LHsiZmFtaWx5IjoiWmhhbmciLCJnaXZlbiI6Ikhlbmd5dW4iLCJwYXJzZS1uYW1lcyI6ZmFsc2UsImRyb3BwaW5nLXBhcnRpY2xlIjoiIiwibm9uLWRyb3BwaW5nLXBhcnRpY2xlIjoiIn0seyJmYW1pbHkiOiJGYW5nIiwiZ2l2ZW4iOiJZaWRvbmciLCJwYXJzZS1uYW1lcyI6ZmFsc2UsImRyb3BwaW5nLXBhcnRpY2xlIjoiIiwibm9uLWRyb3BwaW5nLXBhcnRpY2xlIjoiIn0seyJmYW1pbHkiOiJYdSIsImdpdmVuIjoiSGFpZmVuZyIsInBhcnNlLW5hbWVzIjpmYWxzZSwiZHJvcHBpbmctcGFydGljbGUiOiIiLCJub24tZHJvcHBpbmctcGFydGljbGUiOiIifSx7ImZhbWlseSI6IlllIiwiZ2l2ZW4iOiJXZW4iLCJwYXJzZS1uYW1lcyI6ZmFsc2UsImRyb3BwaW5nLXBhcnRpY2xlIjoiIiwibm9uLWRyb3BwaW5nLXBhcnRpY2xlIjoiIn1dLCJjb250YWluZXItdGl0bGUiOiJFbmVyZ3kgQ29udmVyc2lvbiBhbmQgTWFuYWdlbWVudCIsImNvbnRhaW5lci10aXRsZS1zaG9ydCI6IkVuZXJneSBDb252ZXJzIE1hbmFnIiwiRE9JIjoiMTAuMTAxNi9qLmVuY29ubWFuLjIwMTguMTEuMDMwIiwiSVNTTiI6IjAxOTY4OTA0IiwiaXNzdWVkIjp7ImRhdGUtcGFydHMiOltbMjAxOSwxXV19LCJwYWdlIjoiNzI0LTczMiIsInZvbHVtZSI6IjE4MCJ9LCJpc1RlbXBvcmFyeSI6ZmFsc2V9LHsiaWQiOiJmMjczNDM5OC1iODRjLTM0Y2EtOTg1My00YjgzMTNiMTYwMzgiLCJpdGVtRGF0YSI6eyJ0eXBlIjoiYXJ0aWNsZS1qb3VybmFsIiwiaWQiOiJmMjczNDM5OC1iODRjLTM0Y2EtOTg1My00YjgzMTNiMTYwMzgiLCJ0aXRsZSI6Ik1ldGhvZCBvZiBsaXF1aWQtY29vbGVkIHRoZXJtYWwgY29udHJvbCBmb3IgYSBsYXJnZS1zY2FsZSBwb3VjaCBsaXRoaXVtLWlvbiBiYXR0ZXJ5IiwiYXV0aG9yIjpbeyJmYW1pbHkiOiJaaGFuZyIsImdpdmVuIjoiWmhlbmRvbmciLCJwYXJzZS1uYW1lcyI6ZmFsc2UsImRyb3BwaW5nLXBhcnRpY2xlIjoiIiwibm9uLWRyb3BwaW5nLXBhcnRpY2xlIjoiIn0seyJmYW1pbHkiOiJGdSIsImdpdmVuIjoiTGlueGlhbmciLCJwYXJzZS1uYW1lcyI6ZmFsc2UsImRyb3BwaW5nLXBhcnRpY2xlIjoiIiwibm9uLWRyb3BwaW5nLXBhcnRpY2xlIjoiIn0seyJmYW1pbHkiOiJTaGVuZyIsImdpdmVuIjoiTGVpIiwicGFyc2UtbmFtZXMiOmZhbHNlLCJkcm9wcGluZy1wYXJ0aWNsZSI6IiIsIm5vbi1kcm9wcGluZy1wYXJ0aWNsZSI6IiJ9LHsiZmFtaWx5IjoiWWUiLCJnaXZlbiI6IldlbiIsInBhcnNlLW5hbWVzIjpmYWxzZSwiZHJvcHBpbmctcGFydGljbGUiOiIiLCJub24tZHJvcHBpbmctcGFydGljbGUiOiIifSx7ImZhbWlseSI6IlN1biIsImdpdmVuIjoiWXVlZG9uZyIsInBhcnNlLW5hbWVzIjpmYWxzZSwiZHJvcHBpbmctcGFydGljbGUiOiIiLCJub24tZHJvcHBpbmctcGFydGljbGUiOiIifV0sImNvbnRhaW5lci10aXRsZSI6IkFwcGxpZWQgVGhlcm1hbCBFbmdpbmVlcmluZyIsImNvbnRhaW5lci10aXRsZS1zaG9ydCI6IkFwcGwgVGhlcm0gRW5nIiwiRE9JIjoiMTAuMTAxNi9qLmFwcGx0aGVybWFsZW5nLjIwMjIuMTE4NDE3IiwiSVNTTiI6IjEzNTk0MzExIiwiaXNzdWVkIjp7ImRhdGUtcGFydHMiOltbMjAyMiw3XV19LCJwYWdlIjoiMTE4NDE3Iiwidm9sdW1lIjoiMjExIn0sImlzVGVtcG9yYXJ5IjpmYWxzZX1dfQ==&quot;,&quot;citationItems&quot;:[{&quot;id&quot;:&quot;3b0c1b53-71c2-3c17-800e-449d24e3571f&quot;,&quot;itemData&quot;:{&quot;type&quot;:&quot;article-journal&quot;,&quot;id&quot;:&quot;3b0c1b53-71c2-3c17-800e-449d24e3571f&quot;,&quot;title&quot;:&quot;An improved calorimetric method for characterizations of the specific heat and the heat generation rate in a prismatic lithium ion battery cell&quot;,&quot;author&quot;:[{&quot;family&quot;:&quot;Sheng&quot;,&quot;given&quot;:&quot;Lei&quot;,&quot;parse-names&quot;:false,&quot;dropping-particle&quot;:&quot;&quot;,&quot;non-dropping-particle&quot;:&quot;&quot;},{&quot;family&quot;:&quot;Su&quot;,&quot;given&quot;:&quot;Lin&quot;,&quot;parse-names&quot;:false,&quot;dropping-particle&quot;:&quot;&quot;,&quot;non-dropping-particle&quot;:&quot;&quot;},{&quot;family&quot;:&quot;Zhang&quot;,&quot;given&quot;:&quot;Hengyun&quot;,&quot;parse-names&quot;:false,&quot;dropping-particle&quot;:&quot;&quot;,&quot;non-dropping-particle&quot;:&quot;&quot;},{&quot;family&quot;:&quot;Fang&quot;,&quot;given&quot;:&quot;Yidong&quot;,&quot;parse-names&quot;:false,&quot;dropping-particle&quot;:&quot;&quot;,&quot;non-dropping-particle&quot;:&quot;&quot;},{&quot;family&quot;:&quot;Xu&quot;,&quot;given&quot;:&quot;Haifeng&quot;,&quot;parse-names&quot;:false,&quot;dropping-particle&quot;:&quot;&quot;,&quot;non-dropping-particle&quot;:&quot;&quot;},{&quot;family&quot;:&quot;Ye&quot;,&quot;given&quot;:&quot;Wen&quot;,&quot;parse-names&quot;:false,&quot;dropping-particle&quot;:&quot;&quot;,&quot;non-dropping-particle&quot;:&quot;&quot;}],&quot;container-title&quot;:&quot;Energy Conversion and Management&quot;,&quot;container-title-short&quot;:&quot;Energy Convers Manag&quot;,&quot;DOI&quot;:&quot;10.1016/j.enconman.2018.11.030&quot;,&quot;ISSN&quot;:&quot;01968904&quot;,&quot;issued&quot;:{&quot;date-parts&quot;:[[2019,1]]},&quot;page&quot;:&quot;724-732&quot;,&quot;volume&quot;:&quot;180&quot;},&quot;isTemporary&quot;:false},{&quot;id&quot;:&quot;f2734398-b84c-34ca-9853-4b8313b16038&quot;,&quot;itemData&quot;:{&quot;type&quot;:&quot;article-journal&quot;,&quot;id&quot;:&quot;f2734398-b84c-34ca-9853-4b8313b16038&quot;,&quot;title&quot;:&quot;Method of liquid-cooled thermal control for a large-scale pouch lithium-ion battery&quot;,&quot;author&quot;:[{&quot;family&quot;:&quot;Zhang&quot;,&quot;given&quot;:&quot;Zhendong&quot;,&quot;parse-names&quot;:false,&quot;dropping-particle&quot;:&quot;&quot;,&quot;non-dropping-particle&quot;:&quot;&quot;},{&quot;family&quot;:&quot;Fu&quot;,&quot;given&quot;:&quot;Linxiang&quot;,&quot;parse-names&quot;:false,&quot;dropping-particle&quot;:&quot;&quot;,&quot;non-dropping-particle&quot;:&quot;&quot;},{&quot;family&quot;:&quot;Sheng&quot;,&quot;given&quot;:&quot;Lei&quot;,&quot;parse-names&quot;:false,&quot;dropping-particle&quot;:&quot;&quot;,&quot;non-dropping-particle&quot;:&quot;&quot;},{&quot;family&quot;:&quot;Ye&quot;,&quot;given&quot;:&quot;Wen&quot;,&quot;parse-names&quot;:false,&quot;dropping-particle&quot;:&quot;&quot;,&quot;non-dropping-particle&quot;:&quot;&quot;},{&quot;family&quot;:&quot;Sun&quot;,&quot;given&quot;:&quot;Yuedong&quot;,&quot;parse-names&quot;:false,&quot;dropping-particle&quot;:&quot;&quot;,&quot;non-dropping-particle&quot;:&quot;&quot;}],&quot;container-title&quot;:&quot;Applied Thermal Engineering&quot;,&quot;container-title-short&quot;:&quot;Appl Therm Eng&quot;,&quot;DOI&quot;:&quot;10.1016/j.applthermaleng.2022.118417&quot;,&quot;ISSN&quot;:&quot;13594311&quot;,&quot;issued&quot;:{&quot;date-parts&quot;:[[2022,7]]},&quot;page&quot;:&quot;118417&quot;,&quot;volume&quot;:&quot;211&quot;},&quot;isTemporary&quot;:false}]},{&quot;citationID&quot;:&quot;MENDELEY_CITATION_5ef86a61-20d2-45e4-94e6-13dcb40cfd00&quot;,&quot;properties&quot;:{&quot;noteIndex&quot;:0},&quot;isEdited&quot;:false,&quot;manualOverride&quot;:{&quot;isManuallyOverridden&quot;:false,&quot;citeprocText&quot;:&quot;[15]&quot;,&quot;manualOverrideText&quot;:&quot;&quot;},&quot;citationTag&quot;:&quot;MENDELEY_CITATION_v3_eyJjaXRhdGlvbklEIjoiTUVOREVMRVlfQ0lUQVRJT05fNWVmODZhNjEtMjBkMi00NWU0LTk0ZTYtMTNkY2I0MGNmZDAwIiwicHJvcGVydGllcyI6eyJub3RlSW5kZXgiOjB9LCJpc0VkaXRlZCI6ZmFsc2UsIm1hbnVhbE92ZXJyaWRlIjp7ImlzTWFudWFsbHlPdmVycmlkZGVuIjpmYWxzZSwiY2l0ZXByb2NUZXh0IjoiWzE1XSIsIm1hbnVhbE92ZXJyaWRlVGV4dCI6IiJ9LCJjaXRhdGlvbkl0ZW1zIjpbeyJpZCI6IjFmOTc0YmQ1LWE3MWQtM2YyNS04OWNhLTExOGQ2MGEwNTIxZiIsIml0ZW1EYXRhIjp7InR5cGUiOiJhcnRpY2xlLWpvdXJuYWwiLCJpZCI6IjFmOTc0YmQ1LWE3MWQtM2YyNS04OWNhLTExOGQ2MGEwNTIxZiIsInRpdGxlIjoiVGhlIGVmZmVjdCBvZiBjZWxsIGdlb21ldHJ5IGFuZCB0cmlnZ2VyIG1ldGhvZCBvbiB0aGUgcmlza3MgYXNzb2NpYXRlZCB3aXRoIHRoZXJtYWwgcnVuYXdheSBvZiBsaXRoaXVtLWlvbiBiYXR0ZXJpZXMiLCJhdXRob3IiOlt7ImZhbWlseSI6IldhbGtlciIsImdpdmVuIjoiV2lsbGlhbSBRLiIsInBhcnNlLW5hbWVzIjpmYWxzZSwiZHJvcHBpbmctcGFydGljbGUiOiIiLCJub24tZHJvcHBpbmctcGFydGljbGUiOiIifSx7ImZhbWlseSI6IkNvb3BlciIsImdpdmVuIjoiS3lsaWUiLCJwYXJzZS1uYW1lcyI6ZmFsc2UsImRyb3BwaW5nLXBhcnRpY2xlIjoiIiwibm9uLWRyb3BwaW5nLXBhcnRpY2xlIjoiIn0seyJmYW1pbHkiOiJIdWdoZXMiLCJnaXZlbiI6IlBldGVyIiwicGFyc2UtbmFtZXMiOmZhbHNlLCJkcm9wcGluZy1wYXJ0aWNsZSI6IiIsIm5vbi1kcm9wcGluZy1wYXJ0aWNsZSI6IiJ9LHsiZmFtaWx5IjoiRG9lbWxpbmciLCJnaXZlbiI6IklhbiIsInBhcnNlLW5hbWVzIjpmYWxzZSwiZHJvcHBpbmctcGFydGljbGUiOiIiLCJub24tZHJvcHBpbmctcGFydGljbGUiOiIifSx7ImZhbWlseSI6IkFraG5vdWtoIiwiZ2l2ZW4iOiJNaW5hIiwicGFyc2UtbmFtZXMiOmZhbHNlLCJkcm9wcGluZy1wYXJ0aWNsZSI6IiIsIm5vbi1kcm9wcGluZy1wYXJ0aWNsZSI6IiJ9LHsiZmFtaWx5IjoiVGF5bG9yIiwiZ2l2ZW4iOiJTeWRuZXkiLCJwYXJzZS1uYW1lcyI6ZmFsc2UsImRyb3BwaW5nLXBhcnRpY2xlIjoiIiwibm9uLWRyb3BwaW5nLXBhcnRpY2xlIjoiIn0seyJmYW1pbHkiOiJEYXJzdCIsImdpdmVuIjoiSmFjb2IiLCJwYXJzZS1uYW1lcyI6ZmFsc2UsImRyb3BwaW5nLXBhcnRpY2xlIjoiIiwibm9uLWRyb3BwaW5nLXBhcnRpY2xlIjoiIn0seyJmYW1pbHkiOiJCaWxsbWFuIiwiZ2l2ZW4iOiJKdWxpYSIsInBhcnNlLW5hbWVzIjpmYWxzZSwiZHJvcHBpbmctcGFydGljbGUiOiIiLCJub24tZHJvcHBpbmctcGFydGljbGUiOiIifSx7ImZhbWlseSI6IlNoYXJwIiwiZ2l2ZW4iOiJNYXR0aGV3IiwicGFyc2UtbmFtZXMiOmZhbHNlLCJkcm9wcGluZy1wYXJ0aWNsZSI6IiIsIm5vbi1kcm9wcGluZy1wYXJ0aWNsZSI6IiJ9LHsiZmFtaWx5IjoiUGV0cnVzaGVua28iLCJnaXZlbiI6IkRhdmlkIiwicGFyc2UtbmFtZXMiOmZhbHNlLCJkcm9wcGluZy1wYXJ0aWNsZSI6IiIsIm5vbi1kcm9wcGluZy1wYXJ0aWNsZSI6IiJ9LHsiZmFtaWx5IjoiT3dlbiIsImdpdmVuIjoiUmhvZHJpIiwicGFyc2UtbmFtZXMiOmZhbHNlLCJkcm9wcGluZy1wYXJ0aWNsZSI6IiIsIm5vbi1kcm9wcGluZy1wYXJ0aWNsZSI6IiJ9LHsiZmFtaWx5IjoiUGhhbSIsImdpdmVuIjoiTWFydGluIiwicGFyc2UtbmFtZXMiOmZhbHNlLCJkcm9wcGluZy1wYXJ0aWNsZSI6IiIsIm5vbi1kcm9wcGluZy1wYXJ0aWNsZSI6IiJ9LHsiZmFtaWx5IjoiSGVlbmFuIiwiZ2l2ZW4iOiJUaG9tYXMiLCJwYXJzZS1uYW1lcyI6ZmFsc2UsImRyb3BwaW5nLXBhcnRpY2xlIjoiIiwibm9uLWRyb3BwaW5nLXBhcnRpY2xlIjoiIn0seyJmYW1pbHkiOiJSYWNrIiwiZ2l2ZW4iOiJBbGV4YW5kZXIiLCJwYXJzZS1uYW1lcyI6ZmFsc2UsImRyb3BwaW5nLXBhcnRpY2xlIjoiIiwibm9uLWRyb3BwaW5nLXBhcnRpY2xlIjoiIn0seyJmYW1pbHkiOiJNYWdkc3l1ayIsImdpdmVuIjoiT3hhbmEiLCJwYXJzZS1uYW1lcyI6ZmFsc2UsImRyb3BwaW5nLXBhcnRpY2xlIjoiIiwibm9uLWRyb3BwaW5nLXBhcnRpY2xlIjoiIn0seyJmYW1pbHkiOiJDb25ub2xsZXkiLCJnaXZlbiI6IlRob21hcyIsInBhcnNlLW5hbWVzIjpmYWxzZSwiZHJvcHBpbmctcGFydGljbGUiOiIiLCJub24tZHJvcHBpbmctcGFydGljbGUiOiIifSx7ImZhbWlseSI6IkJyZXR0IiwiZ2l2ZW4iOiJEYW4iLCJwYXJzZS1uYW1lcyI6ZmFsc2UsImRyb3BwaW5nLXBhcnRpY2xlIjoiIiwibm9uLWRyb3BwaW5nLXBhcnRpY2xlIjoiIn0seyJmYW1pbHkiOiJTaGVhcmluZyIsImdpdmVuIjoiUGF1bCIsInBhcnNlLW5hbWVzIjpmYWxzZSwiZHJvcHBpbmctcGFydGljbGUiOiIiLCJub24tZHJvcHBpbmctcGFydGljbGUiOiIifSx7ImZhbWlseSI6IkZpbmVnYW4iLCJnaXZlbiI6IkRvbmFsIiwicGFyc2UtbmFtZXMiOmZhbHNlLCJkcm9wcGluZy1wYXJ0aWNsZSI6IiIsIm5vbi1kcm9wcGluZy1wYXJ0aWNsZSI6IiJ9LHsiZmFtaWx5IjoiRGFyY3kiLCJnaXZlbiI6IkVyaWMiLCJwYXJzZS1uYW1lcyI6ZmFsc2UsImRyb3BwaW5nLXBhcnRpY2xlIjoiIiwibm9uLWRyb3BwaW5nLXBhcnRpY2xlIjoiIn1dLCJjb250YWluZXItdGl0bGUiOiJKb3VybmFsIG9mIFBvd2VyIFNvdXJjZXMiLCJjb250YWluZXItdGl0bGUtc2hvcnQiOiJKIFBvd2VyIFNvdXJjZXMiLCJhY2Nlc3NlZCI6eyJkYXRlLXBhcnRzIjpbWzIwMjMsMTAsMzFdXX0sIkRPSSI6IjEwLjEwMTYvSi5KUE9XU09VUi4yMDIxLjIzMDY0NSIsIklTU04iOiIwMzc4LTc3NTMiLCJpc3N1ZWQiOnsiZGF0ZS1wYXJ0cyI6W1syMDIyLDMsMTVdXX0sInBhZ2UiOiIyMzA2NDUiLCJhYnN0cmFjdCI6IkNvbnNpZGVyYXRpb24gb2YgdGhlcm1hbCBydW5hd2F5IGhlYXQgb3V0cHV0IHZhcmlhYmlsaXR5IGlzIHBhcmFtb3VudCBmb3IgdGhlIGRldmVsb3BtZW50IG9mIHNhZmUgbGl0aGl1bS1pb24gYmF0dGVyeSBhc3NlbWJsaWVzLiBUaGlzIHN0dWR5IHV0aWxpemVzIGRhdGEgZ2F0aGVyZWQgZnJvbSBmcmFjdGlvbmFsIHRoZXJtYWwgcnVuYXdheSBjYWxvcmltZXRyeSAoRlRSQykgZXhwZXJpbWVudHMgdG8gY29uZHVjdCBhIGNvbXBhcmF0aXZlIGFuYWx5c2lzIG9mIHRoZXJtYWwgcnVuYXdheSBoZWF0IG91dHB1dCBmb3IgdGhyZWUgY2VsbCBmb3JtYXRzICgxODY1MCwgMjE3MDAsIGFuZCAzMzYwMCkgYXMgYSBmdW5jdGlvbiBvZiB0cmlnZ2VyIG1ldGhvZCAoaGVhdGVycywgaW50ZXJuYWwgc2hvcnQtY2lyY3VpdGluZyBkZXZpY2UsIGFuZCBuYWlsIHBlbmV0cmF0aW9uKS4gVGhlIGFuYWx5c2lzIGlzIGJhc2VkIG9uIGNvbXBhcmlzb25zIGZvciB0aGUgY2FsY3VsYXRlZCB0b3RhbCBlbmVyZ3kgeWllbGQsIGZyYWN0aW9uYWwgZW5lcmd5IHlpZWxkLCBoZWF0IHJhdGUsIGFuZCBoZWF0IGZsdXguIFRoaXMgc3R1ZHkgcmV2ZWFscyB0aGF0IG5haWwgcGVuZXRyYXRpb24gdGVuZHMgdG8gcmVzdWx0IGluIGhpZ2hlciB0aGVybWFsIHJ1bmF3YXkgaGVhdCBvdXRwdXQgZm9yIGxhcmdlciBjZWxscyAoMjE3MDAgJiAzMzYwMCk7IHRoZXNlIGV4cGVyaW1lbnRzIGFsc28gdGVuZGVkIHRvIHJlc3VsdCBpbiBoaWdoZXIgZnJhY3Rpb25zIG9mIHRoZSB0b3RhbCBlbmVyZ3kgYmVpbmcgcmVsZWFzZWQgdGhyb3VnaCB0aGUgY2VsbCBib2R5LiBUaGUgc21hbGxlciBjZWxscyAoMTg2NTApIGRpZCBub3QgYXBwZWFyIHRvIGhhdmUgc2lnbmlmaWNhbnQgdmFyaWF0aW9uIGluIGhlYXQgb3V0cHV0IGFzIGEgZnVuY3Rpb24gb2YgdHJpZ2dlciBtZXRob2QuIFRoaXMgZmluZGluZyBzdWdnZXN0cyB0aGF0LCBmb3IgdGhpcyBjZWxsIHR5cGUsIHdvcnN0LWNhc2Ugc2NlbmFyaW8gaGVhdCBvdXRwdXQgY291bGQgYmUgYWNoaWV2YWJsZSBpbiBhc3NlbWJseSBsZXZlbCB0ZXN0aW5nIHJlZ2FyZGxlc3Mgb2YgdGhlIHV0aWxpemVkIHRyaWdnZXIgbWV0aG9kLiBUaGlzIHN0dWR5IGFsc28gZGVtb25zdHJhdGVzIHN1Y2Nlc3NmdWwgdHJhbnNsYXRpb24gb2YgRlRSQyByZXN1bHRzLCBhcyByZWNvcmRlZCBpbiB0aGUgQmF0dGVyeSBGYWlsdXJlIERhdGFiYW5rLCBpbnRvIG1lYW5pbmdmdWwgYW5hbHlzaXMgdGhhdCBicmVha3MgZG93biB0aGUgaW5mbHVlbmNlIG9mIHNwZWNpZmljIGNvbmRpdGlvbnMgb24gdGhlcm1hbCBydW5hd2F5IGhlYXQgb3V0cHV0LiIsInB1Ymxpc2hlciI6IkVsc2V2aWVyIiwidm9sdW1lIjoiNTI0In0sImlzVGVtcG9yYXJ5IjpmYWxzZSwic3VwcHJlc3MtYXV0aG9yIjpmYWxzZSwiY29tcG9zaXRlIjpmYWxzZSwiYXV0aG9yLW9ubHkiOmZhbHNlfV19&quot;,&quot;citationItems&quot;:[{&quot;id&quot;:&quot;1f974bd5-a71d-3f25-89ca-118d60a0521f&quot;,&quot;itemData&quot;:{&quot;type&quot;:&quot;article-journal&quot;,&quot;id&quot;:&quot;1f974bd5-a71d-3f25-89ca-118d60a0521f&quot;,&quot;title&quot;:&quot;The effect of cell geometry and trigger method on the risks associated with thermal runaway of lithium-ion batteries&quot;,&quot;author&quot;:[{&quot;family&quot;:&quot;Walker&quot;,&quot;given&quot;:&quot;William Q.&quot;,&quot;parse-names&quot;:false,&quot;dropping-particle&quot;:&quot;&quot;,&quot;non-dropping-particle&quot;:&quot;&quot;},{&quot;family&quot;:&quot;Cooper&quot;,&quot;given&quot;:&quot;Kylie&quot;,&quot;parse-names&quot;:false,&quot;dropping-particle&quot;:&quot;&quot;,&quot;non-dropping-particle&quot;:&quot;&quot;},{&quot;family&quot;:&quot;Hughes&quot;,&quot;given&quot;:&quot;Peter&quot;,&quot;parse-names&quot;:false,&quot;dropping-particle&quot;:&quot;&quot;,&quot;non-dropping-particle&quot;:&quot;&quot;},{&quot;family&quot;:&quot;Doemling&quot;,&quot;given&quot;:&quot;Ian&quot;,&quot;parse-names&quot;:false,&quot;dropping-particle&quot;:&quot;&quot;,&quot;non-dropping-particle&quot;:&quot;&quot;},{&quot;family&quot;:&quot;Akhnoukh&quot;,&quot;given&quot;:&quot;Mina&quot;,&quot;parse-names&quot;:false,&quot;dropping-particle&quot;:&quot;&quot;,&quot;non-dropping-particle&quot;:&quot;&quot;},{&quot;family&quot;:&quot;Taylor&quot;,&quot;given&quot;:&quot;Sydney&quot;,&quot;parse-names&quot;:false,&quot;dropping-particle&quot;:&quot;&quot;,&quot;non-dropping-particle&quot;:&quot;&quot;},{&quot;family&quot;:&quot;Darst&quot;,&quot;given&quot;:&quot;Jacob&quot;,&quot;parse-names&quot;:false,&quot;dropping-particle&quot;:&quot;&quot;,&quot;non-dropping-particle&quot;:&quot;&quot;},{&quot;family&quot;:&quot;Billman&quot;,&quot;given&quot;:&quot;Julia&quot;,&quot;parse-names&quot;:false,&quot;dropping-particle&quot;:&quot;&quot;,&quot;non-dropping-particle&quot;:&quot;&quot;},{&quot;family&quot;:&quot;Sharp&quot;,&quot;given&quot;:&quot;Matthew&quot;,&quot;parse-names&quot;:false,&quot;dropping-particle&quot;:&quot;&quot;,&quot;non-dropping-particle&quot;:&quot;&quot;},{&quot;family&quot;:&quot;Petrushenko&quot;,&quot;given&quot;:&quot;David&quot;,&quot;parse-names&quot;:false,&quot;dropping-particle&quot;:&quot;&quot;,&quot;non-dropping-particle&quot;:&quot;&quot;},{&quot;family&quot;:&quot;Owen&quot;,&quot;given&quot;:&quot;Rhodri&quot;,&quot;parse-names&quot;:false,&quot;dropping-particle&quot;:&quot;&quot;,&quot;non-dropping-particle&quot;:&quot;&quot;},{&quot;family&quot;:&quot;Pham&quot;,&quot;given&quot;:&quot;Martin&quot;,&quot;parse-names&quot;:false,&quot;dropping-particle&quot;:&quot;&quot;,&quot;non-dropping-particle&quot;:&quot;&quot;},{&quot;family&quot;:&quot;Heenan&quot;,&quot;given&quot;:&quot;Thomas&quot;,&quot;parse-names&quot;:false,&quot;dropping-particle&quot;:&quot;&quot;,&quot;non-dropping-particle&quot;:&quot;&quot;},{&quot;family&quot;:&quot;Rack&quot;,&quot;given&quot;:&quot;Alexander&quot;,&quot;parse-names&quot;:false,&quot;dropping-particle&quot;:&quot;&quot;,&quot;non-dropping-particle&quot;:&quot;&quot;},{&quot;family&quot;:&quot;Magdsyuk&quot;,&quot;given&quot;:&quot;Oxana&quot;,&quot;parse-names&quot;:false,&quot;dropping-particle&quot;:&quot;&quot;,&quot;non-dropping-particle&quot;:&quot;&quot;},{&quot;family&quot;:&quot;Connolley&quot;,&quot;given&quot;:&quot;Thomas&quot;,&quot;parse-names&quot;:false,&quot;dropping-particle&quot;:&quot;&quot;,&quot;non-dropping-particle&quot;:&quot;&quot;},{&quot;family&quot;:&quot;Brett&quot;,&quot;given&quot;:&quot;Dan&quot;,&quot;parse-names&quot;:false,&quot;dropping-particle&quot;:&quot;&quot;,&quot;non-dropping-particle&quot;:&quot;&quot;},{&quot;family&quot;:&quot;Shearing&quot;,&quot;given&quot;:&quot;Paul&quot;,&quot;parse-names&quot;:false,&quot;dropping-particle&quot;:&quot;&quot;,&quot;non-dropping-particle&quot;:&quot;&quot;},{&quot;family&quot;:&quot;Finegan&quot;,&quot;given&quot;:&quot;Donal&quot;,&quot;parse-names&quot;:false,&quot;dropping-particle&quot;:&quot;&quot;,&quot;non-dropping-particle&quot;:&quot;&quot;},{&quot;family&quot;:&quot;Darcy&quot;,&quot;given&quot;:&quot;Eric&quot;,&quot;parse-names&quot;:false,&quot;dropping-particle&quot;:&quot;&quot;,&quot;non-dropping-particle&quot;:&quot;&quot;}],&quot;container-title&quot;:&quot;Journal of Power Sources&quot;,&quot;container-title-short&quot;:&quot;J Power Sources&quot;,&quot;accessed&quot;:{&quot;date-parts&quot;:[[2023,10,31]]},&quot;DOI&quot;:&quot;10.1016/J.JPOWSOUR.2021.230645&quot;,&quot;ISSN&quot;:&quot;0378-7753&quot;,&quot;issued&quot;:{&quot;date-parts&quot;:[[2022,3,15]]},&quot;page&quot;:&quot;230645&quot;,&quot;abstract&quot;:&quot;Consideration of thermal runaway heat output variability is paramount for the development of safe lithium-ion battery assemblies. This study utilizes data gathered from fractional thermal runaway calorimetry (FTRC) experiments to conduct a comparative analysis of thermal runaway heat output for three cell formats (18650, 21700, and 33600) as a function of trigger method (heaters, internal short-circuiting device, and nail penetration). The analysis is based on comparisons for the calculated total energy yield, fractional energy yield, heat rate, and heat flux. This study reveals that nail penetration tends to result in higher thermal runaway heat output for larger cells (21700 &amp; 33600); these experiments also tended to result in higher fractions of the total energy being released through the cell body. The smaller cells (18650) did not appear to have significant variation in heat output as a function of trigger method. This finding suggests that, for this cell type, worst-case scenario heat output could be achievable in assembly level testing regardless of the utilized trigger method. This study also demonstrates successful translation of FTRC results, as recorded in the Battery Failure Databank, into meaningful analysis that breaks down the influence of specific conditions on thermal runaway heat output.&quot;,&quot;publisher&quot;:&quot;Elsevier&quot;,&quot;volume&quot;:&quot;524&quot;},&quot;isTemporary&quot;:false,&quot;suppress-author&quot;:false,&quot;composite&quot;:false,&quot;author-only&quot;:false}]},{&quot;citationID&quot;:&quot;MENDELEY_CITATION_ebfed043-b993-4563-b454-5ad95cb37a7e&quot;,&quot;properties&quot;:{&quot;noteIndex&quot;:0},&quot;isEdited&quot;:false,&quot;manualOverride&quot;:{&quot;isManuallyOverridden&quot;:false,&quot;citeprocText&quot;:&quot;[16]&quot;,&quot;manualOverrideText&quot;:&quot;&quot;},&quot;citationTag&quot;:&quot;MENDELEY_CITATION_v3_eyJjaXRhdGlvbklEIjoiTUVOREVMRVlfQ0lUQVRJT05fZWJmZWQwNDMtYjk5My00NTYzLWI0NTQtNWFkOTVjYjM3YTdlIiwicHJvcGVydGllcyI6eyJub3RlSW5kZXgiOjB9LCJpc0VkaXRlZCI6ZmFsc2UsIm1hbnVhbE92ZXJyaWRlIjp7ImlzTWFudWFsbHlPdmVycmlkZGVuIjpmYWxzZSwiY2l0ZXByb2NUZXh0IjoiWzE2XSIsIm1hbnVhbE92ZXJyaWRlVGV4dCI6IiJ9LCJjaXRhdGlvbkl0ZW1zIjpbeyJpZCI6ImE1MjJmN2NiLWNjYTgtM2RiZC1hZDIzLTAyYWFhMGVkYjJiYSIsIml0ZW1EYXRhIjp7InR5cGUiOiJhcnRpY2xlLWpvdXJuYWwiLCJpZCI6ImE1MjJmN2NiLWNjYTgtM2RiZC1hZDIzLTAyYWFhMGVkYjJiYSIsInRpdGxlIjoiQSBuZXcgYmF0dGVyeSB0aGVybWFsIG1hbmFnZW1lbnQgc3lzdGVtIGVtcGxveWluZyB0aGUgbWluaS1jaGFubmVsIGNvbGQgcGxhdGUgd2l0aCBwaW4gZmlucyIsImF1dGhvciI6W3siZmFtaWx5IjoiR3VvIiwiZ2l2ZW4iOiJaZW5namlhIiwicGFyc2UtbmFtZXMiOmZhbHNlLCJkcm9wcGluZy1wYXJ0aWNsZSI6IiIsIm5vbi1kcm9wcGluZy1wYXJ0aWNsZSI6IiJ9LHsiZmFtaWx5IjoiWHUiLCJnaXZlbiI6IlFpZG9uZyIsInBhcnNlLW5hbWVzIjpmYWxzZSwiZHJvcHBpbmctcGFydGljbGUiOiIiLCJub24tZHJvcHBpbmctcGFydGljbGUiOiIifSx7ImZhbWlseSI6IlpoYW8iLCJnaXZlbiI6IlNpeXVhbiIsInBhcnNlLW5hbWVzIjpmYWxzZSwiZHJvcHBpbmctcGFydGljbGUiOiIiLCJub24tZHJvcHBpbmctcGFydGljbGUiOiIifSx7ImZhbWlseSI6IlpoYWkiLCJnaXZlbiI6IlNodW8iLCJwYXJzZS1uYW1lcyI6ZmFsc2UsImRyb3BwaW5nLXBhcnRpY2xlIjoiIiwibm9uLWRyb3BwaW5nLXBhcnRpY2xlIjoiIn0seyJmYW1pbHkiOiJaaGFvIiwiZ2l2ZW4iOiJUaWFuc2hvdSIsInBhcnNlLW5hbWVzIjpmYWxzZSwiZHJvcHBpbmctcGFydGljbGUiOiIiLCJub24tZHJvcHBpbmctcGFydGljbGUiOiIifSx7ImZhbWlseSI6Ik5pIiwiZ2l2ZW4iOiJNZW5nIiwicGFyc2UtbmFtZXMiOmZhbHNlLCJkcm9wcGluZy1wYXJ0aWNsZSI6IiIsIm5vbi1kcm9wcGluZy1wYXJ0aWNsZSI6IiJ9XSwiY29udGFpbmVyLXRpdGxlIjoiU3VzdGFpbmFibGUgRW5lcmd5IFRlY2hub2xvZ2llcyBhbmQgQXNzZXNzbWVudHMiLCJET0kiOiIxMC4xMDE2L2ouc2V0YS4yMDIyLjEwMTk5MyIsIklTU04iOiIyMjEzMTM4OCIsImlzc3VlZCI6eyJkYXRlLXBhcnRzIjpbWzIwMjIsNl1dfSwicGFnZSI6IjEwMTk5MyIsInZvbHVtZSI6IjUxIiwiY29udGFpbmVyLXRpdGxlLXNob3J0IjoiIn0sImlzVGVtcG9yYXJ5IjpmYWxzZSwic3VwcHJlc3MtYXV0aG9yIjpmYWxzZSwiY29tcG9zaXRlIjpmYWxzZSwiYXV0aG9yLW9ubHkiOmZhbHNlfV19&quot;,&quot;citationItems&quot;:[{&quot;id&quot;:&quot;a522f7cb-cca8-3dbd-ad23-02aaa0edb2ba&quot;,&quot;itemData&quot;:{&quot;type&quot;:&quot;article-journal&quot;,&quot;id&quot;:&quot;a522f7cb-cca8-3dbd-ad23-02aaa0edb2ba&quot;,&quot;title&quot;:&quot;A new battery thermal management system employing the mini-channel cold plate with pin fins&quot;,&quot;author&quot;:[{&quot;family&quot;:&quot;Guo&quot;,&quot;given&quot;:&quot;Zengjia&quot;,&quot;parse-names&quot;:false,&quot;dropping-particle&quot;:&quot;&quot;,&quot;non-dropping-particle&quot;:&quot;&quot;},{&quot;family&quot;:&quot;Xu&quot;,&quot;given&quot;:&quot;Qidong&quot;,&quot;parse-names&quot;:false,&quot;dropping-particle&quot;:&quot;&quot;,&quot;non-dropping-particle&quot;:&quot;&quot;},{&quot;family&quot;:&quot;Zhao&quot;,&quot;given&quot;:&quot;Siyuan&quot;,&quot;parse-names&quot;:false,&quot;dropping-particle&quot;:&quot;&quot;,&quot;non-dropping-particle&quot;:&quot;&quot;},{&quot;family&quot;:&quot;Zhai&quot;,&quot;given&quot;:&quot;Shuo&quot;,&quot;parse-names&quot;:false,&quot;dropping-particle&quot;:&quot;&quot;,&quot;non-dropping-particle&quot;:&quot;&quot;},{&quot;family&quot;:&quot;Zhao&quot;,&quot;given&quot;:&quot;Tianshou&quot;,&quot;parse-names&quot;:false,&quot;dropping-particle&quot;:&quot;&quot;,&quot;non-dropping-particle&quot;:&quot;&quot;},{&quot;family&quot;:&quot;Ni&quot;,&quot;given&quot;:&quot;Meng&quot;,&quot;parse-names&quot;:false,&quot;dropping-particle&quot;:&quot;&quot;,&quot;non-dropping-particle&quot;:&quot;&quot;}],&quot;container-title&quot;:&quot;Sustainable Energy Technologies and Assessments&quot;,&quot;DOI&quot;:&quot;10.1016/j.seta.2022.101993&quot;,&quot;ISSN&quot;:&quot;22131388&quot;,&quot;issued&quot;:{&quot;date-parts&quot;:[[2022,6]]},&quot;page&quot;:&quot;101993&quot;,&quot;volume&quot;:&quot;51&quot;,&quot;container-title-short&quot;:&quot;&quot;},&quot;isTemporary&quot;:false,&quot;suppress-author&quot;:false,&quot;composite&quot;:false,&quot;author-only&quot;:false}]},{&quot;citationID&quot;:&quot;MENDELEY_CITATION_cb7bee2c-7987-4630-ae18-57d618e9ba45&quot;,&quot;properties&quot;:{&quot;noteIndex&quot;:0},&quot;isEdited&quot;:false,&quot;manualOverride&quot;:{&quot;isManuallyOverridden&quot;:false,&quot;citeprocText&quot;:&quot;[17]&quot;,&quot;manualOverrideText&quot;:&quot;&quot;},&quot;citationTag&quot;:&quot;MENDELEY_CITATION_v3_eyJjaXRhdGlvbklEIjoiTUVOREVMRVlfQ0lUQVRJT05fY2I3YmVlMmMtNzk4Ny00NjMwLWFlMTgtNTdkNjE4ZTliYTQ1IiwicHJvcGVydGllcyI6eyJub3RlSW5kZXgiOjB9LCJpc0VkaXRlZCI6ZmFsc2UsIm1hbnVhbE92ZXJyaWRlIjp7ImlzTWFudWFsbHlPdmVycmlkZGVuIjpmYWxzZSwiY2l0ZXByb2NUZXh0IjoiWzE3XSIsIm1hbnVhbE92ZXJyaWRlVGV4dCI6IiJ9LCJjaXRhdGlvbkl0ZW1zIjpbeyJpZCI6IjUxZGYzM2M3LThlNDItMzJjZS1iNjVjLTUyZGZhMzkzZjAwMyIsIml0ZW1EYXRhIjp7InR5cGUiOiJhcnRpY2xlLWpvdXJuYWwiLCJpZCI6IjUxZGYzM2M3LThlNDItMzJjZS1iNjVjLTUyZGZhMzkzZjAwMyIsInRpdGxlIjoiUmV2aWV3IG9mIFRoZXJtYWwgTWFuYWdlbWVudCBTdHJhdGVnaWVzIGZvciBDeWxpbmRyaWNhbCBMaXRoaXVtLUlvbiBCYXR0ZXJ5IFBhY2tzIiwiYXV0aG9yIjpbeyJmYW1pbHkiOiJBaG1hZGlhbi1FbG1pIiwiZ2l2ZW4iOiJNb2hhbW1hZCIsInBhcnNlLW5hbWVzIjpmYWxzZSwiZHJvcHBpbmctcGFydGljbGUiOiIiLCJub24tZHJvcHBpbmctcGFydGljbGUiOiIifSx7ImZhbWlseSI6IlpoYW8iLCJnaXZlbiI6IlBlbmciLCJwYXJzZS1uYW1lcyI6ZmFsc2UsImRyb3BwaW5nLXBhcnRpY2xlIjoiIiwibm9uLWRyb3BwaW5nLXBhcnRpY2xlIjoiIn1dLCJjb250YWluZXItdGl0bGUiOiJCYXR0ZXJpZXMiLCJET0kiOiIxMC4zMzkwL2JhdHRlcmllczEwMDIwMDUwIiwiSVNTTiI6IjIzMTMtMDEwNSIsImlzc3VlZCI6eyJkYXRlLXBhcnRzIjpbWzIwMjQsMSwyOF1dfSwicGFnZSI6IjUwIiwiYWJzdHJhY3QiOiI8cD5UaGlzIHBhcGVyIHByZXNlbnRzIGEgY29tcHJlaGVuc2l2ZSByZXZpZXcgb2YgdGhlIHRoZXJtYWwgbWFuYWdlbWVudCBzdHJhdGVnaWVzIGVtcGxveWVkIGluIGN5bGluZHJpY2FsIGxpdGhpdW0taW9uIGJhdHRlcnkgcGFja3MsIHdpdGggYSBmb2N1cyBvbiBlbmhhbmNpbmcgcGVyZm9ybWFuY2UsIHNhZmV0eSwgYW5kIGxpZmVzcGFuLiBFZmZlY3RpdmUgdGhlcm1hbCBtYW5hZ2VtZW50IGlzIGNyaXRpY2FsIHRvIHJldGFpbiBiYXR0ZXJ5IGN5Y2xlIGxpZmUgYW5kIG1pdGlnYXRlIHNhZmV0eSBpc3N1ZXMgc3VjaCBhcyB0aGVybWFsIHJ1bmF3YXkuIFRoaXMgcmV2aWV3IGNvdmVycyBmb3VyIG1ham9yIHRoZXJtYWwgbWFuYWdlbWVudCB0ZWNobmlxdWVzOiBhaXIgY29vbGluZywgbGlxdWlkIGNvb2xpbmcsIHBoYXNlLWNoYW5nZSBtYXRlcmlhbHMgKFBDTSksIGFuZCBoeWJyaWQgbWV0aG9kcy4gQWlyLWNvb2xpbmcgc3RyYXRlZ2llcyBhcmUgYW5hbHl6ZWQgZm9yIHRoZWlyIHNpbXBsaWNpdHkgYW5kIGNvc3QtZWZmZWN0aXZlbmVzcywgd2hpbGUgbGlxdWlkLWNvb2xpbmcgc3lzdGVtcyBhcmUgZXhwbG9yZWQgZm9yIHRoZWlyIHN1cGVyaW9yIGhlYXQgZGlzc2lwYXRpb24gY2FwYWJpbGl0aWVzLiBQaGFzZS1jaGFuZ2UgbWF0ZXJpYWxzLCB3aXRoIHRoZWlyIGxhdGVudCBoZWF0IGFic29ycHRpb24gYW5kIHJlbGVhc2UgcHJvcGVydGllcywgYXJlIGV2YWx1YXRlZCBhcyBwb3RlbnRpYWwgcGFzc2l2ZSBjb29saW5nIHNvbHV0aW9ucy4gQWRkaXRpb25hbGx5LCBoeWJyaWQgbWV0aG9kcywgc3VjaCBhcyBjb21iaW5pbmcgdHdvIG9yIG1vcmUgc3RyYXRlZ2llcywgYXJlIGRpc2N1c3NlZCBmb3IgdGhlaXIgc3luZXJnaXN0aWMgZWZmZWN0cyBpbiBhY2hpZXZpbmcgb3B0aW1hbCB0aGVybWFsIG1hbmFnZW1lbnQuIEVhY2ggc3RyYXRlZ3kgaXMgYXNzZXNzZWQgaW4gdGVybXMgb2YgaXRzIHRoZXJtYWwgcGVyZm9ybWFuY2UsIGVuZXJneSBlZmZpY2llbmN5LCBjb3N0IGltcGxpY2F0aW9ucywgYW5kIGFwcGxpY2FiaWxpdHkgdG8gY3lsaW5kcmljYWwgbGl0aGl1bS1pb24gYmF0dGVyeSBwYWNrcy4gVGhlIHBhcGVyIHByb3ZpZGVzIHZhbHVhYmxlIGluc2lnaHRzIGludG8gdGhlIHN0cmVuZ3RocyBhbmQgbGltaXRhdGlvbnMgb2YgZWFjaCB0ZWNobmlxdWUsIG9mZmVyaW5nIGEgY29tcHJlaGVuc2l2ZSBndWlkZSBmb3IgcmVzZWFyY2hlcnMsIGVuZ2luZWVycywgYW5kIHBvbGljeW1ha2VycyBpbiB0aGUgZmllbGQgb2YgZW5lcmd5IHN0b3JhZ2UuIFRoZSBmaW5kaW5ncyBjb250cmlidXRlIHRvIHRoZSBvbmdvaW5nIGVmZm9ydHMgdG8gZGV2ZWxvcCBlZmZpY2llbnQgYW5kIHN1c3RhaW5hYmxlIHRoZXJtYWwgbWFuYWdlbWVudCBzb2x1dGlvbnMgZm9yIGN5bGluZHJpY2FsIGxpdGhpdW0taW9uIGJhdHRlcnkgcGFja3MgaW4gdmFyaW91cyBhcHBsaWNhdGlvbnMuPC9wPiIsImlzc3VlIjoiMiIsInZvbHVtZSI6IjEwIiwiY29udGFpbmVyLXRpdGxlLXNob3J0IjoiIn0sImlzVGVtcG9yYXJ5IjpmYWxzZSwic3VwcHJlc3MtYXV0aG9yIjpmYWxzZSwiY29tcG9zaXRlIjpmYWxzZSwiYXV0aG9yLW9ubHkiOmZhbHNlfV19&quot;,&quot;citationItems&quot;:[{&quot;id&quot;:&quot;51df33c7-8e42-32ce-b65c-52dfa393f003&quot;,&quot;itemData&quot;:{&quot;type&quot;:&quot;article-journal&quot;,&quot;id&quot;:&quot;51df33c7-8e42-32ce-b65c-52dfa393f003&quot;,&quot;title&quot;:&quot;Review of Thermal Management Strategies for Cylindrical Lithium-Ion Battery Packs&quot;,&quot;author&quot;:[{&quot;family&quot;:&quot;Ahmadian-Elmi&quot;,&quot;given&quot;:&quot;Mohammad&quot;,&quot;parse-names&quot;:false,&quot;dropping-particle&quot;:&quot;&quot;,&quot;non-dropping-particle&quot;:&quot;&quot;},{&quot;family&quot;:&quot;Zhao&quot;,&quot;given&quot;:&quot;Peng&quot;,&quot;parse-names&quot;:false,&quot;dropping-particle&quot;:&quot;&quot;,&quot;non-dropping-particle&quot;:&quot;&quot;}],&quot;container-title&quot;:&quot;Batteries&quot;,&quot;DOI&quot;:&quot;10.3390/batteries10020050&quot;,&quot;ISSN&quot;:&quot;2313-0105&quot;,&quot;issued&quot;:{&quot;date-parts&quot;:[[2024,1,28]]},&quot;page&quot;:&quot;50&quot;,&quot;abstract&quot;:&quot;&lt;p&gt;This paper presents a comprehensive review of the thermal management strategies employed in cylindrical lithium-ion battery packs, with a focus on enhancing performance, safety, and lifespan. Effective thermal management is critical to retain battery cycle life and mitigate safety issues such as thermal runaway. This review covers four major thermal management techniques: air cooling, liquid cooling, phase-change materials (PCM), and hybrid methods. Air-cooling strategies are analyzed for their simplicity and cost-effectiveness, while liquid-cooling systems are explored for their superior heat dissipation capabilities. Phase-change materials, with their latent heat absorption and release properties, are evaluated as potential passive cooling solutions. Additionally, hybrid methods, such as combining two or more strategies, are discussed for their synergistic effects in achieving optimal thermal management. Each strategy is assessed in terms of its thermal performance, energy efficiency, cost implications, and applicability to cylindrical lithium-ion battery packs. The paper provides valuable insights into the strengths and limitations of each technique, offering a comprehensive guide for researchers, engineers, and policymakers in the field of energy storage. The findings contribute to the ongoing efforts to develop efficient and sustainable thermal management solutions for cylindrical lithium-ion battery packs in various applications.&lt;/p&gt;&quot;,&quot;issue&quot;:&quot;2&quot;,&quot;volume&quot;:&quot;10&quot;,&quot;container-title-short&quot;:&quot;&quot;},&quot;isTemporary&quot;:false,&quot;suppress-author&quot;:false,&quot;composite&quot;:false,&quot;author-only&quot;:false}]},{&quot;citationID&quot;:&quot;MENDELEY_CITATION_d7aaae5c-6355-40f7-ad4c-35fc9ef240b4&quot;,&quot;properties&quot;:{&quot;noteIndex&quot;:0},&quot;isEdited&quot;:false,&quot;manualOverride&quot;:{&quot;isManuallyOverridden&quot;:false,&quot;citeprocText&quot;:&quot;[18]&quot;,&quot;manualOverrideText&quot;:&quot;&quot;},&quot;citationTag&quot;:&quot;MENDELEY_CITATION_v3_eyJjaXRhdGlvbklEIjoiTUVOREVMRVlfQ0lUQVRJT05fZDdhYWFlNWMtNjM1NS00MGY3LWFkNGMtMzVmYzllZjI0MGI0IiwicHJvcGVydGllcyI6eyJub3RlSW5kZXgiOjB9LCJpc0VkaXRlZCI6ZmFsc2UsIm1hbnVhbE92ZXJyaWRlIjp7ImlzTWFudWFsbHlPdmVycmlkZGVuIjpmYWxzZSwiY2l0ZXByb2NUZXh0IjoiWzE4XSIsIm1hbnVhbE92ZXJyaWRlVGV4dCI6IiJ9LCJjaXRhdGlvbkl0ZW1zIjpbeyJpZCI6IjdiNGI4Y2UzLTBjNDMtMzMxYS04ODc5LTc1YzZjZGI3M2VkZCIsIml0ZW1EYXRhIjp7InR5cGUiOiJjaGFwdGVyIiwiaWQiOiI3YjRiOGNlMy0wYzQzLTMzMWEtODg3OS03NWM2Y2RiNzNlZGQiLCJ0aXRsZSI6IlRlY2huaWNhbCBSZXZpZXcgb24gQmF0dGVyeSBUaGVybWFsIE1hbmFnZW1lbnQgU3lzdGVtIGZvciBFbGVjdHJpYyBWZWhpY2xlIEFwcGxpY2F0aW9uIiwiYXV0aG9yIjpbeyJmYW1pbHkiOiJUYWxlbGUiLCJnaXZlbiI6IlZpcmVuZHJhIiwicGFyc2UtbmFtZXMiOmZhbHNlLCJkcm9wcGluZy1wYXJ0aWNsZSI6IiIsIm5vbi1kcm9wcGluZy1wYXJ0aWNsZSI6IiJ9LHsiZmFtaWx5IjoiVGhvcmF0IiwiZ2l2ZW4iOiJQcmFuYXYiLCJwYXJzZS1uYW1lcyI6ZmFsc2UsImRyb3BwaW5nLXBhcnRpY2xlIjoiIiwibm9uLWRyb3BwaW5nLXBhcnRpY2xlIjoiIn0seyJmYW1pbHkiOiJHb2toYWxlIiwiZ2l2ZW4iOiJZYXNob2RoYW4gUHJhbW9kIiwicGFyc2UtbmFtZXMiOmZhbHNlLCJkcm9wcGluZy1wYXJ0aWNsZSI6IiIsIm5vbi1kcm9wcGluZy1wYXJ0aWNsZSI6IiJ9LHsiZmFtaWx5IjoiRGVzYWkiLCJnaXZlbiI6IkhlbWFsYXRoYSIsInBhcnNlLW5hbWVzIjpmYWxzZSwiZHJvcHBpbmctcGFydGljbGUiOiIiLCJub24tZHJvcHBpbmctcGFydGljbGUiOiIifV0sIkRPSSI6IjEwLjEwMDcvOTc4LTk4MS0xOS00NTAyLTFfOSIsImlzc3VlZCI6eyJkYXRlLXBhcnRzIjpbWzIwMjNdXX0sInBhZ2UiOiIxNzctMjI1IiwiY29udGFpbmVyLXRpdGxlLXNob3J0IjoiIn0sImlzVGVtcG9yYXJ5IjpmYWxzZSwic3VwcHJlc3MtYXV0aG9yIjpmYWxzZSwiY29tcG9zaXRlIjpmYWxzZSwiYXV0aG9yLW9ubHkiOmZhbHNlfV19&quot;,&quot;citationItems&quot;:[{&quot;id&quot;:&quot;7b4b8ce3-0c43-331a-8879-75c6cdb73edd&quot;,&quot;itemData&quot;:{&quot;type&quot;:&quot;chapter&quot;,&quot;id&quot;:&quot;7b4b8ce3-0c43-331a-8879-75c6cdb73edd&quot;,&quot;title&quot;:&quot;Technical Review on Battery Thermal Management System for Electric Vehicle Application&quot;,&quot;author&quot;:[{&quot;family&quot;:&quot;Talele&quot;,&quot;given&quot;:&quot;Virendra&quot;,&quot;parse-names&quot;:false,&quot;dropping-particle&quot;:&quot;&quot;,&quot;non-dropping-particle&quot;:&quot;&quot;},{&quot;family&quot;:&quot;Thorat&quot;,&quot;given&quot;:&quot;Pranav&quot;,&quot;parse-names&quot;:false,&quot;dropping-particle&quot;:&quot;&quot;,&quot;non-dropping-particle&quot;:&quot;&quot;},{&quot;family&quot;:&quot;Gokhale&quot;,&quot;given&quot;:&quot;Yashodhan Pramod&quot;,&quot;parse-names&quot;:false,&quot;dropping-particle&quot;:&quot;&quot;,&quot;non-dropping-particle&quot;:&quot;&quot;},{&quot;family&quot;:&quot;Desai&quot;,&quot;given&quot;:&quot;Hemalatha&quot;,&quot;parse-names&quot;:false,&quot;dropping-particle&quot;:&quot;&quot;,&quot;non-dropping-particle&quot;:&quot;&quot;}],&quot;DOI&quot;:&quot;10.1007/978-981-19-4502-1_9&quot;,&quot;issued&quot;:{&quot;date-parts&quot;:[[2023]]},&quot;page&quot;:&quot;177-225&quot;,&quot;container-title-short&quot;:&quot;&quot;},&quot;isTemporary&quot;:false,&quot;suppress-author&quot;:false,&quot;composite&quot;:false,&quot;author-only&quot;:false}]},{&quot;citationID&quot;:&quot;MENDELEY_CITATION_f2ac48fe-a02a-4cad-b9cb-d7c4a330213d&quot;,&quot;properties&quot;:{&quot;noteIndex&quot;:0},&quot;isEdited&quot;:false,&quot;manualOverride&quot;:{&quot;isManuallyOverridden&quot;:false,&quot;citeprocText&quot;:&quot;[19–21]&quot;,&quot;manualOverrideText&quot;:&quot;&quot;},&quot;citationTag&quot;:&quot;MENDELEY_CITATION_v3_eyJjaXRhdGlvbklEIjoiTUVOREVMRVlfQ0lUQVRJT05fZjJhYzQ4ZmUtYTAyYS00Y2FkLWI5Y2ItZDdjNGEzMzAyMTNkIiwicHJvcGVydGllcyI6eyJub3RlSW5kZXgiOjB9LCJpc0VkaXRlZCI6ZmFsc2UsIm1hbnVhbE92ZXJyaWRlIjp7ImlzTWFudWFsbHlPdmVycmlkZGVuIjpmYWxzZSwiY2l0ZXByb2NUZXh0IjoiWzE54oCTMjFdIiwibWFudWFsT3ZlcnJpZGVUZXh0IjoiIn0sImNpdGF0aW9uSXRlbXMiOlt7ImlkIjoiZGEwNGYwMzAtMzNkNi0zNjJmLWI3MjgtNDYyOGUwOGEwOGUwIiwiaXRlbURhdGEiOnsidHlwZSI6ImFydGljbGUtam91cm5hbCIsImlkIjoiZGEwNGYwMzAtMzNkNi0zNjJmLWI3MjgtNDYyOGUwOGEwOGUwIiwidGl0bGUiOiJFZmZlY3QgYW5hbHlzaXMgb24gdGhlcm1hbCBwcm9maWxlIG1hbmFnZW1lbnQgb2YgYSBjeWxpbmRyaWNhbCBsaXRoaXVtLWlvbiBiYXR0ZXJ5IHV0aWxpemluZyBhIGNlbGx1bGFyIGxpcXVpZCBjb29saW5nIGphY2tldCIsImF1dGhvciI6W3siZmFtaWx5IjoiU2hlbmciLCJnaXZlbiI6IkxlaSIsInBhcnNlLW5hbWVzIjpmYWxzZSwiZHJvcHBpbmctcGFydGljbGUiOiIiLCJub24tZHJvcHBpbmctcGFydGljbGUiOiIifSx7ImZhbWlseSI6IlpoYW5nIiwiZ2l2ZW4iOiJIZW5neXVuIiwicGFyc2UtbmFtZXMiOmZhbHNlLCJkcm9wcGluZy1wYXJ0aWNsZSI6IiIsIm5vbi1kcm9wcGluZy1wYXJ0aWNsZSI6IiJ9LHsiZmFtaWx5IjoiU3UiLCJnaXZlbiI6IkxpbiIsInBhcnNlLW5hbWVzIjpmYWxzZSwiZHJvcHBpbmctcGFydGljbGUiOiIiLCJub24tZHJvcHBpbmctcGFydGljbGUiOiIifSx7ImZhbWlseSI6IlpoYW5nIiwiZ2l2ZW4iOiJaaGVuZG9uZyIsInBhcnNlLW5hbWVzIjpmYWxzZSwiZHJvcHBpbmctcGFydGljbGUiOiIiLCJub24tZHJvcHBpbmctcGFydGljbGUiOiIifSx7ImZhbWlseSI6IlpoYW5nIiwiZ2l2ZW4iOiJIdWEiLCJwYXJzZS1uYW1lcyI6ZmFsc2UsImRyb3BwaW5nLXBhcnRpY2xlIjoiIiwibm9uLWRyb3BwaW5nLXBhcnRpY2xlIjoiIn0seyJmYW1pbHkiOiJMaSIsImdpdmVuIjoiS2FuZyIsInBhcnNlLW5hbWVzIjpmYWxzZSwiZHJvcHBpbmctcGFydGljbGUiOiIiLCJub24tZHJvcHBpbmctcGFydGljbGUiOiIifSx7ImZhbWlseSI6IkZhbmciLCJnaXZlbiI6IllpZG9uZyIsInBhcnNlLW5hbWVzIjpmYWxzZSwiZHJvcHBpbmctcGFydGljbGUiOiIiLCJub24tZHJvcHBpbmctcGFydGljbGUiOiIifSx7ImZhbWlseSI6IlllIiwiZ2l2ZW4iOiJXZW4iLCJwYXJzZS1uYW1lcyI6ZmFsc2UsImRyb3BwaW5nLXBhcnRpY2xlIjoiIiwibm9uLWRyb3BwaW5nLXBhcnRpY2xlIjoiIn1dLCJjb250YWluZXItdGl0bGUiOiJFbmVyZ3kiLCJET0kiOiIxMC4xMDE2L2ouZW5lcmd5LjIwMjAuMTE5NzI1IiwiSVNTTiI6IjAzNjA1NDQyIiwiaXNzdWVkIjp7ImRhdGUtcGFydHMiOltbMjAyMSw0XV19LCJwYWdlIjoiMTE5NzI1Iiwidm9sdW1lIjoiMjIwIiwiY29udGFpbmVyLXRpdGxlLXNob3J0IjoiIn0sImlzVGVtcG9yYXJ5IjpmYWxzZX0seyJpZCI6ImI2YjAyNWRkLWJkYjEtM2FhZS04NjQ1LTZhNDhmYzc3YjI4YyIsIml0ZW1EYXRhIjp7InR5cGUiOiJhcnRpY2xlLWpvdXJuYWwiLCJpZCI6ImI2YjAyNWRkLWJkYjEtM2FhZS04NjQ1LTZhNDhmYzc3YjI4YyIsInRpdGxlIjoiTnVtZXJpY2FsIGludmVzdGlnYXRpb24gb24gYSBsaXRoaXVtIGlvbiBiYXR0ZXJ5IHRoZXJtYWwgbWFuYWdlbWVudCB1dGlsaXppbmcgYSBzZXJwZW50aW5lLWNoYW5uZWwgbGlxdWlkIGNvb2xpbmcgcGxhdGUgZXhjaGFuZ2VyIiwiYXV0aG9yIjpbeyJmYW1pbHkiOiJTaGVuZyIsImdpdmVuIjoiTGVpIiwicGFyc2UtbmFtZXMiOmZhbHNlLCJkcm9wcGluZy1wYXJ0aWNsZSI6IiIsIm5vbi1kcm9wcGluZy1wYXJ0aWNsZSI6IiJ9LHsiZmFtaWx5IjoiU3UiLCJnaXZlbiI6IkxpbiIsInBhcnNlLW5hbWVzIjpmYWxzZSwiZHJvcHBpbmctcGFydGljbGUiOiIiLCJub24tZHJvcHBpbmctcGFydGljbGUiOiIifSx7ImZhbWlseSI6IlpoYW5nIiwiZ2l2ZW4iOiJIdWEiLCJwYXJzZS1uYW1lcyI6ZmFsc2UsImRyb3BwaW5nLXBhcnRpY2xlIjoiIiwibm9uLWRyb3BwaW5nLXBhcnRpY2xlIjoiIn0seyJmYW1pbHkiOiJMaSIsImdpdmVuIjoiS2FuZyIsInBhcnNlLW5hbWVzIjpmYWxzZSwiZHJvcHBpbmctcGFydGljbGUiOiIiLCJub24tZHJvcHBpbmctcGFydGljbGUiOiIifSx7ImZhbWlseSI6IkZhbmciLCJnaXZlbiI6IllpZG9uZyIsInBhcnNlLW5hbWVzIjpmYWxzZSwiZHJvcHBpbmctcGFydGljbGUiOiIiLCJub24tZHJvcHBpbmctcGFydGljbGUiOiIifSx7ImZhbWlseSI6IlllIiwiZ2l2ZW4iOiJXZW4iLCJwYXJzZS1uYW1lcyI6ZmFsc2UsImRyb3BwaW5nLXBhcnRpY2xlIjoiIiwibm9uLWRyb3BwaW5nLXBhcnRpY2xlIjoiIn0seyJmYW1pbHkiOiJGYW5nIiwiZ2l2ZW4iOiJZdSIsInBhcnNlLW5hbWVzIjpmYWxzZSwiZHJvcHBpbmctcGFydGljbGUiOiIiLCJub24tZHJvcHBpbmctcGFydGljbGUiOiIifV0sImNvbnRhaW5lci10aXRsZSI6IkludGVybmF0aW9uYWwgSm91cm5hbCBvZiBIZWF0IGFuZCBNYXNzIFRyYW5zZmVyIiwiY29udGFpbmVyLXRpdGxlLXNob3J0IjoiSW50IEogSGVhdCBNYXNzIFRyYW5zZiIsIkRPSSI6IjEwLjEwMTYvai5pamhlYXRtYXNzdHJhbnNmZXIuMjAxOS4wNy4wMzMiLCJJU1NOIjoiMDAxNzkzMTAiLCJpc3N1ZWQiOnsiZGF0ZS1wYXJ0cyI6W1syMDE5LDEwXV19LCJwYWdlIjoiNjU4LTY2OCIsInZvbHVtZSI6IjE0MSJ9LCJpc1RlbXBvcmFyeSI6ZmFsc2V9LHsiaWQiOiI1ZjRlOTY3My04OWRiLTM3MzEtYjBkZS0zZWY4NjE1NDIxYWIiLCJpdGVtRGF0YSI6eyJ0eXBlIjoiYXJ0aWNsZS1qb3VybmFsIiwiaWQiOiI1ZjRlOTY3My04OWRiLTM3MzEtYjBkZS0zZWY4NjE1NDIxYWIiLCJ0aXRsZSI6IkxpZ2h0d2VpZ2h0IGxpcXVpZCBjb29saW5nIGJhc2VkIHRoZXJtYWwgbWFuYWdlbWVudCB0byBhIHByaXNtYXRpYyBoYXJkLWNhc2VkIGxpdGhpdW0taW9uIGJhdHRlcnkiLCJhdXRob3IiOlt7ImZhbWlseSI6IlNoZW5nIiwiZ2l2ZW4iOiJMZWkiLCJwYXJzZS1uYW1lcyI6ZmFsc2UsImRyb3BwaW5nLXBhcnRpY2xlIjoiIiwibm9uLWRyb3BwaW5nLXBhcnRpY2xlIjoiIn0seyJmYW1pbHkiOiJaaGFuZyIsImdpdmVuIjoiSGVuZ3l1biIsInBhcnNlLW5hbWVzIjpmYWxzZSwiZHJvcHBpbmctcGFydGljbGUiOiIiLCJub24tZHJvcHBpbmctcGFydGljbGUiOiIifSx7ImZhbWlseSI6IlpoYW5nIiwiZ2l2ZW4iOiJIdWEiLCJwYXJzZS1uYW1lcyI6ZmFsc2UsImRyb3BwaW5nLXBhcnRpY2xlIjoiIiwibm9uLWRyb3BwaW5nLXBhcnRpY2xlIjoiIn0seyJmYW1pbHkiOiJTdSIsImdpdmVuIjoiTGluIiwicGFyc2UtbmFtZXMiOmZhbHNlLCJkcm9wcGluZy1wYXJ0aWNsZSI6IiIsIm5vbi1kcm9wcGluZy1wYXJ0aWNsZSI6IiJ9LHsiZmFtaWx5IjoiWmhhbmciLCJnaXZlbiI6IlpoZW5kb25nIiwicGFyc2UtbmFtZXMiOmZhbHNlLCJkcm9wcGluZy1wYXJ0aWNsZSI6IiIsIm5vbi1kcm9wcGluZy1wYXJ0aWNsZSI6IiJ9XSwiY29udGFpbmVyLXRpdGxlIjoiSW50ZXJuYXRpb25hbCBKb3VybmFsIG9mIEhlYXQgYW5kIE1hc3MgVHJhbnNmZXIiLCJjb250YWluZXItdGl0bGUtc2hvcnQiOiJJbnQgSiBIZWF0IE1hc3MgVHJhbnNmIiwiRE9JIjoiMTAuMTAxNi9qLmlqaGVhdG1hc3N0cmFuc2Zlci4yMDIxLjEyMDk5OCIsIklTU04iOiIwMDE3OTMxMCIsImlzc3VlZCI6eyJkYXRlLXBhcnRzIjpbWzIwMjEsNV1dfSwicGFnZSI6IjEyMDk5OCIsInZvbHVtZSI6IjE3MCJ9LCJpc1RlbXBvcmFyeSI6ZmFsc2V9XX0=&quot;,&quot;citationItems&quot;:[{&quot;id&quot;:&quot;da04f030-33d6-362f-b728-4628e08a08e0&quot;,&quot;itemData&quot;:{&quot;type&quot;:&quot;article-journal&quot;,&quot;id&quot;:&quot;da04f030-33d6-362f-b728-4628e08a08e0&quot;,&quot;title&quot;:&quot;Effect analysis on thermal profile management of a cylindrical lithium-ion battery utilizing a cellular liquid cooling jacket&quot;,&quot;author&quot;:[{&quot;family&quot;:&quot;Sheng&quot;,&quot;given&quot;:&quot;Lei&quot;,&quot;parse-names&quot;:false,&quot;dropping-particle&quot;:&quot;&quot;,&quot;non-dropping-particle&quot;:&quot;&quot;},{&quot;family&quot;:&quot;Zhang&quot;,&quot;given&quot;:&quot;Hengyun&quot;,&quot;parse-names&quot;:false,&quot;dropping-particle&quot;:&quot;&quot;,&quot;non-dropping-particle&quot;:&quot;&quot;},{&quot;family&quot;:&quot;Su&quot;,&quot;given&quot;:&quot;Lin&quot;,&quot;parse-names&quot;:false,&quot;dropping-particle&quot;:&quot;&quot;,&quot;non-dropping-particle&quot;:&quot;&quot;},{&quot;family&quot;:&quot;Zhang&quot;,&quot;given&quot;:&quot;Zhendong&quot;,&quot;parse-names&quot;:false,&quot;dropping-particle&quot;:&quot;&quot;,&quot;non-dropping-particle&quot;:&quot;&quot;},{&quot;family&quot;:&quot;Zhang&quot;,&quot;given&quot;:&quot;Hua&quot;,&quot;parse-names&quot;:false,&quot;dropping-particle&quot;:&quot;&quot;,&quot;non-dropping-particle&quot;:&quot;&quot;},{&quot;family&quot;:&quot;Li&quot;,&quot;given&quot;:&quot;Kang&quot;,&quot;parse-names&quot;:false,&quot;dropping-particle&quot;:&quot;&quot;,&quot;non-dropping-particle&quot;:&quot;&quot;},{&quot;family&quot;:&quot;Fang&quot;,&quot;given&quot;:&quot;Yidong&quot;,&quot;parse-names&quot;:false,&quot;dropping-particle&quot;:&quot;&quot;,&quot;non-dropping-particle&quot;:&quot;&quot;},{&quot;family&quot;:&quot;Ye&quot;,&quot;given&quot;:&quot;Wen&quot;,&quot;parse-names&quot;:false,&quot;dropping-particle&quot;:&quot;&quot;,&quot;non-dropping-particle&quot;:&quot;&quot;}],&quot;container-title&quot;:&quot;Energy&quot;,&quot;DOI&quot;:&quot;10.1016/j.energy.2020.119725&quot;,&quot;ISSN&quot;:&quot;03605442&quot;,&quot;issued&quot;:{&quot;date-parts&quot;:[[2021,4]]},&quot;page&quot;:&quot;119725&quot;,&quot;volume&quot;:&quot;220&quot;,&quot;container-title-short&quot;:&quot;&quot;},&quot;isTemporary&quot;:false},{&quot;id&quot;:&quot;b6b025dd-bdb1-3aae-8645-6a48fc77b28c&quot;,&quot;itemData&quot;:{&quot;type&quot;:&quot;article-journal&quot;,&quot;id&quot;:&quot;b6b025dd-bdb1-3aae-8645-6a48fc77b28c&quot;,&quot;title&quot;:&quot;Numerical investigation on a lithium ion battery thermal management utilizing a serpentine-channel liquid cooling plate exchanger&quot;,&quot;author&quot;:[{&quot;family&quot;:&quot;Sheng&quot;,&quot;given&quot;:&quot;Lei&quot;,&quot;parse-names&quot;:false,&quot;dropping-particle&quot;:&quot;&quot;,&quot;non-dropping-particle&quot;:&quot;&quot;},{&quot;family&quot;:&quot;Su&quot;,&quot;given&quot;:&quot;Lin&quot;,&quot;parse-names&quot;:false,&quot;dropping-particle&quot;:&quot;&quot;,&quot;non-dropping-particle&quot;:&quot;&quot;},{&quot;family&quot;:&quot;Zhang&quot;,&quot;given&quot;:&quot;Hua&quot;,&quot;parse-names&quot;:false,&quot;dropping-particle&quot;:&quot;&quot;,&quot;non-dropping-particle&quot;:&quot;&quot;},{&quot;family&quot;:&quot;Li&quot;,&quot;given&quot;:&quot;Kang&quot;,&quot;parse-names&quot;:false,&quot;dropping-particle&quot;:&quot;&quot;,&quot;non-dropping-particle&quot;:&quot;&quot;},{&quot;family&quot;:&quot;Fang&quot;,&quot;given&quot;:&quot;Yidong&quot;,&quot;parse-names&quot;:false,&quot;dropping-particle&quot;:&quot;&quot;,&quot;non-dropping-particle&quot;:&quot;&quot;},{&quot;family&quot;:&quot;Ye&quot;,&quot;given&quot;:&quot;Wen&quot;,&quot;parse-names&quot;:false,&quot;dropping-particle&quot;:&quot;&quot;,&quot;non-dropping-particle&quot;:&quot;&quot;},{&quot;family&quot;:&quot;Fang&quot;,&quot;given&quot;:&quot;Yu&quot;,&quot;parse-names&quot;:false,&quot;dropping-particle&quot;:&quot;&quot;,&quot;non-dropping-particle&quot;:&quot;&quot;}],&quot;container-title&quot;:&quot;International Journal of Heat and Mass Transfer&quot;,&quot;container-title-short&quot;:&quot;Int J Heat Mass Transf&quot;,&quot;DOI&quot;:&quot;10.1016/j.ijheatmasstransfer.2019.07.033&quot;,&quot;ISSN&quot;:&quot;00179310&quot;,&quot;issued&quot;:{&quot;date-parts&quot;:[[2019,10]]},&quot;page&quot;:&quot;658-668&quot;,&quot;volume&quot;:&quot;141&quot;},&quot;isTemporary&quot;:false},{&quot;id&quot;:&quot;5f4e9673-89db-3731-b0de-3ef8615421ab&quot;,&quot;itemData&quot;:{&quot;type&quot;:&quot;article-journal&quot;,&quot;id&quot;:&quot;5f4e9673-89db-3731-b0de-3ef8615421ab&quot;,&quot;title&quot;:&quot;Lightweight liquid cooling based thermal management to a prismatic hard-cased lithium-ion battery&quot;,&quot;author&quot;:[{&quot;family&quot;:&quot;Sheng&quot;,&quot;given&quot;:&quot;Lei&quot;,&quot;parse-names&quot;:false,&quot;dropping-particle&quot;:&quot;&quot;,&quot;non-dropping-particle&quot;:&quot;&quot;},{&quot;family&quot;:&quot;Zhang&quot;,&quot;given&quot;:&quot;Hengyun&quot;,&quot;parse-names&quot;:false,&quot;dropping-particle&quot;:&quot;&quot;,&quot;non-dropping-particle&quot;:&quot;&quot;},{&quot;family&quot;:&quot;Zhang&quot;,&quot;given&quot;:&quot;Hua&quot;,&quot;parse-names&quot;:false,&quot;dropping-particle&quot;:&quot;&quot;,&quot;non-dropping-particle&quot;:&quot;&quot;},{&quot;family&quot;:&quot;Su&quot;,&quot;given&quot;:&quot;Lin&quot;,&quot;parse-names&quot;:false,&quot;dropping-particle&quot;:&quot;&quot;,&quot;non-dropping-particle&quot;:&quot;&quot;},{&quot;family&quot;:&quot;Zhang&quot;,&quot;given&quot;:&quot;Zhendong&quot;,&quot;parse-names&quot;:false,&quot;dropping-particle&quot;:&quot;&quot;,&quot;non-dropping-particle&quot;:&quot;&quot;}],&quot;container-title&quot;:&quot;International Journal of Heat and Mass Transfer&quot;,&quot;container-title-short&quot;:&quot;Int J Heat Mass Transf&quot;,&quot;DOI&quot;:&quot;10.1016/j.ijheatmasstransfer.2021.120998&quot;,&quot;ISSN&quot;:&quot;00179310&quot;,&quot;issued&quot;:{&quot;date-parts&quot;:[[2021,5]]},&quot;page&quot;:&quot;120998&quot;,&quot;volume&quot;:&quot;170&quot;},&quot;isTemporary&quot;:false}]},{&quot;citationID&quot;:&quot;MENDELEY_CITATION_2d1d3399-52ce-4bf8-a8ba-8772e35e83ee&quot;,&quot;properties&quot;:{&quot;noteIndex&quot;:0},&quot;isEdited&quot;:false,&quot;manualOverride&quot;:{&quot;isManuallyOverridden&quot;:false,&quot;citeprocText&quot;:&quot;[22,23]&quot;,&quot;manualOverrideText&quot;:&quot;&quot;},&quot;citationTag&quot;:&quot;MENDELEY_CITATION_v3_eyJjaXRhdGlvbklEIjoiTUVOREVMRVlfQ0lUQVRJT05fMmQxZDMzOTktNTJjZS00YmY4LWE4YmEtODc3MmUzNWU4M2VlIiwicHJvcGVydGllcyI6eyJub3RlSW5kZXgiOjB9LCJpc0VkaXRlZCI6ZmFsc2UsIm1hbnVhbE92ZXJyaWRlIjp7ImlzTWFudWFsbHlPdmVycmlkZGVuIjpmYWxzZSwiY2l0ZXByb2NUZXh0IjoiWzIyLDIzXSIsIm1hbnVhbE92ZXJyaWRlVGV4dCI6IiJ9LCJjaXRhdGlvbkl0ZW1zIjpbeyJpZCI6ImU1MjRmYmRiLWFmODEtM2YwMC1iZjczLWEwNTQxYTFiNzBiNSIsIml0ZW1EYXRhIjp7InR5cGUiOiJhcnRpY2xlLWpvdXJuYWwiLCJpZCI6ImU1MjRmYmRiLWFmODEtM2YwMC1iZjczLWEwNTQxYTFiNzBiNSIsInRpdGxlIjoiQW4gdXAtdG8tZGF0ZSByZXZpZXcgb24gdGhlIGRlc2lnbiBpbXByb3ZlbWVudCBhbmQgb3B0aW1pemF0aW9uIG9mIHRoZSBsaXF1aWQtY29vbGluZyBiYXR0ZXJ5IHRoZXJtYWwgbWFuYWdlbWVudCBzeXN0ZW0gZm9yIGVsZWN0cmljIHZlaGljbGVzIiwiYXV0aG9yIjpbeyJmYW1pbHkiOiJaaGFvIiwiZ2l2ZW4iOiJHYW5nIiwicGFyc2UtbmFtZXMiOmZhbHNlLCJkcm9wcGluZy1wYXJ0aWNsZSI6IiIsIm5vbi1kcm9wcGluZy1wYXJ0aWNsZSI6IiJ9LHsiZmFtaWx5IjoiV2FuZyIsImdpdmVuIjoiWGlhb2xpbiIsInBhcnNlLW5hbWVzIjpmYWxzZSwiZHJvcHBpbmctcGFydGljbGUiOiIiLCJub24tZHJvcHBpbmctcGFydGljbGUiOiIifSx7ImZhbWlseSI6Ik5lZ25ldml0c2t5IiwiZ2l2ZW4iOiJNaWNoYWVsIiwicGFyc2UtbmFtZXMiOmZhbHNlLCJkcm9wcGluZy1wYXJ0aWNsZSI6IiIsIm5vbi1kcm9wcGluZy1wYXJ0aWNsZSI6IiJ9LHsiZmFtaWx5IjoiTGkiLCJnaXZlbiI6IkNoZW5namlhbmciLCJwYXJzZS1uYW1lcyI6ZmFsc2UsImRyb3BwaW5nLXBhcnRpY2xlIjoiIiwibm9uLWRyb3BwaW5nLXBhcnRpY2xlIjoiIn1dLCJjb250YWluZXItdGl0bGUiOiJBcHBsaWVkIFRoZXJtYWwgRW5naW5lZXJpbmciLCJjb250YWluZXItdGl0bGUtc2hvcnQiOiJBcHBsIFRoZXJtIEVuZyIsIkRPSSI6IjEwLjEwMTYvai5hcHBsdGhlcm1hbGVuZy4yMDIyLjExOTYyNiIsIklTU04iOiIxMzU5NDMxMSIsImlzc3VlZCI6eyJkYXRlLXBhcnRzIjpbWzIwMjMsMV1dfSwicGFnZSI6IjExOTYyNiIsInZvbHVtZSI6IjIxOSJ9LCJpc1RlbXBvcmFyeSI6ZmFsc2UsInN1cHByZXNzLWF1dGhvciI6ZmFsc2UsImNvbXBvc2l0ZSI6ZmFsc2UsImF1dGhvci1vbmx5IjpmYWxzZX0seyJpZCI6IjhiOWIyZWY1LWI3YTQtMzRjNS1hM2QyLTg0ZDUyMDczMWMzZCIsIml0ZW1EYXRhIjp7InR5cGUiOiJhcnRpY2xlLWpvdXJuYWwiLCJpZCI6IjhiOWIyZWY1LWI3YTQtMzRjNS1hM2QyLTg0ZDUyMDczMWMzZCIsInRpdGxlIjoiUmVzZWFyY2ggcHJvZ3Jlc3Mgb24gcG93ZXIgYmF0dGVyeSBjb29saW5nIHRlY2hub2xvZ3kgZm9yIGVsZWN0cmljIHZlaGljbGVzIiwiYXV0aG9yIjpbeyJmYW1pbHkiOiJMdSIsImdpdmVuIjoiTWVuZ3lhbyIsInBhcnNlLW5hbWVzIjpmYWxzZSwiZHJvcHBpbmctcGFydGljbGUiOiIiLCJub24tZHJvcHBpbmctcGFydGljbGUiOiIifSx7ImZhbWlseSI6IlpoYW5nIiwiZ2l2ZW4iOiJYdWVsYWkiLCJwYXJzZS1uYW1lcyI6ZmFsc2UsImRyb3BwaW5nLXBhcnRpY2xlIjoiIiwibm9uLWRyb3BwaW5nLXBhcnRpY2xlIjoiIn0seyJmYW1pbHkiOiJKaSIsImdpdmVuIjoiSnVuIiwicGFyc2UtbmFtZXMiOmZhbHNlLCJkcm9wcGluZy1wYXJ0aWNsZSI6IiIsIm5vbi1kcm9wcGluZy1wYXJ0aWNsZSI6IiJ9LHsiZmFtaWx5IjoiWHUiLCJnaXZlbiI6IlhpYW9mZW5nIiwicGFyc2UtbmFtZXMiOmZhbHNlLCJkcm9wcGluZy1wYXJ0aWNsZSI6IiIsIm5vbi1kcm9wcGluZy1wYXJ0aWNsZSI6IiJ9LHsiZmFtaWx5IjoiWmhhbmciLCJnaXZlbiI6Illvbmd5aWNodWFuIiwicGFyc2UtbmFtZXMiOmZhbHNlLCJkcm9wcGluZy1wYXJ0aWNsZSI6IiIsIm5vbi1kcm9wcGluZy1wYXJ0aWNsZSI6IiJ9XSwiY29udGFpbmVyLXRpdGxlIjoiSm91cm5hbCBvZiBFbmVyZ3kgU3RvcmFnZSIsImNvbnRhaW5lci10aXRsZS1zaG9ydCI6IkogRW5lcmd5IFN0b3JhZ2UiLCJET0kiOiIxMC4xMDE2L2ouZXN0LjIwMTkuMTAxMTU1IiwiSVNTTiI6IjIzNTIxNTJYIiwiaXNzdWVkIjp7ImRhdGUtcGFydHMiOltbMjAyMCwyXV19LCJwYWdlIjoiMTAxMTU1Iiwidm9sdW1lIjoiMjcifSwiaXNUZW1wb3JhcnkiOmZhbHNlfV19&quot;,&quot;citationItems&quot;:[{&quot;id&quot;:&quot;e524fbdb-af81-3f00-bf73-a0541a1b70b5&quot;,&quot;itemData&quot;:{&quot;type&quot;:&quot;article-journal&quot;,&quot;id&quot;:&quot;e524fbdb-af81-3f00-bf73-a0541a1b70b5&quot;,&quot;title&quot;:&quot;An up-to-date review on the design improvement and optimization of the liquid-cooling battery thermal management system for electric vehicles&quot;,&quot;author&quot;:[{&quot;family&quot;:&quot;Zhao&quot;,&quot;given&quot;:&quot;Gang&quot;,&quot;parse-names&quot;:false,&quot;dropping-particle&quot;:&quot;&quot;,&quot;non-dropping-particle&quot;:&quot;&quot;},{&quot;family&quot;:&quot;Wang&quot;,&quot;given&quot;:&quot;Xiaolin&quot;,&quot;parse-names&quot;:false,&quot;dropping-particle&quot;:&quot;&quot;,&quot;non-dropping-particle&quot;:&quot;&quot;},{&quot;family&quot;:&quot;Negnevitsky&quot;,&quot;given&quot;:&quot;Michael&quot;,&quot;parse-names&quot;:false,&quot;dropping-particle&quot;:&quot;&quot;,&quot;non-dropping-particle&quot;:&quot;&quot;},{&quot;family&quot;:&quot;Li&quot;,&quot;given&quot;:&quot;Chengjiang&quot;,&quot;parse-names&quot;:false,&quot;dropping-particle&quot;:&quot;&quot;,&quot;non-dropping-particle&quot;:&quot;&quot;}],&quot;container-title&quot;:&quot;Applied Thermal Engineering&quot;,&quot;container-title-short&quot;:&quot;Appl Therm Eng&quot;,&quot;DOI&quot;:&quot;10.1016/j.applthermaleng.2022.119626&quot;,&quot;ISSN&quot;:&quot;13594311&quot;,&quot;issued&quot;:{&quot;date-parts&quot;:[[2023,1]]},&quot;page&quot;:&quot;119626&quot;,&quot;volume&quot;:&quot;219&quot;},&quot;isTemporary&quot;:false,&quot;suppress-author&quot;:false,&quot;composite&quot;:false,&quot;author-only&quot;:false},{&quot;id&quot;:&quot;8b9b2ef5-b7a4-34c5-a3d2-84d520731c3d&quot;,&quot;itemData&quot;:{&quot;type&quot;:&quot;article-journal&quot;,&quot;id&quot;:&quot;8b9b2ef5-b7a4-34c5-a3d2-84d520731c3d&quot;,&quot;title&quot;:&quot;Research progress on power battery cooling technology for electric vehicles&quot;,&quot;author&quot;:[{&quot;family&quot;:&quot;Lu&quot;,&quot;given&quot;:&quot;Mengyao&quot;,&quot;parse-names&quot;:false,&quot;dropping-particle&quot;:&quot;&quot;,&quot;non-dropping-particle&quot;:&quot;&quot;},{&quot;family&quot;:&quot;Zhang&quot;,&quot;given&quot;:&quot;Xuelai&quot;,&quot;parse-names&quot;:false,&quot;dropping-particle&quot;:&quot;&quot;,&quot;non-dropping-particle&quot;:&quot;&quot;},{&quot;family&quot;:&quot;Ji&quot;,&quot;given&quot;:&quot;Jun&quot;,&quot;parse-names&quot;:false,&quot;dropping-particle&quot;:&quot;&quot;,&quot;non-dropping-particle&quot;:&quot;&quot;},{&quot;family&quot;:&quot;Xu&quot;,&quot;given&quot;:&quot;Xiaofeng&quot;,&quot;parse-names&quot;:false,&quot;dropping-particle&quot;:&quot;&quot;,&quot;non-dropping-particle&quot;:&quot;&quot;},{&quot;family&quot;:&quot;Zhang&quot;,&quot;given&quot;:&quot;Yongyichuan&quot;,&quot;parse-names&quot;:false,&quot;dropping-particle&quot;:&quot;&quot;,&quot;non-dropping-particle&quot;:&quot;&quot;}],&quot;container-title&quot;:&quot;Journal of Energy Storage&quot;,&quot;container-title-short&quot;:&quot;J Energy Storage&quot;,&quot;DOI&quot;:&quot;10.1016/j.est.2019.101155&quot;,&quot;ISSN&quot;:&quot;2352152X&quot;,&quot;issued&quot;:{&quot;date-parts&quot;:[[2020,2]]},&quot;page&quot;:&quot;101155&quot;,&quot;volume&quot;:&quot;27&quot;},&quot;isTemporary&quot;:false}]},{&quot;citationID&quot;:&quot;MENDELEY_CITATION_ee96b5bc-155e-4d25-baf4-726fccdd2ef1&quot;,&quot;properties&quot;:{&quot;noteIndex&quot;:0},&quot;isEdited&quot;:false,&quot;manualOverride&quot;:{&quot;isManuallyOverridden&quot;:false,&quot;citeprocText&quot;:&quot;[24]&quot;,&quot;manualOverrideText&quot;:&quot;&quot;},&quot;citationTag&quot;:&quot;MENDELEY_CITATION_v3_eyJjaXRhdGlvbklEIjoiTUVOREVMRVlfQ0lUQVRJT05fZWU5NmI1YmMtMTU1ZS00ZDI1LWJhZjQtNzI2ZmNjZGQyZWYxIiwicHJvcGVydGllcyI6eyJub3RlSW5kZXgiOjB9LCJpc0VkaXRlZCI6ZmFsc2UsIm1hbnVhbE92ZXJyaWRlIjp7ImlzTWFudWFsbHlPdmVycmlkZGVuIjpmYWxzZSwiY2l0ZXByb2NUZXh0IjoiWzI0XSIsIm1hbnVhbE92ZXJyaWRlVGV4dCI6IiJ9LCJjaXRhdGlvbkl0ZW1zIjpbeyJpZCI6ImUzMzExYjc1LTYxNzctM2YzYy04Y2M4LTFkZjAzZDA2OGNjZiIsIml0ZW1EYXRhIjp7InR5cGUiOiJhcnRpY2xlLWpvdXJuYWwiLCJpZCI6ImUzMzExYjc1LTYxNzctM2YzYy04Y2M4LTFkZjAzZDA2OGNjZiIsInRpdGxlIjoiUmVjaXByb2NhdGluZyBhaXIgZmxvdyBmb3IgTGktaW9uIGJhdHRlcnkgdGhlcm1hbCBtYW5hZ2VtZW50IHRvIGltcHJvdmUgdGVtcGVyYXR1cmUgdW5pZm9ybWl0eSIsImF1dGhvciI6W3siZmFtaWx5IjoiTWFoYW11ZCIsImdpdmVuIjoiUmFqaWIiLCJwYXJzZS1uYW1lcyI6ZmFsc2UsImRyb3BwaW5nLXBhcnRpY2xlIjoiIiwibm9uLWRyb3BwaW5nLXBhcnRpY2xlIjoiIn0seyJmYW1pbHkiOiJQYXJrIiwiZ2l2ZW4iOiJDaGFud29vIiwicGFyc2UtbmFtZXMiOmZhbHNlLCJkcm9wcGluZy1wYXJ0aWNsZSI6IiIsIm5vbi1kcm9wcGluZy1wYXJ0aWNsZSI6IiJ9XSwiY29udGFpbmVyLXRpdGxlIjoiSm91cm5hbCBvZiBQb3dlciBTb3VyY2VzIiwiY29udGFpbmVyLXRpdGxlLXNob3J0IjoiSiBQb3dlciBTb3VyY2VzIiwiYWNjZXNzZWQiOnsiZGF0ZS1wYXJ0cyI6W1syMDIzLDEwLDMxXV19LCJET0kiOiIxMC4xMDE2L0ouSlBPV1NPVVIuMjAxMS4wMi4wNzYiLCJJU1NOIjoiMDM3OC03NzUzIiwiaXNzdWVkIjp7ImRhdGUtcGFydHMiOltbMjAxMSw3LDFdXX0sInBhZ2UiOiI1Njg1LTU2OTYiLCJhYnN0cmFjdCI6IlRoZSB0aGVybWFsIG1hbmFnZW1lbnQgb2YgdHJhY3Rpb24gYmF0dGVyeSBzeXN0ZW1zIGZvciBlbGVjdHJpY2FsLWRyaXZlIHZlaGljbGVzIGRpcmVjdGx5IGFmZmVjdHMgdmVoaWNsZSBkeW5hbWljIHBlcmZvcm1hbmNlLCBsb25nLXRlcm0gZHVyYWJpbGl0eSBhbmQgY29zdCBvZiB0aGUgYmF0dGVyeSBzeXN0ZW1zLiBJbiB0aGlzIHBhcGVyLCBhIG5ldyBiYXR0ZXJ5IHRoZXJtYWwgbWFuYWdlbWVudCBtZXRob2QgdXNpbmcgYSByZWNpcHJvY2F0aW5nIGFpciBmbG93IGZvciBjeWxpbmRyaWNhbCBMaS1pb24gKExpTW4gMk80L0MpIGNlbGxzIHdhcyBudW1lcmljYWxseSBhbmFseXplZCB1c2luZyAoaSkgYSB0d28tZGltZW5zaW9uYWwgY29tcHV0YXRpb25hbCBmbHVpZCBkeW5hbWljcyAoQ0ZEKSBtb2RlbCBhbmQgKGlpKSBhIGx1bXBlZC1jYXBhY2l0YW5jZSB0aGVybWFsIG1vZGVsIGZvciBiYXR0ZXJ5IGNlbGxzIGFuZCBhIGZsb3cgbmV0d29yayBtb2RlbC4gVGhlIGJhdHRlcnkgaGVhdCBnZW5lcmF0aW9uIHdhcyBhcHByb3hpbWF0ZWQgYnkgdW5pZm9ybSB2b2x1bWV0cmljIGpvdWxlIGFuZCByZXZlcnNpYmxlIChlbnRyb3BpYykgbG9zc2VzLiBUaGUgcmVzdWx0cyBvZiB0aGUgQ0ZEIG1vZGVsIHdlcmUgdmFsaWRhdGVkIHdpdGggdGhlIGV4cGVyaW1lbnRhbCByZXN1bHRzIG9mIGluLWxpbmUgdHViZS1iYW5rIHN5c3RlbXMgd2hpY2ggYXBwcm94aW1hdGVzIHRoZSBiYXR0ZXJ5IGNlbGwgYXJyYW5nZW1lbnQgY29uc2lkZXJlZCBmb3IgdGhpcyBzdHVkeS4gVGhlIG51bWVyaWNhbCByZXN1bHRzIHNob3dlZCB0aGF0IHRoZSByZWNpcHJvY2F0aW5nIGZsb3cgY2FuIHJlZHVjZSB0aGUgY2VsbCB0ZW1wZXJhdHVyZSBkaWZmZXJlbmNlIG9mIHRoZSBiYXR0ZXJ5IHN5c3RlbSBieSBhYm91dCA0IMKwQyAoNzIlIHJlZHVjdGlvbikgYW5kIHRoZSBtYXhpbXVtIGNlbGwgdGVtcGVyYXR1cmUgYnkgMS41IMKwQyBmb3IgYSByZWNpcHJvY2F0aW9uIHBlcmlvZCBvZiDPhCA9IDEyMCBzIGFzIGNvbXBhcmVkIHdpdGggdGhlIHVuaS1kaXJlY3Rpb25hbCBmbG93IGNhc2UgKM+EID0g4oieKS4gU3VjaCB0ZW1wZXJhdHVyZSBpbXByb3ZlbWVudCBhdHRyaWJ1dGVzIHRvIHRoZSBoZWF0IHJlZGlzdHJpYnV0aW9uIGFuZCBkaXN0dXJiYW5jZSBvZiB0aGUgYm91bmRhcnkgbGF5ZXJzIG9uIHRoZSBmb3JtZWQgb24gdGhlIGNlbGxzIGR1ZSB0byB0aGUgcGVyaW9kaWMgZmxvdyByZXZlcnNhbC4gwqkgMjAxMSBFbHNldmllciBCLlYuIEFsbCByaWdodHMgcmVzZXJ2ZWQuIiwicHVibGlzaGVyIjoiRWxzZXZpZXIiLCJpc3N1ZSI6IjEzIiwidm9sdW1lIjoiMTk2In0sImlzVGVtcG9yYXJ5IjpmYWxzZSwic3VwcHJlc3MtYXV0aG9yIjpmYWxzZSwiY29tcG9zaXRlIjpmYWxzZSwiYXV0aG9yLW9ubHkiOmZhbHNlfV19&quot;,&quot;citationItems&quot;:[{&quot;id&quot;:&quot;e3311b75-6177-3f3c-8cc8-1df03d068ccf&quot;,&quot;itemData&quot;:{&quot;type&quot;:&quot;article-journal&quot;,&quot;id&quot;:&quot;e3311b75-6177-3f3c-8cc8-1df03d068ccf&quot;,&quot;title&quot;:&quot;Reciprocating air flow for Li-ion battery thermal management to improve temperature uniformity&quot;,&quot;author&quot;:[{&quot;family&quot;:&quot;Mahamud&quot;,&quot;given&quot;:&quot;Rajib&quot;,&quot;parse-names&quot;:false,&quot;dropping-particle&quot;:&quot;&quot;,&quot;non-dropping-particle&quot;:&quot;&quot;},{&quot;family&quot;:&quot;Park&quot;,&quot;given&quot;:&quot;Chanwoo&quot;,&quot;parse-names&quot;:false,&quot;dropping-particle&quot;:&quot;&quot;,&quot;non-dropping-particle&quot;:&quot;&quot;}],&quot;container-title&quot;:&quot;Journal of Power Sources&quot;,&quot;container-title-short&quot;:&quot;J Power Sources&quot;,&quot;accessed&quot;:{&quot;date-parts&quot;:[[2023,10,31]]},&quot;DOI&quot;:&quot;10.1016/J.JPOWSOUR.2011.02.076&quot;,&quot;ISSN&quot;:&quot;0378-7753&quot;,&quot;issued&quot;:{&quot;date-parts&quot;:[[2011,7,1]]},&quot;page&quot;:&quot;5685-5696&quot;,&quot;abstract&quot;:&quot;The thermal management of traction battery systems for electrical-drive vehicles directly affects vehicle dynamic performance, long-term durability and cost of the battery systems. In this paper, a new battery thermal management method using a reciprocating air flow for cylindrical Li-ion (LiMn 2O4/C) cells was numerically analyzed using (i) a two-dimensional computational fluid dynamics (CFD) model and (ii) a lumped-capacitance thermal model for battery cells and a flow network model. The battery heat generation was approximated by uniform volumetric joule and reversible (entropic) losses. The results of the CFD model were validated with the experimental results of in-line tube-bank systems which approximates the battery cell arrangement considered for this study. The numerical results showed that the reciprocating flow can reduce the cell temperature difference of the battery system by about 4 °C (72% reduction) and the maximum cell temperature by 1.5 °C for a reciprocation period of τ = 120 s as compared with the uni-directional flow case (τ = ∞). Such temperature improvement attributes to the heat redistribution and disturbance of the boundary layers on the formed on the cells due to the periodic flow reversal. © 2011 Elsevier B.V. All rights reserved.&quot;,&quot;publisher&quot;:&quot;Elsevier&quot;,&quot;issue&quot;:&quot;13&quot;,&quot;volume&quot;:&quot;196&quot;},&quot;isTemporary&quot;:false,&quot;suppress-author&quot;:false,&quot;composite&quot;:false,&quot;author-only&quot;:false}]},{&quot;citationID&quot;:&quot;MENDELEY_CITATION_069488ed-22bd-4cdd-9632-4b302070ee58&quot;,&quot;properties&quot;:{&quot;noteIndex&quot;:0},&quot;isEdited&quot;:false,&quot;manualOverride&quot;:{&quot;isManuallyOverridden&quot;:false,&quot;citeprocText&quot;:&quot;[25]&quot;,&quot;manualOverrideText&quot;:&quot;&quot;},&quot;citationTag&quot;:&quot;MENDELEY_CITATION_v3_eyJjaXRhdGlvbklEIjoiTUVOREVMRVlfQ0lUQVRJT05fMDY5NDg4ZWQtMjJiZC00Y2RkLTk2MzItNGIzMDIwNzBlZTU4IiwicHJvcGVydGllcyI6eyJub3RlSW5kZXgiOjB9LCJpc0VkaXRlZCI6ZmFsc2UsIm1hbnVhbE92ZXJyaWRlIjp7ImlzTWFudWFsbHlPdmVycmlkZGVuIjpmYWxzZSwiY2l0ZXByb2NUZXh0IjoiWzI1XSIsIm1hbnVhbE92ZXJyaWRlVGV4dCI6IiJ9LCJjaXRhdGlvbkl0ZW1zIjpbeyJpZCI6ImYwMzIzZWU3LWY3YTktM2ZkNS1iMWQwLTVmMWYyYzY0NmE0YSIsIml0ZW1EYXRhIjp7InR5cGUiOiJhcnRpY2xlLWpvdXJuYWwiLCJpZCI6ImYwMzIzZWU3LWY3YTktM2ZkNS1iMWQwLTVmMWYyYzY0NmE0YSIsInRpdGxlIjoiRXhwZXJpbWVudGFsIGludmVzdGlnYXRpb24gb24gcmVjaXByb2NhdGluZyBhaXItY29vbGluZyBzdHJhdGVneSBvZiBiYXR0ZXJ5IHRoZXJtYWwgbWFuYWdlbWVudCBzeXN0ZW0iLCJhdXRob3IiOlt7ImZhbWlseSI6IldhbmciLCJnaXZlbiI6IkNodW4iLCJwYXJzZS1uYW1lcyI6ZmFsc2UsImRyb3BwaW5nLXBhcnRpY2xlIjoiIiwibm9uLWRyb3BwaW5nLXBhcnRpY2xlIjoiIn0seyJmYW1pbHkiOiJYdSIsImdpdmVuIjoiSnVuIiwicGFyc2UtbmFtZXMiOmZhbHNlLCJkcm9wcGluZy1wYXJ0aWNsZSI6IiIsIm5vbi1kcm9wcGluZy1wYXJ0aWNsZSI6IiJ9LHsiZmFtaWx5IjoiV2FuZyIsImdpdmVuIjoiTWVpd2VpIiwicGFyc2UtbmFtZXMiOmZhbHNlLCJkcm9wcGluZy1wYXJ0aWNsZSI6IiIsIm5vbi1kcm9wcGluZy1wYXJ0aWNsZSI6IiJ9LHsiZmFtaWx5IjoiWGkiLCJnaXZlbiI6Ikh1YW4iLCJwYXJzZS1uYW1lcyI6ZmFsc2UsImRyb3BwaW5nLXBhcnRpY2xlIjoiIiwibm9uLWRyb3BwaW5nLXBhcnRpY2xlIjoiIn1dLCJjb250YWluZXItdGl0bGUiOiJKb3VybmFsIG9mIEVuZXJneSBTdG9yYWdlIiwiY29udGFpbmVyLXRpdGxlLXNob3J0IjoiSiBFbmVyZ3kgU3RvcmFnZSIsImFjY2Vzc2VkIjp7ImRhdGUtcGFydHMiOltbMjAyMywxMCwzMV1dfSwiRE9JIjoiMTAuMTAxNi9KLkVTVC4yMDIyLjEwNjQwNiIsIklTU04iOiIyMzUyLTE1MlgiLCJpc3N1ZWQiOnsiZGF0ZS1wYXJ0cyI6W1syMDIzLDIsMV1dfSwicGFnZSI6IjEwNjQwNiIsImFic3RyYWN0IjoiV2l0aCB0aGUgaW5jcmVhc2luZyBkZW1hbmRzIG9uIHRoZSBiYXR0ZXJ5IHBhY2tzIGVxdWlwcGVkIG9uIHRoZSBlbGVjdHJpYyB2ZWhpY2xlcywgdGhlIHRlbXBlcmF0dXJlIG5vbi11bmlmb3JtaXR5IGlzc3VlIG5lZWRzIGltcGFjdGZ1bCBzb2x1dGlvbnMsIGxpa2UgcmVjaXByb2NhdGluZyBhaXItY29vbGluZy4gRGVzcGl0ZSB0aG9yb3VnaCBpbnZlc3RpZ2F0aW9ucyBvbiB0aGlzIHRlY2huaXF1ZSwgbW9zdCBvZiB0aGVtIHdlcmUgY2FycmllZCBvdXQgdXNpbmcgc2ltdWxhdGlvbiBtZXRob2QsIHdoaWNoIGluY3VycmVkIHRoZSBnYXAgYmV0d2VlbiB0aGUgY2FsY3VsYXRpb24gcmVzdWx0cyBhbmQgdGhlIGVuZ2luZWVyaW5nIHByYWN0aWNlLiBUaGlzIHBhcGVyIGludmVzdGlnYXRlZCB0aGUgcmVjaXByb2NhdGluZyBhaXJmbG93IGluIFotdHlwZSBCYXR0ZXJ5IFRoZXJtYWwgTWFuYWdlbWVudCBTeXN0ZW0gKEJUTVMpIGV4cGVyaW1lbnRhbGx5LCBpbmNsdWRpbmcgdGhlIGtleSBwYXJhbWV0ZXJzIGFuZCB0aGUgbm92ZWwgY29udHJvbCBzY2hlbWUuIEZpcnN0bHksIGZpdmUgY29udHJvbCBwYXJhbWV0ZXJzIG9mIHJlY2lwcm9jYXRpbmcgYWlyLWNvb2xpbmcgd2VyZSBkaXNjdXNzZWQsIGFuZCB0aGUgb3B0aW1hbCByZWNpcHJvY2F0aW5nIGFpcmZsb3cgZGVjcmVhc2VkIDY1LjUgJSBvZiBtYXhpbXVtIHRlbXBlcmF0dXJlIGRpZmZlcmVuY2UgY29tcGFyZWQgdG8gdGhlIG9yaWdpbmFsIG1vZGVsLiBUaGVuLCBlbXBpcmljYWwgZm9ybXVsYXMgd2VyZSBwcm9wb3NlZCB0byBpbGx1c3RyYXRlIHRoZSByZWxhdGlvbnNoaXAgb2YgdGhlc2UgcGFyYW1ldGVycywgYW5kIHRoZSBhdmVyYWdlIHJlbGF0aXZlIGVycm9yIG9mIHRoZSBjYWxjdWxhdGlvbiByZXN1bHQgd2VyZSAwLjA3ICUgYW5kIDYuNiAlIGZvciBUbWF4IGFuZCBUZGlmZiByZXNwZWN0aXZlbHkgY29tcGFyZWQgd2l0aCB0aGUgZXhwZXJpbWVudGFsIHZhbGlkYXRpb24uIFVsdGltYXRlbHksIGEgbm92ZWwgaW50ZXJtaXR0ZW50IGNvb2xpbmcgc2NoZW1lLCB3aGljaCB3YXMgYWJsZSB0byBzYXZlIHVwIDEwLjEgJSBlbmVyZ3kgaW4gY29tcGFyaXNvbiB3aXRoIHRoZSBjb250aW51b3VzIGNvb2xpbmcsIHdhcyBkZXNpZ25lZCB0byBjYXRlciBmb3IgdGhlIHByYWN0aWNhbCBhcHBsaWNhdGlvbnMuIFJlc3VsdHMgb2YgdGhpcyBzdHVkeSB2YWxpZGF0ZWQgdGhhdCBvcHRpbWFsIHJlY2lwcm9jYXRpbmcgYWlyZmxvdyBjYW4gb3ZlcnRseSBpbXByb3ZlIHRoZSB0ZW1wZXJhdHVyZSB1bmlmb3JtaXR5IHdpdGhpbiB0aGUgYmF0dGVyeSBwYWNrLCBmYWNpbGl0YXRlZCB0aGUgcHJhY3RpY2FsIGVuZ2luZWVyaW5nIGFwcGxpY2F0aW9uLCBhbmQgcHJvdmlkZWQgYSBub3ZlbCByb3V0ZSBmb3IgdGhlIGNvb2xpbmcgc2NlbmFyaW8gZm9yIHRoZSBhaXItYmFzZWQgQlRNUy4iLCJwdWJsaXNoZXIiOiJFbHNldmllciIsInZvbHVtZSI6IjU4In0sImlzVGVtcG9yYXJ5IjpmYWxzZSwic3VwcHJlc3MtYXV0aG9yIjpmYWxzZSwiY29tcG9zaXRlIjpmYWxzZSwiYXV0aG9yLW9ubHkiOmZhbHNlfV19&quot;,&quot;citationItems&quot;:[{&quot;id&quot;:&quot;f0323ee7-f7a9-3fd5-b1d0-5f1f2c646a4a&quot;,&quot;itemData&quot;:{&quot;type&quot;:&quot;article-journal&quot;,&quot;id&quot;:&quot;f0323ee7-f7a9-3fd5-b1d0-5f1f2c646a4a&quot;,&quot;title&quot;:&quot;Experimental investigation on reciprocating air-cooling strategy of battery thermal management system&quot;,&quot;author&quot;:[{&quot;family&quot;:&quot;Wang&quot;,&quot;given&quot;:&quot;Chun&quot;,&quot;parse-names&quot;:false,&quot;dropping-particle&quot;:&quot;&quot;,&quot;non-dropping-particle&quot;:&quot;&quot;},{&quot;family&quot;:&quot;Xu&quot;,&quot;given&quot;:&quot;Jun&quot;,&quot;parse-names&quot;:false,&quot;dropping-particle&quot;:&quot;&quot;,&quot;non-dropping-particle&quot;:&quot;&quot;},{&quot;family&quot;:&quot;Wang&quot;,&quot;given&quot;:&quot;Meiwei&quot;,&quot;parse-names&quot;:false,&quot;dropping-particle&quot;:&quot;&quot;,&quot;non-dropping-particle&quot;:&quot;&quot;},{&quot;family&quot;:&quot;Xi&quot;,&quot;given&quot;:&quot;Huan&quot;,&quot;parse-names&quot;:false,&quot;dropping-particle&quot;:&quot;&quot;,&quot;non-dropping-particle&quot;:&quot;&quot;}],&quot;container-title&quot;:&quot;Journal of Energy Storage&quot;,&quot;container-title-short&quot;:&quot;J Energy Storage&quot;,&quot;accessed&quot;:{&quot;date-parts&quot;:[[2023,10,31]]},&quot;DOI&quot;:&quot;10.1016/J.EST.2022.106406&quot;,&quot;ISSN&quot;:&quot;2352-152X&quot;,&quot;issued&quot;:{&quot;date-parts&quot;:[[2023,2,1]]},&quot;page&quot;:&quot;106406&quot;,&quot;abstract&quot;:&quot;With the increasing demands on the battery packs equipped on the electric vehicles, the temperature non-uniformity issue needs impactful solutions, like reciprocating air-cooling. Despite thorough investigations on this technique, most of them were carried out using simulation method, which incurred the gap between the calculation results and the engineering practice. This paper investigated the reciprocating airflow in Z-type Battery Thermal Management System (BTMS) experimentally, including the key parameters and the novel control scheme. Firstly, five control parameters of reciprocating air-cooling were discussed, and the optimal reciprocating airflow decreased 65.5 % of maximum temperature difference compared to the original model. Then, empirical formulas were proposed to illustrate the relationship of these parameters, and the average relative error of the calculation result were 0.07 % and 6.6 % for Tmax and Tdiff respectively compared with the experimental validation. Ultimately, a novel intermittent cooling scheme, which was able to save up 10.1 % energy in comparison with the continuous cooling, was designed to cater for the practical applications. Results of this study validated that optimal reciprocating airflow can overtly improve the temperature uniformity within the battery pack, facilitated the practical engineering application, and provided a novel route for the cooling scenario for the air-based BTMS.&quot;,&quot;publisher&quot;:&quot;Elsevier&quot;,&quot;volume&quot;:&quot;58&quot;},&quot;isTemporary&quot;:false,&quot;suppress-author&quot;:false,&quot;composite&quot;:false,&quot;author-only&quot;:false}]},{&quot;citationID&quot;:&quot;MENDELEY_CITATION_2b8becad-8b56-491e-beac-ea8a7321ebb1&quot;,&quot;properties&quot;:{&quot;noteIndex&quot;:0},&quot;isEdited&quot;:false,&quot;manualOverride&quot;:{&quot;isManuallyOverridden&quot;:false,&quot;citeprocText&quot;:&quot;[26–28]&quot;,&quot;manualOverrideText&quot;:&quot;&quot;},&quot;citationTag&quot;:&quot;MENDELEY_CITATION_v3_eyJjaXRhdGlvbklEIjoiTUVOREVMRVlfQ0lUQVRJT05fMmI4YmVjYWQtOGI1Ni00OTFlLWJlYWMtZWE4YTczMjFlYmIxIiwicHJvcGVydGllcyI6eyJub3RlSW5kZXgiOjB9LCJpc0VkaXRlZCI6ZmFsc2UsIm1hbnVhbE92ZXJyaWRlIjp7ImlzTWFudWFsbHlPdmVycmlkZGVuIjpmYWxzZSwiY2l0ZXByb2NUZXh0IjoiWzI24oCTMjhdIiwibWFudWFsT3ZlcnJpZGVUZXh0IjoiIn0sImNpdGF0aW9uSXRlbXMiOlt7ImlkIjoiODg2ZTNkZDMtZTQ5MS0zMzkyLTg5NGMtMTI0MTA2YjU3NTFlIiwiaXRlbURhdGEiOnsidHlwZSI6ImFydGljbGUtam91cm5hbCIsImlkIjoiODg2ZTNkZDMtZTQ5MS0zMzkyLTg5NGMtMTI0MTA2YjU3NTFlIiwidGl0bGUiOiJUaGUgcGVyZm9ybWFuY2UgaW52ZXN0aWdhdGlvbiBhbmQgb3B0aW1pemF0aW9uIG9mIHJlY2lwcm9jYXRpbmcgZmxvdyBhcHBsaWVkIGZvciBsaXF1aWQtY29vbGluZy1iYXNlZCBiYXR0ZXJ5IHRoZXJtYWwgbWFuYWdlbWVudCBzeXN0ZW0iLCJhdXRob3IiOlt7ImZhbWlseSI6IlplbmciLCJnaXZlbiI6IldlaSIsInBhcnNlLW5hbWVzIjpmYWxzZSwiZHJvcHBpbmctcGFydGljbGUiOiIiLCJub24tZHJvcHBpbmctcGFydGljbGUiOiIifSx7ImZhbWlseSI6Ik1hIiwiZ2l2ZW4iOiJDaHV5dWFuIiwicGFyc2UtbmFtZXMiOmZhbHNlLCJkcm9wcGluZy1wYXJ0aWNsZSI6IiIsIm5vbi1kcm9wcGluZy1wYXJ0aWNsZSI6IiJ9LHsiZmFtaWx5IjoiSHUiLCJnaXZlbiI6IlNpaGFuZyIsInBhcnNlLW5hbWVzIjpmYWxzZSwiZHJvcHBpbmctcGFydGljbGUiOiIiLCJub24tZHJvcHBpbmctcGFydGljbGUiOiIifSx7ImZhbWlseSI6IkxpIiwiZ2l2ZW4iOiJTaWxpbiIsInBhcnNlLW5hbWVzIjpmYWxzZSwiZHJvcHBpbmctcGFydGljbGUiOiIiLCJub24tZHJvcHBpbmctcGFydGljbGUiOiIifSx7ImZhbWlseSI6IlpoYW5nIiwiZ2l2ZW4iOiJZaW5nIiwicGFyc2UtbmFtZXMiOmZhbHNlLCJkcm9wcGluZy1wYXJ0aWNsZSI6IiIsIm5vbi1kcm9wcGluZy1wYXJ0aWNsZSI6IiJ9XSwiY29udGFpbmVyLXRpdGxlIjoiRW5lcmd5IENvbnZlcnNpb24gYW5kIE1hbmFnZW1lbnQiLCJjb250YWluZXItdGl0bGUtc2hvcnQiOiJFbmVyZ3kgQ29udmVycyBNYW5hZyIsImFjY2Vzc2VkIjp7ImRhdGUtcGFydHMiOltbMjAyMywxMCwzMV1dfSwiRE9JIjoiMTAuMTAxNi9KLkVOQ09OTUFOLjIwMjMuMTE3Mzc4IiwiSVNTTiI6IjAxOTYtODkwNCIsImlzc3VlZCI6eyJkYXRlLXBhcnRzIjpbWzIwMjMsOSwxNV1dfSwicGFnZSI6IjExNzM3OCIsImFic3RyYWN0IjoiTGlxdWlkIGNvb2xpbmcgaXMgdGhlIG1vc3QgcG9wdWxhciBiYXR0ZXJ5IHRoZXJtYWwgbWFuYWdlbWVudCBzeXN0ZW0gKEJUTVMpIGF0IHByZXNlbnQsIHdoaWxlIHN1ZmZlcnMgZnJvbSBoaWdoIGVuZXJneSBjb25zdW1wdGlvbiBhbmQgaGlnaCB0ZW1wZXJhdHVyZSBkaWZmZXJlbmNlIGJldHdlZW4gdXBzdHJlYW0gYW5kIGRvd25zdHJlYW0uIEhlcmVpbiwgd2UgZmlyc3QgdXNlIGEgcmVjaXByb2NhdGluZyBsaXF1aWQgZmxvdy1iYXNlZCBCVE1TIChSTEYtQlRNUykgZm9yIGN5bGluZHJpY2FsIGJhdHRlcmllcyB0byByZWxlYXNlIHRob3NlIGlzc3Vlcy4gVGhlIGNvbXBhcmlzb24gYW1vbmcgdW5pZGlyZWN0aW9uYWwgZmxvdywgY3Jvc3MtZGlyZWN0aW9uIGZsb3csIGFuZCByZWNpcHJvY2F0aW5nIGZsb3cgd2FzIGNhcnJpZWQgb3V0IHRvIGludmVzdGlnYXRlIHRoZSBlZmZlY3RpdmVuZXNzIG9mIHJlY2lwcm9jYXRpbmcgZmxvdy4gQWZ0ZXIgdGhhdCwgdGhlIGVmZmVjdHMgb2YgdmVsb2NpdHkgYW5kIHJlY2lwcm9jYXRpbmcgcGVyaW9kLCB0d28ga2V5IGZhY3RvcnMgb2YgcmVjaXByb2NhdGluZyBmbG93LCB3ZXJlIHN5c3RlbWF0aWNhbGx5IGV4cGxvcmVkLiBGaW5hbGx5LCBhIGNvbXByZWhlbnNpdmUgY3JpdGVyaW9uIG9mIHRoZSBwZXJmb3JtYW5jZSBvZiBCVE1TIGNvbnNpZGVyaW5nIG1heGltdW0gdGVtcGVyYXR1cmUsIHRlbXBlcmF0dXJlIGRpZmZlcmVuY2UsIHRlbXBlcmF0dXJlIGRpc3RyaWJ1dGlvbiBjb2VmZmljaWVudCwgYW5kIGVuZXJneSBjb25zdW1wdGlvbiB3YXMgcHJvcG9zZWQgdG8gb3B0aW1pemUgdGhlIHJlY2lwcm9jYXRpbmcgZmxvdy4gVGhlIHRlbXBlcmF0dXJlIGRpZmZlcmVuY2UgYW5kIGVuZXJneSBjb25zdW1wdGlvbiBhcmUgcmVkdWNlZCBieSA1NS4zICUgYW5kIDE1LjYgJSB0aHJvdWdoIHJlY2lwcm9jYXRpbmcgZmxvdy4gVG8gZ2V0IGVuZXJneS1zYXZpbmcgcGVyZm9ybWFuY2UsIHRoZSByZWNpcHJvY2F0aW5nIGZsb3cgdmVsb2NpdHkgb3VnaHQgdG8gYmUgbG93ZXIgdGhhbiAwLjA4NSBtL3MuIFNpbmNlIGhhcyBiZWVuIGdyZWF0bHkgcmVkdWNlZCwgdGVtcGVyYXR1cmUgZGlmZmVyZW5jZSBjaGFuZ2VzIGluc2Vuc2l0aXZlbHkgd2l0aCB2ZWxvY2l0eS4gQXMgZGVjcmVhc2VkIGZyb20gdW5pZGlyZWN0aW9uYWwgZmxvdyB0byAwLCB0aGUgcmVjaXByb2NhdGluZyBwZXJpb2RzIGFyZSBkaXZpZGVkIGludG8gdGhyZWUgc3RhZ2VzOiBkaXNvcmRlciBzdGFnZSwgcG9zaXRpdmUgc3RhZ2UsIGFuZCB3b3JzZSBzdGFnZSwgYWNjb3JkaW5nIHRvIHRoZSB0aGVybWFsIGNoYXJhY3RlcnMuIEJhc2VkIG9uIHRoZSBub3ZlbCBCVE1TIGV2YWx1YXRpb24gaW5kZXgsIDAuMDUgbS9zIGFuZCAyMDAgcyBhcmUgc2VsZWN0ZWQgYXMgdGhlIG9wdGltYWwgdmVsb2NpdHktcGVyaW9kIGNvbWJpbmF0aW9uIGZvciB0aGUgUkxGLUJUTVMuIFRoaXMgc3R1ZHkgcmVjb21tZW5kcyBhcHBseWluZyByZWNpcHJvY2F0aW5nIGZsb3cgdG8gcmVwbGFjZSB0aGUgdHJhZGl0aW9uYWwgdW5pZGlyZWN0aW9uYWwgZmxvdyB0byBnZXQgYmV0dGVyIGNvb2xpbmcgcGVyZm9ybWFuY2UuIiwicHVibGlzaGVyIjoiUGVyZ2Ftb24iLCJ2b2x1bWUiOiIyOTIifSwiaXNUZW1wb3JhcnkiOmZhbHNlLCJzdXBwcmVzcy1hdXRob3IiOmZhbHNlLCJjb21wb3NpdGUiOmZhbHNlLCJhdXRob3Itb25seSI6ZmFsc2V9LHsiaWQiOiI5YjBmN2Y0ZC0yMTVhLTM5ODYtOTQzOS1iOWQ4OGNlNGMxYmYiLCJpdGVtRGF0YSI6eyJ0eXBlIjoiYXJ0aWNsZS1qb3VybmFsIiwiaWQiOiI5YjBmN2Y0ZC0yMTVhLTM5ODYtOTQzOS1iOWQ4OGNlNGMxYmYiLCJ0aXRsZSI6IkVmZmVjdHMgb2YgcmVjaXByb2NhdGluZyBsaXF1aWQgZmxvdyBiYXR0ZXJ5IHRoZXJtYWwgbWFuYWdlbWVudCBzeXN0ZW0gb24gdGhlcm1hbCBjaGFyYWN0ZXJpc3RpY3MgYW5kIHVuaWZvcm1pdHkgb2YgbGFyZ2UgbGl0aGl1beKAkGlvbiBiYXR0ZXJ5IHBhY2siLCJhdXRob3IiOlt7ImZhbWlseSI6IkNoYW5nIiwiZ2l2ZW4iOiJHdW9mZW5nIiwicGFyc2UtbmFtZXMiOmZhbHNlLCJkcm9wcGluZy1wYXJ0aWNsZSI6IiIsIm5vbi1kcm9wcGluZy1wYXJ0aWNsZSI6IiJ9LHsiZmFtaWx5IjoiQ3VpIiwiZ2l2ZW4iOiJYaWFuIiwicGFyc2UtbmFtZXMiOmZhbHNlLCJkcm9wcGluZy1wYXJ0aWNsZSI6IiIsIm5vbi1kcm9wcGluZy1wYXJ0aWNsZSI6IiJ9LHsiZmFtaWx5IjoiTGkiLCJnaXZlbiI6Ill1eWFuZyIsInBhcnNlLW5hbWVzIjpmYWxzZSwiZHJvcHBpbmctcGFydGljbGUiOiIiLCJub24tZHJvcHBpbmctcGFydGljbGUiOiIifSx7ImZhbWlseSI6IkppIiwiZ2l2ZW4iOiJZdW5rYW5nIiwicGFyc2UtbmFtZXMiOmZhbHNlLCJkcm9wcGluZy1wYXJ0aWNsZSI6IiIsIm5vbi1kcm9wcGluZy1wYXJ0aWNsZSI6IiJ9XSwiY29udGFpbmVyLXRpdGxlIjoiSW50ZXJuYXRpb25hbCBKb3VybmFsIG9mIEVuZXJneSBSZXNlYXJjaCIsImNvbnRhaW5lci10aXRsZS1zaG9ydCI6IkludCBKIEVuZXJneSBSZXMiLCJET0kiOiIxMC4xMDAyL2VyLjUzNjMiLCJJU1NOIjoiMDM2My05MDdYIiwiaXNzdWVkIjp7ImRhdGUtcGFydHMiOltbMjAyMCw2LDI1XV19LCJwYWdlIjoiNjM4My02Mzk1IiwiaXNzdWUiOiI4Iiwidm9sdW1lIjoiNDQifSwiaXNUZW1wb3JhcnkiOmZhbHNlfSx7ImlkIjoiN2M5NGVlYmEtNmIwOS0zM2Y3LTg4MDctMThjZWRiOWZhMjcwIiwiaXRlbURhdGEiOnsidHlwZSI6ImFydGljbGUtam91cm5hbCIsImlkIjoiN2M5NGVlYmEtNmIwOS0zM2Y3LTg4MDctMThjZWRiOWZhMjcwIiwidGl0bGUiOiJTdHVkeSBvbiBhIGxpcXVpZCBjb29sZWQgYmF0dGVyeSB0aGVybWFsIG1hbmFnZW1lbnQgc3lzdGVtIHBlcnRhaW5pbmcgdG8gdGhlIHRyYW5zaWVudCByZWdpbWUiLCJhdXRob3IiOlt7ImZhbWlseSI6Ikh1YW5nIiwiZ2l2ZW4iOiJZdXFpIiwicGFyc2UtbmFtZXMiOmZhbHNlLCJkcm9wcGluZy1wYXJ0aWNsZSI6IiIsIm5vbi1kcm9wcGluZy1wYXJ0aWNsZSI6IiJ9LHsiZmFtaWx5IjoiV2FuZyIsImdpdmVuIjoiU2h1biIsInBhcnNlLW5hbWVzIjpmYWxzZSwiZHJvcHBpbmctcGFydGljbGUiOiIiLCJub24tZHJvcHBpbmctcGFydGljbGUiOiIifSx7ImZhbWlseSI6Ikx1IiwiZ2l2ZW4iOiJZaWppIiwicGFyc2UtbmFtZXMiOmZhbHNlLCJkcm9wcGluZy1wYXJ0aWNsZSI6IiIsIm5vbi1kcm9wcGluZy1wYXJ0aWNsZSI6IiJ9LHsiZmFtaWx5IjoiSHVhbmciLCJnaXZlbiI6IlJ1aSIsInBhcnNlLW5hbWVzIjpmYWxzZSwiZHJvcHBpbmctcGFydGljbGUiOiIiLCJub24tZHJvcHBpbmctcGFydGljbGUiOiIifSx7ImZhbWlseSI6Ill1IiwiZ2l2ZW4iOiJYaWFvbGkiLCJwYXJzZS1uYW1lcyI6ZmFsc2UsImRyb3BwaW5nLXBhcnRpY2xlIjoiIiwibm9uLWRyb3BwaW5nLXBhcnRpY2xlIjoiIn1dLCJjb250YWluZXItdGl0bGUiOiJBcHBsaWVkIFRoZXJtYWwgRW5naW5lZXJpbmciLCJjb250YWluZXItdGl0bGUtc2hvcnQiOiJBcHBsIFRoZXJtIEVuZyIsImFjY2Vzc2VkIjp7ImRhdGUtcGFydHMiOltbMjAyMywxMCwzMV1dfSwiRE9JIjoiMTAuMTAxNi9KLkFQUExUSEVSTUFMRU5HLjIwMjAuMTE1NzkzIiwiSVNTTiI6IjEzNTktNDMxMSIsImlzc3VlZCI6eyJkYXRlLXBhcnRzIjpbWzIwMjAsMTEsNV1dfSwicGFnZSI6IjExNTc5MyIsImFic3RyYWN0IjoiVGhlIHJlc2VhcmNoIG9uIGJhdHRlcnkgdGhlcm1hbCBtYW5hZ2VtZW50IHN5c3RlbXMgaW4gYSB0cmFuc2llbnQgYW5kIHVsdGltYXRlIHBlcnNwZWN0aXZlIGlzIGltcG9ydGFudCB0byBtYWludGFpbiB0aGUgYmF0dGVyeSB0ZW1wZXJhdHVyZSB3aXRoaW4gYSByZWFzb25hYmxlIHJhbmdlIGFuZCBzYXZlIGVuZXJneS4gSW4gdGhlIHByZXNlbnQgc3R1ZHksIHRoZSB0cmFuc2llbnQgYW5kIHVsdGltYXRlIGJlaGF2aW9ycyBpbiBhIGJhdHRlcnkgbW9kdWxlIGNvbnNpc3Rpbmcgb2YgNDggY2VsbHMgY29vbGVkIGJ5IGxpcXVpZCBhcmUgY29uc2lkZXJlZCBhcyB0aGUgbWFpbiBmb2N1cy4gQSBsdW1wZWQgbWFzcyBtb2RlbCB3aXRoIGNvbGQgcGxhdGUgY29vbGluZyBkZXNpZ24gaXMgZGV2ZWxvcGVkIHRvIHNpbXVsYXRlIGJhdHRlcnkgbW9kdWxlIGNvb2xpbmcgcGVyZm9ybWFuY2UuIFRoZSByZXN1bHRzIHN1Z2dlc3QgdGhhdCB0aGVyZSBpcyBhIGNvb2xpbmcgY2FwIHVwcGVyIGxpbWl0IGZvciBhIGNvbGQgcGxhdGUgY29vbGluZyBzeXN0ZW0uIFdoZW4gdGhlIGlubGV0IG1hc3MgZmxvdyByYXRlIG9mIHRoZSBjb2xkIHBsYXRlIHJlYWNoZXMgYSBjZXJ0YWluIHJhbmdlLCB0aGUgY29vbGluZyBlZmZlY3Qgd2lsbCBub3QgYmUgaW1wcm92ZWQgb2J2aW91c2x5IGFueSBtb3JlLiBUaGUgb3B0aW1hbCBSZXlub2xkcyBudW1iZXIgZm9yIHRoZSBkZXNpZ25lZCBjb2xkIHBsYXRlIGFuZCBtb2R1bGUgaXMgNDc1LiBJbiBhZGRpdGlvbiwgdGhlcmUgaXMgYSBjb29saW5nIGh5c3RlcmVzaXMgdGltZSBmb3IgdGhlIGluZGlyZWN0IGNvb2xpbmcgc3RydWN0dXJlLiBXaGVuIHRoZSBpbmxldCBmbG93IHJhdGUgaW5jcmVhc2VzIHN1ZGRlbmx5LCB0aGUgc3VyZmFjZSB0ZW1wZXJhdHVyZSBvZiB0aGUgY2VsbHMgZG9lcyBub3QgaW1tZWRpYXRlbHkgZGVjcmVhc2UuIEZvciBleGFtcGxlLCBldmVuIHdpdGggdGhlIGRpc2NoYXJnZSByYXRlIGlzIDFDLCB0aGUgZGVsYXkgdGltZSBpcyB1cCB0byA2Ni4zNyBzLiBUaGVyZWZvcmUsIHdoZW4gY29uc2lkZXJpbmcgcHJlY2lzZSBjb250cm9sIHN0cmF0ZWdpZXMgb2YgYSBiYXR0ZXJ5IHRoZXJtYWwgbWFuYWdlbWVudCBzeXN0ZW0sIHRoZSBkeW5hbWljIGVtcGlyaWNhbCBjb3JyZWxhdGlvbnMgcHJvcG9zZWQgYnkgdGhpcyBzdHVkeSBjYW4gb2ZmZXIgc29tZSB1c2VmdWwgZ3VpZGFuY2UuIiwicHVibGlzaGVyIjoiUGVyZ2Ftb24iLCJ2b2x1bWUiOiIxODAifSwiaXNUZW1wb3JhcnkiOmZhbHNlfV19&quot;,&quot;citationItems&quot;:[{&quot;id&quot;:&quot;886e3dd3-e491-3392-894c-124106b5751e&quot;,&quot;itemData&quot;:{&quot;type&quot;:&quot;article-journal&quot;,&quot;id&quot;:&quot;886e3dd3-e491-3392-894c-124106b5751e&quot;,&quot;title&quot;:&quot;The performance investigation and optimization of reciprocating flow applied for liquid-cooling-based battery thermal management system&quot;,&quot;author&quot;:[{&quot;family&quot;:&quot;Zeng&quot;,&quot;given&quot;:&quot;Wei&quot;,&quot;parse-names&quot;:false,&quot;dropping-particle&quot;:&quot;&quot;,&quot;non-dropping-particle&quot;:&quot;&quot;},{&quot;family&quot;:&quot;Ma&quot;,&quot;given&quot;:&quot;Chuyuan&quot;,&quot;parse-names&quot;:false,&quot;dropping-particle&quot;:&quot;&quot;,&quot;non-dropping-particle&quot;:&quot;&quot;},{&quot;family&quot;:&quot;Hu&quot;,&quot;given&quot;:&quot;Sihang&quot;,&quot;parse-names&quot;:false,&quot;dropping-particle&quot;:&quot;&quot;,&quot;non-dropping-particle&quot;:&quot;&quot;},{&quot;family&quot;:&quot;Li&quot;,&quot;given&quot;:&quot;Silin&quot;,&quot;parse-names&quot;:false,&quot;dropping-particle&quot;:&quot;&quot;,&quot;non-dropping-particle&quot;:&quot;&quot;},{&quot;family&quot;:&quot;Zhang&quot;,&quot;given&quot;:&quot;Ying&quot;,&quot;parse-names&quot;:false,&quot;dropping-particle&quot;:&quot;&quot;,&quot;non-dropping-particle&quot;:&quot;&quot;}],&quot;container-title&quot;:&quot;Energy Conversion and Management&quot;,&quot;container-title-short&quot;:&quot;Energy Convers Manag&quot;,&quot;accessed&quot;:{&quot;date-parts&quot;:[[2023,10,31]]},&quot;DOI&quot;:&quot;10.1016/J.ENCONMAN.2023.117378&quot;,&quot;ISSN&quot;:&quot;0196-8904&quot;,&quot;issued&quot;:{&quot;date-parts&quot;:[[2023,9,15]]},&quot;page&quot;:&quot;117378&quot;,&quot;abstract&quot;:&quot;Liquid cooling is the most popular battery thermal management system (BTMS) at present, while suffers from high energy consumption and high temperature difference between upstream and downstream. Herein, we first use a reciprocating liquid flow-based BTMS (RLF-BTMS) for cylindrical batteries to release those issues. The comparison among unidirectional flow, cross-direction flow, and reciprocating flow was carried out to investigate the effectiveness of reciprocating flow. After that, the effects of velocity and reciprocating period, two key factors of reciprocating flow, were systematically explored. Finally, a comprehensive criterion of the performance of BTMS considering maximum temperature, temperature difference, temperature distribution coefficient, and energy consumption was proposed to optimize the reciprocating flow. The temperature difference and energy consumption are reduced by 55.3 % and 15.6 % through reciprocating flow. To get energy-saving performance, the reciprocating flow velocity ought to be lower than 0.085 m/s. Since has been greatly reduced, temperature difference changes insensitively with velocity. As decreased from unidirectional flow to 0, the reciprocating periods are divided into three stages: disorder stage, positive stage, and worse stage, according to the thermal characters. Based on the novel BTMS evaluation index, 0.05 m/s and 200 s are selected as the optimal velocity-period combination for the RLF-BTMS. This study recommends applying reciprocating flow to replace the traditional unidirectional flow to get better cooling performance.&quot;,&quot;publisher&quot;:&quot;Pergamon&quot;,&quot;volume&quot;:&quot;292&quot;},&quot;isTemporary&quot;:false,&quot;suppress-author&quot;:false,&quot;composite&quot;:false,&quot;author-only&quot;:false},{&quot;id&quot;:&quot;9b0f7f4d-215a-3986-9439-b9d88ce4c1bf&quot;,&quot;itemData&quot;:{&quot;type&quot;:&quot;article-journal&quot;,&quot;id&quot;:&quot;9b0f7f4d-215a-3986-9439-b9d88ce4c1bf&quot;,&quot;title&quot;:&quot;Effects of reciprocating liquid flow battery thermal management system on thermal characteristics and uniformity of large lithium‐ion battery pack&quot;,&quot;author&quot;:[{&quot;family&quot;:&quot;Chang&quot;,&quot;given&quot;:&quot;Guofeng&quot;,&quot;parse-names&quot;:false,&quot;dropping-particle&quot;:&quot;&quot;,&quot;non-dropping-particle&quot;:&quot;&quot;},{&quot;family&quot;:&quot;Cui&quot;,&quot;given&quot;:&quot;Xian&quot;,&quot;parse-names&quot;:false,&quot;dropping-particle&quot;:&quot;&quot;,&quot;non-dropping-particle&quot;:&quot;&quot;},{&quot;family&quot;:&quot;Li&quot;,&quot;given&quot;:&quot;Yuyang&quot;,&quot;parse-names&quot;:false,&quot;dropping-particle&quot;:&quot;&quot;,&quot;non-dropping-particle&quot;:&quot;&quot;},{&quot;family&quot;:&quot;Ji&quot;,&quot;given&quot;:&quot;Yunkang&quot;,&quot;parse-names&quot;:false,&quot;dropping-particle&quot;:&quot;&quot;,&quot;non-dropping-particle&quot;:&quot;&quot;}],&quot;container-title&quot;:&quot;International Journal of Energy Research&quot;,&quot;container-title-short&quot;:&quot;Int J Energy Res&quot;,&quot;DOI&quot;:&quot;10.1002/er.5363&quot;,&quot;ISSN&quot;:&quot;0363-907X&quot;,&quot;issued&quot;:{&quot;date-parts&quot;:[[2020,6,25]]},&quot;page&quot;:&quot;6383-6395&quot;,&quot;issue&quot;:&quot;8&quot;,&quot;volume&quot;:&quot;44&quot;},&quot;isTemporary&quot;:false},{&quot;id&quot;:&quot;7c94eeba-6b09-33f7-8807-18cedb9fa270&quot;,&quot;itemData&quot;:{&quot;type&quot;:&quot;article-journal&quot;,&quot;id&quot;:&quot;7c94eeba-6b09-33f7-8807-18cedb9fa270&quot;,&quot;title&quot;:&quot;Study on a liquid cooled battery thermal management system pertaining to the transient regime&quot;,&quot;author&quot;:[{&quot;family&quot;:&quot;Huang&quot;,&quot;given&quot;:&quot;Yuqi&quot;,&quot;parse-names&quot;:false,&quot;dropping-particle&quot;:&quot;&quot;,&quot;non-dropping-particle&quot;:&quot;&quot;},{&quot;family&quot;:&quot;Wang&quot;,&quot;given&quot;:&quot;Shun&quot;,&quot;parse-names&quot;:false,&quot;dropping-particle&quot;:&quot;&quot;,&quot;non-dropping-particle&quot;:&quot;&quot;},{&quot;family&quot;:&quot;Lu&quot;,&quot;given&quot;:&quot;Yiji&quot;,&quot;parse-names&quot;:false,&quot;dropping-particle&quot;:&quot;&quot;,&quot;non-dropping-particle&quot;:&quot;&quot;},{&quot;family&quot;:&quot;Huang&quot;,&quot;given&quot;:&quot;Rui&quot;,&quot;parse-names&quot;:false,&quot;dropping-particle&quot;:&quot;&quot;,&quot;non-dropping-particle&quot;:&quot;&quot;},{&quot;family&quot;:&quot;Yu&quot;,&quot;given&quot;:&quot;Xiaoli&quot;,&quot;parse-names&quot;:false,&quot;dropping-particle&quot;:&quot;&quot;,&quot;non-dropping-particle&quot;:&quot;&quot;}],&quot;container-title&quot;:&quot;Applied Thermal Engineering&quot;,&quot;container-title-short&quot;:&quot;Appl Therm Eng&quot;,&quot;accessed&quot;:{&quot;date-parts&quot;:[[2023,10,31]]},&quot;DOI&quot;:&quot;10.1016/J.APPLTHERMALENG.2020.115793&quot;,&quot;ISSN&quot;:&quot;1359-4311&quot;,&quot;issued&quot;:{&quot;date-parts&quot;:[[2020,11,5]]},&quot;page&quot;:&quot;115793&quot;,&quot;abstract&quot;:&quot;The research on battery thermal management systems in a transient and ultimate perspective is important to maintain the battery temperature within a reasonable range and save energy. In the present study, the transient and ultimate behaviors in a battery module consisting of 48 cells cooled by liquid are considered as the main focus. A lumped mass model with cold plate cooling design is developed to simulate battery module cooling performance. The results suggest that there is a cooling cap upper limit for a cold plate cooling system. When the inlet mass flow rate of the cold plate reaches a certain range, the cooling effect will not be improved obviously any more. The optimal Reynolds number for the designed cold plate and module is 475. In addition, there is a cooling hysteresis time for the indirect cooling structure. When the inlet flow rate increases suddenly, the surface temperature of the cells does not immediately decrease. For example, even with the discharge rate is 1C, the delay time is up to 66.37 s. Therefore, when considering precise control strategies of a battery thermal management system, the dynamic empirical correlations proposed by this study can offer some useful guidance.&quot;,&quot;publisher&quot;:&quot;Pergamon&quot;,&quot;volume&quot;:&quot;180&quot;},&quot;isTemporary&quot;:false}]},{&quot;citationID&quot;:&quot;MENDELEY_CITATION_53949b3e-57cc-4e11-b0c6-7ee1099e221f&quot;,&quot;properties&quot;:{&quot;noteIndex&quot;:0},&quot;isEdited&quot;:false,&quot;manualOverride&quot;:{&quot;isManuallyOverridden&quot;:false,&quot;citeprocText&quot;:&quot;[29]&quot;,&quot;manualOverrideText&quot;:&quot;&quot;},&quot;citationTag&quot;:&quot;MENDELEY_CITATION_v3_eyJjaXRhdGlvbklEIjoiTUVOREVMRVlfQ0lUQVRJT05fNTM5NDliM2UtNTdjYy00ZTExLWIwYzYtN2VlMTA5OWUyMjFmIiwicHJvcGVydGllcyI6eyJub3RlSW5kZXgiOjB9LCJpc0VkaXRlZCI6ZmFsc2UsIm1hbnVhbE92ZXJyaWRlIjp7ImlzTWFudWFsbHlPdmVycmlkZGVuIjpmYWxzZSwiY2l0ZXByb2NUZXh0IjoiWzI5XSIsIm1hbnVhbE92ZXJyaWRlVGV4dCI6IiJ9LCJjaXRhdGlvbkl0ZW1zIjpbeyJpZCI6ImZiZjNjM2NjLWFkNDgtM2ExOS04MjExLTUyYmQxNjQwMDk5YiIsIml0ZW1EYXRhIjp7InR5cGUiOiJhcnRpY2xlLWpvdXJuYWwiLCJpZCI6ImZiZjNjM2NjLWFkNDgtM2ExOS04MjExLTUyYmQxNjQwMDk5YiIsInRpdGxlIjoiTGl0aGl1bS1pb24gY2VsbC10by1jZWxsIHZhcmlhdGlvbiBkdXJpbmcgYmF0dGVyeSBlbGVjdHJpYyB2ZWhpY2xlIG9wZXJhdGlvbiIsImF1dGhvciI6W3siZmFtaWx5IjoiU2NodXN0ZXIiLCJnaXZlbiI6IlNpbW9uIEYuIiwicGFyc2UtbmFtZXMiOmZhbHNlLCJkcm9wcGluZy1wYXJ0aWNsZSI6IiIsIm5vbi1kcm9wcGluZy1wYXJ0aWNsZSI6IiJ9LHsiZmFtaWx5IjoiQnJhbmQiLCJnaXZlbiI6Ik1hcnRpbiBKLiIsInBhcnNlLW5hbWVzIjpmYWxzZSwiZHJvcHBpbmctcGFydGljbGUiOiIiLCJub24tZHJvcHBpbmctcGFydGljbGUiOiIifSx7ImZhbWlseSI6IkJlcmciLCJnaXZlbiI6IlBoaWxpcHAiLCJwYXJzZS1uYW1lcyI6ZmFsc2UsImRyb3BwaW5nLXBhcnRpY2xlIjoiIiwibm9uLWRyb3BwaW5nLXBhcnRpY2xlIjoiIn0seyJmYW1pbHkiOiJHbGVpc3NlbmJlcmdlciIsImdpdmVuIjoiTWFya3VzIiwicGFyc2UtbmFtZXMiOmZhbHNlLCJkcm9wcGluZy1wYXJ0aWNsZSI6IiIsIm5vbi1kcm9wcGluZy1wYXJ0aWNsZSI6IiJ9LHsiZmFtaWx5IjoiSm9zc2VuIiwiZ2l2ZW4iOiJBbmRyZWFzIiwicGFyc2UtbmFtZXMiOmZhbHNlLCJkcm9wcGluZy1wYXJ0aWNsZSI6IiIsIm5vbi1kcm9wcGluZy1wYXJ0aWNsZSI6IiJ9XSwiY29udGFpbmVyLXRpdGxlIjoiSm91cm5hbCBvZiBQb3dlciBTb3VyY2VzIiwiY29udGFpbmVyLXRpdGxlLXNob3J0IjoiSiBQb3dlciBTb3VyY2VzIiwiYWNjZXNzZWQiOnsiZGF0ZS1wYXJ0cyI6W1syMDIzLDEwLDMxXV19LCJET0kiOiIxMC4xMDE2L0ouSlBPV1NPVVIuMjAxNS4wOC4wMDEiLCJJU1NOIjoiMDM3OC03NzUzIiwiaXNzdWVkIjp7ImRhdGUtcGFydHMiOltbMjAxNSwxMSwzMF1dfSwicGFnZSI6IjI0Mi0yNTEiLCJhYnN0cmFjdCI6IkFic3RyYWN0IDQ4NCBuZXcgYW5kIDE5MDggYWdlZCBsaXRoaXVtLWlvbiBjZWxscyBvdXQgb2YgdHdvIGlkZW50aWNhbCBiYXR0ZXJ5IGVsZWN0cmljIHZlaGljbGVzIChpLmUuIDk1NCBjZWxscyBlYWNoKSB3ZXJlIGNoYXJhY3Rlcml6ZWQgYnkgY2FwYWNpdHkgYW5kIGltcGVkYW5jZSBtZWFzdXJlbWVudHMgdG8geWllbGQgYSBicm9hZCBzZXQgb2YgZGF0YSBmb3IgZGlzdHJpYnV0aW9uIGZpdCBhbmFseXNpcy4gUmVzdWx0cyBwcm92ZSBhbHRlcmF0aW9uIGZyb20gbm9ybWFsIHRvIFdlaWJ1bGwgZGlzdHJpYnV0aW9uIGZvciB0aGUgcGFyYW1ldGVycyBvZiBsaXRoaXVtLWlvbiBjZWxscyB3aXRoIHRoZSBwcm9ncmVzcyBvZiBhZ2luZy4gQ2VsbHMgd2l0aCBhYm5vcm1hbCBjaGFyYWN0ZXJpc3RpY3MgaW4gdGhlIGFnZWQgc3RhdGUgbW9zdGx5IGV4aGliaXQgbG93ZXIgY2FwYWNpdGllcyBhcyBjb21wYXJlZCB0byB0aGUgZGlzdHJpYnV0aW9uIG1vZGUgd2hpY2ggaXMgdHlwaWNhbCBmb3IgdGhlIGxlZnQtc2tld2VkIFdlaWJ1bGwgc2hhcGUuIEluIGFkZGl0aW9uLCB0aGUgc3RyZW5ndGggb2YgdmFyaWF0aW9uIGFuZCB0aGUgYW1vdW50IG9mIG91dGxpZXJzIGJvdGggYXJlIGdlbmVyYWxseSBpbmNyZWFzZWQgd2l0aCB0aGUgYWdpbmcgcHJvZ3Jlc3MuIE9idGFpbmVkIHJlc3VsdHMgYXJlIGNvbXBhcmVkIHRvIHZlaGljbGVzJyBvcGVyYXRpb25hbCBkYXRhIHRvIHByb3ZpZGUgcmVjb21tZW5kYXRpb25zIHdpdGggdGhlIGFpbSB0byBtaW5pbWl6ZSB0aGUgaW5jcmVhc2luZyBwYXJhbWV0ZXIgc3ByZWFkLiBIb3dldmVyLCBuZWl0aGVyIHRlbXBlcmF0dXJlIGdyYWRpZW50cyBpbiB0aGUgYmF0dGVyeSBwYWNrIG5vciBhbiBpbnN1ZmZpY2llbnQgYmFsYW5jaW5nIHByb2NlZHVyZSB3ZXJlIGRldGVybWluZWQuIEFzIHRoZSBhcHBlYXJhbmNlIG9mIGNlbGxzIHdpdGggc3VzcGljaW91cyBwYXJhbWV0ZXJzIGNvdWxkIG5vdCBiZSBhc3NpZ25lZCB0byBsb2NhbCB3ZWFrIHNwb3RzIG9mIHRoZSBiYXR0ZXJ5IHBhY2ssIGEgcmFuZG9tIGFuZCBpbmV2aXRhYmxlIHR5cGUgb2Ygb3JpZ2luIGlzIGFzc3VtZWQuIEhlbmNlLCB0aGUgYmF0dGVyeSBtYW5hZ2VtZW50IHN5c3RlbSBtdXN0IGVuc3VyZSB0byBkZXRlY3Qgb3V0bGllcnMgaW4gYSByZWxpYWJsZSBtYW5uZXIgYW5kIHRvIGJhbGFuY2UgcmVzdWx0aW5nIGRyaWZ0cyBvZiBjZWxscycgc3RhdGVzIG9mIGNoYXJnZSB0byBndWFyYW50ZWUgYSBzYWZlIGJhdHRlcnkgc3RvcmFnZSBvcGVyYXRpb24uIiwicHVibGlzaGVyIjoiRWxzZXZpZXIiLCJ2b2x1bWUiOiIyOTcifSwiaXNUZW1wb3JhcnkiOmZhbHNlLCJzdXBwcmVzcy1hdXRob3IiOmZhbHNlLCJjb21wb3NpdGUiOmZhbHNlLCJhdXRob3Itb25seSI6ZmFsc2V9XX0=&quot;,&quot;citationItems&quot;:[{&quot;id&quot;:&quot;fbf3c3cc-ad48-3a19-8211-52bd1640099b&quot;,&quot;itemData&quot;:{&quot;type&quot;:&quot;article-journal&quot;,&quot;id&quot;:&quot;fbf3c3cc-ad48-3a19-8211-52bd1640099b&quot;,&quot;title&quot;:&quot;Lithium-ion cell-to-cell variation during battery electric vehicle operation&quot;,&quot;author&quot;:[{&quot;family&quot;:&quot;Schuster&quot;,&quot;given&quot;:&quot;Simon F.&quot;,&quot;parse-names&quot;:false,&quot;dropping-particle&quot;:&quot;&quot;,&quot;non-dropping-particle&quot;:&quot;&quot;},{&quot;family&quot;:&quot;Brand&quot;,&quot;given&quot;:&quot;Martin J.&quot;,&quot;parse-names&quot;:false,&quot;dropping-particle&quot;:&quot;&quot;,&quot;non-dropping-particle&quot;:&quot;&quot;},{&quot;family&quot;:&quot;Berg&quot;,&quot;given&quot;:&quot;Philipp&quot;,&quot;parse-names&quot;:false,&quot;dropping-particle&quot;:&quot;&quot;,&quot;non-dropping-particle&quot;:&quot;&quot;},{&quot;family&quot;:&quot;Gleissenberger&quot;,&quot;given&quot;:&quot;Markus&quot;,&quot;parse-names&quot;:false,&quot;dropping-particle&quot;:&quot;&quot;,&quot;non-dropping-particle&quot;:&quot;&quot;},{&quot;family&quot;:&quot;Jossen&quot;,&quot;given&quot;:&quot;Andreas&quot;,&quot;parse-names&quot;:false,&quot;dropping-particle&quot;:&quot;&quot;,&quot;non-dropping-particle&quot;:&quot;&quot;}],&quot;container-title&quot;:&quot;Journal of Power Sources&quot;,&quot;container-title-short&quot;:&quot;J Power Sources&quot;,&quot;accessed&quot;:{&quot;date-parts&quot;:[[2023,10,31]]},&quot;DOI&quot;:&quot;10.1016/J.JPOWSOUR.2015.08.001&quot;,&quot;ISSN&quot;:&quot;0378-7753&quot;,&quot;issued&quot;:{&quot;date-parts&quot;:[[2015,11,30]]},&quot;page&quot;:&quot;242-251&quot;,&quot;abstract&quot;:&quot;Abstract 484 new and 1908 aged lithium-ion cells out of two identical battery electric vehicles (i.e. 954 cells each) were characterized by capacity and impedance measurements to yield a broad set of data for distribution fit analysis. Results prove alteration from normal to Weibull distribution for the parameters of lithium-ion cells with the progress of aging. Cells with abnormal characteristics in the aged state mostly exhibit lower capacities as compared to the distribution mode which is typical for the left-skewed Weibull shape. In addition, the strength of variation and the amount of outliers both are generally increased with the aging progress. Obtained results are compared to vehicles' operational data to provide recommendations with the aim to minimize the increasing parameter spread. However, neither temperature gradients in the battery pack nor an insufficient balancing procedure were determined. As the appearance of cells with suspicious parameters could not be assigned to local weak spots of the battery pack, a random and inevitable type of origin is assumed. Hence, the battery management system must ensure to detect outliers in a reliable manner and to balance resulting drifts of cells' states of charge to guarantee a safe battery storage operation.&quot;,&quot;publisher&quot;:&quot;Elsevier&quot;,&quot;volume&quot;:&quot;297&quot;},&quot;isTemporary&quot;:false,&quot;suppress-author&quot;:false,&quot;composite&quot;:false,&quot;author-only&quot;:false}]},{&quot;citationID&quot;:&quot;MENDELEY_CITATION_d00cb83a-81f8-4b05-b04a-dd929206ba61&quot;,&quot;properties&quot;:{&quot;noteIndex&quot;:0},&quot;isEdited&quot;:false,&quot;manualOverride&quot;:{&quot;isManuallyOverridden&quot;:false,&quot;citeprocText&quot;:&quot;[30]&quot;,&quot;manualOverrideText&quot;:&quot;&quot;},&quot;citationTag&quot;:&quot;MENDELEY_CITATION_v3_eyJjaXRhdGlvbklEIjoiTUVOREVMRVlfQ0lUQVRJT05fZDAwY2I4M2EtODFmOC00YjA1LWIwNGEtZGQ5MjkyMDZiYTYxIiwicHJvcGVydGllcyI6eyJub3RlSW5kZXgiOjB9LCJpc0VkaXRlZCI6ZmFsc2UsIm1hbnVhbE92ZXJyaWRlIjp7ImlzTWFudWFsbHlPdmVycmlkZGVuIjpmYWxzZSwiY2l0ZXByb2NUZXh0IjoiWzMwXSIsIm1hbnVhbE92ZXJyaWRlVGV4dCI6IiJ9LCJjaXRhdGlvbkl0ZW1zIjpbeyJpZCI6ImMyNTdlOGQyLTFiNjUtMzdlMi1iZTQxLTdlMGNjYWQwYzM4OCIsIml0ZW1EYXRhIjp7InR5cGUiOiJhcnRpY2xlLWpvdXJuYWwiLCJpZCI6ImMyNTdlOGQyLTFiNjUtMzdlMi1iZTQxLTdlMGNjYWQwYzM4OCIsInRpdGxlIjoiQ2VsbC10by1jZWxsIHZhcmlhYmlsaXR5IGluIExpLWlvbiBiYXR0ZXJ5IHRoZXJtYWwgcnVuYXdheTogRXhwZXJpbWVudGFsIHRlc3RpbmcsIHN0YXRpc3RpY2FsIGFuYWx5c2lzLCBhbmQga2luZXRpYyBtb2RlbGluZyIsImF1dGhvciI6W3siZmFtaWx5IjoiWmhhbmciLCJnaXZlbiI6Ikxpd2VuIiwicGFyc2UtbmFtZXMiOmZhbHNlLCJkcm9wcGluZy1wYXJ0aWNsZSI6IiIsIm5vbi1kcm9wcGluZy1wYXJ0aWNsZSI6IiJ9LHsiZmFtaWx5IjoiWWFuZyIsImdpdmVuIjoiU2hpeW91IiwicGFyc2UtbmFtZXMiOmZhbHNlLCJkcm9wcGluZy1wYXJ0aWNsZSI6IiIsIm5vbi1kcm9wcGluZy1wYXJ0aWNsZSI6IiJ9LHsiZmFtaWx5IjoiTGl1IiwiZ2l2ZW4iOiJMdSIsInBhcnNlLW5hbWVzIjpmYWxzZSwiZHJvcHBpbmctcGFydGljbGUiOiIiLCJub24tZHJvcHBpbmctcGFydGljbGUiOiIifSx7ImZhbWlseSI6IlpoYW8iLCJnaXZlbiI6IlBlbmciLCJwYXJzZS1uYW1lcyI6ZmFsc2UsImRyb3BwaW5nLXBhcnRpY2xlIjoiIiwibm9uLWRyb3BwaW5nLXBhcnRpY2xlIjoiIn1dLCJjb250YWluZXItdGl0bGUiOiJKb3VybmFsIG9mIEVuZXJneSBTdG9yYWdlIiwiY29udGFpbmVyLXRpdGxlLXNob3J0IjoiSiBFbmVyZ3kgU3RvcmFnZSIsImFjY2Vzc2VkIjp7ImRhdGUtcGFydHMiOltbMjAyNCwyLDExXV19LCJET0kiOiIxMC4xMDE2L0ouRVNULjIwMjIuMTA2MDI0IiwiSVNTTiI6IjIzNTItMTUyWCIsImlzc3VlZCI6eyJkYXRlLXBhcnRzIjpbWzIwMjIsMTIsMTBdXX0sInBhZ2UiOiIxMDYwMjQiLCJhYnN0cmFjdCI6IkFzIG9uZSBvZiB0aGUgbW9zdCBwcm9taXNpbmcgZW5lcmd5IHN0b3JhZ2UgbWVkaXVtcywgTGl0aGl1bS1pb24gYmF0dGVyaWVzIChMSUJzKSBoYXZlIGF0dHJhY3RlZCBleHRlbnNpdmUgcmVzZWFyY2ggaW50ZXJlc3QuIEEgbWFqb3IgY2hhbGxlbmdlIGFzc29jaWF0ZWQgd2l0aCBMSUIgYXBwbGljYXRpb24gaXMgdGhlcm1hbCBydW5hd2F5LCB3aGljaCBjYW4gYmUgdHJpZ2dlcmVkIHVuZGVyIGFidXNlZCBjb25kaXRpb25zIGFuZCBpbXBvc2UgZGlyZWN0IHRocmVhdHMgdG8gbGl2ZXMgYW5kIHByb3BlcnRpZXMuIEhlcmUsIHdlIHNlbGVjdCBMaS1pb24gYmF0dGVyaWVzIHdpdGggbGl0aGl1bSBjb2JhbHQgb3hpZGUgY2F0aG9kZSBhbmQgZ3JhcGhpdGUgYW5vZGUgKDE4NjUwLCBTYW1zdW5nKSwgd2l0aCByZWxhdGl2ZWx5IHNpbXBsZSBjaGVtaXN0cnksIHRvIHJldmlzaXQgdGhlcm1hbCBydW5hd2F5LiBUaGUgZXhwZXJpbWVudCBpcyBjb25kdWN0ZWQgdXNpbmcgYW4gYWNjZWxlcmF0aW5nIHJhdGUgY2Fsb3JpbWV0ZXIgKEVWKyBBUkMsIFRoZXJtYWwgSGF6YXJkIFRlY2hub2xvZ3kpIGZvbGxvd2luZyB0aGUgaGVhdC13YWl0LXNlZWsgc3RyYXRlZ3ksIGFuZCBpcyByZXBlYXRlZCBmb3IgOSBzaW1pbGFyIG5ldyBjZWxscyB3aXRoIDEwMCAlIHN0YXRlIG9mIGNoYXJnZSAoU09DKS4gS2V5IGZlYXR1cmVzIHN1Y2ggYXMgb25zZXQgdGVtcGVyYXR1cmUgb2Ygc2VsZi1oZWF0aW5nLCB0aGUgb25zZXQgdGVtcGVyYXR1cmUgb2YgdGhlcm1hbCBydW5hd2F5LCBtYXhpbXVtIGhlYXQgcmVsZWFzZSByYXRlLCB0aGVybWFsIHJ1bmF3YXkgZGVsYXkgdGltZSwgYW5kIG1heGltdW0gdGVtcGVyYXR1cmUgYXJlIG1lYXN1cmVkIGV4cGVyaW1lbnRhbGx5LiBBbHRob3VnaCB0aGUgY2VsbHMgYXJlIGFsbCBicmFuZCBuZXcgYW5kIGhhdmUgYmVlbiBpbml0aWF0ZWQgc2ltaWxhcmx5LCBvYnZpb3VzIGNlbGwtdG8tY2VsbCB2YXJpYWJpbGl0eSBoYXMgYmVlbiBvYnNlcnZlZCBpbiB0aGUgbWVhc3VyZWQgZXhvdGhlcm1pYyBvbnNldCB0ZW1wZXJhdHVyZSwgZGVsYXkgdGltZSwgYW5kIG1hc3MgbG9zc2VzLiBJdCBpcyBhbHNvIHNob3duIHRoYXQgdGhlIHdpZGVseSB1c2VkIGZvdXItc3RlcCB0aGVybWFsIHJ1bndheSBtb2RlbCBjYW5ub3QgcXVhbnRpdGF0aXZlbHkgY2FwdHVyZSB0aGUgYWN0aXZhdGlvbiBlbmVyZ3kgZnJvbSB0aGUgaGVhdCByZWxlYXNlIHJhdGUuIFRvIGltcHJvdmUgdGhlIGtpbmV0aWMgbW9kZWxpbmcgYW5kIGFjY29tbW9kYXRlIHRoZSBjZWxsLXRvLWNlbGwgdmFyaWFiaWxpdHksIHN0YXRpc3RpY2FsIGFuYWx5c2lzIGlzIGNvbmR1Y3RlZCB0byBwcm9jZXNzIHRoZSBleHBlcmltZW50YWwgcmVzdWx0cy4gTWVhbiBhbmQgc3RhbmRhcmQgZGV2aWF0aW9uIG9mIHRoZSBmcmVxdWVuY3kgZmFjdG9yIGFuZCBhY3RpdmF0aW9uIGVuZXJneSBoYXMgYmVlbiBhY3F1aXJlZCB0byBkZXRlcm1pbmUgdGhlIGxvd2VyIGFuZCB1cHBlciBib3VuZCBvZiB0aGUga2luZXRpYyBtb2RlbGluZyB1c2luZyBhIG9uZS1zdGVwIGdsb2JhbCBjaGVtaXN0cnkuIFRoZSBtZWFzdXJlZCBhbmQgc2ltdWxhdGVkIHRoZXJtYWwgcnVuYXdheSBkZWxheSB0aW1lIGhhcyByZWFjaGVkIGEgcmVhc29uYWJsZSBhZ3JlZW1lbnQsIHdpdGggdGhlIHVuY2VydGFpbnR5IG9mIHRoZSBraW5ldGljIG1vZGVsIGNvbnNpZGVyZWQuIFRoZSByb2xlIG9mIHJlYWN0YW50IGNvbnN1bXB0aW9uIGR1cmluZyB0aGUgaGVhdGluZyBwcm9jZXNzIGlzIGFsc28gZGlzY3Vzc2VkLiBUaGUgaWRlbnRpZmllZCBjZWxsLXRvLWNlbGwgdmFyaWFiaWxpdHkgc2hvdWxkIG5vdCBvbmx5IGJlIGNvbnNpZGVyZWQgZm9yIGNlbGwtbGV2ZWwgc2FmZXR5IGV2YWx1YXRpb24gYW5kIG1vZGVsaW5nLCBidXQgYWxzbyBpbiB0aGUgdGhlcm1hbCBydW5hd2F5IHByb3BhZ2F0aW9uIG9mIGJhdHRlcnkgbW9kdWxlcyBhbmQgcGFja3MuIiwicHVibGlzaGVyIjoiRWxzZXZpZXIiLCJ2b2x1bWUiOiI1NiJ9LCJpc1RlbXBvcmFyeSI6ZmFsc2UsInN1cHByZXNzLWF1dGhvciI6ZmFsc2UsImNvbXBvc2l0ZSI6ZmFsc2UsImF1dGhvci1vbmx5IjpmYWxzZX1dfQ==&quot;,&quot;citationItems&quot;:[{&quot;id&quot;:&quot;c257e8d2-1b65-37e2-be41-7e0ccad0c388&quot;,&quot;itemData&quot;:{&quot;type&quot;:&quot;article-journal&quot;,&quot;id&quot;:&quot;c257e8d2-1b65-37e2-be41-7e0ccad0c388&quot;,&quot;title&quot;:&quot;Cell-to-cell variability in Li-ion battery thermal runaway: Experimental testing, statistical analysis, and kinetic modeling&quot;,&quot;author&quot;:[{&quot;family&quot;:&quot;Zhang&quot;,&quot;given&quot;:&quot;Liwen&quot;,&quot;parse-names&quot;:false,&quot;dropping-particle&quot;:&quot;&quot;,&quot;non-dropping-particle&quot;:&quot;&quot;},{&quot;family&quot;:&quot;Yang&quot;,&quot;given&quot;:&quot;Shiyou&quot;,&quot;parse-names&quot;:false,&quot;dropping-particle&quot;:&quot;&quot;,&quot;non-dropping-particle&quot;:&quot;&quot;},{&quot;family&quot;:&quot;Liu&quot;,&quot;given&quot;:&quot;Lu&quot;,&quot;parse-names&quot;:false,&quot;dropping-particle&quot;:&quot;&quot;,&quot;non-dropping-particle&quot;:&quot;&quot;},{&quot;family&quot;:&quot;Zhao&quot;,&quot;given&quot;:&quot;Peng&quot;,&quot;parse-names&quot;:false,&quot;dropping-particle&quot;:&quot;&quot;,&quot;non-dropping-particle&quot;:&quot;&quot;}],&quot;container-title&quot;:&quot;Journal of Energy Storage&quot;,&quot;container-title-short&quot;:&quot;J Energy Storage&quot;,&quot;accessed&quot;:{&quot;date-parts&quot;:[[2024,2,11]]},&quot;DOI&quot;:&quot;10.1016/J.EST.2022.106024&quot;,&quot;ISSN&quot;:&quot;2352-152X&quot;,&quot;issued&quot;:{&quot;date-parts&quot;:[[2022,12,10]]},&quot;page&quot;:&quot;106024&quot;,&quot;abstract&quot;:&quot;As one of the most promising energy storage mediums, Lithium-ion batteries (LIBs) have attracted extensive research interest. A major challenge associated with LIB application is thermal runaway, which can be triggered under abused conditions and impose direct threats to lives and properties. Here, we select Li-ion batteries with lithium cobalt oxide cathode and graphite anode (18650, Samsung), with relatively simple chemistry, to revisit thermal runaway. The experiment is conducted using an accelerating rate calorimeter (EV+ ARC, Thermal Hazard Technology) following the heat-wait-seek strategy, and is repeated for 9 similar new cells with 100 % state of charge (SOC). Key features such as onset temperature of self-heating, the onset temperature of thermal runaway, maximum heat release rate, thermal runaway delay time, and maximum temperature are measured experimentally. Although the cells are all brand new and have been initiated similarly, obvious cell-to-cell variability has been observed in the measured exothermic onset temperature, delay time, and mass losses. It is also shown that the widely used four-step thermal runway model cannot quantitatively capture the activation energy from the heat release rate. To improve the kinetic modeling and accommodate the cell-to-cell variability, statistical analysis is conducted to process the experimental results. Mean and standard deviation of the frequency factor and activation energy has been acquired to determine the lower and upper bound of the kinetic modeling using a one-step global chemistry. The measured and simulated thermal runaway delay time has reached a reasonable agreement, with the uncertainty of the kinetic model considered. The role of reactant consumption during the heating process is also discussed. The identified cell-to-cell variability should not only be considered for cell-level safety evaluation and modeling, but also in the thermal runaway propagation of battery modules and packs.&quot;,&quot;publisher&quot;:&quot;Elsevier&quot;,&quot;volume&quot;:&quot;56&quot;},&quot;isTemporary&quot;:false,&quot;suppress-author&quot;:false,&quot;composite&quot;:false,&quot;author-only&quot;:false}]},{&quot;citationID&quot;:&quot;MENDELEY_CITATION_69363f99-16cf-4229-ae82-8ad5ed35feee&quot;,&quot;properties&quot;:{&quot;noteIndex&quot;:0},&quot;isEdited&quot;:false,&quot;manualOverride&quot;:{&quot;isManuallyOverridden&quot;:false,&quot;citeprocText&quot;:&quot;[31–34]&quot;,&quot;manualOverrideText&quot;:&quot;&quot;},&quot;citationTag&quot;:&quot;MENDELEY_CITATION_v3_eyJjaXRhdGlvbklEIjoiTUVOREVMRVlfQ0lUQVRJT05fNjkzNjNmOTktMTZjZi00MjI5LWFlODItOGFkNWVkMzVmZWVlIiwicHJvcGVydGllcyI6eyJub3RlSW5kZXgiOjB9LCJpc0VkaXRlZCI6ZmFsc2UsIm1hbnVhbE92ZXJyaWRlIjp7ImlzTWFudWFsbHlPdmVycmlkZGVuIjpmYWxzZSwiY2l0ZXByb2NUZXh0IjoiWzMx4oCTMzRdIiwibWFudWFsT3ZlcnJpZGVUZXh0IjoiIn0sImNpdGF0aW9uSXRlbXMiOlt7ImlkIjoiZWQ3NGJkMjAtMDFiZi0zOTJmLWFmMWYtYzM3NDdmNDQ5NWEzIiwiaXRlbURhdGEiOnsidHlwZSI6ImFydGljbGUtam91cm5hbCIsImlkIjoiZWQ3NGJkMjAtMDFiZi0zOTJmLWFmMWYtYzM3NDdmNDQ5NWEzIiwidGl0bGUiOiJUaGUgRWZmZWN0cyBvZiBDZWxsIERlc2lnbiBvbiBMaSBQbGF0aW5nIGluIExpLUlvbiBDZWxsczogQSBSZWFsIEluc2lnaHQgaW50byBDZWxsIERlc2lnbiBPcHRpbWl6YXRpb24gZm9yIE1pbmltaXppbmcgTGkgUGxhdGluZyIsImF1dGhvciI6W3siZmFtaWx5IjoiRm9yb3V6YW4iLCJnaXZlbiI6Ik1laGRpIE0uIiwicGFyc2UtbmFtZXMiOmZhbHNlLCJkcm9wcGluZy1wYXJ0aWNsZSI6IiIsIm5vbi1kcm9wcGluZy1wYXJ0aWNsZSI6IiJ9LHsiZmFtaWx5IjoiS2hhbGVnaGkgUmFoaW1pYW4iLCJnaXZlbiI6IlNhZWVkIiwicGFyc2UtbmFtZXMiOmZhbHNlLCJkcm9wcGluZy1wYXJ0aWNsZSI6IiIsIm5vbi1kcm9wcGluZy1wYXJ0aWNsZSI6IiJ9LHsiZmFtaWx5IjoiSGFuIiwiZ2l2ZW4iOiJTYW5nd29vIiwicGFyc2UtbmFtZXMiOmZhbHNlLCJkcm9wcGluZy1wYXJ0aWNsZSI6IiIsIm5vbi1kcm9wcGluZy1wYXJ0aWNsZSI6IiJ9LHsiZmFtaWx5IjoiTGl1IiwiZ2l2ZW4iOiJZaW5nIiwicGFyc2UtbmFtZXMiOmZhbHNlLCJkcm9wcGluZy1wYXJ0aWNsZSI6IiIsIm5vbi1kcm9wcGluZy1wYXJ0aWNsZSI6IiJ9LHsiZmFtaWx5IjoiVGFuZyIsImdpdmVuIjoiWWlmYW4iLCJwYXJzZS1uYW1lcyI6ZmFsc2UsImRyb3BwaW5nLXBhcnRpY2xlIjoiIiwibm9uLWRyb3BwaW5nLXBhcnRpY2xlIjoiIn1dLCJjb250YWluZXItdGl0bGUiOiJFQ1MgTWVldGluZyBBYnN0cmFjdHMiLCJET0kiOiIxMC4xMTQ5L01BMjAxOS0wMi81LzI3NSIsIklTU04iOiIyMTUxLTIwNDMiLCJpc3N1ZWQiOnsiZGF0ZS1wYXJ0cyI6W1syMDE5LDksMV1dfSwicGFnZSI6IjI3NS0yNzUiLCJhYnN0cmFjdCI6IjxwPkxpLWlvbiBiYXR0ZXJpZXMgYXJlIGV4dGVuc2l2ZWx5IHVzZWQgaW4gcGVyc29uYWwgZWxlY3Ryb25pYyBkZXZpY2VzIGFuZCBlbGVjdHJpYyB2ZWhpY2xlcyAoRVZzKSBiZWNhdXNlIG9mIGhpZ2ggZW5lcmd5IGRlbnNpdHkgYW5kIGhpZ2ggdm9sdGFnZS4gQWx0aG91Z2ggdGhlIExpLWlvbiBiYXR0ZXJ5IHRlY2hub2xvZ3kgaXMgc2F0aXNmeWluZyBmb3IgcmVndWxhciBhcHBsaWNhdGlvbnMsIHNldmVyYWwgY2hhbGxlbmdlcyBzdWNoIGFzIGNvc3QsIHNhZmV0eSwgbG9uZ2V2aXR5LCBwb3dlciBkZW5zaXR5LCBhbmQgZW5lcmd5IGRlbnNpdHkgcmVtYWluIG1ham9yIGh1cmRsZXMgdG8gYmUgb3ZlcmNvbWUgZm9yIG1hc3MgcHJvZHVjdGlvbiBvZiBuZXh0IGdlbmVyYXRpb24gRVZzLiBBbW9uZyB0aGVzZSBjaGFsbGVuZ2VzLCBiYXR0ZXJ5IGxpZmV0aW1lIGhhcyBiZWVuIHJlY2VudGx5IHBhaWQgc3BlY2lhbCBhdHRlbnRpb24gYmVjYXVzZSBvZiBkZXRyaW1lbnRhbCBlZmZlY3RzIHRoYXQgZmFzdCBjaGFyZ2luZyBoYXMgb24gRVZzIGJhdHRlcnkgbGlmZXRpbWUuPC9wPiIsImlzc3VlIjoiNSIsInZvbHVtZSI6Ik1BMjAxOS0wMiIsImNvbnRhaW5lci10aXRsZS1zaG9ydCI6IiJ9LCJpc1RlbXBvcmFyeSI6ZmFsc2V9LHsiaWQiOiJhZWQ4MzJmNi01NWUzLTNjMzgtYThkMy1jMGJjNjc3OGRiNzgiLCJpdGVtRGF0YSI6eyJ0eXBlIjoiYXJ0aWNsZS1qb3VybmFsIiwiaWQiOiJhZWQ4MzJmNi01NWUzLTNjMzgtYThkMy1jMGJjNjc3OGRiNzgiLCJ0aXRsZSI6Ik1vZGVsaW5nIG9mIGxpdGhpdW0gcGxhdGluZyBpbmR1Y2VkIGFnaW5nIG9mIGxpdGhpdW0taW9uIGJhdHRlcmllczogVHJhbnNpdGlvbiBmcm9tIGxpbmVhciB0byBub25saW5lYXIgYWdpbmciLCJhdXRob3IiOlt7ImZhbWlseSI6IllhbmciLCJnaXZlbiI6IlhpYW8tR3VhbmciLCJwYXJzZS1uYW1lcyI6ZmFsc2UsImRyb3BwaW5nLXBhcnRpY2xlIjoiIiwibm9uLWRyb3BwaW5nLXBhcnRpY2xlIjoiIn0seyJmYW1pbHkiOiJMZW5nIiwiZ2l2ZW4iOiJZb25nanVuIiwicGFyc2UtbmFtZXMiOmZhbHNlLCJkcm9wcGluZy1wYXJ0aWNsZSI6IiIsIm5vbi1kcm9wcGluZy1wYXJ0aWNsZSI6IiJ9LHsiZmFtaWx5IjoiWmhhbmciLCJnaXZlbiI6Ikd1YW5nc2hlbmciLCJwYXJzZS1uYW1lcyI6ZmFsc2UsImRyb3BwaW5nLXBhcnRpY2xlIjoiIiwibm9uLWRyb3BwaW5nLXBhcnRpY2xlIjoiIn0seyJmYW1pbHkiOiJHZSIsImdpdmVuIjoiU2hhbmhhaSIsInBhcnNlLW5hbWVzIjpmYWxzZSwiZHJvcHBpbmctcGFydGljbGUiOiIiLCJub24tZHJvcHBpbmctcGFydGljbGUiOiIifSx7ImZhbWlseSI6IldhbmciLCJnaXZlbiI6IkNoYW8tWWFuZyIsInBhcnNlLW5hbWVzIjpmYWxzZSwiZHJvcHBpbmctcGFydGljbGUiOiIiLCJub24tZHJvcHBpbmctcGFydGljbGUiOiIifV0sImNvbnRhaW5lci10aXRsZSI6IkpvdXJuYWwgb2YgUG93ZXIgU291cmNlcyIsImNvbnRhaW5lci10aXRsZS1zaG9ydCI6IkogUG93ZXIgU291cmNlcyIsIkRPSSI6IjEwLjEwMTYvai5qcG93c291ci4yMDE3LjA1LjExMCIsIklTU04iOiIwMzc4Nzc1MyIsImlzc3VlZCI6eyJkYXRlLXBhcnRzIjpbWzIwMTcsOF1dfSwicGFnZSI6IjI4LTQwIiwidm9sdW1lIjoiMzYwIn0sImlzVGVtcG9yYXJ5IjpmYWxzZX0seyJpZCI6IjgxOWY4ZDNmLWRmMDQtM2NlNy04Mzk1LTIzY2M0OGNiYjA1MyIsIml0ZW1EYXRhIjp7InR5cGUiOiJhcnRpY2xlLWpvdXJuYWwiLCJpZCI6IjgxOWY4ZDNmLWRmMDQtM2NlNy04Mzk1LTIzY2M0OGNiYjA1MyIsInRpdGxlIjoiSGVhdCBHZW5lcmF0aW9uIGluIE5NQzYyMiBDb2luIENlbGxzIGR1cmluZyBFbGVjdHJvY2hlbWljYWwgQ3ljbGluZzogU2VwYXJhdGlvbiBvZiBSZXZlcnNpYmxlIGFuZCBJcnJldmVyc2libGUgSGVhdCBFZmZlY3RzIiwiYXV0aG9yIjpbeyJmYW1pbHkiOiJaaGFvIiwiZ2l2ZW4iOiJXZW5qaWFvIiwicGFyc2UtbmFtZXMiOmZhbHNlLCJkcm9wcGluZy1wYXJ0aWNsZSI6IiIsIm5vbi1kcm9wcGluZy1wYXJ0aWNsZSI6IiJ9LHsiZmFtaWx5IjoiUm9oZGUiLCJnaXZlbiI6Ik1hZ251cyIsInBhcnNlLW5hbWVzIjpmYWxzZSwiZHJvcHBpbmctcGFydGljbGUiOiIiLCJub24tZHJvcHBpbmctcGFydGljbGUiOiIifSx7ImZhbWlseSI6Ik1vaHNpbiIsImdpdmVuIjoiSWpheiBVbCIsInBhcnNlLW5hbWVzIjpmYWxzZSwiZHJvcHBpbmctcGFydGljbGUiOiIiLCJub24tZHJvcHBpbmctcGFydGljbGUiOiIifSx7ImZhbWlseSI6IlppZWJlcnQiLCJnaXZlbiI6IkNhcmxvcyIsInBhcnNlLW5hbWVzIjpmYWxzZSwiZHJvcHBpbmctcGFydGljbGUiOiIiLCJub24tZHJvcHBpbmctcGFydGljbGUiOiIifSx7ImZhbWlseSI6IlNlaWZlcnQiLCJnaXZlbiI6IkhhbnMgSi4iLCJwYXJzZS1uYW1lcyI6ZmFsc2UsImRyb3BwaW5nLXBhcnRpY2xlIjoiIiwibm9uLWRyb3BwaW5nLXBhcnRpY2xlIjoiIn1dLCJjb250YWluZXItdGl0bGUiOiJCYXR0ZXJpZXMiLCJET0kiOiIxMC4zMzkwL2JhdHRlcmllczYwNDAwNTUiLCJJU1NOIjoiMjMxMy0wMTA1IiwiaXNzdWVkIjp7ImRhdGUtcGFydHMiOltbMjAyMCwxMSwxMF1dfSwicGFnZSI6IjU1IiwiYWJzdHJhY3QiOiI8cD5UaGUgdGhlcm1hbCBiZWhhdmlvciBvZiBhIGNvbW1lcmNpYWwgbGl0aGl1bS1pb24gY2VsbCB3aXRoIHRoZSBjYXRob2RlIG1hdGVyaWFsIExpTmkwLjZNbjAuMkNvMC4yTzIgKE5NQzYyMikgd2FzIGludmVzdGlnYXRlZCBkdXJpbmcgdGhlIGN5Y2xpbmcgcHJvY2VzcyB1c2luZyBhIFRpYW4tQ2FsdmV0IGNhbG9yaW1ldGVyIChDODAsIFNFVEFSQU0gSW5zdHJ1bWVudGF0aW9uLCBGcmFuY2UpLiBWYXJpb3VzIGN1cnJlbnQgZmxvd3Mgb2YgNDIuNSwgODUsIGFuZCAxNzAgbUEgY29ycmVzcG9uZGluZyB0byBjaGFyZ2luZyByYXRlcyBvZiAwLjUsIDEsIGFuZCAyIEMsIHJlc3BlY3RpdmVseSwgd2VyZSBhcHBsaWVkIGluIHRoZSBtZWFzdXJlbWVudHMuIFRoZSBjb3JyZXNwb25kaW5nIGhlYXQgZmxvdyByYXRlcyB3ZXJlIG1lYXN1cmVkIGJ5IHRoZSBDODAgY2Fsb3JpbWV0ZXIgYXQgMzAgwrBDLiBUaGUgcmV2ZXJzaWJsZSBoZWF0IGVmZmVjdCBkdWUgdG8gdGhlIHJldmVyc2libGUgZWxlY3Ryb2NoZW1pY2FsIHJlYWN0aW9uIHdhcyBxdWFudGlmaWVkIGJ5IHRoZSBlbnRyb3B5IGNoYW5nZSBtZWFzdXJlbWVudC4gVGhlIGlycmV2ZXJzaWJsZSBoZWF0IGVmZmVjdCBkdWUgdG8gaW50ZXJuYWwgcmVzaXN0YW5jZXMgd2FzIGRldGVybWluZWQgYnkgdGhlIGVsZWN0cm9jaGVtaWNhbCBpbXBlZGFuY2Ugc3BlY3Ryb3Njb3B5IChFSVMpIGFuZCB0aGUgZ2FsdmFub3N0YXRpYyBpbnRlcm1pdHRlbnQgdGl0cmF0aW9uIHRlY2huaXF1ZSAoR0lUVCkuIFRoZSByZXN1bHRzIHdlcmUgY29tcGFyZWQgd2l0aCB0aGUgZGlyZWN0IG1lYXN1cmVtZW50IG9mIHRoZSBoZWF0IGVmZmVjdCBieSBjYWxvcmltZXRyeSBkdXJpbmcgZWxlY3Ryb2NoZW1pY2FsIGN5Y2xpbmcuPC9wPiIsImlzc3VlIjoiNCIsInZvbHVtZSI6IjYiLCJjb250YWluZXItdGl0bGUtc2hvcnQiOiIifSwiaXNUZW1wb3JhcnkiOmZhbHNlfSx7ImlkIjoiMWU0MzlhYzctMzNiZS0zYjBjLWI2YmQtMmFiZGU4ODA2ZjI0IiwiaXRlbURhdGEiOnsidHlwZSI6ImFydGljbGUtam91cm5hbCIsImlkIjoiMWU0MzlhYzctMzNiZS0zYjBjLWI2YmQtMmFiZGU4ODA2ZjI0IiwidGl0bGUiOiJMaXRoaXVtLWlvbiBiYXR0ZXJ5IGRlZ3JhZGF0aW9uOiBob3cgdG8gbW9kZWwgaXQiLCJhdXRob3IiOlt7ImZhbWlseSI6Ik8nS2FuZSIsImdpdmVuIjoiU2ltb24gRS4gSi4iLCJwYXJzZS1uYW1lcyI6ZmFsc2UsImRyb3BwaW5nLXBhcnRpY2xlIjoiIiwibm9uLWRyb3BwaW5nLXBhcnRpY2xlIjoiIn0seyJmYW1pbHkiOiJBaSIsImdpdmVuIjoiV2VpbG9uZyIsInBhcnNlLW5hbWVzIjpmYWxzZSwiZHJvcHBpbmctcGFydGljbGUiOiIiLCJub24tZHJvcHBpbmctcGFydGljbGUiOiIifSx7ImZhbWlseSI6Ik1hZGFiYXR0dWxhIiwiZ2l2ZW4iOiJHYW5lc2giLCJwYXJzZS1uYW1lcyI6ZmFsc2UsImRyb3BwaW5nLXBhcnRpY2xlIjoiIiwibm9uLWRyb3BwaW5nLXBhcnRpY2xlIjoiIn0seyJmYW1pbHkiOiJBbG9uc28tQWx2YXJleiIsImdpdmVuIjoiRGllZ28iLCJwYXJzZS1uYW1lcyI6ZmFsc2UsImRyb3BwaW5nLXBhcnRpY2xlIjoiIiwibm9uLWRyb3BwaW5nLXBhcnRpY2xlIjoiIn0seyJmYW1pbHkiOiJUaW1tcyIsImdpdmVuIjoiUm9iZXJ0IiwicGFyc2UtbmFtZXMiOmZhbHNlLCJkcm9wcGluZy1wYXJ0aWNsZSI6IiIsIm5vbi1kcm9wcGluZy1wYXJ0aWNsZSI6IiJ9LHsiZmFtaWx5IjoiU3VsemVyIiwiZ2l2ZW4iOiJWYWxlbnRpbiIsInBhcnNlLW5hbWVzIjpmYWxzZSwiZHJvcHBpbmctcGFydGljbGUiOiIiLCJub24tZHJvcHBpbmctcGFydGljbGUiOiIifSx7ImZhbWlseSI6IkVkZ2UiLCJnaXZlbiI6IkphY3F1ZWxpbmUgU29waGllIiwicGFyc2UtbmFtZXMiOmZhbHNlLCJkcm9wcGluZy1wYXJ0aWNsZSI6IiIsIm5vbi1kcm9wcGluZy1wYXJ0aWNsZSI6IiJ9LHsiZmFtaWx5IjoiV3UiLCJnaXZlbiI6IkJpbGx5IiwicGFyc2UtbmFtZXMiOmZhbHNlLCJkcm9wcGluZy1wYXJ0aWNsZSI6IiIsIm5vbi1kcm9wcGluZy1wYXJ0aWNsZSI6IiJ9LHsiZmFtaWx5IjoiT2ZmZXIiLCJnaXZlbiI6IkdyZWdvcnkgSi4iLCJwYXJzZS1uYW1lcyI6ZmFsc2UsImRyb3BwaW5nLXBhcnRpY2xlIjoiIiwibm9uLWRyb3BwaW5nLXBhcnRpY2xlIjoiIn0seyJmYW1pbHkiOiJNYXJpbmVzY3UiLCJnaXZlbiI6Ik1vbmljYSIsInBhcnNlLW5hbWVzIjpmYWxzZSwiZHJvcHBpbmctcGFydGljbGUiOiIiLCJub24tZHJvcHBpbmctcGFydGljbGUiOiIifV0sImNvbnRhaW5lci10aXRsZSI6IlBoeXNpY2FsIENoZW1pc3RyeSBDaGVtaWNhbCBQaHlzaWNzIiwiRE9JIjoiMTAuMTAzOS9EMkNQMDA0MTdIIiwiSVNTTiI6IjE0NjMtOTA3NiIsImlzc3VlZCI6eyJkYXRlLXBhcnRzIjpbWzIwMjJdXX0sInBhZ2UiOiI3OTA5LTc5MjIiLCJhYnN0cmFjdCI6IjxwPkluIHRoaXMgcGFwZXIsIHRoZSBmaXJzdCBwaHlzaWNzLWJhc2VkIG1vZGVsIGluY2x1ZGluZyBkaXJlY3QgbGlua3MgYmV0d2VlbiBmb3VyIGRlZ3JhZGF0aW9uIG1lY2hhbmlzbXMgaW4gdGhlIG5lZ2F0aXZlIGVsZWN0cm9kZSBpcyByZXBvcnRlZC48L3A+IiwiaXNzdWUiOiIxMyIsInZvbHVtZSI6IjI0IiwiY29udGFpbmVyLXRpdGxlLXNob3J0IjoiIn0sImlzVGVtcG9yYXJ5IjpmYWxzZX1dfQ==&quot;,&quot;citationItems&quot;:[{&quot;id&quot;:&quot;ed74bd20-01bf-392f-af1f-c3747f4495a3&quot;,&quot;itemData&quot;:{&quot;type&quot;:&quot;article-journal&quot;,&quot;id&quot;:&quot;ed74bd20-01bf-392f-af1f-c3747f4495a3&quot;,&quot;title&quot;:&quot;The Effects of Cell Design on Li Plating in Li-Ion Cells: A Real Insight into Cell Design Optimization for Minimizing Li Plating&quot;,&quot;author&quot;:[{&quot;family&quot;:&quot;Forouzan&quot;,&quot;given&quot;:&quot;Mehdi M.&quot;,&quot;parse-names&quot;:false,&quot;dropping-particle&quot;:&quot;&quot;,&quot;non-dropping-particle&quot;:&quot;&quot;},{&quot;family&quot;:&quot;Khaleghi Rahimian&quot;,&quot;given&quot;:&quot;Saeed&quot;,&quot;parse-names&quot;:false,&quot;dropping-particle&quot;:&quot;&quot;,&quot;non-dropping-particle&quot;:&quot;&quot;},{&quot;family&quot;:&quot;Han&quot;,&quot;given&quot;:&quot;Sangwoo&quot;,&quot;parse-names&quot;:false,&quot;dropping-particle&quot;:&quot;&quot;,&quot;non-dropping-particle&quot;:&quot;&quot;},{&quot;family&quot;:&quot;Liu&quot;,&quot;given&quot;:&quot;Ying&quot;,&quot;parse-names&quot;:false,&quot;dropping-particle&quot;:&quot;&quot;,&quot;non-dropping-particle&quot;:&quot;&quot;},{&quot;family&quot;:&quot;Tang&quot;,&quot;given&quot;:&quot;Yifan&quot;,&quot;parse-names&quot;:false,&quot;dropping-particle&quot;:&quot;&quot;,&quot;non-dropping-particle&quot;:&quot;&quot;}],&quot;container-title&quot;:&quot;ECS Meeting Abstracts&quot;,&quot;DOI&quot;:&quot;10.1149/MA2019-02/5/275&quot;,&quot;ISSN&quot;:&quot;2151-2043&quot;,&quot;issued&quot;:{&quot;date-parts&quot;:[[2019,9,1]]},&quot;page&quot;:&quot;275-275&quot;,&quot;abstract&quot;:&quot;&lt;p&gt;Li-ion batteries are extensively used in personal electronic devices and electric vehicles (EVs) because of high energy density and high voltage. Although the Li-ion battery technology is satisfying for regular applications, several challenges such as cost, safety, longevity, power density, and energy density remain major hurdles to be overcome for mass production of next generation EVs. Among these challenges, battery lifetime has been recently paid special attention because of detrimental effects that fast charging has on EVs battery lifetime.&lt;/p&gt;&quot;,&quot;issue&quot;:&quot;5&quot;,&quot;volume&quot;:&quot;MA2019-02&quot;,&quot;container-title-short&quot;:&quot;&quot;},&quot;isTemporary&quot;:false},{&quot;id&quot;:&quot;aed832f6-55e3-3c38-a8d3-c0bc6778db78&quot;,&quot;itemData&quot;:{&quot;type&quot;:&quot;article-journal&quot;,&quot;id&quot;:&quot;aed832f6-55e3-3c38-a8d3-c0bc6778db78&quot;,&quot;title&quot;:&quot;Modeling of lithium plating induced aging of lithium-ion batteries: Transition from linear to nonlinear aging&quot;,&quot;author&quot;:[{&quot;family&quot;:&quot;Yang&quot;,&quot;given&quot;:&quot;Xiao-Guang&quot;,&quot;parse-names&quot;:false,&quot;dropping-particle&quot;:&quot;&quot;,&quot;non-dropping-particle&quot;:&quot;&quot;},{&quot;family&quot;:&quot;Leng&quot;,&quot;given&quot;:&quot;Yongjun&quot;,&quot;parse-names&quot;:false,&quot;dropping-particle&quot;:&quot;&quot;,&quot;non-dropping-particle&quot;:&quot;&quot;},{&quot;family&quot;:&quot;Zhang&quot;,&quot;given&quot;:&quot;Guangsheng&quot;,&quot;parse-names&quot;:false,&quot;dropping-particle&quot;:&quot;&quot;,&quot;non-dropping-particle&quot;:&quot;&quot;},{&quot;family&quot;:&quot;Ge&quot;,&quot;given&quot;:&quot;Shanhai&quot;,&quot;parse-names&quot;:false,&quot;dropping-particle&quot;:&quot;&quot;,&quot;non-dropping-particle&quot;:&quot;&quot;},{&quot;family&quot;:&quot;Wang&quot;,&quot;given&quot;:&quot;Chao-Yang&quot;,&quot;parse-names&quot;:false,&quot;dropping-particle&quot;:&quot;&quot;,&quot;non-dropping-particle&quot;:&quot;&quot;}],&quot;container-title&quot;:&quot;Journal of Power Sources&quot;,&quot;container-title-short&quot;:&quot;J Power Sources&quot;,&quot;DOI&quot;:&quot;10.1016/j.jpowsour.2017.05.110&quot;,&quot;ISSN&quot;:&quot;03787753&quot;,&quot;issued&quot;:{&quot;date-parts&quot;:[[2017,8]]},&quot;page&quot;:&quot;28-40&quot;,&quot;volume&quot;:&quot;360&quot;},&quot;isTemporary&quot;:false},{&quot;id&quot;:&quot;819f8d3f-df04-3ce7-8395-23cc48cbb053&quot;,&quot;itemData&quot;:{&quot;type&quot;:&quot;article-journal&quot;,&quot;id&quot;:&quot;819f8d3f-df04-3ce7-8395-23cc48cbb053&quot;,&quot;title&quot;:&quot;Heat Generation in NMC622 Coin Cells during Electrochemical Cycling: Separation of Reversible and Irreversible Heat Effects&quot;,&quot;author&quot;:[{&quot;family&quot;:&quot;Zhao&quot;,&quot;given&quot;:&quot;Wenjiao&quot;,&quot;parse-names&quot;:false,&quot;dropping-particle&quot;:&quot;&quot;,&quot;non-dropping-particle&quot;:&quot;&quot;},{&quot;family&quot;:&quot;Rohde&quot;,&quot;given&quot;:&quot;Magnus&quot;,&quot;parse-names&quot;:false,&quot;dropping-particle&quot;:&quot;&quot;,&quot;non-dropping-particle&quot;:&quot;&quot;},{&quot;family&quot;:&quot;Mohsin&quot;,&quot;given&quot;:&quot;Ijaz Ul&quot;,&quot;parse-names&quot;:false,&quot;dropping-particle&quot;:&quot;&quot;,&quot;non-dropping-particle&quot;:&quot;&quot;},{&quot;family&quot;:&quot;Ziebert&quot;,&quot;given&quot;:&quot;Carlos&quot;,&quot;parse-names&quot;:false,&quot;dropping-particle&quot;:&quot;&quot;,&quot;non-dropping-particle&quot;:&quot;&quot;},{&quot;family&quot;:&quot;Seifert&quot;,&quot;given&quot;:&quot;Hans J.&quot;,&quot;parse-names&quot;:false,&quot;dropping-particle&quot;:&quot;&quot;,&quot;non-dropping-particle&quot;:&quot;&quot;}],&quot;container-title&quot;:&quot;Batteries&quot;,&quot;DOI&quot;:&quot;10.3390/batteries6040055&quot;,&quot;ISSN&quot;:&quot;2313-0105&quot;,&quot;issued&quot;:{&quot;date-parts&quot;:[[2020,11,10]]},&quot;page&quot;:&quot;55&quot;,&quot;abstract&quot;:&quot;&lt;p&gt;The thermal behavior of a commercial lithium-ion cell with the cathode material LiNi0.6Mn0.2Co0.2O2 (NMC622) was investigated during the cycling process using a Tian-Calvet calorimeter (C80, SETARAM Instrumentation, France). Various current flows of 42.5, 85, and 170 mA corresponding to charging rates of 0.5, 1, and 2 C, respectively, were applied in the measurements. The corresponding heat flow rates were measured by the C80 calorimeter at 30 °C. The reversible heat effect due to the reversible electrochemical reaction was quantified by the entropy change measurement. The irreversible heat effect due to internal resistances was determined by the electrochemical impedance spectroscopy (EIS) and the galvanostatic intermittent titration technique (GITT). The results were compared with the direct measurement of the heat effect by calorimetry during electrochemical cycling.&lt;/p&gt;&quot;,&quot;issue&quot;:&quot;4&quot;,&quot;volume&quot;:&quot;6&quot;,&quot;container-title-short&quot;:&quot;&quot;},&quot;isTemporary&quot;:false},{&quot;id&quot;:&quot;1e439ac7-33be-3b0c-b6bd-2abde8806f24&quot;,&quot;itemData&quot;:{&quot;type&quot;:&quot;article-journal&quot;,&quot;id&quot;:&quot;1e439ac7-33be-3b0c-b6bd-2abde8806f24&quot;,&quot;title&quot;:&quot;Lithium-ion battery degradation: how to model it&quot;,&quot;author&quot;:[{&quot;family&quot;:&quot;O'Kane&quot;,&quot;given&quot;:&quot;Simon E. J.&quot;,&quot;parse-names&quot;:false,&quot;dropping-particle&quot;:&quot;&quot;,&quot;non-dropping-particle&quot;:&quot;&quot;},{&quot;family&quot;:&quot;Ai&quot;,&quot;given&quot;:&quot;Weilong&quot;,&quot;parse-names&quot;:false,&quot;dropping-particle&quot;:&quot;&quot;,&quot;non-dropping-particle&quot;:&quot;&quot;},{&quot;family&quot;:&quot;Madabattula&quot;,&quot;given&quot;:&quot;Ganesh&quot;,&quot;parse-names&quot;:false,&quot;dropping-particle&quot;:&quot;&quot;,&quot;non-dropping-particle&quot;:&quot;&quot;},{&quot;family&quot;:&quot;Alonso-Alvarez&quot;,&quot;given&quot;:&quot;Diego&quot;,&quot;parse-names&quot;:false,&quot;dropping-particle&quot;:&quot;&quot;,&quot;non-dropping-particle&quot;:&quot;&quot;},{&quot;family&quot;:&quot;Timms&quot;,&quot;given&quot;:&quot;Robert&quot;,&quot;parse-names&quot;:false,&quot;dropping-particle&quot;:&quot;&quot;,&quot;non-dropping-particle&quot;:&quot;&quot;},{&quot;family&quot;:&quot;Sulzer&quot;,&quot;given&quot;:&quot;Valentin&quot;,&quot;parse-names&quot;:false,&quot;dropping-particle&quot;:&quot;&quot;,&quot;non-dropping-particle&quot;:&quot;&quot;},{&quot;family&quot;:&quot;Edge&quot;,&quot;given&quot;:&quot;Jacqueline Sophie&quot;,&quot;parse-names&quot;:false,&quot;dropping-particle&quot;:&quot;&quot;,&quot;non-dropping-particle&quot;:&quot;&quot;},{&quot;family&quot;:&quot;Wu&quot;,&quot;given&quot;:&quot;Billy&quot;,&quot;parse-names&quot;:false,&quot;dropping-particle&quot;:&quot;&quot;,&quot;non-dropping-particle&quot;:&quot;&quot;},{&quot;family&quot;:&quot;Offer&quot;,&quot;given&quot;:&quot;Gregory J.&quot;,&quot;parse-names&quot;:false,&quot;dropping-particle&quot;:&quot;&quot;,&quot;non-dropping-particle&quot;:&quot;&quot;},{&quot;family&quot;:&quot;Marinescu&quot;,&quot;given&quot;:&quot;Monica&quot;,&quot;parse-names&quot;:false,&quot;dropping-particle&quot;:&quot;&quot;,&quot;non-dropping-particle&quot;:&quot;&quot;}],&quot;container-title&quot;:&quot;Physical Chemistry Chemical Physics&quot;,&quot;DOI&quot;:&quot;10.1039/D2CP00417H&quot;,&quot;ISSN&quot;:&quot;1463-9076&quot;,&quot;issued&quot;:{&quot;date-parts&quot;:[[2022]]},&quot;page&quot;:&quot;7909-7922&quot;,&quot;abstract&quot;:&quot;&lt;p&gt;In this paper, the first physics-based model including direct links between four degradation mechanisms in the negative electrode is reported.&lt;/p&gt;&quot;,&quot;issue&quot;:&quot;13&quot;,&quot;volume&quot;:&quot;24&quot;,&quot;container-title-short&quot;:&quot;&quot;},&quot;isTemporary&quot;:false}]},{&quot;citationID&quot;:&quot;MENDELEY_CITATION_9b73d8d7-6586-400d-8bf7-51b16a2e7606&quot;,&quot;properties&quot;:{&quot;noteIndex&quot;:0},&quot;isEdited&quot;:false,&quot;manualOverride&quot;:{&quot;isManuallyOverridden&quot;:false,&quot;citeprocText&quot;:&quot;[35]&quot;,&quot;manualOverrideText&quot;:&quot;&quot;},&quot;citationTag&quot;:&quot;MENDELEY_CITATION_v3_eyJjaXRhdGlvbklEIjoiTUVOREVMRVlfQ0lUQVRJT05fOWI3M2Q4ZDctNjU4Ni00MDBkLThiZjctNTFiMTZhMmU3NjA2IiwicHJvcGVydGllcyI6eyJub3RlSW5kZXgiOjB9LCJpc0VkaXRlZCI6ZmFsc2UsIm1hbnVhbE92ZXJyaWRlIjp7ImlzTWFudWFsbHlPdmVycmlkZGVuIjpmYWxzZSwiY2l0ZXByb2NUZXh0IjoiWzM1XSIsIm1hbnVhbE92ZXJyaWRlVGV4dCI6IiJ9LCJjaXRhdGlvbkl0ZW1zIjpbeyJpZCI6IjNjNzE3MTZjLTBlNjctMzc0OS05Mjg4LTA1MjQ3YTY4NzljZiIsIml0ZW1EYXRhIjp7InR5cGUiOiJhcnRpY2xlLWpvdXJuYWwiLCJpZCI6IjNjNzE3MTZjLTBlNjctMzc0OS05Mjg4LTA1MjQ3YTY4NzljZiIsInRpdGxlIjoiQ2FwYWNpdHkgZmFkZSBvZiBTb255IDE4NjUwIGNlbGxzIGN5Y2xlZCBhdCBlbGV2YXRlZCB0ZW1wZXJhdHVyZXMiLCJhdXRob3IiOlt7ImZhbWlseSI6IlJhbWFkYXNzIiwiZ2l2ZW4iOiJQIiwicGFyc2UtbmFtZXMiOmZhbHNlLCJkcm9wcGluZy1wYXJ0aWNsZSI6IiIsIm5vbi1kcm9wcGluZy1wYXJ0aWNsZSI6IiJ9LHsiZmFtaWx5IjoiSGFyYW4iLCJnaXZlbiI6IkJhbGEiLCJwYXJzZS1uYW1lcyI6ZmFsc2UsImRyb3BwaW5nLXBhcnRpY2xlIjoiIiwibm9uLWRyb3BwaW5nLXBhcnRpY2xlIjoiIn0seyJmYW1pbHkiOiJXaGl0ZSIsImdpdmVuIjoiUmFscGgiLCJwYXJzZS1uYW1lcyI6ZmFsc2UsImRyb3BwaW5nLXBhcnRpY2xlIjoiIiwibm9uLWRyb3BwaW5nLXBhcnRpY2xlIjoiIn0seyJmYW1pbHkiOiJQb3BvdiIsImdpdmVuIjoiQnJhbmtvIE4iLCJwYXJzZS1uYW1lcyI6ZmFsc2UsImRyb3BwaW5nLXBhcnRpY2xlIjoiIiwibm9uLWRyb3BwaW5nLXBhcnRpY2xlIjoiIn1dLCJjb250YWluZXItdGl0bGUiOiJKb3VybmFsIG9mIFBvd2VyIFNvdXJjZXMiLCJjb250YWluZXItdGl0bGUtc2hvcnQiOiJKIFBvd2VyIFNvdXJjZXMiLCJET0kiOiIxMC4xMDE2L1MwMzc4LTc3NTMoMDIpMDA0NzQtMyIsIklTU04iOiIwMzc4Nzc1MyIsImlzc3VlZCI6eyJkYXRlLXBhcnRzIjpbWzIwMDIsMTFdXX0sInBhZ2UiOiI2MDYtNjEzIiwiaXNzdWUiOiIyIiwidm9sdW1lIjoiMTEyIn0sImlzVGVtcG9yYXJ5IjpmYWxzZX1dfQ==&quot;,&quot;citationItems&quot;:[{&quot;id&quot;:&quot;3c71716c-0e67-3749-9288-05247a6879cf&quot;,&quot;itemData&quot;:{&quot;type&quot;:&quot;article-journal&quot;,&quot;id&quot;:&quot;3c71716c-0e67-3749-9288-05247a6879cf&quot;,&quot;title&quot;:&quot;Capacity fade of Sony 18650 cells cycled at elevated temperatures&quot;,&quot;author&quot;:[{&quot;family&quot;:&quot;Ramadass&quot;,&quot;given&quot;:&quot;P&quot;,&quot;parse-names&quot;:false,&quot;dropping-particle&quot;:&quot;&quot;,&quot;non-dropping-particle&quot;:&quot;&quot;},{&quot;family&quot;:&quot;Haran&quot;,&quot;given&quot;:&quot;Bala&quot;,&quot;parse-names&quot;:false,&quot;dropping-particle&quot;:&quot;&quot;,&quot;non-dropping-particle&quot;:&quot;&quot;},{&quot;family&quot;:&quot;White&quot;,&quot;given&quot;:&quot;Ralph&quot;,&quot;parse-names&quot;:false,&quot;dropping-particle&quot;:&quot;&quot;,&quot;non-dropping-particle&quot;:&quot;&quot;},{&quot;family&quot;:&quot;Popov&quot;,&quot;given&quot;:&quot;Branko N&quot;,&quot;parse-names&quot;:false,&quot;dropping-particle&quot;:&quot;&quot;,&quot;non-dropping-particle&quot;:&quot;&quot;}],&quot;container-title&quot;:&quot;Journal of Power Sources&quot;,&quot;container-title-short&quot;:&quot;J Power Sources&quot;,&quot;DOI&quot;:&quot;10.1016/S0378-7753(02)00474-3&quot;,&quot;ISSN&quot;:&quot;03787753&quot;,&quot;issued&quot;:{&quot;date-parts&quot;:[[2002,11]]},&quot;page&quot;:&quot;606-613&quot;,&quot;issue&quot;:&quot;2&quot;,&quot;volume&quot;:&quot;112&quot;},&quot;isTemporary&quot;:false}]},{&quot;citationID&quot;:&quot;MENDELEY_CITATION_269fdbfd-a948-42e9-ba77-1a0d72a5e3cd&quot;,&quot;properties&quot;:{&quot;noteIndex&quot;:0},&quot;isEdited&quot;:false,&quot;manualOverride&quot;:{&quot;isManuallyOverridden&quot;:false,&quot;citeprocText&quot;:&quot;[36–43]&quot;,&quot;manualOverrideText&quot;:&quot;&quot;},&quot;citationTag&quot;:&quot;MENDELEY_CITATION_v3_eyJjaXRhdGlvbklEIjoiTUVOREVMRVlfQ0lUQVRJT05fMjY5ZmRiZmQtYTk0OC00MmU5LWJhNzctMWEwZDcyYTVlM2NkIiwicHJvcGVydGllcyI6eyJub3RlSW5kZXgiOjB9LCJpc0VkaXRlZCI6ZmFsc2UsIm1hbnVhbE92ZXJyaWRlIjp7ImlzTWFudWFsbHlPdmVycmlkZGVuIjpmYWxzZSwiY2l0ZXByb2NUZXh0IjoiWzM24oCTNDNdIiwibWFudWFsT3ZlcnJpZGVUZXh0IjoiIn0sImNpdGF0aW9uSXRlbXMiOlt7ImlkIjoiODE2NDVhNzUtMWUyZC0zM2EwLWExOTEtMjUyMzMxNzAyZjk2IiwiaXRlbURhdGEiOnsidHlwZSI6ImFydGljbGUtam91cm5hbCIsImlkIjoiODE2NDVhNzUtMWUyZC0zM2EwLWExOTEtMjUyMzMxNzAyZjk2IiwidGl0bGUiOiJBIFNFSSBNb2RlbGluZyBBcHByb2FjaCBEaXN0aW5ndWlzaGluZyBiZXR3ZWVuIENhcGFjaXR5IGFuZCBQb3dlciBGYWRlIiwiYXV0aG9yIjpbeyJmYW1pbHkiOiJLaW5kZXJtYW5uIiwiZ2l2ZW4iOiJGcmFuayBNLiIsInBhcnNlLW5hbWVzIjpmYWxzZSwiZHJvcHBpbmctcGFydGljbGUiOiIiLCJub24tZHJvcHBpbmctcGFydGljbGUiOiIifSx7ImZhbWlseSI6IktlaWwiLCJnaXZlbiI6IkpvbmFzIiwicGFyc2UtbmFtZXMiOmZhbHNlLCJkcm9wcGluZy1wYXJ0aWNsZSI6IiIsIm5vbi1kcm9wcGluZy1wYXJ0aWNsZSI6IiJ9LHsiZmFtaWx5IjoiRnJhbmsiLCJnaXZlbiI6IkFsZXhhbmRlciIsInBhcnNlLW5hbWVzIjpmYWxzZSwiZHJvcHBpbmctcGFydGljbGUiOiIiLCJub24tZHJvcHBpbmctcGFydGljbGUiOiIifSx7ImZhbWlseSI6Ikpvc3NlbiIsImdpdmVuIjoiQW5kcmVhcyIsInBhcnNlLW5hbWVzIjpmYWxzZSwiZHJvcHBpbmctcGFydGljbGUiOiIiLCJub24tZHJvcHBpbmctcGFydGljbGUiOiIifV0sImNvbnRhaW5lci10aXRsZSI6IkpvdXJuYWwgb2YgVGhlIEVsZWN0cm9jaGVtaWNhbCBTb2NpZXR5IiwiY29udGFpbmVyLXRpdGxlLXNob3J0IjoiSiBFbGVjdHJvY2hlbSBTb2MiLCJET0kiOiIxMC4xMTQ5LzIuMDMyMTcxMmplcyIsIklTU04iOiIwMDEzLTQ2NTEiLCJpc3N1ZWQiOnsiZGF0ZS1wYXJ0cyI6W1syMDE3LDgsNV1dfSwicGFnZSI6IkUyODctRTI5NCIsImlzc3VlIjoiMTIiLCJ2b2x1bWUiOiIxNjQifSwiaXNUZW1wb3JhcnkiOmZhbHNlfSx7ImlkIjoiNDA1OGMyYWEtODAwMS0zZmYyLWI2MWEtYjZjMzkyNDVmNGIxIiwiaXRlbURhdGEiOnsidHlwZSI6ImFydGljbGUtam91cm5hbCIsImlkIjoiNDA1OGMyYWEtODAwMS0zZmYyLWI2MWEtYjZjMzkyNDVmNGIxIiwidGl0bGUiOiJNb2RlbGxpbmcgb2YgbW9kdWxhciBiYXR0ZXJ5IHN5c3RlbXMgdW5kZXIgY2VsbCBjYXBhY2l0eSB2YXJpYXRpb24gYW5kIGRlZ3JhZGF0aW9uIiwiYXV0aG9yIjpbeyJmYW1pbHkiOiJSb2dlcnMiLCJnaXZlbiI6IkRhbmllbCBKLiIsInBhcnNlLW5hbWVzIjpmYWxzZSwiZHJvcHBpbmctcGFydGljbGUiOiIiLCJub24tZHJvcHBpbmctcGFydGljbGUiOiIifSx7ImZhbWlseSI6IkFzbGV0dCIsImdpdmVuIjoiTG91aXMgSi5NLiIsInBhcnNlLW5hbWVzIjpmYWxzZSwiZHJvcHBpbmctcGFydGljbGUiOiIiLCJub24tZHJvcHBpbmctcGFydGljbGUiOiIifSx7ImZhbWlseSI6IlRyb2ZmYWVzIiwiZ2l2ZW4iOiJNYXR0aGlhcyBDLk0uIiwicGFyc2UtbmFtZXMiOmZhbHNlLCJkcm9wcGluZy1wYXJ0aWNsZSI6IiIsIm5vbi1kcm9wcGluZy1wYXJ0aWNsZSI6IiJ9XSwiY29udGFpbmVyLXRpdGxlIjoiQXBwbGllZCBFbmVyZ3kiLCJjb250YWluZXItdGl0bGUtc2hvcnQiOiJBcHBsIEVuZXJneSIsImFjY2Vzc2VkIjp7ImRhdGUtcGFydHMiOltbMjAyMywxMCwzMV1dfSwiRE9JIjoiMTAuMTAxNi9KLkFQRU5FUkdZLjIwMjAuMTE2MzYwIiwiSVNTTiI6IjAzMDYtMjYxOSIsImlzc3VlZCI6eyJkYXRlLXBhcnRzIjpbWzIwMjEsMiwxXV19LCJwYWdlIjoiMTE2MzYwIiwiYWJzdHJhY3QiOiJXZSBwcm9wb3NlIGEgc2ltcGxlIHN0YXRpc3RpY2FsIG1vZGVsIG9mIGVsZWN0cm9jaGVtaWNhbCBjZWxsIGRlZ3JhZGF0aW9uIGJhc2VkIG9uIHRoZSBnZW5lcmFsIGNoYXJhY3RlcmlzdGljcyBvYnNlcnZlZCBpbiBwcmV2aW91cyBsYXJnZS1zY2FsZSBleHBlcmltZW50YWwgc3R1ZGllcyBvZiBjZWxsIGRlZ3JhZGF0aW9uLiBUaGlzIG1vZGVsIGlzIHVzZWQgdG8gc3RhdGlzdGljYWxseSBleHBsb3JlIHRoZSBiZWhhdmlvdXIgYW5kIGxpZmV0aW1lIHBlcmZvcm1hbmNlIG9mIGJhdHRlcnkgc3lzdGVtcyB3aGVyZSB0aGUgY2VsbHMgYXJlIG9yZ2FuaXNlZCBpbnRvIG1vZHVsZXMgdGhhdCBhcmUgY29udHJvbGxlZCBzZW1pLWluZGVwZW5kZW50bHkuIEludHVpdGl2ZWx5LCBzdWNoIHN5c3RlbXMgc2hvdWxkIG9mZmVyIGltcHJvdmVkIHJlbGlhYmlsaXR5IGFuZCBlbmVyZ3kgYXZhaWxhYmlsaXR5IGNvbXBhcmVkIHRvIG1vbm9saXRoaWMgc3lzdGVtcyBhcyB0aGUgc3lzdGVtIGFnZXMgYW5kIGNlbGxzIGRlZ3JhZGUgYW5kIGZhaWwuIFRvIHZhbGlkYXRlIHRoaXMgaW50dWl0aW9uLCB0aGlzIHBhcGVyIGV4cGxvcmVzIHRoZSBjYXBhY2l0eSBldm9sdXRpb24gb2YgcG9wdWxhdGlvbnMgb2Ygc3lzdGVtcyBjb21wb3NlZCBvZiByYW5kb20gcG9wdWxhdGlvbnMgb2YgY2VsbHMuIFRoaXMgYXBwcm9hY2ggYWxsb3dzIHRoZSBwcm9iYWJpbGl0eSB0aGF0IGEgZ2l2ZW4gc3lzdGVtIGRlc2lnbiBtZWV0cyBhIGdpdmVuIGxpZmV0aW1lIHNwZWNpZmljYXRpb24gdG8gYmUgY2FsY3VsYXRlZC4gQSBjb3N0IG1vZGVsIHRoYXQgaW5jbHVkZXMgdGhlIGVmZmVjdCBvZiB1bmNlcnRhaW50eSBpbiBkZWdyYWRhdGlvbiBiZWhhdmlvdXIgaXMgaW50cm9kdWNlZCBhbmQgdXNlZCB0byBleHBsb3JlIHRoZSBjb3N0LWJlbmVmaXQgdHJhZGUtb2ZmcyBhcmlzaW5nIGZyb20gdGhlIGludGVyYWN0aW9uIG9mIGRlZ3JhZGF0aW9uIGFuZCBtb2R1bGUgc2l6ZS4gQ2FzZSBzdHVkaWVzIG9mIGFuIGVsZWN0cmljIHZlaGljbGUgYmF0dGVyeSBwYWNrIGFuZCBhIGdyaWQtY29ubmVjdGVkIGVuZXJneSBzdG9yYWdlIHN5c3RlbSBhcmUgdXNlZCB0byBkZW1vbnN0cmF0ZSB0aGUgdXNlIG9mIHRoZSBtb2RlbCB0byBmaW5kIGxpZmV0aW1lIGNvc3Qtb3B0aW11bSBkZXNpZ25zLiBJdCBpcyBvYnNlcnZlZCB0aGF0IGJyZWFraW5nIGEgYmF0dGVyeSBlbmVyZ3kgc3RvcmFnZSBzeXN0ZW0gdXAgaW50byBzbWFsbGVyIG1vZHVsZXMgY2FuIGxlYWQgdG8gbGFyZ2UgaW5jcmVhc2VzIGluIGFjY2Vzc2libGUgc3lzdGVtIGNhcGFjaXR5IGFuZCBtYXkgbGVhZCB0byBhIGRlY2lzaW9uIHRvIHVzZSBsb3dlci1xdWFsaXR5LCBsb3dlci1jb3N0IGNlbGxzIGluIGEgY29zdC1vcHRpbXVtIHN5c3RlbS4iLCJwdWJsaXNoZXIiOiJFbHNldmllciIsInZvbHVtZSI6IjI4MyJ9LCJpc1RlbXBvcmFyeSI6ZmFsc2V9LHsiaWQiOiJkMjViNmNjNi0zOTQzLTMwZDgtODIyNi0wZjg3MDI2ZDY4ZmUiLCJpdGVtRGF0YSI6eyJ0eXBlIjoiYXJ0aWNsZS1qb3VybmFsIiwiaWQiOiJkMjViNmNjNi0zOTQzLTMwZDgtODIyNi0wZjg3MDI2ZDY4ZmUiLCJ0aXRsZSI6IkEgQ29tcHJlaGVuc2l2ZSBDYXBhY2l0eSBGYWRlIE1vZGVsIGFuZCBBbmFseXNpcyBmb3IgTGktSW9uIEJhdHRlcmllcyIsImF1dGhvciI6W3siZmFtaWx5IjoiTGluIiwiZ2l2ZW4iOiJYaWFua2UiLCJwYXJzZS1uYW1lcyI6ZmFsc2UsImRyb3BwaW5nLXBhcnRpY2xlIjoiIiwibm9uLWRyb3BwaW5nLXBhcnRpY2xlIjoiIn0seyJmYW1pbHkiOiJQYXJrIiwiZ2l2ZW4iOiJKb25naHl1biIsInBhcnNlLW5hbWVzIjpmYWxzZSwiZHJvcHBpbmctcGFydGljbGUiOiIiLCJub24tZHJvcHBpbmctcGFydGljbGUiOiIifSx7ImZhbWlseSI6IkxpdSIsImdpdmVuIjoiTGluIiwicGFyc2UtbmFtZXMiOmZhbHNlLCJkcm9wcGluZy1wYXJ0aWNsZSI6IiIsIm5vbi1kcm9wcGluZy1wYXJ0aWNsZSI6IiJ9LHsiZmFtaWx5IjoiTGVlIiwiZ2l2ZW4iOiJZb29ua29vIiwicGFyc2UtbmFtZXMiOmZhbHNlLCJkcm9wcGluZy1wYXJ0aWNsZSI6IiIsIm5vbi1kcm9wcGluZy1wYXJ0aWNsZSI6IiJ9LHsiZmFtaWx5IjoiU2FzdHJ5IiwiZ2l2ZW4iOiJBLiBNLiIsInBhcnNlLW5hbWVzIjpmYWxzZSwiZHJvcHBpbmctcGFydGljbGUiOiIiLCJub24tZHJvcHBpbmctcGFydGljbGUiOiIifSx7ImZhbWlseSI6Ikx1IiwiZ2l2ZW4iOiJXZWkiLCJwYXJzZS1uYW1lcyI6ZmFsc2UsImRyb3BwaW5nLXBhcnRpY2xlIjoiIiwibm9uLWRyb3BwaW5nLXBhcnRpY2xlIjoiIn1dLCJjb250YWluZXItdGl0bGUiOiJKb3VybmFsIG9mIFRoZSBFbGVjdHJvY2hlbWljYWwgU29jaWV0eSIsImNvbnRhaW5lci10aXRsZS1zaG9ydCI6IkogRWxlY3Ryb2NoZW0gU29jIiwiRE9JIjoiMTAuMTE0OS8yLjA0MDMxMGplcyIsIklTU04iOiIwMDEzLTQ2NTEiLCJpc3N1ZWQiOnsiZGF0ZS1wYXJ0cyI6W1syMDEzXV19LCJwYWdlIjoiQTE3MDEtQTE3MTAiLCJpc3N1ZSI6IjEwIiwidm9sdW1lIjoiMTYwIn0sImlzVGVtcG9yYXJ5IjpmYWxzZX0seyJpZCI6ImMyOTJkZGQ0LTQ5NzgtMzhlNC04N2Y0LTM5M2UxM2E4OWZlMSIsIml0ZW1EYXRhIjp7InR5cGUiOiJhcnRpY2xlLWpvdXJuYWwiLCJpZCI6ImMyOTJkZGQ0LTQ5NzgtMzhlNC04N2Y0LTM5M2UxM2E4OWZlMSIsInRpdGxlIjoiQ2FwYWNpdHkgZmFkZSBtb2RlbGxpbmcgb2YgbGl0aGl1bS1pb24gYmF0dGVyeSB1bmRlciBjeWNsaWMgbG9hZGluZyBjb25kaXRpb25zIiwiYXV0aG9yIjpbeyJmYW1pbHkiOiJBc2h3aW4iLCJnaXZlbiI6IlQuUi4iLCJwYXJzZS1uYW1lcyI6ZmFsc2UsImRyb3BwaW5nLXBhcnRpY2xlIjoiIiwibm9uLWRyb3BwaW5nLXBhcnRpY2xlIjoiIn0seyJmYW1pbHkiOiJDaHVuZyIsImdpdmVuIjoiWW9uZ21hbm4gTS4iLCJwYXJzZS1uYW1lcyI6ZmFsc2UsImRyb3BwaW5nLXBhcnRpY2xlIjoiIiwibm9uLWRyb3BwaW5nLXBhcnRpY2xlIjoiIn0seyJmYW1pbHkiOiJXYW5nIiwiZ2l2ZW4iOiJKaWhvbmciLCJwYXJzZS1uYW1lcyI6ZmFsc2UsImRyb3BwaW5nLXBhcnRpY2xlIjoiIiwibm9uLWRyb3BwaW5nLXBhcnRpY2xlIjoiIn1dLCJjb250YWluZXItdGl0bGUiOiJKb3VybmFsIG9mIFBvd2VyIFNvdXJjZXMiLCJjb250YWluZXItdGl0bGUtc2hvcnQiOiJKIFBvd2VyIFNvdXJjZXMiLCJET0kiOiIxMC4xMDE2L2ouanBvd3NvdXIuMjAxNi4wOC4wNTQiLCJJU1NOIjoiMDM3ODc3NTMiLCJpc3N1ZWQiOnsiZGF0ZS1wYXJ0cyI6W1syMDE2LDEwXV19LCJwYWdlIjoiNTg2LTU5OCIsInZvbHVtZSI6IjMyOCJ9LCJpc1RlbXBvcmFyeSI6ZmFsc2V9LHsiaWQiOiI4ZmVmZTI3MC04NmM1LTM2YjMtOGY5Mi00NDU0Njk5NzU5ZWYiLCJpdGVtRGF0YSI6eyJ0eXBlIjoiYXJ0aWNsZS1qb3VybmFsIiwiaWQiOiI4ZmVmZTI3MC04NmM1LTM2YjMtOGY5Mi00NDU0Njk5NzU5ZWYiLCJ0aXRsZSI6IkFuYWx5c2lzIG9mIHRoZSBsaXRoaXVtLWlvbiBiYXR0ZXJ5IGNhcGFjaXR5IGRlZ3JhZGF0aW9uIGJlaGF2aW9yIHdpdGggYSBjb21wcmVoZW5zaXZlIG1hdGhlbWF0aWNhbCBtb2RlbCIsImF1dGhvciI6W3siZmFtaWx5IjoiWmhvdSIsImdpdmVuIjoiRm9qaW4iLCJwYXJzZS1uYW1lcyI6ZmFsc2UsImRyb3BwaW5nLXBhcnRpY2xlIjoiIiwibm9uLWRyb3BwaW5nLXBhcnRpY2xlIjoiIn0seyJmYW1pbHkiOiJCYW8iLCJnaXZlbiI6IkNoZW5nIiwicGFyc2UtbmFtZXMiOmZhbHNlLCJkcm9wcGluZy1wYXJ0aWNsZSI6IiIsIm5vbi1kcm9wcGluZy1wYXJ0aWNsZSI6IiJ9XSwiY29udGFpbmVyLXRpdGxlIjoiSm91cm5hbCBvZiBQb3dlciBTb3VyY2VzIiwiY29udGFpbmVyLXRpdGxlLXNob3J0IjoiSiBQb3dlciBTb3VyY2VzIiwiRE9JIjoiMTAuMTAxNi9qLmpwb3dzb3VyLjIwMjEuMjMwNjMwIiwiSVNTTiI6IjAzNzg3NzUzIiwiaXNzdWVkIjp7ImRhdGUtcGFydHMiOltbMjAyMSwxMl1dfSwicGFnZSI6IjIzMDYzMCIsInZvbHVtZSI6IjUxNSJ9LCJpc1RlbXBvcmFyeSI6ZmFsc2V9LHsiaWQiOiIxOWJhMjcxZi0yZTQ5LTM0MzctOGE4NC0zMWIyMDJmMmE5YzUiLCJpdGVtRGF0YSI6eyJ0eXBlIjoiYXJ0aWNsZS1qb3VybmFsIiwiaWQiOiIxOWJhMjcxZi0yZTQ5LTM0MzctOGE4NC0zMWIyMDJmMmE5YzUiLCJ0aXRsZSI6IkEgTW9kZWwgZm9yIFByZWRpY3RpbmcgQ2FwYWNpdHkgRmFkZSBkdWUgdG8gU0VJIEZvcm1hdGlvbiBpbiBhIENvbW1lcmNpYWwgR3JhcGhpdGUvTGlGZVBPIDxzdWI+NDwvc3ViPiBDZWxsIiwiYXV0aG9yIjpbeyJmYW1pbHkiOiJFa3N0csO2bSIsImdpdmVuIjoiSGVucmlrIiwicGFyc2UtbmFtZXMiOmZhbHNlLCJkcm9wcGluZy1wYXJ0aWNsZSI6IiIsIm5vbi1kcm9wcGluZy1wYXJ0aWNsZSI6IiJ9LHsiZmFtaWx5IjoiTGluZGJlcmdoIiwiZ2l2ZW4iOiJHw7ZyYW4iLCJwYXJzZS1uYW1lcyI6ZmFsc2UsImRyb3BwaW5nLXBhcnRpY2xlIjoiIiwibm9uLWRyb3BwaW5nLXBhcnRpY2xlIjoiIn1dLCJjb250YWluZXItdGl0bGUiOiJKb3VybmFsIG9mIFRoZSBFbGVjdHJvY2hlbWljYWwgU29jaWV0eSIsImNvbnRhaW5lci10aXRsZS1zaG9ydCI6IkogRWxlY3Ryb2NoZW0gU29jIiwiRE9JIjoiMTAuMTE0OS8yLjA2NDE1MDZqZXMiLCJJU1NOIjoiMDAxMy00NjUxIiwiaXNzdWVkIjp7ImRhdGUtcGFydHMiOltbMjAxNSwzLDEwXV19LCJwYWdlIjoiQTEwMDMtQTEwMDciLCJpc3N1ZSI6IjYiLCJ2b2x1bWUiOiIxNjIifSwiaXNUZW1wb3JhcnkiOmZhbHNlfSx7ImlkIjoiYTQ5NDNjMjgtYWYzYS0zZGQxLTkzZDItZjg4ZGNmNGQzY2M2IiwiaXRlbURhdGEiOnsidHlwZSI6ImFydGljbGUtam91cm5hbCIsImlkIjoiYTQ5NDNjMjgtYWYzYS0zZGQxLTkzZDItZjg4ZGNmNGQzY2M2IiwidGl0bGUiOiJDYXBhY2l0eSBGYWRlIGluIExpdGhpdW0tSW9uIEJhdHRlcmllcyBhbmQgQ3ljbGljIEFnaW5nIG92ZXIgVmFyaW91cyBTdGF0ZS1vZi1DaGFyZ2UgUmFuZ2VzIiwiYXV0aG9yIjpbeyJmYW1pbHkiOiJHYW50ZW5iZWluIiwiZ2l2ZW4iOiJTb3BoaWEiLCJwYXJzZS1uYW1lcyI6ZmFsc2UsImRyb3BwaW5nLXBhcnRpY2xlIjoiIiwibm9uLWRyb3BwaW5nLXBhcnRpY2xlIjoiIn0seyJmYW1pbHkiOiJTY2jDtm5sZWJlciIsImdpdmVuIjoiTWljaGFlbCIsInBhcnNlLW5hbWVzIjpmYWxzZSwiZHJvcHBpbmctcGFydGljbGUiOiIiLCJub24tZHJvcHBpbmctcGFydGljbGUiOiIifSx7ImZhbWlseSI6IldlaXNzIiwiZ2l2ZW4iOiJNaWNoYWVsIiwicGFyc2UtbmFtZXMiOmZhbHNlLCJkcm9wcGluZy1wYXJ0aWNsZSI6IiIsIm5vbi1kcm9wcGluZy1wYXJ0aWNsZSI6IiJ9LHsiZmFtaWx5IjoiSXZlcnMtVGlmZsOpZSIsImdpdmVuIjoiRWxsZW4iLCJwYXJzZS1uYW1lcyI6ZmFsc2UsImRyb3BwaW5nLXBhcnRpY2xlIjoiIiwibm9uLWRyb3BwaW5nLXBhcnRpY2xlIjoiIn1dLCJjb250YWluZXItdGl0bGUiOiJTdXN0YWluYWJpbGl0eSIsImNvbnRhaW5lci10aXRsZS1zaG9ydCI6IlN1c3RhaW5hYmlsaXR5IiwiRE9JIjoiMTAuMzM5MC9zdTExMjM2Njk3IiwiSVNTTiI6IjIwNzEtMTA1MCIsImlzc3VlZCI6eyJkYXRlLXBhcnRzIjpbWzIwMTksMTEsMjZdXX0sInBhZ2UiOiI2Njk3IiwiYWJzdHJhY3QiOiI8cD5JbiBvcmRlciB0byBkZXZlbG9wIGxvbmctbGlmZXNwYW4gYmF0dGVyaWVzLCBpdCBpcyBvZiB1dG1vc3QgaW1wb3J0YW5jZSB0byBpZGVudGlmeSB0aGUgcmVsZXZhbnQgYWdpbmcgbWVjaGFuaXNtcyBhbmQgdGhlaXIgcmVsYXRpb24gdG8gb3BlcmF0aW5nIGNvbmRpdGlvbnMuIFRoZSBjYXBhY2l0eSBsb3NzIGluIGEgbGl0aGl1bS1pb24gYmF0dGVyeSBvcmlnaW5hdGVzIGZyb20gKGkpIGEgbG9zcyBvZiBhY3RpdmUgZWxlY3Ryb2RlIG1hdGVyaWFsIGFuZCAoaWkpIGEgbG9zcyBvZiBhY3RpdmUgbGl0aGl1bS4gVGhlIGZvY3VzIG9mIHRoaXMgd29yayBpcyB0aGUgY2FwYWNpdHkgbG9zcyBjYXVzZWQgYnkgbGl0aGl1bSBsb3NzLCB3aGljaCBpcyBpcnJldmVyc2libHkgYm91bmQgdG8gdGhlIHNvbGlkIGVsZWN0cm9seXRlIGludGVyZmFjZSAoU0VJKSBvbiB0aGUgZ3JhcGhpdGUgc3VyZmFjZS4gRHVyaW5nIG9wZXJhdGlvbiwgdGhlIHBhcnRpY2xlIHN1cmZhY2Ugc3VmZmVycyBmcm9tIGRpbGF0aW9uLCB3aGljaCBjYXVzZXMgdGhlIFNFSSB0byBicmVhayBhbmQgdGhlbiBiZSByZWJ1aWx0LCBjb250aW51b3VzbHkuIFRoZSBzdXJmYWNlIGRpbGF0aW9uIGlzIGV4cGVjdGVkIHRvIGNvcnJlc3BvbmQgd2l0aCB0aGUgd2VsbC1rbm93biBncmFwaGl0ZSBzdGFnaW5nIG1lY2hhbmlzbS4gVGhlcmVmb3JlLCBhIGhpZ2gtcG93ZXIgMi42IEFoIGdyYXBoaXRlL0xpTmlDb0FsTzIgY2VsbCAoU29ueSBVUzE4NjUwVlRDNSkgaXMgY3ljbGVkIGF0IGRpZmZlcmVudCwgd2VsbC1kZWZpbmVkIHN0YXRlLW9mLWNoYXJnZSAoU09DKSByYW5nZXMsIGNvdmVyaW5nIHRoZSBkaWZmZXJlbnQgZ3JhcGhpdGUgc3RhZ2VzLiBBbiBvcGVuIGNpcmN1aXQgdm9sdGFnZSBtb2RlbCBpcyBhcHBsaWVkIHRvIHF1YW50aWZ5IHRoZSBsb3NzIG1lY2hhbmlzbXMgKGkpIGFuZCAoaWkpLiBUaGUgcmVzdWx0cyBzaG93IHRoYXQgdGhlIGxpdGhpdW0gbG9zcyBpcyB0aGUgZG9taW5hbnQgY2F1c2Ugb2YgY2FwYWNpdHkgZmFkZSB1bmRlciB0aGUgYXBwbGllZCBjb25kaXRpb25zLiBUaGV5IGV4cGVyaW1lbnRhbGx5IHByb3ZlIHRoZSBpbXBvcnRhbnQgaW5mbHVlbmNlIG9mIHRoZSBncmFwaGl0ZSBzdGFnZXMgb24gdGhlIGxpZmV0aW1lIG9mIGEgYmF0dGVyeS4gQ3ljbGluZyB0aGUgY2VsbCBhdCBTT0NzIHNsaWdodGx5IGFib3ZlIGdyYXBoaXRlIFN0YWdlIElJIHJlc3VsdHMgaW4gYSBoaWdoIGFjdGl2ZSBsaXRoaXVtIGxvc3MgYW5kIGhlbmNlIGluIGEgaGlnaCBjYXBhY2l0eSBmYWRlLjwvcD4iLCJpc3N1ZSI6IjIzIiwidm9sdW1lIjoiMTEifSwiaXNUZW1wb3JhcnkiOmZhbHNlfSx7ImlkIjoiNDJkZWQ3NGYtMzZjZi0zYTAxLWE3ZTItOWVjNGQ4MGUzMGZmIiwiaXRlbURhdGEiOnsidHlwZSI6ImFydGljbGUtam91cm5hbCIsImlkIjoiNDJkZWQ3NGYtMzZjZi0zYTAxLWE3ZTItOWVjNGQ4MGUzMGZmIiwidGl0bGUiOiJGYXN0IGNoYXJnaW5nIG9wdGltaXphdGlvbiBmb3IgbGl0aGl1bS1pb24gYmF0dGVyaWVzIGJhc2VkIG9uIGR5bmFtaWMgcHJvZ3JhbW1pbmcgYWxnb3JpdGhtIGFuZCBlbGVjdHJvY2hlbWljYWwtdGhlcm1hbC1jYXBhY2l0eSBmYWRlIGNvdXBsZWQgbW9kZWwiLCJhdXRob3IiOlt7ImZhbWlseSI6Ilh1IiwiZ2l2ZW4iOiJNZW5nIiwicGFyc2UtbmFtZXMiOmZhbHNlLCJkcm9wcGluZy1wYXJ0aWNsZSI6IiIsIm5vbi1kcm9wcGluZy1wYXJ0aWNsZSI6IiJ9LHsiZmFtaWx5IjoiV2FuZyIsImdpdmVuIjoiUnVpIiwicGFyc2UtbmFtZXMiOmZhbHNlLCJkcm9wcGluZy1wYXJ0aWNsZSI6IiIsIm5vbi1kcm9wcGluZy1wYXJ0aWNsZSI6IiJ9LHsiZmFtaWx5IjoiWmhhbyIsImdpdmVuIjoiUGVuZyIsInBhcnNlLW5hbWVzIjpmYWxzZSwiZHJvcHBpbmctcGFydGljbGUiOiIiLCJub24tZHJvcHBpbmctcGFydGljbGUiOiIifSx7ImZhbWlseSI6IldhbmciLCJnaXZlbiI6IlhpYSIsInBhcnNlLW5hbWVzIjpmYWxzZSwiZHJvcHBpbmctcGFydGljbGUiOiIiLCJub24tZHJvcHBpbmctcGFydGljbGUiOiIifV0sImNvbnRhaW5lci10aXRsZSI6IkpvdXJuYWwgb2YgUG93ZXIgU291cmNlcyIsImNvbnRhaW5lci10aXRsZS1zaG9ydCI6IkogUG93ZXIgU291cmNlcyIsIkRPSSI6IjEwLjEwMTYvai5qcG93c291ci4yMDE5LjIyNzAxNSIsIklTU04iOiIwMzc4Nzc1MyIsImlzc3VlZCI6eyJkYXRlLXBhcnRzIjpbWzIwMTksMTBdXX0sInBhZ2UiOiIyMjcwMTUiLCJ2b2x1bWUiOiI0MzgifSwiaXNUZW1wb3JhcnkiOmZhbHNlfV19&quot;,&quot;citationItems&quot;:[{&quot;id&quot;:&quot;81645a75-1e2d-33a0-a191-252331702f96&quot;,&quot;itemData&quot;:{&quot;type&quot;:&quot;article-journal&quot;,&quot;id&quot;:&quot;81645a75-1e2d-33a0-a191-252331702f96&quot;,&quot;title&quot;:&quot;A SEI Modeling Approach Distinguishing between Capacity and Power Fade&quot;,&quot;author&quot;:[{&quot;family&quot;:&quot;Kindermann&quot;,&quot;given&quot;:&quot;Frank M.&quot;,&quot;parse-names&quot;:false,&quot;dropping-particle&quot;:&quot;&quot;,&quot;non-dropping-particle&quot;:&quot;&quot;},{&quot;family&quot;:&quot;Keil&quot;,&quot;given&quot;:&quot;Jonas&quot;,&quot;parse-names&quot;:false,&quot;dropping-particle&quot;:&quot;&quot;,&quot;non-dropping-particle&quot;:&quot;&quot;},{&quot;family&quot;:&quot;Frank&quot;,&quot;given&quot;:&quot;Alexander&quot;,&quot;parse-names&quot;:false,&quot;dropping-particle&quot;:&quot;&quot;,&quot;non-dropping-particle&quot;:&quot;&quot;},{&quot;family&quot;:&quot;Jossen&quot;,&quot;given&quot;:&quot;Andreas&quot;,&quot;parse-names&quot;:false,&quot;dropping-particle&quot;:&quot;&quot;,&quot;non-dropping-particle&quot;:&quot;&quot;}],&quot;container-title&quot;:&quot;Journal of The Electrochemical Society&quot;,&quot;container-title-short&quot;:&quot;J Electrochem Soc&quot;,&quot;DOI&quot;:&quot;10.1149/2.0321712jes&quot;,&quot;ISSN&quot;:&quot;0013-4651&quot;,&quot;issued&quot;:{&quot;date-parts&quot;:[[2017,8,5]]},&quot;page&quot;:&quot;E287-E294&quot;,&quot;issue&quot;:&quot;12&quot;,&quot;volume&quot;:&quot;164&quot;},&quot;isTemporary&quot;:false},{&quot;id&quot;:&quot;4058c2aa-8001-3ff2-b61a-b6c39245f4b1&quot;,&quot;itemData&quot;:{&quot;type&quot;:&quot;article-journal&quot;,&quot;id&quot;:&quot;4058c2aa-8001-3ff2-b61a-b6c39245f4b1&quot;,&quot;title&quot;:&quot;Modelling of modular battery systems under cell capacity variation and degradation&quot;,&quot;author&quot;:[{&quot;family&quot;:&quot;Rogers&quot;,&quot;given&quot;:&quot;Daniel J.&quot;,&quot;parse-names&quot;:false,&quot;dropping-particle&quot;:&quot;&quot;,&quot;non-dropping-particle&quot;:&quot;&quot;},{&quot;family&quot;:&quot;Aslett&quot;,&quot;given&quot;:&quot;Louis J.M.&quot;,&quot;parse-names&quot;:false,&quot;dropping-particle&quot;:&quot;&quot;,&quot;non-dropping-particle&quot;:&quot;&quot;},{&quot;family&quot;:&quot;Troffaes&quot;,&quot;given&quot;:&quot;Matthias C.M.&quot;,&quot;parse-names&quot;:false,&quot;dropping-particle&quot;:&quot;&quot;,&quot;non-dropping-particle&quot;:&quot;&quot;}],&quot;container-title&quot;:&quot;Applied Energy&quot;,&quot;container-title-short&quot;:&quot;Appl Energy&quot;,&quot;accessed&quot;:{&quot;date-parts&quot;:[[2023,10,31]]},&quot;DOI&quot;:&quot;10.1016/J.APENERGY.2020.116360&quot;,&quot;ISSN&quot;:&quot;0306-2619&quot;,&quot;issued&quot;:{&quot;date-parts&quot;:[[2021,2,1]]},&quot;page&quot;:&quot;116360&quot;,&quot;abstract&quot;:&quot;We propose a simple statistical model of electrochemical cell degradation based on the general characteristics observed in previous large-scale experimental studies of cell degradation. This model is used to statistically explore the behaviour and lifetime performance of battery systems where the cells are organised into modules that are controlled semi-independently. Intuitively, such systems should offer improved reliability and energy availability compared to monolithic systems as the system ages and cells degrade and fail. To validate this intuition, this paper explores the capacity evolution of populations of systems composed of random populations of cells. This approach allows the probability that a given system design meets a given lifetime specification to be calculated. A cost model that includes the effect of uncertainty in degradation behaviour is introduced and used to explore the cost-benefit trade-offs arising from the interaction of degradation and module size. Case studies of an electric vehicle battery pack and a grid-connected energy storage system are used to demonstrate the use of the model to find lifetime cost-optimum designs. It is observed that breaking a battery energy storage system up into smaller modules can lead to large increases in accessible system capacity and may lead to a decision to use lower-quality, lower-cost cells in a cost-optimum system.&quot;,&quot;publisher&quot;:&quot;Elsevier&quot;,&quot;volume&quot;:&quot;283&quot;},&quot;isTemporary&quot;:false},{&quot;id&quot;:&quot;d25b6cc6-3943-30d8-8226-0f87026d68fe&quot;,&quot;itemData&quot;:{&quot;type&quot;:&quot;article-journal&quot;,&quot;id&quot;:&quot;d25b6cc6-3943-30d8-8226-0f87026d68fe&quot;,&quot;title&quot;:&quot;A Comprehensive Capacity Fade Model and Analysis for Li-Ion Batteries&quot;,&quot;author&quot;:[{&quot;family&quot;:&quot;Lin&quot;,&quot;given&quot;:&quot;Xianke&quot;,&quot;parse-names&quot;:false,&quot;dropping-particle&quot;:&quot;&quot;,&quot;non-dropping-particle&quot;:&quot;&quot;},{&quot;family&quot;:&quot;Park&quot;,&quot;given&quot;:&quot;Jonghyun&quot;,&quot;parse-names&quot;:false,&quot;dropping-particle&quot;:&quot;&quot;,&quot;non-dropping-particle&quot;:&quot;&quot;},{&quot;family&quot;:&quot;Liu&quot;,&quot;given&quot;:&quot;Lin&quot;,&quot;parse-names&quot;:false,&quot;dropping-particle&quot;:&quot;&quot;,&quot;non-dropping-particle&quot;:&quot;&quot;},{&quot;family&quot;:&quot;Lee&quot;,&quot;given&quot;:&quot;Yoonkoo&quot;,&quot;parse-names&quot;:false,&quot;dropping-particle&quot;:&quot;&quot;,&quot;non-dropping-particle&quot;:&quot;&quot;},{&quot;family&quot;:&quot;Sastry&quot;,&quot;given&quot;:&quot;A. M.&quot;,&quot;parse-names&quot;:false,&quot;dropping-particle&quot;:&quot;&quot;,&quot;non-dropping-particle&quot;:&quot;&quot;},{&quot;family&quot;:&quot;Lu&quot;,&quot;given&quot;:&quot;Wei&quot;,&quot;parse-names&quot;:false,&quot;dropping-particle&quot;:&quot;&quot;,&quot;non-dropping-particle&quot;:&quot;&quot;}],&quot;container-title&quot;:&quot;Journal of The Electrochemical Society&quot;,&quot;container-title-short&quot;:&quot;J Electrochem Soc&quot;,&quot;DOI&quot;:&quot;10.1149/2.040310jes&quot;,&quot;ISSN&quot;:&quot;0013-4651&quot;,&quot;issued&quot;:{&quot;date-parts&quot;:[[2013]]},&quot;page&quot;:&quot;A1701-A1710&quot;,&quot;issue&quot;:&quot;10&quot;,&quot;volume&quot;:&quot;160&quot;},&quot;isTemporary&quot;:false},{&quot;id&quot;:&quot;c292ddd4-4978-38e4-87f4-393e13a89fe1&quot;,&quot;itemData&quot;:{&quot;type&quot;:&quot;article-journal&quot;,&quot;id&quot;:&quot;c292ddd4-4978-38e4-87f4-393e13a89fe1&quot;,&quot;title&quot;:&quot;Capacity fade modelling of lithium-ion battery under cyclic loading conditions&quot;,&quot;author&quot;:[{&quot;family&quot;:&quot;Ashwin&quot;,&quot;given&quot;:&quot;T.R.&quot;,&quot;parse-names&quot;:false,&quot;dropping-particle&quot;:&quot;&quot;,&quot;non-dropping-particle&quot;:&quot;&quot;},{&quot;family&quot;:&quot;Chung&quot;,&quot;given&quot;:&quot;Yongmann M.&quot;,&quot;parse-names&quot;:false,&quot;dropping-particle&quot;:&quot;&quot;,&quot;non-dropping-particle&quot;:&quot;&quot;},{&quot;family&quot;:&quot;Wang&quot;,&quot;given&quot;:&quot;Jihong&quot;,&quot;parse-names&quot;:false,&quot;dropping-particle&quot;:&quot;&quot;,&quot;non-dropping-particle&quot;:&quot;&quot;}],&quot;container-title&quot;:&quot;Journal of Power Sources&quot;,&quot;container-title-short&quot;:&quot;J Power Sources&quot;,&quot;DOI&quot;:&quot;10.1016/j.jpowsour.2016.08.054&quot;,&quot;ISSN&quot;:&quot;03787753&quot;,&quot;issued&quot;:{&quot;date-parts&quot;:[[2016,10]]},&quot;page&quot;:&quot;586-598&quot;,&quot;volume&quot;:&quot;328&quot;},&quot;isTemporary&quot;:false},{&quot;id&quot;:&quot;8fefe270-86c5-36b3-8f92-4454699759ef&quot;,&quot;itemData&quot;:{&quot;type&quot;:&quot;article-journal&quot;,&quot;id&quot;:&quot;8fefe270-86c5-36b3-8f92-4454699759ef&quot;,&quot;title&quot;:&quot;Analysis of the lithium-ion battery capacity degradation behavior with a comprehensive mathematical model&quot;,&quot;author&quot;:[{&quot;family&quot;:&quot;Zhou&quot;,&quot;given&quot;:&quot;Fojin&quot;,&quot;parse-names&quot;:false,&quot;dropping-particle&quot;:&quot;&quot;,&quot;non-dropping-particle&quot;:&quot;&quot;},{&quot;family&quot;:&quot;Bao&quot;,&quot;given&quot;:&quot;Cheng&quot;,&quot;parse-names&quot;:false,&quot;dropping-particle&quot;:&quot;&quot;,&quot;non-dropping-particle&quot;:&quot;&quot;}],&quot;container-title&quot;:&quot;Journal of Power Sources&quot;,&quot;container-title-short&quot;:&quot;J Power Sources&quot;,&quot;DOI&quot;:&quot;10.1016/j.jpowsour.2021.230630&quot;,&quot;ISSN&quot;:&quot;03787753&quot;,&quot;issued&quot;:{&quot;date-parts&quot;:[[2021,12]]},&quot;page&quot;:&quot;230630&quot;,&quot;volume&quot;:&quot;515&quot;},&quot;isTemporary&quot;:false},{&quot;id&quot;:&quot;19ba271f-2e49-3437-8a84-31b202f2a9c5&quot;,&quot;itemData&quot;:{&quot;type&quot;:&quot;article-journal&quot;,&quot;id&quot;:&quot;19ba271f-2e49-3437-8a84-31b202f2a9c5&quot;,&quot;title&quot;:&quot;A Model for Predicting Capacity Fade due to SEI Formation in a Commercial Graphite/LiFePO &lt;sub&gt;4&lt;/sub&gt; Cell&quot;,&quot;author&quot;:[{&quot;family&quot;:&quot;Ekström&quot;,&quot;given&quot;:&quot;Henrik&quot;,&quot;parse-names&quot;:false,&quot;dropping-particle&quot;:&quot;&quot;,&quot;non-dropping-particle&quot;:&quot;&quot;},{&quot;family&quot;:&quot;Lindbergh&quot;,&quot;given&quot;:&quot;Göran&quot;,&quot;parse-names&quot;:false,&quot;dropping-particle&quot;:&quot;&quot;,&quot;non-dropping-particle&quot;:&quot;&quot;}],&quot;container-title&quot;:&quot;Journal of The Electrochemical Society&quot;,&quot;container-title-short&quot;:&quot;J Electrochem Soc&quot;,&quot;DOI&quot;:&quot;10.1149/2.0641506jes&quot;,&quot;ISSN&quot;:&quot;0013-4651&quot;,&quot;issued&quot;:{&quot;date-parts&quot;:[[2015,3,10]]},&quot;page&quot;:&quot;A1003-A1007&quot;,&quot;issue&quot;:&quot;6&quot;,&quot;volume&quot;:&quot;162&quot;},&quot;isTemporary&quot;:false},{&quot;id&quot;:&quot;a4943c28-af3a-3dd1-93d2-f88dcf4d3cc6&quot;,&quot;itemData&quot;:{&quot;type&quot;:&quot;article-journal&quot;,&quot;id&quot;:&quot;a4943c28-af3a-3dd1-93d2-f88dcf4d3cc6&quot;,&quot;title&quot;:&quot;Capacity Fade in Lithium-Ion Batteries and Cyclic Aging over Various State-of-Charge Ranges&quot;,&quot;author&quot;:[{&quot;family&quot;:&quot;Gantenbein&quot;,&quot;given&quot;:&quot;Sophia&quot;,&quot;parse-names&quot;:false,&quot;dropping-particle&quot;:&quot;&quot;,&quot;non-dropping-particle&quot;:&quot;&quot;},{&quot;family&quot;:&quot;Schönleber&quot;,&quot;given&quot;:&quot;Michael&quot;,&quot;parse-names&quot;:false,&quot;dropping-particle&quot;:&quot;&quot;,&quot;non-dropping-particle&quot;:&quot;&quot;},{&quot;family&quot;:&quot;Weiss&quot;,&quot;given&quot;:&quot;Michael&quot;,&quot;parse-names&quot;:false,&quot;dropping-particle&quot;:&quot;&quot;,&quot;non-dropping-particle&quot;:&quot;&quot;},{&quot;family&quot;:&quot;Ivers-Tiffée&quot;,&quot;given&quot;:&quot;Ellen&quot;,&quot;parse-names&quot;:false,&quot;dropping-particle&quot;:&quot;&quot;,&quot;non-dropping-particle&quot;:&quot;&quot;}],&quot;container-title&quot;:&quot;Sustainability&quot;,&quot;container-title-short&quot;:&quot;Sustainability&quot;,&quot;DOI&quot;:&quot;10.3390/su11236697&quot;,&quot;ISSN&quot;:&quot;2071-1050&quot;,&quot;issued&quot;:{&quot;date-parts&quot;:[[2019,11,26]]},&quot;page&quot;:&quot;6697&quot;,&quot;abstract&quot;:&quot;&lt;p&gt;In order to develop long-lifespan batteries, it is of utmost importance to identify the relevant aging mechanisms and their relation to operating conditions. The capacity loss in a lithium-ion battery originates from (i) a loss of active electrode material and (ii) a loss of active lithium. The focus of this work is the capacity loss caused by lithium loss, which is irreversibly bound to the solid electrolyte interface (SEI) on the graphite surface. During operation, the particle surface suffers from dilation, which causes the SEI to break and then be rebuilt, continuously. The surface dilation is expected to correspond with the well-known graphite staging mechanism. Therefore, a high-power 2.6 Ah graphite/LiNiCoAlO2 cell (Sony US18650VTC5) is cycled at different, well-defined state-of-charge (SOC) ranges, covering the different graphite stages. An open circuit voltage model is applied to quantify the loss mechanisms (i) and (ii). The results show that the lithium loss is the dominant cause of capacity fade under the applied conditions. They experimentally prove the important influence of the graphite stages on the lifetime of a battery. Cycling the cell at SOCs slightly above graphite Stage II results in a high active lithium loss and hence in a high capacity fade.&lt;/p&gt;&quot;,&quot;issue&quot;:&quot;23&quot;,&quot;volume&quot;:&quot;11&quot;},&quot;isTemporary&quot;:false},{&quot;id&quot;:&quot;42ded74f-36cf-3a01-a7e2-9ec4d80e30ff&quot;,&quot;itemData&quot;:{&quot;type&quot;:&quot;article-journal&quot;,&quot;id&quot;:&quot;42ded74f-36cf-3a01-a7e2-9ec4d80e30ff&quot;,&quot;title&quot;:&quot;Fast charging optimization for lithium-ion batteries based on dynamic programming algorithm and electrochemical-thermal-capacity fade coupled model&quot;,&quot;author&quot;:[{&quot;family&quot;:&quot;Xu&quot;,&quot;given&quot;:&quot;Meng&quot;,&quot;parse-names&quot;:false,&quot;dropping-particle&quot;:&quot;&quot;,&quot;non-dropping-particle&quot;:&quot;&quot;},{&quot;family&quot;:&quot;Wang&quot;,&quot;given&quot;:&quot;Rui&quot;,&quot;parse-names&quot;:false,&quot;dropping-particle&quot;:&quot;&quot;,&quot;non-dropping-particle&quot;:&quot;&quot;},{&quot;family&quot;:&quot;Zhao&quot;,&quot;given&quot;:&quot;Peng&quot;,&quot;parse-names&quot;:false,&quot;dropping-particle&quot;:&quot;&quot;,&quot;non-dropping-particle&quot;:&quot;&quot;},{&quot;family&quot;:&quot;Wang&quot;,&quot;given&quot;:&quot;Xia&quot;,&quot;parse-names&quot;:false,&quot;dropping-particle&quot;:&quot;&quot;,&quot;non-dropping-particle&quot;:&quot;&quot;}],&quot;container-title&quot;:&quot;Journal of Power Sources&quot;,&quot;container-title-short&quot;:&quot;J Power Sources&quot;,&quot;DOI&quot;:&quot;10.1016/j.jpowsour.2019.227015&quot;,&quot;ISSN&quot;:&quot;03787753&quot;,&quot;issued&quot;:{&quot;date-parts&quot;:[[2019,10]]},&quot;page&quot;:&quot;227015&quot;,&quot;volume&quot;:&quot;438&quot;},&quot;isTemporary&quot;:false}]},{&quot;citationID&quot;:&quot;MENDELEY_CITATION_1c6ceafe-3f5d-44ca-85a7-f72138d4d4be&quot;,&quot;properties&quot;:{&quot;noteIndex&quot;:0},&quot;isEdited&quot;:false,&quot;manualOverride&quot;:{&quot;isManuallyOverridden&quot;:false,&quot;citeprocText&quot;:&quot;[44]&quot;,&quot;manualOverrideText&quot;:&quot;&quot;},&quot;citationTag&quot;:&quot;MENDELEY_CITATION_v3_eyJjaXRhdGlvbklEIjoiTUVOREVMRVlfQ0lUQVRJT05fMWM2Y2VhZmUtM2Y1ZC00NGNhLTg1YTctZjcyMTM4ZDRkNGJlIiwicHJvcGVydGllcyI6eyJub3RlSW5kZXgiOjB9LCJpc0VkaXRlZCI6ZmFsc2UsIm1hbnVhbE92ZXJyaWRlIjp7ImlzTWFudWFsbHlPdmVycmlkZGVuIjpmYWxzZSwiY2l0ZXByb2NUZXh0IjoiWzQ0XSIsIm1hbnVhbE92ZXJyaWRlVGV4dCI6IiJ9LCJjaXRhdGlvbkl0ZW1zIjpbeyJpZCI6ImEyNTc1MWExLWZkNTktMzE2MC04ZmIyLTY5ZjQ1MDliMGMzMSIsIml0ZW1EYXRhIjp7InR5cGUiOiJhcnRpY2xlLWpvdXJuYWwiLCJpZCI6ImEyNTc1MWExLWZkNTktMzE2MC04ZmIyLTY5ZjQ1MDliMGMzMSIsInRpdGxlIjoiRWxlY3Ryb2NoZW1pY2FsIHRoZXJtYWwgbW9kZWxpbmcgYW5kIGV4cGVyaW1lbnRhbCBtZWFzdXJlbWVudHMgb2YgMTg2NTAgY3lsaW5kcmljYWwgbGl0aGl1bS1pb24gYmF0dGVyeSBkdXJpbmcgZGlzY2hhcmdlIGN5Y2xlIGZvciBhbiBFViIsImF1dGhvciI6W3siZmFtaWx5IjoiUGFuY2hhbCIsImdpdmVuIjoiUy4iLCJwYXJzZS1uYW1lcyI6ZmFsc2UsImRyb3BwaW5nLXBhcnRpY2xlIjoiIiwibm9uLWRyb3BwaW5nLXBhcnRpY2xlIjoiIn0seyJmYW1pbHkiOiJNYXRoZXciLCJnaXZlbiI6Ik0uIiwicGFyc2UtbmFtZXMiOmZhbHNlLCJkcm9wcGluZy1wYXJ0aWNsZSI6IiIsIm5vbi1kcm9wcGluZy1wYXJ0aWNsZSI6IiJ9LHsiZmFtaWx5IjoiRnJhc2VyIiwiZ2l2ZW4iOiJSLiIsInBhcnNlLW5hbWVzIjpmYWxzZSwiZHJvcHBpbmctcGFydGljbGUiOiIiLCJub24tZHJvcHBpbmctcGFydGljbGUiOiIifSx7ImZhbWlseSI6IkZvd2xlciIsImdpdmVuIjoiTS4iLCJwYXJzZS1uYW1lcyI6ZmFsc2UsImRyb3BwaW5nLXBhcnRpY2xlIjoiIiwibm9uLWRyb3BwaW5nLXBhcnRpY2xlIjoiIn1dLCJjb250YWluZXItdGl0bGUiOiJBcHBsaWVkIFRoZXJtYWwgRW5naW5lZXJpbmciLCJjb250YWluZXItdGl0bGUtc2hvcnQiOiJBcHBsIFRoZXJtIEVuZyIsImFjY2Vzc2VkIjp7ImRhdGUtcGFydHMiOltbMjAyMywxMCwzMV1dfSwiRE9JIjoiMTAuMTAxNi9KLkFQUExUSEVSTUFMRU5HLjIwMTguMDIuMDQ2IiwiSVNTTiI6IjEzNTktNDMxMSIsImlzc3VlZCI6eyJkYXRlLXBhcnRzIjpbWzIwMTgsNSw1XV19LCJwYWdlIjoiMTIzLTEzMiIsImFic3RyYWN0IjoiU3R1ZHkgb2YgdGhlcm1hbCBwZXJmb3JtYW5jZSBpbiBsaXRoaXVtLWlvbiBiYXR0ZXJ5IGNlbGwgaXMgY3J1Y2lhbCB3aGljaCBkaXJlY3RseSBhZmZlY3RzIHRoZSBzYWZldHkuIEV2ZW4gdGhvdWdoIHRoZSBvcGVyYXRpb24gb2YgYSBsaXRoaXVtLWlvbiBiYXR0ZXJ5IGNlbGwgaXMgdHJhbnNpZW50IHBoZW5vbWVuYSBpbiBtb3N0IGNhc2VzLCBtb3N0IGF2YWlsYWJsZSB0aGVybWFsIG1vZGVscyBmb3IgbGl0aGl1bS1pb24gYmF0dGVyeSBjZWxsIHByZWRpY3RzIG9ubHkgc3RlYWR5LXN0YXRlIHRlbXBlcmF0dXJlIGZpZWxkcy4gVGhpcyBwYXBlciBwcmVzZW50cyBhIG1hdGhlbWF0aWNhbCBtb2RlbCB0byBwcmVkaWN0IHRoZSB0cmFuc2llbnQgdGVtcGVyYXR1cmUgYW5kIHZvbHRhZ2UgZGlzdHJpYnV0aW9ucyBvZiAxODY1MCBjeWxpbmRyaWNhbCBsaXRoaXVtLWlvbiBiYXR0ZXJ5IGF0IGRpZmZlcmVudCBkaXNjaGFyZ2UgcmF0ZXMuIEZvciB0aGlzLCB0aGUgMTg2NTAgY3lsaW5kcmljYWwgbGl0aGl1bS1pb24gYmF0dGVyeSBjZWxsIGlzIHRlc3RlZCBpbnNpZGUgdGhlIGxhYiB3aXRoIGFuIGFpci1jb29saW5nIG1ldGhvZCBieSBmb3VyIHRoZXJtb2NvdXBsZXMgbW91bnRlZCBvbiB0aGUgYmF0dGVyeSBzdXJmYWNlIHVuZGVyIGZvdXIgY29uc3RhbnQgY3VycmVudCBkaXNjaGFyZ2UgcmF0ZXMgb2YgMSBDLCAyIEMsIDMgQywgYW5kIDQgQyBpbiBvcmRlciB0byBwcm92aWRlIHF1YW50aXRhdGl2ZSBkYXRhIHJlZ2FyZGluZyB0aGVybWFsIGJlaGF2aW9yIG9mIGxpdGhpdW0taW9uIGJhdHRlcmllcy4gTGF0ZXIsIHRoZSBudW1lcmljYWwgbW9kZWwgaXMgZGV2ZWxvcGVkIHVzaW5nIEFOU1lTIENGRCBzb2Z0d2FyZSBhbmQgaXQgaXMgZm91bmQgdGhhdCB0aGUgbW9kZWwgcHJlZGljdGlvbnMgYXJlIGluIGdvb2QgYWdyZWVtZW50IHdpdGggZXhwZXJpbWVudGFsIGRhdGEgZm9yIHRlbXBlcmF0dXJlIGFuZCB2b2x0YWdlIHByb2ZpbGVzLiBUaGUgaGlnaGVzdCB0ZW1wZXJhdHVyZSBpcyA0Ni44NiDCsEMgYXQgNCBDIGRpc2NoYXJnZSByYXRlIGFzIG9idGFpbmVkIGZyb20gc2ltdWxhdGlvbi4gVGhlIHJlc3VsdHMgYWxzbyBzaG93IHRoYXQgdGhlIGluY3JlYXNlZCBDLXJhdGVzIHJlc3VsdHMgaW4gaW5jcmVhc2VkIHRlbXBlcmF0dXJlIG9uIHRoZSBwcmluY2lwbGUgc3VyZmFjZSBvZiB0aGUgYmF0dGVyeS4iLCJwdWJsaXNoZXIiOiJQZXJnYW1vbiIsInZvbHVtZSI6IjEzNSJ9LCJpc1RlbXBvcmFyeSI6ZmFsc2V9XX0=&quot;,&quot;citationItems&quot;:[{&quot;id&quot;:&quot;a25751a1-fd59-3160-8fb2-69f4509b0c31&quot;,&quot;itemData&quot;:{&quot;type&quot;:&quot;article-journal&quot;,&quot;id&quot;:&quot;a25751a1-fd59-3160-8fb2-69f4509b0c31&quot;,&quot;title&quot;:&quot;Electrochemical thermal modeling and experimental measurements of 18650 cylindrical lithium-ion battery during discharge cycle for an EV&quot;,&quot;author&quot;:[{&quot;family&quot;:&quot;Panchal&quot;,&quot;given&quot;:&quot;S.&quot;,&quot;parse-names&quot;:false,&quot;dropping-particle&quot;:&quot;&quot;,&quot;non-dropping-particle&quot;:&quot;&quot;},{&quot;family&quot;:&quot;Mathew&quot;,&quot;given&quot;:&quot;M.&quot;,&quot;parse-names&quot;:false,&quot;dropping-particle&quot;:&quot;&quot;,&quot;non-dropping-particle&quot;:&quot;&quot;},{&quot;family&quot;:&quot;Fraser&quot;,&quot;given&quot;:&quot;R.&quot;,&quot;parse-names&quot;:false,&quot;dropping-particle&quot;:&quot;&quot;,&quot;non-dropping-particle&quot;:&quot;&quot;},{&quot;family&quot;:&quot;Fowler&quot;,&quot;given&quot;:&quot;M.&quot;,&quot;parse-names&quot;:false,&quot;dropping-particle&quot;:&quot;&quot;,&quot;non-dropping-particle&quot;:&quot;&quot;}],&quot;container-title&quot;:&quot;Applied Thermal Engineering&quot;,&quot;container-title-short&quot;:&quot;Appl Therm Eng&quot;,&quot;accessed&quot;:{&quot;date-parts&quot;:[[2023,10,31]]},&quot;DOI&quot;:&quot;10.1016/J.APPLTHERMALENG.2018.02.046&quot;,&quot;ISSN&quot;:&quot;1359-4311&quot;,&quot;issued&quot;:{&quot;date-parts&quot;:[[2018,5,5]]},&quot;page&quot;:&quot;123-132&quot;,&quot;abstract&quot;:&quot;Study of thermal performance in lithium-ion battery cell is crucial which directly affects the safety. Even though the operation of a lithium-ion battery cell is transient phenomena in most cases, most available thermal models for lithium-ion battery cell predicts only steady-state temperature fields. This paper presents a mathematical model to predict the transient temperature and voltage distributions of 18650 cylindrical lithium-ion battery at different discharge rates. For this, the 18650 cylindrical lithium-ion battery cell is tested inside the lab with an air-cooling method by four thermocouples mounted on the battery surface under four constant current discharge rates of 1 C, 2 C, 3 C, and 4 C in order to provide quantitative data regarding thermal behavior of lithium-ion batteries. Later, the numerical model is developed using ANSYS CFD software and it is found that the model predictions are in good agreement with experimental data for temperature and voltage profiles. The highest temperature is 46.86 °C at 4 C discharge rate as obtained from simulation. The results also show that the increased C-rates results in increased temperature on the principle surface of the battery.&quot;,&quot;publisher&quot;:&quot;Pergamon&quot;,&quot;volume&quot;:&quot;135&quot;},&quot;isTemporary&quot;:false}]},{&quot;citationID&quot;:&quot;MENDELEY_CITATION_79ad014b-f6b1-439b-9d03-bea68d5aaaa1&quot;,&quot;properties&quot;:{&quot;noteIndex&quot;:0},&quot;isEdited&quot;:false,&quot;manualOverride&quot;:{&quot;isManuallyOverridden&quot;:false,&quot;citeprocText&quot;:&quot;[45]&quot;,&quot;manualOverrideText&quot;:&quot;&quot;},&quot;citationTag&quot;:&quot;MENDELEY_CITATION_v3_eyJjaXRhdGlvbklEIjoiTUVOREVMRVlfQ0lUQVRJT05fNzlhZDAxNGItZjZiMS00MzliLTlkMDMtYmVhNjhkNWFhYWEx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XX0=&quot;,&quot;citationItems&quot;:[{&quot;id&quot;:&quot;6471335e-d090-3d40-a777-2875e28a629a&quot;,&quot;itemData&quot;:{&quot;type&quot;:&quot;article-journal&quot;,&quot;id&quot;:&quot;6471335e-d090-3d40-a777-2875e28a629a&quot;,&quot;title&quot;:&quot;Numerical analysis of capacity fading for a LiFePO4 battery under different current rates and ambient temperatures&quot;,&quot;author&quot;:[{&quot;family&quot;:&quot;Liang&quot;,&quot;given&quot;:&quot;Jialin&quot;,&quot;parse-names&quot;:false,&quot;dropping-particle&quot;:&quot;&quot;,&quot;non-dropping-particle&quot;:&quot;&quot;},{&quot;family&quot;:&quot;Gan&quot;,&quot;given&quot;:&quot;Yunhua&quot;,&quot;parse-names&quot;:false,&quot;dropping-particle&quot;:&quot;&quot;,&quot;non-dropping-particle&quot;:&quot;&quot;},{&quot;family&quot;:&quot;Yao&quot;,&quot;given&quot;:&quot;Mengliang&quot;,&quot;parse-names&quot;:false,&quot;dropping-particle&quot;:&quot;&quot;,&quot;non-dropping-particle&quot;:&quot;&quot;},{&quot;family&quot;:&quot;Li&quot;,&quot;given&quot;:&quot;Yong&quot;,&quot;parse-names&quot;:false,&quot;dropping-particle&quot;:&quot;&quot;,&quot;non-dropping-particle&quot;:&quot;&quot;}],&quot;container-title&quot;:&quot;International Journal of Heat and Mass Transfer&quot;,&quot;container-title-short&quot;:&quot;Int J Heat Mass Transf&quot;,&quot;accessed&quot;:{&quot;date-parts&quot;:[[2023,10,31]]},&quot;DOI&quot;:&quot;10.1016/J.IJHEATMASSTRANSFER.2020.120615&quot;,&quot;ISSN&quot;:&quot;0017-9310&quot;,&quot;issued&quot;:{&quot;date-parts&quot;:[[2021,2,1]]},&quot;page&quot;:&quot;120615&quot;,&quot;abstract&quot;:&quot;Understanding of the capacity fading for lithium-ion batteries will contribute to increasing the endurance of electric vehicles and avoiding rapid devaluation. Based on an electrochemical-thermal coupled model, a comprehensive physics-based cycle life model is developed for a LiFePO4 battery. The model takes the solid electrolyte interface (SEI) formation, Li plating and loss of active material (LAM) into consideration. The model can accurately predict the capacity fading of the battery under a wide range of operating temperatures and current rates (C-rates). The effects of C-rates and ambient temperatures on the capacity fading and the aging distribution inside a cell are extensively discussed. As the ambient temperature increases from -10 °C to 50 °C, the capacity fading decreases and then increases, and it can be divided into three stages. The LAM, both the LAM and SEI formation, and the SEI formation dominate the capacity fading in the first stage, the second stage and the third stage, respectively. The capacity fading in the second stage is the minimum and slightly affected by the ambient temperature. When the C-rate of cycles is 1 C, the ambient temperature range corresponding to the second stage is 20 °C ~ 30 °C. As the C-rate increases, the range will migrate to those with higher ambient temperature. When the charging C-rate increases from 4 C to 6 C, the aggravation of capacity fading is insignificant due to the fact that the charging rapidly changes into constant voltage charging. The Li plating primarily occurs in the region near to the separator, and restrains the SEI formation and the LAM in the region. The LAM in the region is more significant, which will be aggravated when the ambient temperature decreases or the C-rate increases.&quot;,&quot;publisher&quot;:&quot;Pergamon&quot;,&quot;volume&quot;:&quot;165&quot;},&quot;isTemporary&quot;:false}]},{&quot;citationID&quot;:&quot;MENDELEY_CITATION_24b321a6-7bca-4932-b1a7-680e4eb2225a&quot;,&quot;properties&quot;:{&quot;noteIndex&quot;:0},&quot;isEdited&quot;:false,&quot;manualOverride&quot;:{&quot;isManuallyOverridden&quot;:false,&quot;citeprocText&quot;:&quot;[38]&quot;,&quot;manualOverrideText&quot;:&quot;&quot;},&quot;citationTag&quot;:&quot;MENDELEY_CITATION_v3_eyJjaXRhdGlvbklEIjoiTUVOREVMRVlfQ0lUQVRJT05fMjRiMzIxYTYtN2JjYS00OTMyLWIxYTctNjgwZTRlYjIyMjVhIiwicHJvcGVydGllcyI6eyJub3RlSW5kZXgiOjB9LCJpc0VkaXRlZCI6ZmFsc2UsIm1hbnVhbE92ZXJyaWRlIjp7ImlzTWFudWFsbHlPdmVycmlkZGVuIjpmYWxzZSwiY2l0ZXByb2NUZXh0IjoiWzM4XSIsIm1hbnVhbE92ZXJyaWRlVGV4dCI6IiJ9LCJjaXRhdGlvbkl0ZW1zIjpbeyJpZCI6ImQyNWI2Y2M2LTM5NDMtMzBkOC04MjI2LTBmODcwMjZkNjhmZSIsIml0ZW1EYXRhIjp7InR5cGUiOiJhcnRpY2xlLWpvdXJuYWwiLCJpZCI6ImQyNWI2Y2M2LTM5NDMtMzBkOC04MjI2LTBmODcwMjZkNjhmZSIsInRpdGxlIjoiQSBDb21wcmVoZW5zaXZlIENhcGFjaXR5IEZhZGUgTW9kZWwgYW5kIEFuYWx5c2lzIGZvciBMaS1Jb24gQmF0dGVyaWVzIiwiYXV0aG9yIjpbeyJmYW1pbHkiOiJMaW4iLCJnaXZlbiI6IlhpYW5rZSIsInBhcnNlLW5hbWVzIjpmYWxzZSwiZHJvcHBpbmctcGFydGljbGUiOiIiLCJub24tZHJvcHBpbmctcGFydGljbGUiOiIifSx7ImZhbWlseSI6IlBhcmsiLCJnaXZlbiI6IkpvbmdoeXVuIiwicGFyc2UtbmFtZXMiOmZhbHNlLCJkcm9wcGluZy1wYXJ0aWNsZSI6IiIsIm5vbi1kcm9wcGluZy1wYXJ0aWNsZSI6IiJ9LHsiZmFtaWx5IjoiTGl1IiwiZ2l2ZW4iOiJMaW4iLCJwYXJzZS1uYW1lcyI6ZmFsc2UsImRyb3BwaW5nLXBhcnRpY2xlIjoiIiwibm9uLWRyb3BwaW5nLXBhcnRpY2xlIjoiIn0seyJmYW1pbHkiOiJMZWUiLCJnaXZlbiI6Illvb25rb28iLCJwYXJzZS1uYW1lcyI6ZmFsc2UsImRyb3BwaW5nLXBhcnRpY2xlIjoiIiwibm9uLWRyb3BwaW5nLXBhcnRpY2xlIjoiIn0seyJmYW1pbHkiOiJTYXN0cnkiLCJnaXZlbiI6IkEuIE0uIiwicGFyc2UtbmFtZXMiOmZhbHNlLCJkcm9wcGluZy1wYXJ0aWNsZSI6IiIsIm5vbi1kcm9wcGluZy1wYXJ0aWNsZSI6IiJ9LHsiZmFtaWx5IjoiTHUiLCJnaXZlbiI6IldlaSIsInBhcnNlLW5hbWVzIjpmYWxzZSwiZHJvcHBpbmctcGFydGljbGUiOiIiLCJub24tZHJvcHBpbmctcGFydGljbGUiOiIifV0sImNvbnRhaW5lci10aXRsZSI6IkpvdXJuYWwgb2YgVGhlIEVsZWN0cm9jaGVtaWNhbCBTb2NpZXR5IiwiY29udGFpbmVyLXRpdGxlLXNob3J0IjoiSiBFbGVjdHJvY2hlbSBTb2MiLCJET0kiOiIxMC4xMTQ5LzIuMDQwMzEwamVzIiwiSVNTTiI6IjAwMTMtNDY1MSIsImlzc3VlZCI6eyJkYXRlLXBhcnRzIjpbWzIwMTNdXX0sInBhZ2UiOiJBMTcwMS1BMTcxMCIsImlzc3VlIjoiMTAiLCJ2b2x1bWUiOiIxNjAifSwiaXNUZW1wb3JhcnkiOmZhbHNlLCJzdXBwcmVzcy1hdXRob3IiOmZhbHNlLCJjb21wb3NpdGUiOmZhbHNlLCJhdXRob3Itb25seSI6ZmFsc2V9XX0=&quot;,&quot;citationItems&quot;:[{&quot;id&quot;:&quot;d25b6cc6-3943-30d8-8226-0f87026d68fe&quot;,&quot;itemData&quot;:{&quot;type&quot;:&quot;article-journal&quot;,&quot;id&quot;:&quot;d25b6cc6-3943-30d8-8226-0f87026d68fe&quot;,&quot;title&quot;:&quot;A Comprehensive Capacity Fade Model and Analysis for Li-Ion Batteries&quot;,&quot;author&quot;:[{&quot;family&quot;:&quot;Lin&quot;,&quot;given&quot;:&quot;Xianke&quot;,&quot;parse-names&quot;:false,&quot;dropping-particle&quot;:&quot;&quot;,&quot;non-dropping-particle&quot;:&quot;&quot;},{&quot;family&quot;:&quot;Park&quot;,&quot;given&quot;:&quot;Jonghyun&quot;,&quot;parse-names&quot;:false,&quot;dropping-particle&quot;:&quot;&quot;,&quot;non-dropping-particle&quot;:&quot;&quot;},{&quot;family&quot;:&quot;Liu&quot;,&quot;given&quot;:&quot;Lin&quot;,&quot;parse-names&quot;:false,&quot;dropping-particle&quot;:&quot;&quot;,&quot;non-dropping-particle&quot;:&quot;&quot;},{&quot;family&quot;:&quot;Lee&quot;,&quot;given&quot;:&quot;Yoonkoo&quot;,&quot;parse-names&quot;:false,&quot;dropping-particle&quot;:&quot;&quot;,&quot;non-dropping-particle&quot;:&quot;&quot;},{&quot;family&quot;:&quot;Sastry&quot;,&quot;given&quot;:&quot;A. M.&quot;,&quot;parse-names&quot;:false,&quot;dropping-particle&quot;:&quot;&quot;,&quot;non-dropping-particle&quot;:&quot;&quot;},{&quot;family&quot;:&quot;Lu&quot;,&quot;given&quot;:&quot;Wei&quot;,&quot;parse-names&quot;:false,&quot;dropping-particle&quot;:&quot;&quot;,&quot;non-dropping-particle&quot;:&quot;&quot;}],&quot;container-title&quot;:&quot;Journal of The Electrochemical Society&quot;,&quot;container-title-short&quot;:&quot;J Electrochem Soc&quot;,&quot;DOI&quot;:&quot;10.1149/2.040310jes&quot;,&quot;ISSN&quot;:&quot;0013-4651&quot;,&quot;issued&quot;:{&quot;date-parts&quot;:[[2013]]},&quot;page&quot;:&quot;A1701-A1710&quot;,&quot;issue&quot;:&quot;10&quot;,&quot;volume&quot;:&quot;160&quot;},&quot;isTemporary&quot;:false,&quot;suppress-author&quot;:false,&quot;composite&quot;:false,&quot;author-only&quot;:false}]},{&quot;citationID&quot;:&quot;MENDELEY_CITATION_3df516a1-1448-42de-9fe9-2d57957d9bf9&quot;,&quot;properties&quot;:{&quot;noteIndex&quot;:0},&quot;isEdited&quot;:false,&quot;manualOverride&quot;:{&quot;isManuallyOverridden&quot;:false,&quot;citeprocText&quot;:&quot;[36]&quot;,&quot;manualOverrideText&quot;:&quot;&quot;},&quot;citationTag&quot;:&quot;MENDELEY_CITATION_v3_eyJjaXRhdGlvbklEIjoiTUVOREVMRVlfQ0lUQVRJT05fM2RmNTE2YTEtMTQ0OC00MmRlLTlmZTktMmQ1Nzk1N2Q5YmY5IiwicHJvcGVydGllcyI6eyJub3RlSW5kZXgiOjB9LCJpc0VkaXRlZCI6ZmFsc2UsIm1hbnVhbE92ZXJyaWRlIjp7ImlzTWFudWFsbHlPdmVycmlkZGVuIjpmYWxzZSwiY2l0ZXByb2NUZXh0IjoiWzM2XSIsIm1hbnVhbE92ZXJyaWRlVGV4dCI6IiJ9LCJjaXRhdGlvbkl0ZW1zIjpbeyJpZCI6IjgxNjQ1YTc1LTFlMmQtMzNhMC1hMTkxLTI1MjMzMTcwMmY5NiIsIml0ZW1EYXRhIjp7InR5cGUiOiJhcnRpY2xlLWpvdXJuYWwiLCJpZCI6IjgxNjQ1YTc1LTFlMmQtMzNhMC1hMTkxLTI1MjMzMTcwMmY5NiIsInRpdGxlIjoiQSBTRUkgTW9kZWxpbmcgQXBwcm9hY2ggRGlzdGluZ3Vpc2hpbmcgYmV0d2VlbiBDYXBhY2l0eSBhbmQgUG93ZXIgRmFkZSIsImF1dGhvciI6W3siZmFtaWx5IjoiS2luZGVybWFubiIsImdpdmVuIjoiRnJhbmsgTS4iLCJwYXJzZS1uYW1lcyI6ZmFsc2UsImRyb3BwaW5nLXBhcnRpY2xlIjoiIiwibm9uLWRyb3BwaW5nLXBhcnRpY2xlIjoiIn0seyJmYW1pbHkiOiJLZWlsIiwiZ2l2ZW4iOiJKb25hcyIsInBhcnNlLW5hbWVzIjpmYWxzZSwiZHJvcHBpbmctcGFydGljbGUiOiIiLCJub24tZHJvcHBpbmctcGFydGljbGUiOiIifSx7ImZhbWlseSI6IkZyYW5rIiwiZ2l2ZW4iOiJBbGV4YW5kZXIiLCJwYXJzZS1uYW1lcyI6ZmFsc2UsImRyb3BwaW5nLXBhcnRpY2xlIjoiIiwibm9uLWRyb3BwaW5nLXBhcnRpY2xlIjoiIn0seyJmYW1pbHkiOiJKb3NzZW4iLCJnaXZlbiI6IkFuZHJlYXMiLCJwYXJzZS1uYW1lcyI6ZmFsc2UsImRyb3BwaW5nLXBhcnRpY2xlIjoiIiwibm9uLWRyb3BwaW5nLXBhcnRpY2xlIjoiIn1dLCJjb250YWluZXItdGl0bGUiOiJKb3VybmFsIG9mIFRoZSBFbGVjdHJvY2hlbWljYWwgU29jaWV0eSIsImNvbnRhaW5lci10aXRsZS1zaG9ydCI6IkogRWxlY3Ryb2NoZW0gU29jIiwiRE9JIjoiMTAuMTE0OS8yLjAzMjE3MTJqZXMiLCJJU1NOIjoiMDAxMy00NjUxIiwiaXNzdWVkIjp7ImRhdGUtcGFydHMiOltbMjAxNyw4LDVdXX0sInBhZ2UiOiJFMjg3LUUyOTQiLCJpc3N1ZSI6IjEyIiwidm9sdW1lIjoiMTY0In0sImlzVGVtcG9yYXJ5IjpmYWxzZSwic3VwcHJlc3MtYXV0aG9yIjpmYWxzZSwiY29tcG9zaXRlIjpmYWxzZSwiYXV0aG9yLW9ubHkiOmZhbHNlfV19&quot;,&quot;citationItems&quot;:[{&quot;id&quot;:&quot;81645a75-1e2d-33a0-a191-252331702f96&quot;,&quot;itemData&quot;:{&quot;type&quot;:&quot;article-journal&quot;,&quot;id&quot;:&quot;81645a75-1e2d-33a0-a191-252331702f96&quot;,&quot;title&quot;:&quot;A SEI Modeling Approach Distinguishing between Capacity and Power Fade&quot;,&quot;author&quot;:[{&quot;family&quot;:&quot;Kindermann&quot;,&quot;given&quot;:&quot;Frank M.&quot;,&quot;parse-names&quot;:false,&quot;dropping-particle&quot;:&quot;&quot;,&quot;non-dropping-particle&quot;:&quot;&quot;},{&quot;family&quot;:&quot;Keil&quot;,&quot;given&quot;:&quot;Jonas&quot;,&quot;parse-names&quot;:false,&quot;dropping-particle&quot;:&quot;&quot;,&quot;non-dropping-particle&quot;:&quot;&quot;},{&quot;family&quot;:&quot;Frank&quot;,&quot;given&quot;:&quot;Alexander&quot;,&quot;parse-names&quot;:false,&quot;dropping-particle&quot;:&quot;&quot;,&quot;non-dropping-particle&quot;:&quot;&quot;},{&quot;family&quot;:&quot;Jossen&quot;,&quot;given&quot;:&quot;Andreas&quot;,&quot;parse-names&quot;:false,&quot;dropping-particle&quot;:&quot;&quot;,&quot;non-dropping-particle&quot;:&quot;&quot;}],&quot;container-title&quot;:&quot;Journal of The Electrochemical Society&quot;,&quot;container-title-short&quot;:&quot;J Electrochem Soc&quot;,&quot;DOI&quot;:&quot;10.1149/2.0321712jes&quot;,&quot;ISSN&quot;:&quot;0013-4651&quot;,&quot;issued&quot;:{&quot;date-parts&quot;:[[2017,8,5]]},&quot;page&quot;:&quot;E287-E294&quot;,&quot;issue&quot;:&quot;12&quot;,&quot;volume&quot;:&quot;164&quot;},&quot;isTemporary&quot;:false,&quot;suppress-author&quot;:false,&quot;composite&quot;:false,&quot;author-only&quot;:false}]},{&quot;citationID&quot;:&quot;MENDELEY_CITATION_e7a24bd4-a634-4372-bbdc-aa078937ae3b&quot;,&quot;properties&quot;:{&quot;noteIndex&quot;:0},&quot;isEdited&quot;:false,&quot;manualOverride&quot;:{&quot;isManuallyOverridden&quot;:false,&quot;citeprocText&quot;:&quot;[46]&quot;,&quot;manualOverrideText&quot;:&quot;&quot;},&quot;citationTag&quot;:&quot;MENDELEY_CITATION_v3_eyJjaXRhdGlvbklEIjoiTUVOREVMRVlfQ0lUQVRJT05fZTdhMjRiZDQtYTYzNC00MzcyLWJiZGMtYWEwNzg5MzdhZTNiIiwicHJvcGVydGllcyI6eyJub3RlSW5kZXgiOjB9LCJpc0VkaXRlZCI6ZmFsc2UsIm1hbnVhbE92ZXJyaWRlIjp7ImlzTWFudWFsbHlPdmVycmlkZGVuIjpmYWxzZSwiY2l0ZXByb2NUZXh0IjoiWzQ2XSIsIm1hbnVhbE92ZXJyaWRlVGV4dCI6IiJ9LCJjaXRhdGlvbkl0ZW1zIjpbeyJpZCI6IjkyMTg4NzlhLTk1MmEtMzEzNC05OWNlLWZiZjhmODcxYjNkNSIsIml0ZW1EYXRhIjp7InR5cGUiOiJhcnRpY2xlLWpvdXJuYWwiLCJpZCI6IjkyMTg4NzlhLTk1MmEtMzEzNC05OWNlLWZiZjhmODcxYjNkNSIsInRpdGxlIjoiTGl0aGl1bSBQbGF0aW5nIGFzIExpbWl0aW5nIFBoZW5vbWVuYSBmb3IgRXN0aW1hdGluZyBTYWZldHkgZHVyaW5nIExpdGhpdW0tSW9uIEJhdHRlcnkgQ2hhcmdpbmciLCJhdXRob3IiOlt7ImZhbWlseSI6IlRhbiIsImdpdmVuIjoiWGlhb2p1biIsInBhcnNlLW5hbWVzIjpmYWxzZSwiZHJvcHBpbmctcGFydGljbGUiOiIiLCJub24tZHJvcHBpbmctcGFydGljbGUiOiIifSx7ImZhbWlseSI6IlFpdSIsImdpdmVuIjoiSmlhbnpoaSIsInBhcnNlLW5hbWVzIjpmYWxzZSwiZHJvcHBpbmctcGFydGljbGUiOiIiLCJub24tZHJvcHBpbmctcGFydGljbGUiOiIifSx7ImZhbWlseSI6IkxpIiwiZ2l2ZW4iOiJKdW4iLCJwYXJzZS1uYW1lcyI6ZmFsc2UsImRyb3BwaW5nLXBhcnRpY2xlIjoiIiwibm9uLWRyb3BwaW5nLXBhcnRpY2xlIjoiIn0seyJmYW1pbHkiOiJGYW4iLCJnaXZlbiI6Ill1cWlhbiIsInBhcnNlLW5hbWVzIjpmYWxzZSwiZHJvcHBpbmctcGFydGljbGUiOiIiLCJub24tZHJvcHBpbmctcGFydGljbGUiOiIifSx7ImZhbWlseSI6IkxpdSIsImdpdmVuIjoiSmlhbnNoZW5nIiwicGFyc2UtbmFtZXMiOmZhbHNlLCJkcm9wcGluZy1wYXJ0aWNsZSI6IiIsIm5vbi1kcm9wcGluZy1wYXJ0aWNsZSI6IiJ9XSwiY29udGFpbmVyLXRpdGxlIjoiSW50ZXJuYXRpb25hbCBKb3VybmFsIG9mIEVsZWN0cm9jaGVtaWNhbCBTY2llbmNlIiwiY29udGFpbmVyLXRpdGxlLXNob3J0IjoiSW50IEogRWxlY3Ryb2NoZW0gU2NpIiwiYWNjZXNzZWQiOnsiZGF0ZS1wYXJ0cyI6W1syMDIzLDEwLDMxXV19LCJET0kiOiIxMC4yMDk2NC8yMDIwLjA5LjI3IiwiSVNTTiI6IjE0NTItMzk4MSIsImlzc3VlZCI6eyJkYXRlLXBhcnRzIjpbWzIwMjAsOSwxXV19LCJwYWdlIjoiOTIzMy05MjQ0IiwiYWJzdHJhY3QiOiJEdXJpbmcgY2hhcmdpbmcsIGxpdGhpdW0taW9uIChMaS1pb24pIGJhdHRlcmllcyBjYW4gdW5kZXJnbyBsaXRoaXVtIHBsYXRpbmcgaWYgdGhlIGNoYXJnaW5nIGN1cnJlbnQgaXMgdG9vIGhpZ2guIFRoaXMgcHJvY2VzcyB3aWxsIHJlZHVjZSBiYXR0ZXJ5IGNhcGFjaXR5IGFuZCBhZmZlY3QgdGhlIHNhZmV0eSBwZXJmb3JtYW5jZSBvZiBiYXR0ZXJpZXMuIFRoaXMgcGFwZXIgcHJvcG9zZXMgYSBtZXRob2QgZm9yIGVzdGltYXRpbmcgdGhlIGFsbG93YWJsZSBtYXhpbXVtIGNoYXJnaW5nIGN1cnJlbnQgZm9yIExpLWlvbiBiYXR0ZXJpZXMgYXQgZGlmZmVyZW50IHN0YXRlcyBvZiBjaGFyZ2UgKFNPQ3MpLCBlbXBsb3lzIGFuIGVsZWN0cm9jaGVtaWNhbCBtb2RlbCwgYW5kIHVzZXMgbGl0aGl1bSBwbGF0aW5nIGFzIHRoZSB0aHJlc2hvbGQuIFRoZSBtYWluIGFjaGlldmVtZW50cyBpbmNsdWRlICgxKSBkZXZlbG9waW5nIGEgbmV3IG1vZGVsIGJhc2VkIG9uIHRoZSBTUCsgbW9kZWwsIHJlZGVzY3JpYmVzIHNvbWUgb2YgdGhlIGVxdWF0aW9ucyBhbmQgcGFyYW1ldGVycyB1c2VkIGluIHRoZSBTUCsgbW9kZWwsIGFuZCBtb3JlIGFjY3VyYXRlbHkgcmVmbGVjdHMgdGhlIGNvbmRpdGlvbnMgb2YgTGktaW9uIGJhdHRlcnkgYW5vZGVzOyAoMikgZGV0ZXJtaW5pbmcgdGhlIHNwZWNpZmljIG9wZXJhdGluZyBjb25kaXRpb25zIHVzZWQgdG8gaWRlbnRpZnkgdGhlIG1vZGVsIHBhcmFtZXRlcnMsIGlkZW50aWZ5aW5nIGVhY2ggbW9kZWwgcGFyYW1ldGVyLCBhbmQgcGVyZm9ybWluZyBhbiBlcnJvciBhbmFseXNpczsgYW5kICgzKSB1c2luZyB0aGlzIG1vZGVsIHRvIHByb2R1Y2UgcmVsYXRpb25zaGlwIGRpYWdyYW1zIG9mIHRoZSBhbm9kZSBwb3RlbnRpYWwgYW5kIGN1cnJlbnQgdmVyc3VzIFNPQywgdGh1cyBpZGVudGlmeWluZyB0aGUgYWxsb3dhYmxlIG1heGltdW0gY2hhcmdpbmcgY3VycmVudCBmb3IgTGktaW9uIGJhdHRlcmllcyBhdCBkaWZmZXJlbnQgU09Dcy4iLCJwdWJsaXNoZXIiOiJFbHNldmllciIsImlzc3VlIjoiOSIsInZvbHVtZSI6IjE1In0sImlzVGVtcG9yYXJ5IjpmYWxzZX1dfQ==&quot;,&quot;citationItems&quot;:[{&quot;id&quot;:&quot;9218879a-952a-3134-99ce-fbf8f871b3d5&quot;,&quot;itemData&quot;:{&quot;type&quot;:&quot;article-journal&quot;,&quot;id&quot;:&quot;9218879a-952a-3134-99ce-fbf8f871b3d5&quot;,&quot;title&quot;:&quot;Lithium Plating as Limiting Phenomena for Estimating Safety during Lithium-Ion Battery Charging&quot;,&quot;author&quot;:[{&quot;family&quot;:&quot;Tan&quot;,&quot;given&quot;:&quot;Xiaojun&quot;,&quot;parse-names&quot;:false,&quot;dropping-particle&quot;:&quot;&quot;,&quot;non-dropping-particle&quot;:&quot;&quot;},{&quot;family&quot;:&quot;Qiu&quot;,&quot;given&quot;:&quot;Jianzhi&quot;,&quot;parse-names&quot;:false,&quot;dropping-particle&quot;:&quot;&quot;,&quot;non-dropping-particle&quot;:&quot;&quot;},{&quot;family&quot;:&quot;Li&quot;,&quot;given&quot;:&quot;Jun&quot;,&quot;parse-names&quot;:false,&quot;dropping-particle&quot;:&quot;&quot;,&quot;non-dropping-particle&quot;:&quot;&quot;},{&quot;family&quot;:&quot;Fan&quot;,&quot;given&quot;:&quot;Yuqian&quot;,&quot;parse-names&quot;:false,&quot;dropping-particle&quot;:&quot;&quot;,&quot;non-dropping-particle&quot;:&quot;&quot;},{&quot;family&quot;:&quot;Liu&quot;,&quot;given&quot;:&quot;Jiansheng&quot;,&quot;parse-names&quot;:false,&quot;dropping-particle&quot;:&quot;&quot;,&quot;non-dropping-particle&quot;:&quot;&quot;}],&quot;container-title&quot;:&quot;International Journal of Electrochemical Science&quot;,&quot;container-title-short&quot;:&quot;Int J Electrochem Sci&quot;,&quot;accessed&quot;:{&quot;date-parts&quot;:[[2023,10,31]]},&quot;DOI&quot;:&quot;10.20964/2020.09.27&quot;,&quot;ISSN&quot;:&quot;1452-3981&quot;,&quot;issued&quot;:{&quot;date-parts&quot;:[[2020,9,1]]},&quot;page&quot;:&quot;9233-9244&quot;,&quot;abstract&quot;:&quot;During charging, lithium-ion (Li-ion) batteries can undergo lithium plating if the charging current is too high. This process will reduce battery capacity and affect the safety performance of batteries. This paper proposes a method for estimating the allowable maximum charging current for Li-ion batteries at different states of charge (SOCs), employs an electrochemical model, and uses lithium plating as the threshold. The main achievements include (1) developing a new model based on the SP+ model, redescribes some of the equations and parameters used in the SP+ model, and more accurately reflects the conditions of Li-ion battery anodes; (2) determining the specific operating conditions used to identify the model parameters, identifying each model parameter, and performing an error analysis; and (3) using this model to produce relationship diagrams of the anode potential and current versus SOC, thus identifying the allowable maximum charging current for Li-ion batteries at different SOCs.&quot;,&quot;publisher&quot;:&quot;Elsevier&quot;,&quot;issue&quot;:&quot;9&quot;,&quot;volume&quot;:&quot;15&quot;},&quot;isTemporary&quot;:false}]},{&quot;citationID&quot;:&quot;MENDELEY_CITATION_5b5fa7ea-e967-4b22-8c89-d604d259e0be&quot;,&quot;properties&quot;:{&quot;noteIndex&quot;:0},&quot;isEdited&quot;:false,&quot;manualOverride&quot;:{&quot;isManuallyOverridden&quot;:false,&quot;citeprocText&quot;:&quot;[43]&quot;,&quot;manualOverrideText&quot;:&quot;&quot;},&quot;citationTag&quot;:&quot;MENDELEY_CITATION_v3_eyJjaXRhdGlvbklEIjoiTUVOREVMRVlfQ0lUQVRJT05fNWI1ZmE3ZWEtZTk2Ny00YjIyLThjODktZDYwNGQyNTllMGJlIiwicHJvcGVydGllcyI6eyJub3RlSW5kZXgiOjB9LCJpc0VkaXRlZCI6ZmFsc2UsIm1hbnVhbE92ZXJyaWRlIjp7ImlzTWFudWFsbHlPdmVycmlkZGVuIjpmYWxzZSwiY2l0ZXByb2NUZXh0IjoiWzQzXSIsIm1hbnVhbE92ZXJyaWRlVGV4dCI6IiJ9LCJjaXRhdGlvbkl0ZW1zIjpbeyJpZCI6IjQyZGVkNzRmLTM2Y2YtM2EwMS1hN2UyLTllYzRkODBlMzBmZiIsIml0ZW1EYXRhIjp7InR5cGUiOiJhcnRpY2xlLWpvdXJuYWwiLCJpZCI6IjQyZGVkNzRmLTM2Y2YtM2EwMS1hN2UyLTllYzRkODBlMzBmZiIsInRpdGxlIjoiRmFzdCBjaGFyZ2luZyBvcHRpbWl6YXRpb24gZm9yIGxpdGhpdW0taW9uIGJhdHRlcmllcyBiYXNlZCBvbiBkeW5hbWljIHByb2dyYW1taW5nIGFsZ29yaXRobSBhbmQgZWxlY3Ryb2NoZW1pY2FsLXRoZXJtYWwtY2FwYWNpdHkgZmFkZSBjb3VwbGVkIG1vZGVsIiwiYXV0aG9yIjpbeyJmYW1pbHkiOiJYdSIsImdpdmVuIjoiTWVuZyIsInBhcnNlLW5hbWVzIjpmYWxzZSwiZHJvcHBpbmctcGFydGljbGUiOiIiLCJub24tZHJvcHBpbmctcGFydGljbGUiOiIifSx7ImZhbWlseSI6IldhbmciLCJnaXZlbiI6IlJ1aSIsInBhcnNlLW5hbWVzIjpmYWxzZSwiZHJvcHBpbmctcGFydGljbGUiOiIiLCJub24tZHJvcHBpbmctcGFydGljbGUiOiIifSx7ImZhbWlseSI6IlpoYW8iLCJnaXZlbiI6IlBlbmciLCJwYXJzZS1uYW1lcyI6ZmFsc2UsImRyb3BwaW5nLXBhcnRpY2xlIjoiIiwibm9uLWRyb3BwaW5nLXBhcnRpY2xlIjoiIn0seyJmYW1pbHkiOiJXYW5nIiwiZ2l2ZW4iOiJYaWEiLCJwYXJzZS1uYW1lcyI6ZmFsc2UsImRyb3BwaW5nLXBhcnRpY2xlIjoiIiwibm9uLWRyb3BwaW5nLXBhcnRpY2xlIjoiIn1dLCJjb250YWluZXItdGl0bGUiOiJKb3VybmFsIG9mIFBvd2VyIFNvdXJjZXMiLCJjb250YWluZXItdGl0bGUtc2hvcnQiOiJKIFBvd2VyIFNvdXJjZXMiLCJET0kiOiIxMC4xMDE2L2ouanBvd3NvdXIuMjAxOS4yMjcwMTUiLCJJU1NOIjoiMDM3ODc3NTMiLCJpc3N1ZWQiOnsiZGF0ZS1wYXJ0cyI6W1syMDE5LDEwXV19LCJwYWdlIjoiMjI3MDE1Iiwidm9sdW1lIjoiNDM4In0sImlzVGVtcG9yYXJ5IjpmYWxzZX1dfQ==&quot;,&quot;citationItems&quot;:[{&quot;id&quot;:&quot;42ded74f-36cf-3a01-a7e2-9ec4d80e30ff&quot;,&quot;itemData&quot;:{&quot;type&quot;:&quot;article-journal&quot;,&quot;id&quot;:&quot;42ded74f-36cf-3a01-a7e2-9ec4d80e30ff&quot;,&quot;title&quot;:&quot;Fast charging optimization for lithium-ion batteries based on dynamic programming algorithm and electrochemical-thermal-capacity fade coupled model&quot;,&quot;author&quot;:[{&quot;family&quot;:&quot;Xu&quot;,&quot;given&quot;:&quot;Meng&quot;,&quot;parse-names&quot;:false,&quot;dropping-particle&quot;:&quot;&quot;,&quot;non-dropping-particle&quot;:&quot;&quot;},{&quot;family&quot;:&quot;Wang&quot;,&quot;given&quot;:&quot;Rui&quot;,&quot;parse-names&quot;:false,&quot;dropping-particle&quot;:&quot;&quot;,&quot;non-dropping-particle&quot;:&quot;&quot;},{&quot;family&quot;:&quot;Zhao&quot;,&quot;given&quot;:&quot;Peng&quot;,&quot;parse-names&quot;:false,&quot;dropping-particle&quot;:&quot;&quot;,&quot;non-dropping-particle&quot;:&quot;&quot;},{&quot;family&quot;:&quot;Wang&quot;,&quot;given&quot;:&quot;Xia&quot;,&quot;parse-names&quot;:false,&quot;dropping-particle&quot;:&quot;&quot;,&quot;non-dropping-particle&quot;:&quot;&quot;}],&quot;container-title&quot;:&quot;Journal of Power Sources&quot;,&quot;container-title-short&quot;:&quot;J Power Sources&quot;,&quot;DOI&quot;:&quot;10.1016/j.jpowsour.2019.227015&quot;,&quot;ISSN&quot;:&quot;03787753&quot;,&quot;issued&quot;:{&quot;date-parts&quot;:[[2019,10]]},&quot;page&quot;:&quot;227015&quot;,&quot;volume&quot;:&quot;438&quot;},&quot;isTemporary&quot;:false}]},{&quot;citationID&quot;:&quot;MENDELEY_CITATION_9716823c-543f-4e39-84fb-70fd1bcd7da1&quot;,&quot;properties&quot;:{&quot;noteIndex&quot;:0},&quot;isEdited&quot;:false,&quot;manualOverride&quot;:{&quot;isManuallyOverridden&quot;:false,&quot;citeprocText&quot;:&quot;[47]&quot;,&quot;manualOverrideText&quot;:&quot;&quot;},&quot;citationTag&quot;:&quot;MENDELEY_CITATION_v3_eyJjaXRhdGlvbklEIjoiTUVOREVMRVlfQ0lUQVRJT05fOTcxNjgyM2MtNTQzZi00ZTM5LTg0ZmItNzBmZDFiY2Q3ZGExIiwicHJvcGVydGllcyI6eyJub3RlSW5kZXgiOjB9LCJpc0VkaXRlZCI6ZmFsc2UsIm1hbnVhbE92ZXJyaWRlIjp7ImlzTWFudWFsbHlPdmVycmlkZGVuIjpmYWxzZSwiY2l0ZXByb2NUZXh0IjoiWzQ3XSIsIm1hbnVhbE92ZXJyaWRlVGV4dCI6IiJ9LCJjaXRhdGlvbkl0ZW1zIjpbeyJpZCI6IjAzZmY1MzA3LTcxMWEtM2Q2ZC04ZWY2LTk0ZjRmNDFmMTZkMiIsIml0ZW1EYXRhIjp7InR5cGUiOiJhcnRpY2xlLWpvdXJuYWwiLCJpZCI6IjAzZmY1MzA3LTcxMWEtM2Q2ZC04ZWY2LTk0ZjRmNDFmMTZkMiIsInRpdGxlIjoiQW4gdWx0cmEtZmFzdCBjaGFyZ2luZyBzdHJhdGVneSBmb3IgbGl0aGl1bS1pb24gYmF0dGVyeSBhdCBsb3cgdGVtcGVyYXR1cmUgd2l0aG91dCBsaXRoaXVtIHBsYXRpbmciLCJhdXRob3IiOlt7ImZhbWlseSI6IlFpbiIsImdpdmVuIjoiWXVkaSIsInBhcnNlLW5hbWVzIjpmYWxzZSwiZHJvcHBpbmctcGFydGljbGUiOiIiLCJub24tZHJvcHBpbmctcGFydGljbGUiOiIifSx7ImZhbWlseSI6Ilp1byIsImdpdmVuIjoiUGVuZ3l1IiwicGFyc2UtbmFtZXMiOmZhbHNlLCJkcm9wcGluZy1wYXJ0aWNsZSI6IiIsIm5vbi1kcm9wcGluZy1wYXJ0aWNsZSI6IiJ9LHsiZmFtaWx5IjoiQ2hlbiIsImdpdmVuIjoiWGlhb3J1IiwicGFyc2UtbmFtZXMiOmZhbHNlLCJkcm9wcGluZy1wYXJ0aWNsZSI6IiIsIm5vbi1kcm9wcGluZy1wYXJ0aWNsZSI6IiJ9LHsiZmFtaWx5IjoiWXVhbiIsImdpdmVuIjoiV2VuamluZyIsInBhcnNlLW5hbWVzIjpmYWxzZSwiZHJvcHBpbmctcGFydGljbGUiOiIiLCJub24tZHJvcHBpbmctcGFydGljbGUiOiIifSx7ImZhbWlseSI6Ikh1YW5nIiwiZ2l2ZW4iOiJSb25nIiwicGFyc2UtbmFtZXMiOmZhbHNlLCJkcm9wcGluZy1wYXJ0aWNsZSI6IiIsIm5vbi1kcm9wcGluZy1wYXJ0aWNsZSI6IiJ9LHsiZmFtaWx5IjoiWWFuZyIsImdpdmVuIjoiWGlhb2thbiIsInBhcnNlLW5hbWVzIjpmYWxzZSwiZHJvcHBpbmctcGFydGljbGUiOiIiLCJub24tZHJvcHBpbmctcGFydGljbGUiOiIifSx7ImZhbWlseSI6IkR1IiwiZ2l2ZW4iOiJKaXV5dSIsInBhcnNlLW5hbWVzIjpmYWxzZSwiZHJvcHBpbmctcGFydGljbGUiOiIiLCJub24tZHJvcHBpbmctcGFydGljbGUiOiIifSx7ImZhbWlseSI6Ikx1IiwiZ2l2ZW4iOiJMYW5ndWFuZyIsInBhcnNlLW5hbWVzIjpmYWxzZSwiZHJvcHBpbmctcGFydGljbGUiOiIiLCJub24tZHJvcHBpbmctcGFydGljbGUiOiIifSx7ImZhbWlseSI6IkhhbiIsImdpdmVuIjoiWHVlYmluZyIsInBhcnNlLW5hbWVzIjpmYWxzZSwiZHJvcHBpbmctcGFydGljbGUiOiIiLCJub24tZHJvcHBpbmctcGFydGljbGUiOiIifSx7ImZhbWlseSI6Ik91eWFuZyIsImdpdmVuIjoiTWluZ2dhbyIsInBhcnNlLW5hbWVzIjpmYWxzZSwiZHJvcHBpbmctcGFydGljbGUiOiIiLCJub24tZHJvcHBpbmctcGFydGljbGUiOiIifV0sImNvbnRhaW5lci10aXRsZSI6IkpvdXJuYWwgb2YgRW5lcmd5IENoZW1pc3RyeSIsImFjY2Vzc2VkIjp7ImRhdGUtcGFydHMiOltbMjAyMywxMCwzMV1dfSwiRE9JIjoiMTAuMTAxNi9KLkpFQ0hFTS4yMDIyLjA1LjAxMCIsIklTU04iOiIyMDk1LTQ5NTYiLCJpc3N1ZWQiOnsiZGF0ZS1wYXJ0cyI6W1syMDIyLDksMV1dfSwicGFnZSI6IjQ0Mi00NTIiLCJhYnN0cmFjdCI6IkNvbnZlbnRpb25hbCBjaGFyZ2luZyBtZXRob2RzIGZvciBsaXRoaXVtLWlvbiBiYXR0ZXJ5IChMSUIpIGFyZSBjaGFsbGVuZ2VkIHdpdGggdml0YWwgcHJvYmxlbXMgYXQgbG93IHRlbXBlcmF0dXJlczogcmlzayBvZiBsaXRoaXVtIChMaSkgcGxhdGluZyBhbmQgbG93IGNoYXJnaW5nIHNwZWVkLiBUaGlzIHN0dWR5IHByb3Bvc2VzIGEgZmFzdC1jaGFyZ2luZyBzdHJhdGVneSB3aXRob3V0IExpIHBsYXRpbmcgdG8gYWNoaWV2ZSBoaWdoLXJhdGUgY2hhcmdpbmcgYXQgbG93IHRlbXBlcmF0dXJlcyB3aXRoIGJpZGlyZWN0aW9uYWwgY2hhcmdlcnMuIFRoZSBzdHJhdGVneSBjb21iaW5lcyB0aGUgcHVsc2VkLWhlYXRpbmcgbWV0aG9kIGFuZCB0aGUgb3B0aW1hbCBjaGFyZ2luZyBtZXRob2QgdmlhIHByZWNpc2UgY29udHJvbCBvZiB0aGUgYmF0dGVyeSBzdGF0ZXMuIEEgdGhlcm1vLWVsZWN0cmljIGNvdXBsZWQgbW9kZWwgaXMgZGV2ZWxvcGVkIGJhc2VkIG9uIHRoZSBwc2V1ZG8tdHdvLWRpbWVuc2lvbmFsIChQMkQpIGVsZWN0cm9jaGVtaWNhbCBtb2RlbCB0byBkZXJpdmUgY2hhcmdpbmcgcGVyZm9ybWFuY2VzLiBUd28gY3VycmVudCBtYXBzIG9mIHB1bHNlZCBoZWF0aW5nIGFuZCBjaGFyZ2luZyBhcmUgZ2VuZXJhdGVkIHRvIHJlYWxpemUgcmVhbC10aW1lIGNvbnRyb2wuIFRoZXJlZm9yZSwgb3VyIHByb3Bvc2VkIHN0cmF0ZWd5IGFjaGlldmVzIGEgMyBDIGVxdWl2YWxlbnQgcmF0ZSBhdCAwIMKwQyBhbmQgMS41IEMgYXQg4oiSMTAgwrBDIHdpdGhvdXQgTGkgcGxhdGluZywgd2hpY2ggaXMgMTDigJMzMCB0aW1lcyBmYXN0ZXIgdGhhbiB0aGUgdHJhZGl0aW9uYWwgbWV0aG9kcy4gVGhlIGVudHJvcHkgbWV0aG9kIGlzIGVtcGxveWVkIHRvIGJhbGFuY2UgdGhlIGNoYXJnaW5nIHNwZWVkIGFuZCB0aGUgZW5lcmd5IGVmZmljaWVuY3ksIGFuZCB0aGUgY2hhcmdpbmcgcGVyZm9ybWFuY2UgaXMgZnVydGhlciBlbmhhbmNlZC4gRm9yIHByYWN0aWNhbCBhcHBsaWNhdGlvbiwgdGhlIHBvd2VyIGxpbWl0YXRpb24gb2YgdGhlIGNoYXJnZXIgaXMgY29uc2lkZXJlZCwgYW5kIGEgMi40IEMgZXF1aXZhbGVudCByYXRlIGlzIGFjaGlldmVkIGF0IDAgwrBDIHdpdGggYSAyNTAga1cgbWF4aW11bSBwb3dlciBvdXRwdXQuIFRoaXMgbm92ZWwgc3RyYXRlZ3kgc2lnbmlmaWNhbnRseSBleHBhbmRzIExJQiB1c2FnZSBib3VuZGFyeSwgYW5kIGluY3JlYXNlcyBjaGFyZ2luZyBzcGVlZCBhbmQgYmF0dGVyeSBzYWZldHkuIiwicHVibGlzaGVyIjoiRWxzZXZpZXIiLCJ2b2x1bWUiOiI3MiIsImNvbnRhaW5lci10aXRsZS1zaG9ydCI6IiJ9LCJpc1RlbXBvcmFyeSI6ZmFsc2UsInN1cHByZXNzLWF1dGhvciI6ZmFsc2UsImNvbXBvc2l0ZSI6ZmFsc2UsImF1dGhvci1vbmx5IjpmYWxzZX1dfQ==&quot;,&quot;citationItems&quot;:[{&quot;id&quot;:&quot;03ff5307-711a-3d6d-8ef6-94f4f41f16d2&quot;,&quot;itemData&quot;:{&quot;type&quot;:&quot;article-journal&quot;,&quot;id&quot;:&quot;03ff5307-711a-3d6d-8ef6-94f4f41f16d2&quot;,&quot;title&quot;:&quot;An ultra-fast charging strategy for lithium-ion battery at low temperature without lithium plating&quot;,&quot;author&quot;:[{&quot;family&quot;:&quot;Qin&quot;,&quot;given&quot;:&quot;Yudi&quot;,&quot;parse-names&quot;:false,&quot;dropping-particle&quot;:&quot;&quot;,&quot;non-dropping-particle&quot;:&quot;&quot;},{&quot;family&quot;:&quot;Zuo&quot;,&quot;given&quot;:&quot;Pengyu&quot;,&quot;parse-names&quot;:false,&quot;dropping-particle&quot;:&quot;&quot;,&quot;non-dropping-particle&quot;:&quot;&quot;},{&quot;family&quot;:&quot;Chen&quot;,&quot;given&quot;:&quot;Xiaoru&quot;,&quot;parse-names&quot;:false,&quot;dropping-particle&quot;:&quot;&quot;,&quot;non-dropping-particle&quot;:&quot;&quot;},{&quot;family&quot;:&quot;Yuan&quot;,&quot;given&quot;:&quot;Wenjing&quot;,&quot;parse-names&quot;:false,&quot;dropping-particle&quot;:&quot;&quot;,&quot;non-dropping-particle&quot;:&quot;&quot;},{&quot;family&quot;:&quot;Huang&quot;,&quot;given&quot;:&quot;Rong&quot;,&quot;parse-names&quot;:false,&quot;dropping-particle&quot;:&quot;&quot;,&quot;non-dropping-particle&quot;:&quot;&quot;},{&quot;family&quot;:&quot;Yang&quot;,&quot;given&quot;:&quot;Xiaokan&quot;,&quot;parse-names&quot;:false,&quot;dropping-particle&quot;:&quot;&quot;,&quot;non-dropping-particle&quot;:&quot;&quot;},{&quot;family&quot;:&quot;Du&quot;,&quot;given&quot;:&quot;Jiuyu&quot;,&quot;parse-names&quot;:false,&quot;dropping-particle&quot;:&quot;&quot;,&quot;non-dropping-particle&quot;:&quot;&quot;},{&quot;family&quot;:&quot;Lu&quot;,&quot;given&quot;:&quot;Languang&quot;,&quot;parse-names&quot;:false,&quot;dropping-particle&quot;:&quot;&quot;,&quot;non-dropping-particle&quot;:&quot;&quot;},{&quot;family&quot;:&quot;Han&quot;,&quot;given&quot;:&quot;Xuebing&quot;,&quot;parse-names&quot;:false,&quot;dropping-particle&quot;:&quot;&quot;,&quot;non-dropping-particle&quot;:&quot;&quot;},{&quot;family&quot;:&quot;Ouyang&quot;,&quot;given&quot;:&quot;Minggao&quot;,&quot;parse-names&quot;:false,&quot;dropping-particle&quot;:&quot;&quot;,&quot;non-dropping-particle&quot;:&quot;&quot;}],&quot;container-title&quot;:&quot;Journal of Energy Chemistry&quot;,&quot;accessed&quot;:{&quot;date-parts&quot;:[[2023,10,31]]},&quot;DOI&quot;:&quot;10.1016/J.JECHEM.2022.05.010&quot;,&quot;ISSN&quot;:&quot;2095-4956&quot;,&quot;issued&quot;:{&quot;date-parts&quot;:[[2022,9,1]]},&quot;page&quot;:&quot;442-452&quot;,&quot;abstract&quot;:&quot;Conventional charging methods for lithium-ion battery (LIB) are challenged with vital problems at low temperatures: risk of lithium (Li) plating and low charging speed. This study proposes a fast-charging strategy without Li plating to achieve high-rate charging at low temperatures with bidirectional chargers. The strategy combines the pulsed-heating method and the optimal charging method via precise control of the battery states. A thermo-electric coupled model is developed based on the pseudo-two-dimensional (P2D) electrochemical model to derive charging performances. Two current maps of pulsed heating and charging are generated to realize real-time control. Therefore, our proposed strategy achieves a 3 C equivalent rate at 0 °C and 1.5 C at −10 °C without Li plating, which is 10–30 times faster than the traditional methods. The entropy method is employed to balance the charging speed and the energy efficiency, and the charging performance is further enhanced. For practical application, the power limitation of the charger is considered, and a 2.4 C equivalent rate is achieved at 0 °C with a 250 kW maximum power output. This novel strategy significantly expands LIB usage boundary, and increases charging speed and battery safety.&quot;,&quot;publisher&quot;:&quot;Elsevier&quot;,&quot;volume&quot;:&quot;72&quot;,&quot;container-title-short&quot;:&quot;&quot;},&quot;isTemporary&quot;:false,&quot;suppress-author&quot;:false,&quot;composite&quot;:false,&quot;author-only&quot;:false}]},{&quot;citationID&quot;:&quot;MENDELEY_CITATION_35761327-468e-4953-bff9-9fe979f5488f&quot;,&quot;properties&quot;:{&quot;noteIndex&quot;:0},&quot;isEdited&quot;:false,&quot;manualOverride&quot;:{&quot;isManuallyOverridden&quot;:false,&quot;citeprocText&quot;:&quot;[43]&quot;,&quot;manualOverrideText&quot;:&quot;&quot;},&quot;citationTag&quot;:&quot;MENDELEY_CITATION_v3_eyJjaXRhdGlvbklEIjoiTUVOREVMRVlfQ0lUQVRJT05fMzU3NjEzMjctNDY4ZS00OTUzLWJmZjktOWZlOTc5ZjU0ODhmIiwicHJvcGVydGllcyI6eyJub3RlSW5kZXgiOjB9LCJpc0VkaXRlZCI6ZmFsc2UsIm1hbnVhbE92ZXJyaWRlIjp7ImlzTWFudWFsbHlPdmVycmlkZGVuIjpmYWxzZSwiY2l0ZXByb2NUZXh0IjoiWzQzXSIsIm1hbnVhbE92ZXJyaWRlVGV4dCI6IiJ9LCJjaXRhdGlvbkl0ZW1zIjpbeyJpZCI6IjQyZGVkNzRmLTM2Y2YtM2EwMS1hN2UyLTllYzRkODBlMzBmZiIsIml0ZW1EYXRhIjp7InR5cGUiOiJhcnRpY2xlLWpvdXJuYWwiLCJpZCI6IjQyZGVkNzRmLTM2Y2YtM2EwMS1hN2UyLTllYzRkODBlMzBmZiIsInRpdGxlIjoiRmFzdCBjaGFyZ2luZyBvcHRpbWl6YXRpb24gZm9yIGxpdGhpdW0taW9uIGJhdHRlcmllcyBiYXNlZCBvbiBkeW5hbWljIHByb2dyYW1taW5nIGFsZ29yaXRobSBhbmQgZWxlY3Ryb2NoZW1pY2FsLXRoZXJtYWwtY2FwYWNpdHkgZmFkZSBjb3VwbGVkIG1vZGVsIiwiYXV0aG9yIjpbeyJmYW1pbHkiOiJYdSIsImdpdmVuIjoiTWVuZyIsInBhcnNlLW5hbWVzIjpmYWxzZSwiZHJvcHBpbmctcGFydGljbGUiOiIiLCJub24tZHJvcHBpbmctcGFydGljbGUiOiIifSx7ImZhbWlseSI6IldhbmciLCJnaXZlbiI6IlJ1aSIsInBhcnNlLW5hbWVzIjpmYWxzZSwiZHJvcHBpbmctcGFydGljbGUiOiIiLCJub24tZHJvcHBpbmctcGFydGljbGUiOiIifSx7ImZhbWlseSI6IlpoYW8iLCJnaXZlbiI6IlBlbmciLCJwYXJzZS1uYW1lcyI6ZmFsc2UsImRyb3BwaW5nLXBhcnRpY2xlIjoiIiwibm9uLWRyb3BwaW5nLXBhcnRpY2xlIjoiIn0seyJmYW1pbHkiOiJXYW5nIiwiZ2l2ZW4iOiJYaWEiLCJwYXJzZS1uYW1lcyI6ZmFsc2UsImRyb3BwaW5nLXBhcnRpY2xlIjoiIiwibm9uLWRyb3BwaW5nLXBhcnRpY2xlIjoiIn1dLCJjb250YWluZXItdGl0bGUiOiJKb3VybmFsIG9mIFBvd2VyIFNvdXJjZXMiLCJjb250YWluZXItdGl0bGUtc2hvcnQiOiJKIFBvd2VyIFNvdXJjZXMiLCJET0kiOiIxMC4xMDE2L2ouanBvd3NvdXIuMjAxOS4yMjcwMTUiLCJJU1NOIjoiMDM3ODc3NTMiLCJpc3N1ZWQiOnsiZGF0ZS1wYXJ0cyI6W1syMDE5LDEwXV19LCJwYWdlIjoiMjI3MDE1Iiwidm9sdW1lIjoiNDM4In0sImlzVGVtcG9yYXJ5IjpmYWxzZX1dfQ==&quot;,&quot;citationItems&quot;:[{&quot;id&quot;:&quot;42ded74f-36cf-3a01-a7e2-9ec4d80e30ff&quot;,&quot;itemData&quot;:{&quot;type&quot;:&quot;article-journal&quot;,&quot;id&quot;:&quot;42ded74f-36cf-3a01-a7e2-9ec4d80e30ff&quot;,&quot;title&quot;:&quot;Fast charging optimization for lithium-ion batteries based on dynamic programming algorithm and electrochemical-thermal-capacity fade coupled model&quot;,&quot;author&quot;:[{&quot;family&quot;:&quot;Xu&quot;,&quot;given&quot;:&quot;Meng&quot;,&quot;parse-names&quot;:false,&quot;dropping-particle&quot;:&quot;&quot;,&quot;non-dropping-particle&quot;:&quot;&quot;},{&quot;family&quot;:&quot;Wang&quot;,&quot;given&quot;:&quot;Rui&quot;,&quot;parse-names&quot;:false,&quot;dropping-particle&quot;:&quot;&quot;,&quot;non-dropping-particle&quot;:&quot;&quot;},{&quot;family&quot;:&quot;Zhao&quot;,&quot;given&quot;:&quot;Peng&quot;,&quot;parse-names&quot;:false,&quot;dropping-particle&quot;:&quot;&quot;,&quot;non-dropping-particle&quot;:&quot;&quot;},{&quot;family&quot;:&quot;Wang&quot;,&quot;given&quot;:&quot;Xia&quot;,&quot;parse-names&quot;:false,&quot;dropping-particle&quot;:&quot;&quot;,&quot;non-dropping-particle&quot;:&quot;&quot;}],&quot;container-title&quot;:&quot;Journal of Power Sources&quot;,&quot;container-title-short&quot;:&quot;J Power Sources&quot;,&quot;DOI&quot;:&quot;10.1016/j.jpowsour.2019.227015&quot;,&quot;ISSN&quot;:&quot;03787753&quot;,&quot;issued&quot;:{&quot;date-parts&quot;:[[2019,10]]},&quot;page&quot;:&quot;227015&quot;,&quot;volume&quot;:&quot;438&quot;},&quot;isTemporary&quot;:false}]},{&quot;citationID&quot;:&quot;MENDELEY_CITATION_60d7a249-221c-4cef-87a7-b7ad2a5af666&quot;,&quot;properties&quot;:{&quot;noteIndex&quot;:0},&quot;isEdited&quot;:false,&quot;manualOverride&quot;:{&quot;isManuallyOverridden&quot;:false,&quot;citeprocText&quot;:&quot;[47]&quot;,&quot;manualOverrideText&quot;:&quot;&quot;},&quot;citationTag&quot;:&quot;MENDELEY_CITATION_v3_eyJjaXRhdGlvbklEIjoiTUVOREVMRVlfQ0lUQVRJT05fNjBkN2EyNDktMjIxYy00Y2VmLTg3YTctYjdhZDJhNWFmNjY2IiwicHJvcGVydGllcyI6eyJub3RlSW5kZXgiOjB9LCJpc0VkaXRlZCI6ZmFsc2UsIm1hbnVhbE92ZXJyaWRlIjp7ImlzTWFudWFsbHlPdmVycmlkZGVuIjpmYWxzZSwiY2l0ZXByb2NUZXh0IjoiWzQ3XSIsIm1hbnVhbE92ZXJyaWRlVGV4dCI6IiJ9LCJjaXRhdGlvbkl0ZW1zIjpbeyJpZCI6IjAzZmY1MzA3LTcxMWEtM2Q2ZC04ZWY2LTk0ZjRmNDFmMTZkMiIsIml0ZW1EYXRhIjp7InR5cGUiOiJhcnRpY2xlLWpvdXJuYWwiLCJpZCI6IjAzZmY1MzA3LTcxMWEtM2Q2ZC04ZWY2LTk0ZjRmNDFmMTZkMiIsInRpdGxlIjoiQW4gdWx0cmEtZmFzdCBjaGFyZ2luZyBzdHJhdGVneSBmb3IgbGl0aGl1bS1pb24gYmF0dGVyeSBhdCBsb3cgdGVtcGVyYXR1cmUgd2l0aG91dCBsaXRoaXVtIHBsYXRpbmciLCJhdXRob3IiOlt7ImZhbWlseSI6IlFpbiIsImdpdmVuIjoiWXVkaSIsInBhcnNlLW5hbWVzIjpmYWxzZSwiZHJvcHBpbmctcGFydGljbGUiOiIiLCJub24tZHJvcHBpbmctcGFydGljbGUiOiIifSx7ImZhbWlseSI6Ilp1byIsImdpdmVuIjoiUGVuZ3l1IiwicGFyc2UtbmFtZXMiOmZhbHNlLCJkcm9wcGluZy1wYXJ0aWNsZSI6IiIsIm5vbi1kcm9wcGluZy1wYXJ0aWNsZSI6IiJ9LHsiZmFtaWx5IjoiQ2hlbiIsImdpdmVuIjoiWGlhb3J1IiwicGFyc2UtbmFtZXMiOmZhbHNlLCJkcm9wcGluZy1wYXJ0aWNsZSI6IiIsIm5vbi1kcm9wcGluZy1wYXJ0aWNsZSI6IiJ9LHsiZmFtaWx5IjoiWXVhbiIsImdpdmVuIjoiV2VuamluZyIsInBhcnNlLW5hbWVzIjpmYWxzZSwiZHJvcHBpbmctcGFydGljbGUiOiIiLCJub24tZHJvcHBpbmctcGFydGljbGUiOiIifSx7ImZhbWlseSI6Ikh1YW5nIiwiZ2l2ZW4iOiJSb25nIiwicGFyc2UtbmFtZXMiOmZhbHNlLCJkcm9wcGluZy1wYXJ0aWNsZSI6IiIsIm5vbi1kcm9wcGluZy1wYXJ0aWNsZSI6IiJ9LHsiZmFtaWx5IjoiWWFuZyIsImdpdmVuIjoiWGlhb2thbiIsInBhcnNlLW5hbWVzIjpmYWxzZSwiZHJvcHBpbmctcGFydGljbGUiOiIiLCJub24tZHJvcHBpbmctcGFydGljbGUiOiIifSx7ImZhbWlseSI6IkR1IiwiZ2l2ZW4iOiJKaXV5dSIsInBhcnNlLW5hbWVzIjpmYWxzZSwiZHJvcHBpbmctcGFydGljbGUiOiIiLCJub24tZHJvcHBpbmctcGFydGljbGUiOiIifSx7ImZhbWlseSI6Ikx1IiwiZ2l2ZW4iOiJMYW5ndWFuZyIsInBhcnNlLW5hbWVzIjpmYWxzZSwiZHJvcHBpbmctcGFydGljbGUiOiIiLCJub24tZHJvcHBpbmctcGFydGljbGUiOiIifSx7ImZhbWlseSI6IkhhbiIsImdpdmVuIjoiWHVlYmluZyIsInBhcnNlLW5hbWVzIjpmYWxzZSwiZHJvcHBpbmctcGFydGljbGUiOiIiLCJub24tZHJvcHBpbmctcGFydGljbGUiOiIifSx7ImZhbWlseSI6Ik91eWFuZyIsImdpdmVuIjoiTWluZ2dhbyIsInBhcnNlLW5hbWVzIjpmYWxzZSwiZHJvcHBpbmctcGFydGljbGUiOiIiLCJub24tZHJvcHBpbmctcGFydGljbGUiOiIifV0sImNvbnRhaW5lci10aXRsZSI6IkpvdXJuYWwgb2YgRW5lcmd5IENoZW1pc3RyeSIsImFjY2Vzc2VkIjp7ImRhdGUtcGFydHMiOltbMjAyMywxMCwzMV1dfSwiRE9JIjoiMTAuMTAxNi9KLkpFQ0hFTS4yMDIyLjA1LjAxMCIsIklTU04iOiIyMDk1LTQ5NTYiLCJpc3N1ZWQiOnsiZGF0ZS1wYXJ0cyI6W1syMDIyLDksMV1dfSwicGFnZSI6IjQ0Mi00NTIiLCJhYnN0cmFjdCI6IkNvbnZlbnRpb25hbCBjaGFyZ2luZyBtZXRob2RzIGZvciBsaXRoaXVtLWlvbiBiYXR0ZXJ5IChMSUIpIGFyZSBjaGFsbGVuZ2VkIHdpdGggdml0YWwgcHJvYmxlbXMgYXQgbG93IHRlbXBlcmF0dXJlczogcmlzayBvZiBsaXRoaXVtIChMaSkgcGxhdGluZyBhbmQgbG93IGNoYXJnaW5nIHNwZWVkLiBUaGlzIHN0dWR5IHByb3Bvc2VzIGEgZmFzdC1jaGFyZ2luZyBzdHJhdGVneSB3aXRob3V0IExpIHBsYXRpbmcgdG8gYWNoaWV2ZSBoaWdoLXJhdGUgY2hhcmdpbmcgYXQgbG93IHRlbXBlcmF0dXJlcyB3aXRoIGJpZGlyZWN0aW9uYWwgY2hhcmdlcnMuIFRoZSBzdHJhdGVneSBjb21iaW5lcyB0aGUgcHVsc2VkLWhlYXRpbmcgbWV0aG9kIGFuZCB0aGUgb3B0aW1hbCBjaGFyZ2luZyBtZXRob2QgdmlhIHByZWNpc2UgY29udHJvbCBvZiB0aGUgYmF0dGVyeSBzdGF0ZXMuIEEgdGhlcm1vLWVsZWN0cmljIGNvdXBsZWQgbW9kZWwgaXMgZGV2ZWxvcGVkIGJhc2VkIG9uIHRoZSBwc2V1ZG8tdHdvLWRpbWVuc2lvbmFsIChQMkQpIGVsZWN0cm9jaGVtaWNhbCBtb2RlbCB0byBkZXJpdmUgY2hhcmdpbmcgcGVyZm9ybWFuY2VzLiBUd28gY3VycmVudCBtYXBzIG9mIHB1bHNlZCBoZWF0aW5nIGFuZCBjaGFyZ2luZyBhcmUgZ2VuZXJhdGVkIHRvIHJlYWxpemUgcmVhbC10aW1lIGNvbnRyb2wuIFRoZXJlZm9yZSwgb3VyIHByb3Bvc2VkIHN0cmF0ZWd5IGFjaGlldmVzIGEgMyBDIGVxdWl2YWxlbnQgcmF0ZSBhdCAwIMKwQyBhbmQgMS41IEMgYXQg4oiSMTAgwrBDIHdpdGhvdXQgTGkgcGxhdGluZywgd2hpY2ggaXMgMTDigJMzMCB0aW1lcyBmYXN0ZXIgdGhhbiB0aGUgdHJhZGl0aW9uYWwgbWV0aG9kcy4gVGhlIGVudHJvcHkgbWV0aG9kIGlzIGVtcGxveWVkIHRvIGJhbGFuY2UgdGhlIGNoYXJnaW5nIHNwZWVkIGFuZCB0aGUgZW5lcmd5IGVmZmljaWVuY3ksIGFuZCB0aGUgY2hhcmdpbmcgcGVyZm9ybWFuY2UgaXMgZnVydGhlciBlbmhhbmNlZC4gRm9yIHByYWN0aWNhbCBhcHBsaWNhdGlvbiwgdGhlIHBvd2VyIGxpbWl0YXRpb24gb2YgdGhlIGNoYXJnZXIgaXMgY29uc2lkZXJlZCwgYW5kIGEgMi40IEMgZXF1aXZhbGVudCByYXRlIGlzIGFjaGlldmVkIGF0IDAgwrBDIHdpdGggYSAyNTAga1cgbWF4aW11bSBwb3dlciBvdXRwdXQuIFRoaXMgbm92ZWwgc3RyYXRlZ3kgc2lnbmlmaWNhbnRseSBleHBhbmRzIExJQiB1c2FnZSBib3VuZGFyeSwgYW5kIGluY3JlYXNlcyBjaGFyZ2luZyBzcGVlZCBhbmQgYmF0dGVyeSBzYWZldHkuIiwicHVibGlzaGVyIjoiRWxzZXZpZXIiLCJ2b2x1bWUiOiI3MiIsImNvbnRhaW5lci10aXRsZS1zaG9ydCI6IiJ9LCJpc1RlbXBvcmFyeSI6ZmFsc2UsInN1cHByZXNzLWF1dGhvciI6ZmFsc2UsImNvbXBvc2l0ZSI6ZmFsc2UsImF1dGhvci1vbmx5IjpmYWxzZX1dfQ==&quot;,&quot;citationItems&quot;:[{&quot;id&quot;:&quot;03ff5307-711a-3d6d-8ef6-94f4f41f16d2&quot;,&quot;itemData&quot;:{&quot;type&quot;:&quot;article-journal&quot;,&quot;id&quot;:&quot;03ff5307-711a-3d6d-8ef6-94f4f41f16d2&quot;,&quot;title&quot;:&quot;An ultra-fast charging strategy for lithium-ion battery at low temperature without lithium plating&quot;,&quot;author&quot;:[{&quot;family&quot;:&quot;Qin&quot;,&quot;given&quot;:&quot;Yudi&quot;,&quot;parse-names&quot;:false,&quot;dropping-particle&quot;:&quot;&quot;,&quot;non-dropping-particle&quot;:&quot;&quot;},{&quot;family&quot;:&quot;Zuo&quot;,&quot;given&quot;:&quot;Pengyu&quot;,&quot;parse-names&quot;:false,&quot;dropping-particle&quot;:&quot;&quot;,&quot;non-dropping-particle&quot;:&quot;&quot;},{&quot;family&quot;:&quot;Chen&quot;,&quot;given&quot;:&quot;Xiaoru&quot;,&quot;parse-names&quot;:false,&quot;dropping-particle&quot;:&quot;&quot;,&quot;non-dropping-particle&quot;:&quot;&quot;},{&quot;family&quot;:&quot;Yuan&quot;,&quot;given&quot;:&quot;Wenjing&quot;,&quot;parse-names&quot;:false,&quot;dropping-particle&quot;:&quot;&quot;,&quot;non-dropping-particle&quot;:&quot;&quot;},{&quot;family&quot;:&quot;Huang&quot;,&quot;given&quot;:&quot;Rong&quot;,&quot;parse-names&quot;:false,&quot;dropping-particle&quot;:&quot;&quot;,&quot;non-dropping-particle&quot;:&quot;&quot;},{&quot;family&quot;:&quot;Yang&quot;,&quot;given&quot;:&quot;Xiaokan&quot;,&quot;parse-names&quot;:false,&quot;dropping-particle&quot;:&quot;&quot;,&quot;non-dropping-particle&quot;:&quot;&quot;},{&quot;family&quot;:&quot;Du&quot;,&quot;given&quot;:&quot;Jiuyu&quot;,&quot;parse-names&quot;:false,&quot;dropping-particle&quot;:&quot;&quot;,&quot;non-dropping-particle&quot;:&quot;&quot;},{&quot;family&quot;:&quot;Lu&quot;,&quot;given&quot;:&quot;Languang&quot;,&quot;parse-names&quot;:false,&quot;dropping-particle&quot;:&quot;&quot;,&quot;non-dropping-particle&quot;:&quot;&quot;},{&quot;family&quot;:&quot;Han&quot;,&quot;given&quot;:&quot;Xuebing&quot;,&quot;parse-names&quot;:false,&quot;dropping-particle&quot;:&quot;&quot;,&quot;non-dropping-particle&quot;:&quot;&quot;},{&quot;family&quot;:&quot;Ouyang&quot;,&quot;given&quot;:&quot;Minggao&quot;,&quot;parse-names&quot;:false,&quot;dropping-particle&quot;:&quot;&quot;,&quot;non-dropping-particle&quot;:&quot;&quot;}],&quot;container-title&quot;:&quot;Journal of Energy Chemistry&quot;,&quot;accessed&quot;:{&quot;date-parts&quot;:[[2023,10,31]]},&quot;DOI&quot;:&quot;10.1016/J.JECHEM.2022.05.010&quot;,&quot;ISSN&quot;:&quot;2095-4956&quot;,&quot;issued&quot;:{&quot;date-parts&quot;:[[2022,9,1]]},&quot;page&quot;:&quot;442-452&quot;,&quot;abstract&quot;:&quot;Conventional charging methods for lithium-ion battery (LIB) are challenged with vital problems at low temperatures: risk of lithium (Li) plating and low charging speed. This study proposes a fast-charging strategy without Li plating to achieve high-rate charging at low temperatures with bidirectional chargers. The strategy combines the pulsed-heating method and the optimal charging method via precise control of the battery states. A thermo-electric coupled model is developed based on the pseudo-two-dimensional (P2D) electrochemical model to derive charging performances. Two current maps of pulsed heating and charging are generated to realize real-time control. Therefore, our proposed strategy achieves a 3 C equivalent rate at 0 °C and 1.5 C at −10 °C without Li plating, which is 10–30 times faster than the traditional methods. The entropy method is employed to balance the charging speed and the energy efficiency, and the charging performance is further enhanced. For practical application, the power limitation of the charger is considered, and a 2.4 C equivalent rate is achieved at 0 °C with a 250 kW maximum power output. This novel strategy significantly expands LIB usage boundary, and increases charging speed and battery safety.&quot;,&quot;publisher&quot;:&quot;Elsevier&quot;,&quot;volume&quot;:&quot;72&quot;,&quot;container-title-short&quot;:&quot;&quot;},&quot;isTemporary&quot;:false,&quot;suppress-author&quot;:false,&quot;composite&quot;:false,&quot;author-only&quot;:false}]},{&quot;citationID&quot;:&quot;MENDELEY_CITATION_b2add4cc-1b22-4ade-9910-add723b17fc2&quot;,&quot;properties&quot;:{&quot;noteIndex&quot;:0},&quot;isEdited&quot;:false,&quot;manualOverride&quot;:{&quot;isManuallyOverridden&quot;:false,&quot;citeprocText&quot;:&quot;[48]&quot;,&quot;manualOverrideText&quot;:&quot;&quot;},&quot;citationTag&quot;:&quot;MENDELEY_CITATION_v3_eyJjaXRhdGlvbklEIjoiTUVOREVMRVlfQ0lUQVRJT05fYjJhZGQ0Y2MtMWIyMi00YWRlLTk5MTAtYWRkNzIzYjE3ZmMyIiwicHJvcGVydGllcyI6eyJub3RlSW5kZXgiOjB9LCJpc0VkaXRlZCI6ZmFsc2UsIm1hbnVhbE92ZXJyaWRlIjp7ImlzTWFudWFsbHlPdmVycmlkZGVuIjpmYWxzZSwiY2l0ZXByb2NUZXh0IjoiWzQ4XSIsIm1hbnVhbE92ZXJyaWRlVGV4dCI6IiJ9LCJjaXRhdGlvbkl0ZW1zIjpbeyJpZCI6IjQ0NmEzZTkwLWJkNTQtM2ZiMi05NTRlLWJjMTliYWNkNjczYSIsIml0ZW1EYXRhIjp7InR5cGUiOiJhcnRpY2xlLWpvdXJuYWwiLCJpZCI6IjQ0NmEzZTkwLWJkNTQtM2ZiMi05NTRlLWJjMTliYWNkNjczYSIsInRpdGxlIjoiTW9kZWwtYmFzZWQgaGVhbHRoLWF3YXJlIGZhc3QgY2hhcmdpbmcgdG8gbWl0aWdhdGUgdGhlIHJpc2sgb2YgbGl0aGl1bSBwbGF0aW5nIGFuZCBwcm9sb25nIHRoZSBjeWNsZSBsaWZlIG9mIGxpdGhpdW0taW9uIGJhdHRlcmllcyBpbiBlbGVjdHJpYyB2ZWhpY2xlcyIsImF1dGhvciI6W3siZmFtaWx5IjoiV2Fzc2lsaWFkaXMiLCJnaXZlbiI6Ik5pa29sYW9zIiwicGFyc2UtbmFtZXMiOmZhbHNlLCJkcm9wcGluZy1wYXJ0aWNsZSI6IiIsIm5vbi1kcm9wcGluZy1wYXJ0aWNsZSI6IiJ9LHsiZmFtaWx5IjoiS3JpZWdsZXIiLCJnaXZlbiI6IkpvaGFubmVzIiwicGFyc2UtbmFtZXMiOmZhbHNlLCJkcm9wcGluZy1wYXJ0aWNsZSI6IiIsIm5vbi1kcm9wcGluZy1wYXJ0aWNsZSI6IiJ9LHsiZmFtaWx5IjoiR2FtcmEiLCJnaXZlbiI6IkthcmVlbSBBYm8iLCJwYXJzZS1uYW1lcyI6ZmFsc2UsImRyb3BwaW5nLXBhcnRpY2xlIjoiIiwibm9uLWRyb3BwaW5nLXBhcnRpY2xlIjoiIn0seyJmYW1pbHkiOiJMaWVua2FtcCIsImdpdmVuIjoiTWFya3VzIiwicGFyc2UtbmFtZXMiOmZhbHNlLCJkcm9wcGluZy1wYXJ0aWNsZSI6IiIsIm5vbi1kcm9wcGluZy1wYXJ0aWNsZSI6IiJ9XSwiY29udGFpbmVyLXRpdGxlIjoiSm91cm5hbCBvZiBQb3dlciBTb3VyY2VzIiwiY29udGFpbmVyLXRpdGxlLXNob3J0IjoiSiBQb3dlciBTb3VyY2VzIiwiYWNjZXNzZWQiOnsiZGF0ZS1wYXJ0cyI6W1syMDIzLDEwLDMxXV19LCJET0kiOiIxMC4xMDE2L0ouSlBPV1NPVVIuMjAyMi4yMzI1ODYiLCJJU1NOIjoiMDM3OC03NzUzIiwiaXNzdWVkIjp7ImRhdGUtcGFydHMiOltbMjAyMywzLDMwXV19LCJwYWdlIjoiMjMyNTg2IiwiYWJzdHJhY3QiOiJUaGUgb2JzZXJ2ZWQgc2hpZnQgdG8gYSBmdWxseSBlbGVjdHJpZmllZCB0cmFuc3BvcnQgc2VjdG9yIHdpdGggc3RlYWRpbHkgaW5jcmVhc2luZyBzYWxlcyBvZiBiYXR0ZXJ5IGVsZWN0cmljIHZlaGljbGVzIGhhcyBsZWQgdG8gdGhlaXIgd2lkZXIgdXNlIHVuZGVyIGRlbWFuZGluZyBvcGVyYXRpb24gY29uZGl0aW9ucywgZS5nLiwgbW9yZSBmcmVxdWVudCBmYXN0IGNoYXJnaW5nIGR1ZSB0byBhIGhpZ2hlciBkZWdyZWUgb2YgdXRpbGl6YXRpb24gd2l0aCBhbiBpbmNyZWFzZWQgc2hhcmUgb2Ygb3BlcmF0aW9uIHVuZGVyIGxvdyBhbWJpZW50IHRlbXBlcmF0dXJlcy4gVGhlc2UgY3JpdGljYWwgZWRnZSBjYXNlcyBoYXZlIHRvIGJlIHByZWNpc2VseSBjb250cm9sbGVkIGJ5IHRoZSBiYXR0ZXJ5IG1hbmFnZW1lbnQgc3lzdGVtIHRvIGF2b2lkIGFjY2VsZXJhdGVkIGJhdHRlcnkgYWdpbmcgYW5kLCBpbiB0aGUgd29yc3QgY2FzZSwgc2FmZXR5LWNyaXRpY2FsIGJhdHRlcnkgZmFpbHVyZSBldmVudHMuIEluIHRoaXMgYXJ0aWNsZSwgd2UgcHJlc2VudCBhIG1vZGVsLWJhc2VkLCBoZWFsdGgtYXdhcmUgZmFzdCBjaGFyZ2luZyBzdHJhdGVneSBmb3IgY3VycmVudCBjb250cm9sIG9mIGxpdGhpdW0taW9uIGJhdHRlcmllcyB0byBwcmV2ZW50IHRoZSBvbnNldCBvZiBub24tbGluZWFyIGFnaW5nIGFuZCB0byBwcm9sb25nIHRoZSBjeWNsZSBsaWZlLiBBbiBlbGVjdHJvY2hlbWljYWwgbW9kZWwgb2YgcmVkdWNlZCBvcmRlciBpcyB1c2VkIHRvIGF2b2lkIG5vbi1saW5lYXIgYWdpbmcgZHVlIHRvIGxpdGhpdW0gcGxhdGluZy4gVGhlIG1vZGVsIGlzIHJlZ3VsYXJseSB1cGRhdGVkIGFsb25nc2lkZSB0aGUgc3RhdGUtb2YtaGVhbHRoIG9mIHRoZSBiYXR0ZXJ5IHRvIGFjY291bnQgZm9yIHRoZSByaXNlIG9mIHJlc2lzdGFuY2UuIEV4dGVuc2l2ZSBjeWNsZSBsaWZlIHJlc3VsdHMgcmV2ZWFsIHRoYXQgdGhlIGNoYXJnaW5nIHRpbWUgY2FuIGJlIHNpZ25pZmljYW50bHkgcmVkdWNlZCB3aGlsZSB0aGUgY3ljbGUgbGlmZSBjYW4gYmUgcHJvbG9uZ2VkIGNvbXBhcmVkIHRvIGNvbnZlbnRpb25hbCBjaGFyZ2luZy4gQXMgdGhlIHN0cmF0ZWd5IGlzIGJhc2VkIG9uIGFuIGVsZWN0cm9jaGVtaWNhbCBtb2RlbCBvZiByZWR1Y2VkIG9yZGVyLCBpbmhlcml0aW5nIHRoZSBwaHlzaWNzIG9mIGxpdGhpdW0taW9uIGJhdHRlcmllcywgdGhlIHJlc3VsdHMgY2FuIGJlIGVhc2lseSB0cmFuc2ZlcnJlZCB0byBvdGhlciBjZWxsIGNoZW1pc3RyaWVzIGFuZC9vciBmb3JtYXRzLiIsInB1Ymxpc2hlciI6IkVsc2V2aWVyIiwidm9sdW1lIjoiNTYxIn0sImlzVGVtcG9yYXJ5IjpmYWxzZX1dfQ==&quot;,&quot;citationItems&quot;:[{&quot;id&quot;:&quot;446a3e90-bd54-3fb2-954e-bc19bacd673a&quot;,&quot;itemData&quot;:{&quot;type&quot;:&quot;article-journal&quot;,&quot;id&quot;:&quot;446a3e90-bd54-3fb2-954e-bc19bacd673a&quot;,&quot;title&quot;:&quot;Model-based health-aware fast charging to mitigate the risk of lithium plating and prolong the cycle life of lithium-ion batteries in electric vehicles&quot;,&quot;author&quot;:[{&quot;family&quot;:&quot;Wassiliadis&quot;,&quot;given&quot;:&quot;Nikolaos&quot;,&quot;parse-names&quot;:false,&quot;dropping-particle&quot;:&quot;&quot;,&quot;non-dropping-particle&quot;:&quot;&quot;},{&quot;family&quot;:&quot;Kriegler&quot;,&quot;given&quot;:&quot;Johannes&quot;,&quot;parse-names&quot;:false,&quot;dropping-particle&quot;:&quot;&quot;,&quot;non-dropping-particle&quot;:&quot;&quot;},{&quot;family&quot;:&quot;Gamra&quot;,&quot;given&quot;:&quot;Kareem Abo&quot;,&quot;parse-names&quot;:false,&quot;dropping-particle&quot;:&quot;&quot;,&quot;non-dropping-particle&quot;:&quot;&quot;},{&quot;family&quot;:&quot;Lienkamp&quot;,&quot;given&quot;:&quot;Markus&quot;,&quot;parse-names&quot;:false,&quot;dropping-particle&quot;:&quot;&quot;,&quot;non-dropping-particle&quot;:&quot;&quot;}],&quot;container-title&quot;:&quot;Journal of Power Sources&quot;,&quot;container-title-short&quot;:&quot;J Power Sources&quot;,&quot;accessed&quot;:{&quot;date-parts&quot;:[[2023,10,31]]},&quot;DOI&quot;:&quot;10.1016/J.JPOWSOUR.2022.232586&quot;,&quot;ISSN&quot;:&quot;0378-7753&quot;,&quot;issued&quot;:{&quot;date-parts&quot;:[[2023,3,30]]},&quot;page&quot;:&quot;232586&quot;,&quot;abstract&quot;:&quot;The observed shift to a fully electrified transport sector with steadily increasing sales of battery electric vehicles has led to their wider use under demanding operation conditions, e.g., more frequent fast charging due to a higher degree of utilization with an increased share of operation under low ambient temperatures. These critical edge cases have to be precisely controlled by the battery management system to avoid accelerated battery aging and, in the worst case, safety-critical battery failure events. In this article, we present a model-based, health-aware fast charging strategy for current control of lithium-ion batteries to prevent the onset of non-linear aging and to prolong the cycle life. An electrochemical model of reduced order is used to avoid non-linear aging due to lithium plating. The model is regularly updated alongside the state-of-health of the battery to account for the rise of resistance. Extensive cycle life results reveal that the charging time can be significantly reduced while the cycle life can be prolonged compared to conventional charging. As the strategy is based on an electrochemical model of reduced order, inheriting the physics of lithium-ion batteries, the results can be easily transferred to other cell chemistries and/or formats.&quot;,&quot;publisher&quot;:&quot;Elsevier&quot;,&quot;volume&quot;:&quot;561&quot;},&quot;isTemporary&quot;:false}]},{&quot;citationID&quot;:&quot;MENDELEY_CITATION_4b0c2dc1-c4a1-4ed8-92c8-2e5d69bddd55&quot;,&quot;properties&quot;:{&quot;noteIndex&quot;:0},&quot;isEdited&quot;:false,&quot;manualOverride&quot;:{&quot;isManuallyOverridden&quot;:false,&quot;citeprocText&quot;:&quot;[49]&quot;,&quot;manualOverrideText&quot;:&quot;&quot;},&quot;citationTag&quot;:&quot;MENDELEY_CITATION_v3_eyJjaXRhdGlvbklEIjoiTUVOREVMRVlfQ0lUQVRJT05fNGIwYzJkYzEtYzRhMS00ZWQ4LTkyYzgtMmU1ZDY5YmRkZDU1IiwicHJvcGVydGllcyI6eyJub3RlSW5kZXgiOjB9LCJpc0VkaXRlZCI6ZmFsc2UsIm1hbnVhbE92ZXJyaWRlIjp7ImlzTWFudWFsbHlPdmVycmlkZGVuIjpmYWxzZSwiY2l0ZXByb2NUZXh0IjoiWzQ5XSIsIm1hbnVhbE92ZXJyaWRlVGV4dCI6IiJ9LCJjaXRhdGlvbkl0ZW1zIjpbeyJpZCI6ImYyZDRiMTdkLWI2YzYtMzgwZC04NWFmLWM0NzI1OGE0OTZhZSIsIml0ZW1EYXRhIjp7InR5cGUiOiJhcnRpY2xlLWpvdXJuYWwiLCJpZCI6ImYyZDRiMTdkLWI2YzYtMzgwZC04NWFmLWM0NzI1OGE0OTZhZSIsInRpdGxlIjoiUmV2aWV3IG9mIGZhc3QgY2hhcmdpbmcgc3RyYXRlZ2llcyBmb3IgbGl0aGl1bS1pb24gYmF0dGVyeSBzeXN0ZW1zIGFuZCB0aGVpciBhcHBsaWNhYmlsaXR5IGZvciBiYXR0ZXJ5IGVsZWN0cmljIHZlaGljbGVzIiwiYXV0aG9yIjpbeyJmYW1pbHkiOiJXYXNzaWxpYWRpcyIsImdpdmVuIjoiTmlrb2xhb3MiLCJwYXJzZS1uYW1lcyI6ZmFsc2UsImRyb3BwaW5nLXBhcnRpY2xlIjoiIiwibm9uLWRyb3BwaW5nLXBhcnRpY2xlIjoiIn0seyJmYW1pbHkiOiJTY2huZWlkZXIiLCJnaXZlbiI6Ikpha29iIiwicGFyc2UtbmFtZXMiOmZhbHNlLCJkcm9wcGluZy1wYXJ0aWNsZSI6IiIsIm5vbi1kcm9wcGluZy1wYXJ0aWNsZSI6IiJ9LHsiZmFtaWx5IjoiRnJhbmsiLCJnaXZlbiI6IkFsZXhhbmRlciIsInBhcnNlLW5hbWVzIjpmYWxzZSwiZHJvcHBpbmctcGFydGljbGUiOiIiLCJub24tZHJvcHBpbmctcGFydGljbGUiOiIifSx7ImZhbWlseSI6IldpbGRmZXVlciIsImdpdmVuIjoiTGVvIiwicGFyc2UtbmFtZXMiOmZhbHNlLCJkcm9wcGluZy1wYXJ0aWNsZSI6IiIsIm5vbi1kcm9wcGluZy1wYXJ0aWNsZSI6IiJ9LHsiZmFtaWx5IjoiTGluIiwiZ2l2ZW4iOiJYdWUiLCJwYXJzZS1uYW1lcyI6ZmFsc2UsImRyb3BwaW5nLXBhcnRpY2xlIjoiIiwibm9uLWRyb3BwaW5nLXBhcnRpY2xlIjoiIn0seyJmYW1pbHkiOiJKb3NzZW4iLCJnaXZlbiI6IkFuZHJlYXMiLCJwYXJzZS1uYW1lcyI6ZmFsc2UsImRyb3BwaW5nLXBhcnRpY2xlIjoiIiwibm9uLWRyb3BwaW5nLXBhcnRpY2xlIjoiIn0seyJmYW1pbHkiOiJMaWVua2FtcCIsImdpdmVuIjoiTWFya3VzIiwicGFyc2UtbmFtZXMiOmZhbHNlLCJkcm9wcGluZy1wYXJ0aWNsZSI6IiIsIm5vbi1kcm9wcGluZy1wYXJ0aWNsZSI6IiJ9XSwiY29udGFpbmVyLXRpdGxlIjoiSm91cm5hbCBvZiBFbmVyZ3kgU3RvcmFnZSIsImNvbnRhaW5lci10aXRsZS1zaG9ydCI6IkogRW5lcmd5IFN0b3JhZ2UiLCJhY2Nlc3NlZCI6eyJkYXRlLXBhcnRzIjpbWzIwMjMsMTAsMzFdXX0sIkRPSSI6IjEwLjEwMTYvSi5FU1QuMjAyMS4xMDMzMDYiLCJJU1NOIjoiMjM1Mi0xNTJYIiwiaXNzdWVkIjp7ImRhdGUtcGFydHMiOltbMjAyMSwxMiwxNV1dfSwicGFnZSI6IjEwMzMwNiIsImFic3RyYWN0IjoiRGVzcGl0ZSBmYXN0IHRlY2hub2xvZ2ljYWwgYWR2YW5jZXMsIHdvcmxkLXdpZGUgYWRhcHRpb24gb2YgYmF0dGVyeSBlbGVjdHJpYyB2ZWhpY2xlcyAoQkVWcykgaXMgc3RpbGwgaGFtcGVyZWTigJRtYWlubHkgYnkgbGltaXRlZCBkcml2aW5nIHJhbmdlcyBhbmQgaGlnaCBjaGFyZ2luZyB0aW1lcy4gUmVkdWNpbmcgdGhlIGNoYXJnaW5nIHRpbWUgZG93biB0byAxNW1pbiwgd2hpY2ggaXMgY2xvc2UgdG8gdGhlIHJlZnVlbGluZyB0aW1lcyBvZiBjb252ZW50aW9uYWwgdmVoaWNsZXMsIGhhcyBiZWVuIHByb21vdGVkIGFzIHRoZSBzb2x1dGlvbiB0byB0aGUgcmFuZ2UgYW54aWV0eSBwcm9ibGVtLiBIb3dldmVyLCBzaW1wbHkgaW5jcmVhc2luZyB0aGUgY2hhcmdpbmcgY3VycmVudCBoYXMgYmVlbiBrbm93biB0byBhY2NlbGVyYXRlIGJhdHRlcnkgYWdpbmcgZGlzcHJvcG9ydGlvbmFsbHksIGxlYWRpbmcgdG8gc2V2ZXJlIGNhcGFjaXR5IGFuZCBwb3dlciBmYWRlIHdoaWxlIHBvc2luZyBhbiB1bmFjY2VwdGFibGUgc2FmZXR5IGhhemFyZCBkdXJpbmcgb3BlcmF0aW9uLiBNYW55IGRpZmZlcmVudCBhcHByb2FjaGVzIGhhdmUgYmVlbiB0YWtlbiB0byBkZXZlbG9wIG5ldyBmYXN0IGNoYXJnaW5nIHN0cmF0ZWdpZXMgZm9yIGJhdHRlcnkgbWFuYWdlbWVudCBzeXN0ZW1zIHRvIHNvbHZlIHRoZSBkaWxlbW1hIGJldHdlZW4gY2hhcmdpbmcgc3BlZWQgYW5kIGJhdHRlcnkgYWdpbmcuIFRvIGRhdGUsIHRoZXJlIGlzIG5vIGNvbnNlbnN1cyBvbiBob3cgdG8gb3B0aW1hbGx5IGRldGVybWluZSBhIGZhc3QgYW5kIGhlYWx0aC1hd2FyZSBjaGFyZ2luZyBzdHJhdGVneS4gRnJvbSBhbiBhcHBsaWNhdGlvbi1vcmllbnRlZCBwZXJzcGVjdGl2ZSwgdGhlIHF1ZXN0aW9ucyBhcmlzZSBvZiB3aGF0IHRoZSBhZHZhbnRhZ2VzIGFuZCBkaXNhZHZhbnRhZ2VzIG9mIHRoZSB2YXJpb3VzIG1ldGhvZHMgYXJlIGFuZCBob3cgdGhleSBjYW4gYmUgYXBwbGllZC4gVGhpcyBhcnRpY2xlIHByZXNlbnRzIGEgY29tcHJlaGVuc2l2ZSByZXZpZXcgYW5kIG5vdmVsIGFwcHJvYWNoIGZvciBjbGFzc2lmaWNhdGlvbiBvZiBvdmVyIDUwIHN0dWRpZXMgaW4gZmFzdCBjaGFyZ2luZyBzdHJhdGVneSBkZXRlcm1pbmF0aW9uIG9mIHRoZSBzdGF0ZSBvZiB0aGUgYXJ0LiBXZSBldmFsdWF0ZSBhbmQgY29tcGFyZSBhbGwgc3R1ZGllcyBhY2NvcmRpbmcgdG8gdGhlIHVuZGVybHlpbmcgcGFyYW1ldGVyaXphdGlvbiBlZmZvcnQsIHRoZSBiYXR0ZXJ5IGNlbGwgdW5kZXIgc3R1ZHksIGFuZCB3aGV0aGVyIGEgcHJvb2Ygb2YgY29uY2VwdCB3aXRoIGNvbmRpdGlvbnMgY2xvc2UgdG8gcmVhbC13b3JsZCBhcHBsaWNhdGlvbnMgaGFzIGJlZW4gcGVyZm9ybWVkLiBUaGUgYWR2YW50YWdlcyBhbmQgZGlzYWR2YW50YWdlcyBvZiB0aGUgYW5hbHl6ZWQgbWV0aG9kcyBhcmUgY3JpdGljYWxseSBkaXNjdXNzZWQgYW5kIGV2YWx1YXRlZCB3aXRoIHJlZ2FyZCB0byB0aGVpciBjb3N04oCTYmVuZWZpdCByYXRpby4gRmluYWxseSwgdGhlIGZpbmRpbmcgYXJlIHVzZWQgdG8gaWRlbnRpZnkgcmVtYWluaW5nIHJlc2VhcmNoIGdhcHMgaW4gb3JkZXIgdG8gZW5hYmxlIGEgdHJhbnNmZXIgdG8gZWxlY3RyaWMgdmVoaWNsZSBhcHBsaWNhdGlvbnMuIiwicHVibGlzaGVyIjoiRWxzZXZpZXIiLCJ2b2x1bWUiOiI0NCJ9LCJpc1RlbXBvcmFyeSI6ZmFsc2V9XX0=&quot;,&quot;citationItems&quot;:[{&quot;id&quot;:&quot;f2d4b17d-b6c6-380d-85af-c47258a496ae&quot;,&quot;itemData&quot;:{&quot;type&quot;:&quot;article-journal&quot;,&quot;id&quot;:&quot;f2d4b17d-b6c6-380d-85af-c47258a496ae&quot;,&quot;title&quot;:&quot;Review of fast charging strategies for lithium-ion battery systems and their applicability for battery electric vehicles&quot;,&quot;author&quot;:[{&quot;family&quot;:&quot;Wassiliadis&quot;,&quot;given&quot;:&quot;Nikolaos&quot;,&quot;parse-names&quot;:false,&quot;dropping-particle&quot;:&quot;&quot;,&quot;non-dropping-particle&quot;:&quot;&quot;},{&quot;family&quot;:&quot;Schneider&quot;,&quot;given&quot;:&quot;Jakob&quot;,&quot;parse-names&quot;:false,&quot;dropping-particle&quot;:&quot;&quot;,&quot;non-dropping-particle&quot;:&quot;&quot;},{&quot;family&quot;:&quot;Frank&quot;,&quot;given&quot;:&quot;Alexander&quot;,&quot;parse-names&quot;:false,&quot;dropping-particle&quot;:&quot;&quot;,&quot;non-dropping-particle&quot;:&quot;&quot;},{&quot;family&quot;:&quot;Wildfeuer&quot;,&quot;given&quot;:&quot;Leo&quot;,&quot;parse-names&quot;:false,&quot;dropping-particle&quot;:&quot;&quot;,&quot;non-dropping-particle&quot;:&quot;&quot;},{&quot;family&quot;:&quot;Lin&quot;,&quot;given&quot;:&quot;Xue&quot;,&quot;parse-names&quot;:false,&quot;dropping-particle&quot;:&quot;&quot;,&quot;non-dropping-particle&quot;:&quot;&quot;},{&quot;family&quot;:&quot;Jossen&quot;,&quot;given&quot;:&quot;Andreas&quot;,&quot;parse-names&quot;:false,&quot;dropping-particle&quot;:&quot;&quot;,&quot;non-dropping-particle&quot;:&quot;&quot;},{&quot;family&quot;:&quot;Lienkamp&quot;,&quot;given&quot;:&quot;Markus&quot;,&quot;parse-names&quot;:false,&quot;dropping-particle&quot;:&quot;&quot;,&quot;non-dropping-particle&quot;:&quot;&quot;}],&quot;container-title&quot;:&quot;Journal of Energy Storage&quot;,&quot;container-title-short&quot;:&quot;J Energy Storage&quot;,&quot;accessed&quot;:{&quot;date-parts&quot;:[[2023,10,31]]},&quot;DOI&quot;:&quot;10.1016/J.EST.2021.103306&quot;,&quot;ISSN&quot;:&quot;2352-152X&quot;,&quot;issued&quot;:{&quot;date-parts&quot;:[[2021,12,15]]},&quot;page&quot;:&quot;103306&quot;,&quot;abstract&quot;:&quot;Despite fast technological advances, world-wide adaption of battery electric vehicles (BEVs) is still hampered—mainly by limited driving ranges and high charging times. Reducing the charging time down to 15min, which is close to the refueling times of conventional vehicles, has been promoted as the solution to the range anxiety problem. However, simply increasing the charging current has been known to accelerate battery aging disproportionally, leading to severe capacity and power fade while posing an unacceptable safety hazard during operation. Many different approaches have been taken to develop new fast charging strategies for battery management systems to solve the dilemma between charging speed and battery aging. To date, there is no consensus on how to optimally determine a fast and health-aware charging strategy. From an application-oriented perspective, the questions arise of what the advantages and disadvantages of the various methods are and how they can be applied. This article presents a comprehensive review and novel approach for classification of over 50 studies in fast charging strategy determination of the state of the art. We evaluate and compare all studies according to the underlying parameterization effort, the battery cell under study, and whether a proof of concept with conditions close to real-world applications has been performed. The advantages and disadvantages of the analyzed methods are critically discussed and evaluated with regard to their cost–benefit ratio. Finally, the finding are used to identify remaining research gaps in order to enable a transfer to electric vehicle applications.&quot;,&quot;publisher&quot;:&quot;Elsevier&quot;,&quot;volume&quot;:&quot;44&quot;},&quot;isTemporary&quot;:false}]},{&quot;citationID&quot;:&quot;MENDELEY_CITATION_9a330181-c92a-4f2e-9cdb-e0010e8c4601&quot;,&quot;properties&quot;:{&quot;noteIndex&quot;:0},&quot;isEdited&quot;:false,&quot;manualOverride&quot;:{&quot;isManuallyOverridden&quot;:false,&quot;citeprocText&quot;:&quot;[45]&quot;,&quot;manualOverrideText&quot;:&quot;&quot;},&quot;citationTag&quot;:&quot;MENDELEY_CITATION_v3_eyJjaXRhdGlvbklEIjoiTUVOREVMRVlfQ0lUQVRJT05fOWEzMzAxODEtYzkyYS00ZjJlLTljZGItZTAwMTBlOGM0NjAx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UsInN1cHByZXNzLWF1dGhvciI6ZmFsc2UsImNvbXBvc2l0ZSI6ZmFsc2UsImF1dGhvci1vbmx5IjpmYWxzZX1dfQ==&quot;,&quot;citationItems&quot;:[{&quot;id&quot;:&quot;6471335e-d090-3d40-a777-2875e28a629a&quot;,&quot;itemData&quot;:{&quot;type&quot;:&quot;article-journal&quot;,&quot;id&quot;:&quot;6471335e-d090-3d40-a777-2875e28a629a&quot;,&quot;title&quot;:&quot;Numerical analysis of capacity fading for a LiFePO4 battery under different current rates and ambient temperatures&quot;,&quot;author&quot;:[{&quot;family&quot;:&quot;Liang&quot;,&quot;given&quot;:&quot;Jialin&quot;,&quot;parse-names&quot;:false,&quot;dropping-particle&quot;:&quot;&quot;,&quot;non-dropping-particle&quot;:&quot;&quot;},{&quot;family&quot;:&quot;Gan&quot;,&quot;given&quot;:&quot;Yunhua&quot;,&quot;parse-names&quot;:false,&quot;dropping-particle&quot;:&quot;&quot;,&quot;non-dropping-particle&quot;:&quot;&quot;},{&quot;family&quot;:&quot;Yao&quot;,&quot;given&quot;:&quot;Mengliang&quot;,&quot;parse-names&quot;:false,&quot;dropping-particle&quot;:&quot;&quot;,&quot;non-dropping-particle&quot;:&quot;&quot;},{&quot;family&quot;:&quot;Li&quot;,&quot;given&quot;:&quot;Yong&quot;,&quot;parse-names&quot;:false,&quot;dropping-particle&quot;:&quot;&quot;,&quot;non-dropping-particle&quot;:&quot;&quot;}],&quot;container-title&quot;:&quot;International Journal of Heat and Mass Transfer&quot;,&quot;container-title-short&quot;:&quot;Int J Heat Mass Transf&quot;,&quot;accessed&quot;:{&quot;date-parts&quot;:[[2023,10,31]]},&quot;DOI&quot;:&quot;10.1016/J.IJHEATMASSTRANSFER.2020.120615&quot;,&quot;ISSN&quot;:&quot;0017-9310&quot;,&quot;issued&quot;:{&quot;date-parts&quot;:[[2021,2,1]]},&quot;page&quot;:&quot;120615&quot;,&quot;abstract&quot;:&quot;Understanding of the capacity fading for lithium-ion batteries will contribute to increasing the endurance of electric vehicles and avoiding rapid devaluation. Based on an electrochemical-thermal coupled model, a comprehensive physics-based cycle life model is developed for a LiFePO4 battery. The model takes the solid electrolyte interface (SEI) formation, Li plating and loss of active material (LAM) into consideration. The model can accurately predict the capacity fading of the battery under a wide range of operating temperatures and current rates (C-rates). The effects of C-rates and ambient temperatures on the capacity fading and the aging distribution inside a cell are extensively discussed. As the ambient temperature increases from -10 °C to 50 °C, the capacity fading decreases and then increases, and it can be divided into three stages. The LAM, both the LAM and SEI formation, and the SEI formation dominate the capacity fading in the first stage, the second stage and the third stage, respectively. The capacity fading in the second stage is the minimum and slightly affected by the ambient temperature. When the C-rate of cycles is 1 C, the ambient temperature range corresponding to the second stage is 20 °C ~ 30 °C. As the C-rate increases, the range will migrate to those with higher ambient temperature. When the charging C-rate increases from 4 C to 6 C, the aggravation of capacity fading is insignificant due to the fact that the charging rapidly changes into constant voltage charging. The Li plating primarily occurs in the region near to the separator, and restrains the SEI formation and the LAM in the region. The LAM in the region is more significant, which will be aggravated when the ambient temperature decreases or the C-rate increases.&quot;,&quot;publisher&quot;:&quot;Pergamon&quot;,&quot;volume&quot;:&quot;165&quot;},&quot;isTemporary&quot;:false,&quot;suppress-author&quot;:false,&quot;composite&quot;:false,&quot;author-only&quot;:false}]},{&quot;citationID&quot;:&quot;MENDELEY_CITATION_c589b2dc-c137-4aee-9dba-c8aa5085af7b&quot;,&quot;properties&quot;:{&quot;noteIndex&quot;:0},&quot;isEdited&quot;:false,&quot;manualOverride&quot;:{&quot;isManuallyOverridden&quot;:false,&quot;citeprocText&quot;:&quot;[43,50]&quot;,&quot;manualOverrideText&quot;:&quot;&quot;},&quot;citationTag&quot;:&quot;MENDELEY_CITATION_v3_eyJjaXRhdGlvbklEIjoiTUVOREVMRVlfQ0lUQVRJT05fYzU4OWIyZGMtYzEzNy00YWVlLTlkYmEtYzhhYTUwODVhZjdiIiwicHJvcGVydGllcyI6eyJub3RlSW5kZXgiOjB9LCJpc0VkaXRlZCI6ZmFsc2UsIm1hbnVhbE92ZXJyaWRlIjp7ImlzTWFudWFsbHlPdmVycmlkZGVuIjpmYWxzZSwiY2l0ZXByb2NUZXh0IjoiWzQzLDUwXSIsIm1hbnVhbE92ZXJyaWRlVGV4dCI6IiJ9LCJjaXRhdGlvbkl0ZW1zIjpbeyJpZCI6IjFjN2ZhYjc0LWYyMmItM2ZlOC04OTBlLWZmYmQwNGQ4YjUyNyIsIml0ZW1EYXRhIjp7InR5cGUiOiJhcnRpY2xlLWpvdXJuYWwiLCJpZCI6IjFjN2ZhYjc0LWYyMmItM2ZlOC04OTBlLWZmYmQwNGQ4YjUyNyIsInRpdGxlIjoiQ3ljbGUtbGlmZSBtb2RlbCBmb3IgZ3JhcGhpdGUtTGlGZVBPNCBjZWxscyIsImF1dGhvciI6W3siZmFtaWx5IjoiV2FuZyIsImdpdmVuIjoiSm9obiIsInBhcnNlLW5hbWVzIjpmYWxzZSwiZHJvcHBpbmctcGFydGljbGUiOiIiLCJub24tZHJvcHBpbmctcGFydGljbGUiOiIifSx7ImZhbWlseSI6IkxpdSIsImdpdmVuIjoiUGluZyIsInBhcnNlLW5hbWVzIjpmYWxzZSwiZHJvcHBpbmctcGFydGljbGUiOiIiLCJub24tZHJvcHBpbmctcGFydGljbGUiOiIifSx7ImZhbWlseSI6IkhpY2tzLUdhcm5lciIsImdpdmVuIjoiSm9jZWx5biIsInBhcnNlLW5hbWVzIjpmYWxzZSwiZHJvcHBpbmctcGFydGljbGUiOiIiLCJub24tZHJvcHBpbmctcGFydGljbGUiOiIifSx7ImZhbWlseSI6IlNoZXJtYW4iLCJnaXZlbiI6IkVsZW5hIiwicGFyc2UtbmFtZXMiOmZhbHNlLCJkcm9wcGluZy1wYXJ0aWNsZSI6IiIsIm5vbi1kcm9wcGluZy1wYXJ0aWNsZSI6IiJ9LHsiZmFtaWx5IjoiU291a2lhemlhbiIsImdpdmVuIjoiU291cmVuIiwicGFyc2UtbmFtZXMiOmZhbHNlLCJkcm9wcGluZy1wYXJ0aWNsZSI6IiIsIm5vbi1kcm9wcGluZy1wYXJ0aWNsZSI6IiJ9LHsiZmFtaWx5IjoiVmVyYnJ1Z2dlIiwiZ2l2ZW4iOiJNYXJrIiwicGFyc2UtbmFtZXMiOmZhbHNlLCJkcm9wcGluZy1wYXJ0aWNsZSI6IiIsIm5vbi1kcm9wcGluZy1wYXJ0aWNsZSI6IiJ9LHsiZmFtaWx5IjoiVGF0YXJpYSIsImdpdmVuIjoiSGFyc2hhZCIsInBhcnNlLW5hbWVzIjpmYWxzZSwiZHJvcHBpbmctcGFydGljbGUiOiIiLCJub24tZHJvcHBpbmctcGFydGljbGUiOiIifSx7ImZhbWlseSI6Ik11c3NlciIsImdpdmVuIjoiSmFtZXMiLCJwYXJzZS1uYW1lcyI6ZmFsc2UsImRyb3BwaW5nLXBhcnRpY2xlIjoiIiwibm9uLWRyb3BwaW5nLXBhcnRpY2xlIjoiIn0seyJmYW1pbHkiOiJGaW5hbW9yZSIsImdpdmVuIjoiUGV0ZXIiLCJwYXJzZS1uYW1lcyI6ZmFsc2UsImRyb3BwaW5nLXBhcnRpY2xlIjoiIiwibm9uLWRyb3BwaW5nLXBhcnRpY2xlIjoiIn1dLCJjb250YWluZXItdGl0bGUiOiJKb3VybmFsIG9mIFBvd2VyIFNvdXJjZXMiLCJjb250YWluZXItdGl0bGUtc2hvcnQiOiJKIFBvd2VyIFNvdXJjZXMiLCJET0kiOiIxMC4xMDE2L2ouanBvd3NvdXIuMjAxMC4xMS4xMzQiLCJJU1NOIjoiMDM3ODc3NTMiLCJpc3N1ZWQiOnsiZGF0ZS1wYXJ0cyI6W1syMDExLDRdXX0sInBhZ2UiOiIzOTQyLTM5NDgiLCJpc3N1ZSI6IjgiLCJ2b2x1bWUiOiIxOTYifSwiaXNUZW1wb3JhcnkiOmZhbHNlfSx7ImlkIjoiNDJkZWQ3NGYtMzZjZi0zYTAxLWE3ZTItOWVjNGQ4MGUzMGZmIiwiaXRlbURhdGEiOnsidHlwZSI6ImFydGljbGUtam91cm5hbCIsImlkIjoiNDJkZWQ3NGYtMzZjZi0zYTAxLWE3ZTItOWVjNGQ4MGUzMGZmIiwidGl0bGUiOiJGYXN0IGNoYXJnaW5nIG9wdGltaXphdGlvbiBmb3IgbGl0aGl1bS1pb24gYmF0dGVyaWVzIGJhc2VkIG9uIGR5bmFtaWMgcHJvZ3JhbW1pbmcgYWxnb3JpdGhtIGFuZCBlbGVjdHJvY2hlbWljYWwtdGhlcm1hbC1jYXBhY2l0eSBmYWRlIGNvdXBsZWQgbW9kZWwiLCJhdXRob3IiOlt7ImZhbWlseSI6Ilh1IiwiZ2l2ZW4iOiJNZW5nIiwicGFyc2UtbmFtZXMiOmZhbHNlLCJkcm9wcGluZy1wYXJ0aWNsZSI6IiIsIm5vbi1kcm9wcGluZy1wYXJ0aWNsZSI6IiJ9LHsiZmFtaWx5IjoiV2FuZyIsImdpdmVuIjoiUnVpIiwicGFyc2UtbmFtZXMiOmZhbHNlLCJkcm9wcGluZy1wYXJ0aWNsZSI6IiIsIm5vbi1kcm9wcGluZy1wYXJ0aWNsZSI6IiJ9LHsiZmFtaWx5IjoiWmhhbyIsImdpdmVuIjoiUGVuZyIsInBhcnNlLW5hbWVzIjpmYWxzZSwiZHJvcHBpbmctcGFydGljbGUiOiIiLCJub24tZHJvcHBpbmctcGFydGljbGUiOiIifSx7ImZhbWlseSI6IldhbmciLCJnaXZlbiI6IlhpYSIsInBhcnNlLW5hbWVzIjpmYWxzZSwiZHJvcHBpbmctcGFydGljbGUiOiIiLCJub24tZHJvcHBpbmctcGFydGljbGUiOiIifV0sImNvbnRhaW5lci10aXRsZSI6IkpvdXJuYWwgb2YgUG93ZXIgU291cmNlcyIsImNvbnRhaW5lci10aXRsZS1zaG9ydCI6IkogUG93ZXIgU291cmNlcyIsIkRPSSI6IjEwLjEwMTYvai5qcG93c291ci4yMDE5LjIyNzAxNSIsIklTU04iOiIwMzc4Nzc1MyIsImlzc3VlZCI6eyJkYXRlLXBhcnRzIjpbWzIwMTksMTBdXX0sInBhZ2UiOiIyMjcwMTUiLCJ2b2x1bWUiOiI0MzgifSwiaXNUZW1wb3JhcnkiOmZhbHNlfV19&quot;,&quot;citationItems&quot;:[{&quot;id&quot;:&quot;1c7fab74-f22b-3fe8-890e-ffbd04d8b527&quot;,&quot;itemData&quot;:{&quot;type&quot;:&quot;article-journal&quot;,&quot;id&quot;:&quot;1c7fab74-f22b-3fe8-890e-ffbd04d8b527&quot;,&quot;title&quot;:&quot;Cycle-life model for graphite-LiFePO4 cells&quot;,&quot;author&quot;:[{&quot;family&quot;:&quot;Wang&quot;,&quot;given&quot;:&quot;John&quot;,&quot;parse-names&quot;:false,&quot;dropping-particle&quot;:&quot;&quot;,&quot;non-dropping-particle&quot;:&quot;&quot;},{&quot;family&quot;:&quot;Liu&quot;,&quot;given&quot;:&quot;Ping&quot;,&quot;parse-names&quot;:false,&quot;dropping-particle&quot;:&quot;&quot;,&quot;non-dropping-particle&quot;:&quot;&quot;},{&quot;family&quot;:&quot;Hicks-Garner&quot;,&quot;given&quot;:&quot;Jocelyn&quot;,&quot;parse-names&quot;:false,&quot;dropping-particle&quot;:&quot;&quot;,&quot;non-dropping-particle&quot;:&quot;&quot;},{&quot;family&quot;:&quot;Sherman&quot;,&quot;given&quot;:&quot;Elena&quot;,&quot;parse-names&quot;:false,&quot;dropping-particle&quot;:&quot;&quot;,&quot;non-dropping-particle&quot;:&quot;&quot;},{&quot;family&quot;:&quot;Soukiazian&quot;,&quot;given&quot;:&quot;Souren&quot;,&quot;parse-names&quot;:false,&quot;dropping-particle&quot;:&quot;&quot;,&quot;non-dropping-particle&quot;:&quot;&quot;},{&quot;family&quot;:&quot;Verbrugge&quot;,&quot;given&quot;:&quot;Mark&quot;,&quot;parse-names&quot;:false,&quot;dropping-particle&quot;:&quot;&quot;,&quot;non-dropping-particle&quot;:&quot;&quot;},{&quot;family&quot;:&quot;Tataria&quot;,&quot;given&quot;:&quot;Harshad&quot;,&quot;parse-names&quot;:false,&quot;dropping-particle&quot;:&quot;&quot;,&quot;non-dropping-particle&quot;:&quot;&quot;},{&quot;family&quot;:&quot;Musser&quot;,&quot;given&quot;:&quot;James&quot;,&quot;parse-names&quot;:false,&quot;dropping-particle&quot;:&quot;&quot;,&quot;non-dropping-particle&quot;:&quot;&quot;},{&quot;family&quot;:&quot;Finamore&quot;,&quot;given&quot;:&quot;Peter&quot;,&quot;parse-names&quot;:false,&quot;dropping-particle&quot;:&quot;&quot;,&quot;non-dropping-particle&quot;:&quot;&quot;}],&quot;container-title&quot;:&quot;Journal of Power Sources&quot;,&quot;container-title-short&quot;:&quot;J Power Sources&quot;,&quot;DOI&quot;:&quot;10.1016/j.jpowsour.2010.11.134&quot;,&quot;ISSN&quot;:&quot;03787753&quot;,&quot;issued&quot;:{&quot;date-parts&quot;:[[2011,4]]},&quot;page&quot;:&quot;3942-3948&quot;,&quot;issue&quot;:&quot;8&quot;,&quot;volume&quot;:&quot;196&quot;},&quot;isTemporary&quot;:false},{&quot;id&quot;:&quot;42ded74f-36cf-3a01-a7e2-9ec4d80e30ff&quot;,&quot;itemData&quot;:{&quot;type&quot;:&quot;article-journal&quot;,&quot;id&quot;:&quot;42ded74f-36cf-3a01-a7e2-9ec4d80e30ff&quot;,&quot;title&quot;:&quot;Fast charging optimization for lithium-ion batteries based on dynamic programming algorithm and electrochemical-thermal-capacity fade coupled model&quot;,&quot;author&quot;:[{&quot;family&quot;:&quot;Xu&quot;,&quot;given&quot;:&quot;Meng&quot;,&quot;parse-names&quot;:false,&quot;dropping-particle&quot;:&quot;&quot;,&quot;non-dropping-particle&quot;:&quot;&quot;},{&quot;family&quot;:&quot;Wang&quot;,&quot;given&quot;:&quot;Rui&quot;,&quot;parse-names&quot;:false,&quot;dropping-particle&quot;:&quot;&quot;,&quot;non-dropping-particle&quot;:&quot;&quot;},{&quot;family&quot;:&quot;Zhao&quot;,&quot;given&quot;:&quot;Peng&quot;,&quot;parse-names&quot;:false,&quot;dropping-particle&quot;:&quot;&quot;,&quot;non-dropping-particle&quot;:&quot;&quot;},{&quot;family&quot;:&quot;Wang&quot;,&quot;given&quot;:&quot;Xia&quot;,&quot;parse-names&quot;:false,&quot;dropping-particle&quot;:&quot;&quot;,&quot;non-dropping-particle&quot;:&quot;&quot;}],&quot;container-title&quot;:&quot;Journal of Power Sources&quot;,&quot;container-title-short&quot;:&quot;J Power Sources&quot;,&quot;DOI&quot;:&quot;10.1016/j.jpowsour.2019.227015&quot;,&quot;ISSN&quot;:&quot;03787753&quot;,&quot;issued&quot;:{&quot;date-parts&quot;:[[2019,10]]},&quot;page&quot;:&quot;227015&quot;,&quot;volume&quot;:&quot;438&quot;},&quot;isTemporary&quot;:false}]},{&quot;citationID&quot;:&quot;MENDELEY_CITATION_4c352f91-7c03-4d82-aa61-03e11583aa1d&quot;,&quot;properties&quot;:{&quot;noteIndex&quot;:0},&quot;isEdited&quot;:false,&quot;manualOverride&quot;:{&quot;isManuallyOverridden&quot;:false,&quot;citeprocText&quot;:&quot;[43]&quot;,&quot;manualOverrideText&quot;:&quot;&quot;},&quot;citationTag&quot;:&quot;MENDELEY_CITATION_v3_eyJjaXRhdGlvbklEIjoiTUVOREVMRVlfQ0lUQVRJT05fNGMzNTJmOTEtN2MwMy00ZDgyLWFhNjEtMDNlMTE1ODNhYTFkIiwicHJvcGVydGllcyI6eyJub3RlSW5kZXgiOjB9LCJpc0VkaXRlZCI6ZmFsc2UsIm1hbnVhbE92ZXJyaWRlIjp7ImlzTWFudWFsbHlPdmVycmlkZGVuIjpmYWxzZSwiY2l0ZXByb2NUZXh0IjoiWzQzXSIsIm1hbnVhbE92ZXJyaWRlVGV4dCI6IiJ9LCJjaXRhdGlvbkl0ZW1zIjpbeyJpZCI6IjQyZGVkNzRmLTM2Y2YtM2EwMS1hN2UyLTllYzRkODBlMzBmZiIsIml0ZW1EYXRhIjp7InR5cGUiOiJhcnRpY2xlLWpvdXJuYWwiLCJpZCI6IjQyZGVkNzRmLTM2Y2YtM2EwMS1hN2UyLTllYzRkODBlMzBmZiIsInRpdGxlIjoiRmFzdCBjaGFyZ2luZyBvcHRpbWl6YXRpb24gZm9yIGxpdGhpdW0taW9uIGJhdHRlcmllcyBiYXNlZCBvbiBkeW5hbWljIHByb2dyYW1taW5nIGFsZ29yaXRobSBhbmQgZWxlY3Ryb2NoZW1pY2FsLXRoZXJtYWwtY2FwYWNpdHkgZmFkZSBjb3VwbGVkIG1vZGVsIiwiYXV0aG9yIjpbeyJmYW1pbHkiOiJYdSIsImdpdmVuIjoiTWVuZyIsInBhcnNlLW5hbWVzIjpmYWxzZSwiZHJvcHBpbmctcGFydGljbGUiOiIiLCJub24tZHJvcHBpbmctcGFydGljbGUiOiIifSx7ImZhbWlseSI6IldhbmciLCJnaXZlbiI6IlJ1aSIsInBhcnNlLW5hbWVzIjpmYWxzZSwiZHJvcHBpbmctcGFydGljbGUiOiIiLCJub24tZHJvcHBpbmctcGFydGljbGUiOiIifSx7ImZhbWlseSI6IlpoYW8iLCJnaXZlbiI6IlBlbmciLCJwYXJzZS1uYW1lcyI6ZmFsc2UsImRyb3BwaW5nLXBhcnRpY2xlIjoiIiwibm9uLWRyb3BwaW5nLXBhcnRpY2xlIjoiIn0seyJmYW1pbHkiOiJXYW5nIiwiZ2l2ZW4iOiJYaWEiLCJwYXJzZS1uYW1lcyI6ZmFsc2UsImRyb3BwaW5nLXBhcnRpY2xlIjoiIiwibm9uLWRyb3BwaW5nLXBhcnRpY2xlIjoiIn1dLCJjb250YWluZXItdGl0bGUiOiJKb3VybmFsIG9mIFBvd2VyIFNvdXJjZXMiLCJjb250YWluZXItdGl0bGUtc2hvcnQiOiJKIFBvd2VyIFNvdXJjZXMiLCJET0kiOiIxMC4xMDE2L2ouanBvd3NvdXIuMjAxOS4yMjcwMTUiLCJJU1NOIjoiMDM3ODc3NTMiLCJpc3N1ZWQiOnsiZGF0ZS1wYXJ0cyI6W1syMDE5LDEwXV19LCJwYWdlIjoiMjI3MDE1Iiwidm9sdW1lIjoiNDM4In0sImlzVGVtcG9yYXJ5IjpmYWxzZX1dfQ==&quot;,&quot;citationItems&quot;:[{&quot;id&quot;:&quot;42ded74f-36cf-3a01-a7e2-9ec4d80e30ff&quot;,&quot;itemData&quot;:{&quot;type&quot;:&quot;article-journal&quot;,&quot;id&quot;:&quot;42ded74f-36cf-3a01-a7e2-9ec4d80e30ff&quot;,&quot;title&quot;:&quot;Fast charging optimization for lithium-ion batteries based on dynamic programming algorithm and electrochemical-thermal-capacity fade coupled model&quot;,&quot;author&quot;:[{&quot;family&quot;:&quot;Xu&quot;,&quot;given&quot;:&quot;Meng&quot;,&quot;parse-names&quot;:false,&quot;dropping-particle&quot;:&quot;&quot;,&quot;non-dropping-particle&quot;:&quot;&quot;},{&quot;family&quot;:&quot;Wang&quot;,&quot;given&quot;:&quot;Rui&quot;,&quot;parse-names&quot;:false,&quot;dropping-particle&quot;:&quot;&quot;,&quot;non-dropping-particle&quot;:&quot;&quot;},{&quot;family&quot;:&quot;Zhao&quot;,&quot;given&quot;:&quot;Peng&quot;,&quot;parse-names&quot;:false,&quot;dropping-particle&quot;:&quot;&quot;,&quot;non-dropping-particle&quot;:&quot;&quot;},{&quot;family&quot;:&quot;Wang&quot;,&quot;given&quot;:&quot;Xia&quot;,&quot;parse-names&quot;:false,&quot;dropping-particle&quot;:&quot;&quot;,&quot;non-dropping-particle&quot;:&quot;&quot;}],&quot;container-title&quot;:&quot;Journal of Power Sources&quot;,&quot;container-title-short&quot;:&quot;J Power Sources&quot;,&quot;DOI&quot;:&quot;10.1016/j.jpowsour.2019.227015&quot;,&quot;ISSN&quot;:&quot;03787753&quot;,&quot;issued&quot;:{&quot;date-parts&quot;:[[2019,10]]},&quot;page&quot;:&quot;227015&quot;,&quot;volume&quot;:&quot;438&quot;},&quot;isTemporary&quot;:false}]},{&quot;citationID&quot;:&quot;MENDELEY_CITATION_933e1137-2d02-46cd-973c-c99df39192ad&quot;,&quot;properties&quot;:{&quot;noteIndex&quot;:0},&quot;isEdited&quot;:false,&quot;manualOverride&quot;:{&quot;isManuallyOverridden&quot;:false,&quot;citeprocText&quot;:&quot;[51]&quot;,&quot;manualOverrideText&quot;:&quot;&quot;},&quot;citationTag&quot;:&quot;MENDELEY_CITATION_v3_eyJjaXRhdGlvbklEIjoiTUVOREVMRVlfQ0lUQVRJT05fOTMzZTExMzctMmQwMi00NmNkLTk3M2MtYzk5ZGYzOTE5MmFkIiwicHJvcGVydGllcyI6eyJub3RlSW5kZXgiOjB9LCJpc0VkaXRlZCI6ZmFsc2UsIm1hbnVhbE92ZXJyaWRlIjp7ImlzTWFudWFsbHlPdmVycmlkZGVuIjpmYWxzZSwiY2l0ZXByb2NUZXh0IjoiWzUxXSIsIm1hbnVhbE92ZXJyaWRlVGV4dCI6IiJ9LCJjaXRhdGlvbkl0ZW1zIjpbeyJpZCI6IjAwN2FkY2NiLTViZjAtM2JiNy1hNjA5LWViOTg4MGY3YWM1MCIsIml0ZW1EYXRhIjp7InR5cGUiOiJhcnRpY2xlLWpvdXJuYWwiLCJpZCI6IjAwN2FkY2NiLTViZjAtM2JiNy1hNjA5LWViOTg4MGY3YWM1MCIsInRpdGxlIjoiU2ltdWxhdGlvbiBvZiBlbGVjdHJvY2hlbWljYWwtdGhlcm1hbCBiZWhhdmlvciBmb3IgYSAyNjY1MCBsaXRoaXVtIGlyb24gcGhvc3BoYXRlL2dyYXBoaXRlIGNlbGwiLCJhdXRob3IiOlt7ImZhbWlseSI6IkJlaSIsImdpdmVuIjoiWGlud2VpIiwicGFyc2UtbmFtZXMiOmZhbHNlLCJkcm9wcGluZy1wYXJ0aWNsZSI6IiIsIm5vbi1kcm9wcGluZy1wYXJ0aWNsZSI6IiJ9LHsiZmFtaWx5IjoiTGl1IiwiZ2l2ZW4iOiJRaWFveXVuIiwicGFyc2UtbmFtZXMiOmZhbHNlLCJkcm9wcGluZy1wYXJ0aWNsZSI6IiIsIm5vbi1kcm9wcGluZy1wYXJ0aWNsZSI6IiJ9LHsiZmFtaWx5IjoiQ29uZyIsImdpdmVuIjoiSmlhbndlaSIsInBhcnNlLW5hbWVzIjpmYWxzZSwiZHJvcHBpbmctcGFydGljbGUiOiIiLCJub24tZHJvcHBpbmctcGFydGljbGUiOiIifSx7ImZhbWlseSI6IkxpdSIsImdpdmVuIjoiWGlhb21pbiIsInBhcnNlLW5hbWVzIjpmYWxzZSwiZHJvcHBpbmctcGFydGljbGUiOiIiLCJub24tZHJvcHBpbmctcGFydGljbGUiOiIifSx7ImZhbWlseSI6Ill1IiwiZ2l2ZW4iOiJKaXVob25nIiwicGFyc2UtbmFtZXMiOmZhbHNlLCJkcm9wcGluZy1wYXJ0aWNsZSI6IiIsIm5vbi1kcm9wcGluZy1wYXJ0aWNsZSI6IiJ9LHsiZmFtaWx5IjoiWWFuZyIsImdpdmVuIjoiSHVpIiwicGFyc2UtbmFtZXMiOmZhbHNlLCJkcm9wcGluZy1wYXJ0aWNsZSI6IiIsIm5vbi1kcm9wcGluZy1wYXJ0aWNsZSI6IiJ9XSwiY29udGFpbmVyLXRpdGxlIjoiSW9uaWNzIiwiY29udGFpbmVyLXRpdGxlLXNob3J0IjoiSW9uaWNzIChLaWVsKSIsIkRPSSI6IjEwLjEwMDcvczExNTgxLTAxOS0wMjkwNi05IiwiSVNTTiI6IjA5NDctNzA0NyIsImlzc3VlZCI6eyJkYXRlLXBhcnRzIjpbWzIwMTksOCwyMV1dfSwicGFnZSI6IjM3MTUtMzcyNiIsImlzc3VlIjoiOCIsInZvbHVtZSI6IjI1In0sImlzVGVtcG9yYXJ5IjpmYWxzZSwic3VwcHJlc3MtYXV0aG9yIjpmYWxzZSwiY29tcG9zaXRlIjpmYWxzZSwiYXV0aG9yLW9ubHkiOmZhbHNlfV19&quot;,&quot;citationItems&quot;:[{&quot;id&quot;:&quot;007adccb-5bf0-3bb7-a609-eb9880f7ac50&quot;,&quot;itemData&quot;:{&quot;type&quot;:&quot;article-journal&quot;,&quot;id&quot;:&quot;007adccb-5bf0-3bb7-a609-eb9880f7ac50&quot;,&quot;title&quot;:&quot;Simulation of electrochemical-thermal behavior for a 26650 lithium iron phosphate/graphite cell&quot;,&quot;author&quot;:[{&quot;family&quot;:&quot;Bei&quot;,&quot;given&quot;:&quot;Xinwei&quot;,&quot;parse-names&quot;:false,&quot;dropping-particle&quot;:&quot;&quot;,&quot;non-dropping-particle&quot;:&quot;&quot;},{&quot;family&quot;:&quot;Liu&quot;,&quot;given&quot;:&quot;Qiaoyun&quot;,&quot;parse-names&quot;:false,&quot;dropping-particle&quot;:&quot;&quot;,&quot;non-dropping-particle&quot;:&quot;&quot;},{&quot;family&quot;:&quot;Cong&quot;,&quot;given&quot;:&quot;Jianwei&quot;,&quot;parse-names&quot;:false,&quot;dropping-particle&quot;:&quot;&quot;,&quot;non-dropping-particle&quot;:&quot;&quot;},{&quot;family&quot;:&quot;Liu&quot;,&quot;given&quot;:&quot;Xiaomin&quot;,&quot;parse-names&quot;:false,&quot;dropping-particle&quot;:&quot;&quot;,&quot;non-dropping-particle&quot;:&quot;&quot;},{&quot;family&quot;:&quot;Yu&quot;,&quot;given&quot;:&quot;Jiuhong&quot;,&quot;parse-names&quot;:false,&quot;dropping-particle&quot;:&quot;&quot;,&quot;non-dropping-particle&quot;:&quot;&quot;},{&quot;family&quot;:&quot;Yang&quot;,&quot;given&quot;:&quot;Hui&quot;,&quot;parse-names&quot;:false,&quot;dropping-particle&quot;:&quot;&quot;,&quot;non-dropping-particle&quot;:&quot;&quot;}],&quot;container-title&quot;:&quot;Ionics&quot;,&quot;container-title-short&quot;:&quot;Ionics (Kiel)&quot;,&quot;DOI&quot;:&quot;10.1007/s11581-019-02906-9&quot;,&quot;ISSN&quot;:&quot;0947-7047&quot;,&quot;issued&quot;:{&quot;date-parts&quot;:[[2019,8,21]]},&quot;page&quot;:&quot;3715-3726&quot;,&quot;issue&quot;:&quot;8&quot;,&quot;volume&quot;:&quot;25&quot;},&quot;isTemporary&quot;:false,&quot;suppress-author&quot;:false,&quot;composite&quot;:false,&quot;author-only&quot;:false}]},{&quot;citationID&quot;:&quot;MENDELEY_CITATION_89ca1a7c-80bb-4084-935a-5bcd4a0f3bb5&quot;,&quot;properties&quot;:{&quot;noteIndex&quot;:0},&quot;isEdited&quot;:false,&quot;manualOverride&quot;:{&quot;isManuallyOverridden&quot;:false,&quot;citeprocText&quot;:&quot;[52]&quot;,&quot;manualOverrideText&quot;:&quot;&quot;},&quot;citationTag&quot;:&quot;MENDELEY_CITATION_v3_eyJjaXRhdGlvbklEIjoiTUVOREVMRVlfQ0lUQVRJT05fODljYTFhN2MtODBiYi00MDg0LTkzNWEtNWJjZDRhMGYzYmI1IiwicHJvcGVydGllcyI6eyJub3RlSW5kZXgiOjB9LCJpc0VkaXRlZCI6ZmFsc2UsIm1hbnVhbE92ZXJyaWRlIjp7ImlzTWFudWFsbHlPdmVycmlkZGVuIjpmYWxzZSwiY2l0ZXByb2NUZXh0IjoiWzUyXSIsIm1hbnVhbE92ZXJyaWRlVGV4dCI6IiJ9LCJjaXRhdGlvbkl0ZW1zIjpbeyJpZCI6IjdlNmM4N2M4LTU0ZTQtM2QzZS04ZTBjLTM4NjA5NTQ1YzU4MiIsIml0ZW1EYXRhIjp7InR5cGUiOiJhcnRpY2xlLWpvdXJuYWwiLCJpZCI6IjdlNmM4N2M4LTU0ZTQtM2QzZS04ZTBjLTM4NjA5NTQ1YzU4MiIsInRpdGxlIjoiVGhlcm1hbCBhbmQgYWdpbmcgcGVyZm9ybWFuY2UgY2hhcmFjdGVyaXN0aWNzIG9mIHBvdWNoLXR5cGUgbGl0aGl1bS1pb24gYmF0dGVyeSB1c2luZyBoZWF0IHBpcGVzIHVuZGVyIG5vbnVuaWZvcm0gaGVhdGluZyBjb25kaXRpb25zIiwiYXV0aG9yIjpbeyJmYW1pbHkiOiJKYW5nIiwiZ2l2ZW4iOiJEb25nIFNvbyIsInBhcnNlLW5hbWVzIjpmYWxzZSwiZHJvcHBpbmctcGFydGljbGUiOiIiLCJub24tZHJvcHBpbmctcGFydGljbGUiOiIifSx7ImZhbWlseSI6IkhhbSIsImdpdmVuIjoiU2UgSHllb24iLCJwYXJzZS1uYW1lcyI6ZmFsc2UsImRyb3BwaW5nLXBhcnRpY2xlIjoiIiwibm9uLWRyb3BwaW5nLXBhcnRpY2xlIjoiIn0seyJmYW1pbHkiOiJLaW0iLCJnaXZlbiI6IkppbnlvdW5nIiwicGFyc2UtbmFtZXMiOmZhbHNlLCJkcm9wcGluZy1wYXJ0aWNsZSI6IiIsIm5vbi1kcm9wcGluZy1wYXJ0aWNsZSI6IiJ9LHsiZmFtaWx5IjoiS2ltIiwiZ2l2ZW4iOiJZb25nY2hhbiIsInBhcnNlLW5hbWVzIjpmYWxzZSwiZHJvcHBpbmctcGFydGljbGUiOiIiLCJub24tZHJvcHBpbmctcGFydGljbGUiOiIifV0sImNvbnRhaW5lci10aXRsZSI6IkFwcGxpZWQgVGhlcm1hbCBFbmdpbmVlcmluZyIsImNvbnRhaW5lci10aXRsZS1zaG9ydCI6IkFwcGwgVGhlcm0gRW5nIiwiRE9JIjoiMTAuMTAxNi9qLmFwcGx0aGVybWFsZW5nLjIwMjMuMTIxODkxIiwiSVNTTiI6IjEzNTk0MzExIiwiaXNzdWVkIjp7ImRhdGUtcGFydHMiOltbMjAyNCwxXV19LCJwYWdlIjoiMTIxODkxIiwidm9sdW1lIjoiMjM2In0sImlzVGVtcG9yYXJ5IjpmYWxzZSwic3VwcHJlc3MtYXV0aG9yIjpmYWxzZSwiY29tcG9zaXRlIjpmYWxzZSwiYXV0aG9yLW9ubHkiOmZhbHNlfV19&quot;,&quot;citationItems&quot;:[{&quot;id&quot;:&quot;7e6c87c8-54e4-3d3e-8e0c-38609545c582&quot;,&quot;itemData&quot;:{&quot;type&quot;:&quot;article-journal&quot;,&quot;id&quot;:&quot;7e6c87c8-54e4-3d3e-8e0c-38609545c582&quot;,&quot;title&quot;:&quot;Thermal and aging performance characteristics of pouch-type lithium-ion battery using heat pipes under nonuniform heating conditions&quot;,&quot;author&quot;:[{&quot;family&quot;:&quot;Jang&quot;,&quot;given&quot;:&quot;Dong Soo&quot;,&quot;parse-names&quot;:false,&quot;dropping-particle&quot;:&quot;&quot;,&quot;non-dropping-particle&quot;:&quot;&quot;},{&quot;family&quot;:&quot;Ham&quot;,&quot;given&quot;:&quot;Se Hyeon&quot;,&quot;parse-names&quot;:false,&quot;dropping-particle&quot;:&quot;&quot;,&quot;non-dropping-particle&quot;:&quot;&quot;},{&quot;family&quot;:&quot;Kim&quot;,&quot;given&quot;:&quot;Jinyoung&quot;,&quot;parse-names&quot;:false,&quot;dropping-particle&quot;:&quot;&quot;,&quot;non-dropping-particle&quot;:&quot;&quot;},{&quot;family&quot;:&quot;Kim&quot;,&quot;given&quot;:&quot;Yongchan&quot;,&quot;parse-names&quot;:false,&quot;dropping-particle&quot;:&quot;&quot;,&quot;non-dropping-particle&quot;:&quot;&quot;}],&quot;container-title&quot;:&quot;Applied Thermal Engineering&quot;,&quot;container-title-short&quot;:&quot;Appl Therm Eng&quot;,&quot;DOI&quot;:&quot;10.1016/j.applthermaleng.2023.121891&quot;,&quot;ISSN&quot;:&quot;13594311&quot;,&quot;issued&quot;:{&quot;date-parts&quot;:[[2024,1]]},&quot;page&quot;:&quot;121891&quot;,&quot;volume&quot;:&quot;236&quot;},&quot;isTemporary&quot;:false,&quot;suppress-author&quot;:false,&quot;composite&quot;:false,&quot;author-only&quot;:false}]},{&quot;citationID&quot;:&quot;MENDELEY_CITATION_70f0c682-1ca1-4870-aa56-264da34af56f&quot;,&quot;properties&quot;:{&quot;noteIndex&quot;:0},&quot;isEdited&quot;:false,&quot;manualOverride&quot;:{&quot;isManuallyOverridden&quot;:false,&quot;citeprocText&quot;:&quot;[53]&quot;,&quot;manualOverrideText&quot;:&quot;&quot;},&quot;citationTag&quot;:&quot;MENDELEY_CITATION_v3_eyJjaXRhdGlvbklEIjoiTUVOREVMRVlfQ0lUQVRJT05fNzBmMGM2ODItMWNhMS00ODcwLWFhNTYtMjY0ZGEzNGFmNTZmIiwicHJvcGVydGllcyI6eyJub3RlSW5kZXgiOjB9LCJpc0VkaXRlZCI6ZmFsc2UsIm1hbnVhbE92ZXJyaWRlIjp7ImlzTWFudWFsbHlPdmVycmlkZGVuIjpmYWxzZSwiY2l0ZXByb2NUZXh0IjoiWzUzXSIsIm1hbnVhbE92ZXJyaWRlVGV4dCI6IiJ9LCJjaXRhdGlvbkl0ZW1zIjpbeyJpZCI6IjdlMjAzZTY4LTVkMmQtM2UzZS1hNGQ1LTA2OThkMzVkZDhmZCIsIml0ZW1EYXRhIjp7InR5cGUiOiJhcnRpY2xlLWpvdXJuYWwiLCJpZCI6IjdlMjAzZTY4LTVkMmQtM2UzZS1hNGQ1LTA2OThkMzVkZDhmZCIsInRpdGxlIjoiUmVzZWFyY2ggcHJvZ3Jlc3Mgb24gcG93ZXIgYmF0dGVyeSBjb29saW5nIHRlY2hub2xvZ3kgZm9yIGVsZWN0cmljIHZlaGljbGVzIiwiYXV0aG9yIjpbeyJmYW1pbHkiOiJMdSIsImdpdmVuIjoiTWVuZ3lhbyIsInBhcnNlLW5hbWVzIjpmYWxzZSwiZHJvcHBpbmctcGFydGljbGUiOiIiLCJub24tZHJvcHBpbmctcGFydGljbGUiOiIifSx7ImZhbWlseSI6IlpoYW5nIiwiZ2l2ZW4iOiJYdWVsYWkiLCJwYXJzZS1uYW1lcyI6ZmFsc2UsImRyb3BwaW5nLXBhcnRpY2xlIjoiIiwibm9uLWRyb3BwaW5nLXBhcnRpY2xlIjoiIn0seyJmYW1pbHkiOiJKaSIsImdpdmVuIjoiSnVuIiwicGFyc2UtbmFtZXMiOmZhbHNlLCJkcm9wcGluZy1wYXJ0aWNsZSI6IiIsIm5vbi1kcm9wcGluZy1wYXJ0aWNsZSI6IiJ9LHsiZmFtaWx5IjoiWHUiLCJnaXZlbiI6IlhpYW9mZW5nIiwicGFyc2UtbmFtZXMiOmZhbHNlLCJkcm9wcGluZy1wYXJ0aWNsZSI6IiIsIm5vbi1kcm9wcGluZy1wYXJ0aWNsZSI6IiJ9LHsiZmFtaWx5IjoiWmhhbmciLCJnaXZlbiI6Illvbmd5aWNodWFuIiwicGFyc2UtbmFtZXMiOmZhbHNlLCJkcm9wcGluZy1wYXJ0aWNsZSI6IiIsIm5vbi1kcm9wcGluZy1wYXJ0aWNsZSI6IiJ9XSwiY29udGFpbmVyLXRpdGxlIjoiSm91cm5hbCBvZiBFbmVyZ3kgU3RvcmFnZSIsImNvbnRhaW5lci10aXRsZS1zaG9ydCI6IkogRW5lcmd5IFN0b3JhZ2UiLCJhY2Nlc3NlZCI6eyJkYXRlLXBhcnRzIjpbWzIwMjMsMTAsMzFdXX0sIkRPSSI6IjEwLjEwMTYvSi5FU1QuMjAxOS4xMDExNTUiLCJJU1NOIjoiMjM1Mi0xNTJYIiwiaXNzdWVkIjp7ImRhdGUtcGFydHMiOltbMjAyMCwyLDFdXX0sInBhZ2UiOiIxMDExNTUiLCJhYnN0cmFjdCI6IkluIHRoZSBjaGFyZ2luZyBhbmQgZGlzY2hhcmdpbmcgcHJvY2VzcyBvZiBuZXcgZW5lcmd5IHZlaGljbGVzLCBob3cgdG8gbWFpbnRhaW4gcG93ZXIgYmF0dGVyeSB3aXRoaW4gb3B0aW11bSBvcGVyYXRpbmcgdGVtcGVyYXR1cmUgcmFuZ2UsIHJlZHVjZSB0aGUgcGVhayB0ZW1wZXJhdHVyZSBhbmQgdGVtcGVyYXR1cmUgZGlmZmVyZW5jZSwgd2hpY2ggaXMgYSBwcm9ibGVtIG5lZWRzIHRvIGJlIHBhaWQgYXR0ZW50aW9uIHRvLiBQcm9wZXIgY29vbGluZyB0ZWNobm9sb2d5IGNhbiByZWR1Y2UgdGhlIG5lZ2F0aXZlIGluZmx1ZW5jZSBvZiB0ZW1wZXJhdHVyZSBvbiBiYXR0ZXJ5IHBhY2ssIGVmZmVjdGl2ZWx5IGltcHJvdmUgcG93ZXIgYmF0dGVyeSBlZmZpY2llbmN5LCBpbXByb3ZlIHRoZSBzYWZldHkgaW4gdXNlLCByZWR1Y2UgdGhlIGFnaW5nIHJhdGUsIGFuZCBleHRlbmQgaXRzIHNlcnZpY2UgbGlmZS4gSW4gdGhpcyBjb250ZXh0LCBzZXZlcmFsIGJhdHRlcnkgdGhlcm1hbCBtYW5hZ2VtZW50IHN5c3RlbXMoQlRNUykgYXJlIHJldmlld2VkLCBpbmNsdWRpbmcgYWlyIGNvb2xpbmcgQlRNUywgbGlxdWlkIGNvb2xpbmcgQlRNUyBhbmQgcmVmcmlnZXJhbnQgZGlyZWN0IGNvb2xpbmcgQlRNUyBpbiB0cmFkaXRpb25hbCBiYXR0ZXJ5IHRoZXJtYWwgbWFuYWdlbWVudCBzeXN0ZW07IHBoYXNlIGNoYW5nZSBtYXRlcmlhbC1iYXNlZCBCVE1TLCBoZWF0IHBpcGUtYmFzZWQgQlRNUyBhbmQgdGhlcm1vZWxlY3RyaWMgZWxlbWVudC1iYXNlZCBCVE1TIGluIG5ldyBiYXR0ZXJ5IHRoZXJtYWwgbWFuYWdlbWVudCBzeXN0ZW0uIEluIG9yZGVyIHRvIHJlZHVjZSBuZWdhdGl2ZSBpbmZsdWVuY2Ugb2YgZXhjZXNzaXZlIHRlbXBlcmF0dXJlIG9uIHRoZSBiYXR0ZXJ5IHBhY2ssIGFuZCB0byBzZWVrIGZlYXNpYmxlIHNvbHV0aW9ucyBmb3IgQlRNUyBpbiBmdXR1cmUgZGV2ZWxvcG1lbnQsIHRoZSBhYm92ZSBzaXggcG93ZXIgYmF0dGVyeSBjb29saW5nIHRlY2hub2xvZ2llcyBhcmUgZGlzY3Vzc2VkLiBTdW1tYXJpemUgdGhlIHJlc2VhcmNoIGVtcGhhc2VzIGFuZCByZXNlYXJjaCBwcm9ncmVzcyBvZiBkaWZmZXJlbnQgQlRNUyBhdCBwcmVzZW50LiBPYmplY3RpdmVseSBldmFsdWF0ZSB0aGUgYWR2YW50YWdlcyBhbmQgZGlzYWR2YW50YWdlcyBvZiBlYWNoIEJUTVMuIENvbnNpZGVyaW5nIGFjdHVhbCB3b3JraW5nIGNvbmRpdGlvbnMsIHRoZSBpbnN0YWxsYXRpb24gZmVhc2liaWxpdHksIGFzIHdlbGwgYXMgZWNvbm9taWMgYmVuZWZpdHMgb2YgZWFjaCBCVE1TLCB0aGVuIGRpc2N1c3MgcHJvcGVyIHNvbHV0aW9ucywgYW5kIHByZWRpY3QgZnV0dXJlIGRldmVsb3BtZW50IHRyZW5kcyByZWFzb25hYmx5LiBGaW5hbGx5LCBhbmFseXplIGFuZCBkaXNjdXNzIHRoZSBkaWZmZXJlbmNlcyBhbmQgZ2FwcyBiZXR3ZWVuIHRyYWRpdGlvbmFsIGFuZCBuZXcgQlRNUy4gUHJvdmlkaW5nIGEgcmVmZXJlbmNlIGZvciBkZXNpZ25pbmcgdGhlIGJlc3QgQllNUyBzb2x1dGlvbi4gRW5zdXJpbmcgdGhlIGJhdHRlcnkgaXMgaW4gdGhlIG9wdGltdW0gb3BlcmF0aW5nIHRlbXBlcmF0dXJlIHJhbmdlLCBtYWludGFpbiB0aGUgQlRNUyBzdGFibGUgb3BlcmF0aW9uLCBhbmQgaW1wcm92ZSBiYXR0ZXJ5IGNvbnZlcnNpb24gZWZmaWNpZW5jeSwgcHJvdmlkaW5nIHZhbHVhYmxlIHNvbHV0aW9ucyBmb3IgdGhlIEJUTVMgcmVzZWFyY2ggaW4gdGhlIGZ1dHVyZS4iLCJwdWJsaXNoZXIiOiJFbHNldmllciIsInZvbHVtZSI6IjI3In0sImlzVGVtcG9yYXJ5IjpmYWxzZX1dfQ==&quot;,&quot;citationItems&quot;:[{&quot;id&quot;:&quot;7e203e68-5d2d-3e3e-a4d5-0698d35dd8fd&quot;,&quot;itemData&quot;:{&quot;type&quot;:&quot;article-journal&quot;,&quot;id&quot;:&quot;7e203e68-5d2d-3e3e-a4d5-0698d35dd8fd&quot;,&quot;title&quot;:&quot;Research progress on power battery cooling technology for electric vehicles&quot;,&quot;author&quot;:[{&quot;family&quot;:&quot;Lu&quot;,&quot;given&quot;:&quot;Mengyao&quot;,&quot;parse-names&quot;:false,&quot;dropping-particle&quot;:&quot;&quot;,&quot;non-dropping-particle&quot;:&quot;&quot;},{&quot;family&quot;:&quot;Zhang&quot;,&quot;given&quot;:&quot;Xuelai&quot;,&quot;parse-names&quot;:false,&quot;dropping-particle&quot;:&quot;&quot;,&quot;non-dropping-particle&quot;:&quot;&quot;},{&quot;family&quot;:&quot;Ji&quot;,&quot;given&quot;:&quot;Jun&quot;,&quot;parse-names&quot;:false,&quot;dropping-particle&quot;:&quot;&quot;,&quot;non-dropping-particle&quot;:&quot;&quot;},{&quot;family&quot;:&quot;Xu&quot;,&quot;given&quot;:&quot;Xiaofeng&quot;,&quot;parse-names&quot;:false,&quot;dropping-particle&quot;:&quot;&quot;,&quot;non-dropping-particle&quot;:&quot;&quot;},{&quot;family&quot;:&quot;Zhang&quot;,&quot;given&quot;:&quot;Yongyichuan&quot;,&quot;parse-names&quot;:false,&quot;dropping-particle&quot;:&quot;&quot;,&quot;non-dropping-particle&quot;:&quot;&quot;}],&quot;container-title&quot;:&quot;Journal of Energy Storage&quot;,&quot;container-title-short&quot;:&quot;J Energy Storage&quot;,&quot;accessed&quot;:{&quot;date-parts&quot;:[[2023,10,31]]},&quot;DOI&quot;:&quot;10.1016/J.EST.2019.101155&quot;,&quot;ISSN&quot;:&quot;2352-152X&quot;,&quot;issued&quot;:{&quot;date-parts&quot;:[[2020,2,1]]},&quot;page&quot;:&quot;101155&quot;,&quot;abstract&quot;:&quot;In the charging and discharging process of new energy vehicles, how to maintain power battery within optimum operating temperature range, reduce the peak temperature and temperature difference, which is a problem needs to be paid attention to. Proper cooling technology can reduce the negative influence of temperature on battery pack, effectively improve power battery efficiency, improve the safety in use, reduce the aging rate, and extend its service life. In this context, several battery thermal management systems(BTMS) are reviewed, including air cooling BTMS, liquid cooling BTMS and refrigerant direct cooling BTMS in traditional battery thermal management system; phase change material-based BTMS, heat pipe-based BTMS and thermoelectric element-based BTMS in new battery thermal management system. In order to reduce negative influence of excessive temperature on the battery pack, and to seek feasible solutions for BTMS in future development, the above six power battery cooling technologies are discussed. Summarize the research emphases and research progress of different BTMS at present. Objectively evaluate the advantages and disadvantages of each BTMS. Considering actual working conditions, the installation feasibility, as well as economic benefits of each BTMS, then discuss proper solutions, and predict future development trends reasonably. Finally, analyze and discuss the differences and gaps between traditional and new BTMS. Providing a reference for designing the best BYMS solution. Ensuring the battery is in the optimum operating temperature range, maintain the BTMS stable operation, and improve battery conversion efficiency, providing valuable solutions for the BTMS research in the future.&quot;,&quot;publisher&quot;:&quot;Elsevier&quot;,&quot;volume&quot;:&quot;27&quot;},&quot;isTemporary&quot;:false}]},{&quot;citationID&quot;:&quot;MENDELEY_CITATION_23ca8f41-1b32-41da-9cd6-1f9dadda882f&quot;,&quot;properties&quot;:{&quot;noteIndex&quot;:0},&quot;isEdited&quot;:false,&quot;manualOverride&quot;:{&quot;isManuallyOverridden&quot;:false,&quot;citeprocText&quot;:&quot;[43,45,51]&quot;,&quot;manualOverrideText&quot;:&quot;&quot;},&quot;citationTag&quot;:&quot;MENDELEY_CITATION_v3_eyJjaXRhdGlvbklEIjoiTUVOREVMRVlfQ0lUQVRJT05fMjNjYThmNDEtMWIzMi00MWRhLTljZDYtMWY5ZGFkZGE4ODJmIiwicHJvcGVydGllcyI6eyJub3RlSW5kZXgiOjB9LCJpc0VkaXRlZCI6ZmFsc2UsIm1hbnVhbE92ZXJyaWRlIjp7ImlzTWFudWFsbHlPdmVycmlkZGVuIjpmYWxzZSwiY2l0ZXByb2NUZXh0IjoiWzQzLDQ1LDUx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LHsiaWQiOiI0MmRlZDc0Zi0zNmNmLTNhMDEtYTdlMi05ZWM0ZDgwZTMwZmYiLCJpdGVtRGF0YSI6eyJ0eXBlIjoiYXJ0aWNsZS1qb3VybmFsIiwiaWQiOiI0MmRlZDc0Zi0zNmNmLTNhMDEtYTdlMi05ZWM0ZDgwZTMwZmYiLCJ0aXRsZSI6IkZhc3QgY2hhcmdpbmcgb3B0aW1pemF0aW9uIGZvciBsaXRoaXVtLWlvbiBiYXR0ZXJpZXMgYmFzZWQgb24gZHluYW1pYyBwcm9ncmFtbWluZyBhbGdvcml0aG0gYW5kIGVsZWN0cm9jaGVtaWNhbC10aGVybWFsLWNhcGFjaXR5IGZhZGUgY291cGxlZCBtb2RlbCIsImF1dGhvciI6W3siZmFtaWx5IjoiWHUiLCJnaXZlbiI6Ik1lbmciLCJwYXJzZS1uYW1lcyI6ZmFsc2UsImRyb3BwaW5nLXBhcnRpY2xlIjoiIiwibm9uLWRyb3BwaW5nLXBhcnRpY2xlIjoiIn0seyJmYW1pbHkiOiJXYW5nIiwiZ2l2ZW4iOiJSdWkiLCJwYXJzZS1uYW1lcyI6ZmFsc2UsImRyb3BwaW5nLXBhcnRpY2xlIjoiIiwibm9uLWRyb3BwaW5nLXBhcnRpY2xlIjoiIn0seyJmYW1pbHkiOiJaaGFvIiwiZ2l2ZW4iOiJQZW5nIiwicGFyc2UtbmFtZXMiOmZhbHNlLCJkcm9wcGluZy1wYXJ0aWNsZSI6IiIsIm5vbi1kcm9wcGluZy1wYXJ0aWNsZSI6IiJ9LHsiZmFtaWx5IjoiV2FuZyIsImdpdmVuIjoiWGlhIiwicGFyc2UtbmFtZXMiOmZhbHNlLCJkcm9wcGluZy1wYXJ0aWNsZSI6IiIsIm5vbi1kcm9wcGluZy1wYXJ0aWNsZSI6IiJ9XSwiY29udGFpbmVyLXRpdGxlIjoiSm91cm5hbCBvZiBQb3dlciBTb3VyY2VzIiwiY29udGFpbmVyLXRpdGxlLXNob3J0IjoiSiBQb3dlciBTb3VyY2VzIiwiRE9JIjoiMTAuMTAxNi9qLmpwb3dzb3VyLjIwMTkuMjI3MDE1IiwiSVNTTiI6IjAzNzg3NzUzIiwiaXNzdWVkIjp7ImRhdGUtcGFydHMiOltbMjAxOSwxMF1dfSwicGFnZSI6IjIyNzAxNSIsInZvbHVtZSI6IjQzOCJ9LCJpc1RlbXBvcmFyeSI6ZmFsc2V9LHsiaWQiOiIwMDdhZGNjYi01YmYwLTNiYjctYTYwOS1lYjk4ODBmN2FjNTAiLCJpdGVtRGF0YSI6eyJ0eXBlIjoiYXJ0aWNsZS1qb3VybmFsIiwiaWQiOiIwMDdhZGNjYi01YmYwLTNiYjctYTYwOS1lYjk4ODBmN2FjNTAiLCJ0aXRsZSI6IlNpbXVsYXRpb24gb2YgZWxlY3Ryb2NoZW1pY2FsLXRoZXJtYWwgYmVoYXZpb3IgZm9yIGEgMjY2NTAgbGl0aGl1bSBpcm9uIHBob3NwaGF0ZS9ncmFwaGl0ZSBjZWxsIiwiYXV0aG9yIjpbeyJmYW1pbHkiOiJCZWkiLCJnaXZlbiI6IlhpbndlaSIsInBhcnNlLW5hbWVzIjpmYWxzZSwiZHJvcHBpbmctcGFydGljbGUiOiIiLCJub24tZHJvcHBpbmctcGFydGljbGUiOiIifSx7ImZhbWlseSI6IkxpdSIsImdpdmVuIjoiUWlhb3l1biIsInBhcnNlLW5hbWVzIjpmYWxzZSwiZHJvcHBpbmctcGFydGljbGUiOiIiLCJub24tZHJvcHBpbmctcGFydGljbGUiOiIifSx7ImZhbWlseSI6IkNvbmciLCJnaXZlbiI6IkppYW53ZWkiLCJwYXJzZS1uYW1lcyI6ZmFsc2UsImRyb3BwaW5nLXBhcnRpY2xlIjoiIiwibm9uLWRyb3BwaW5nLXBhcnRpY2xlIjoiIn0seyJmYW1pbHkiOiJMaXUiLCJnaXZlbiI6IlhpYW9taW4iLCJwYXJzZS1uYW1lcyI6ZmFsc2UsImRyb3BwaW5nLXBhcnRpY2xlIjoiIiwibm9uLWRyb3BwaW5nLXBhcnRpY2xlIjoiIn0seyJmYW1pbHkiOiJZdSIsImdpdmVuIjoiSml1aG9uZyIsInBhcnNlLW5hbWVzIjpmYWxzZSwiZHJvcHBpbmctcGFydGljbGUiOiIiLCJub24tZHJvcHBpbmctcGFydGljbGUiOiIifSx7ImZhbWlseSI6IllhbmciLCJnaXZlbiI6Ikh1aSIsInBhcnNlLW5hbWVzIjpmYWxzZSwiZHJvcHBpbmctcGFydGljbGUiOiIiLCJub24tZHJvcHBpbmctcGFydGljbGUiOiIifV0sImNvbnRhaW5lci10aXRsZSI6IklvbmljcyIsImNvbnRhaW5lci10aXRsZS1zaG9ydCI6IklvbmljcyAoS2llbCkiLCJET0kiOiIxMC4xMDA3L3MxMTU4MS0wMTktMDI5MDYtOSIsIklTU04iOiIwOTQ3LTcwNDciLCJpc3N1ZWQiOnsiZGF0ZS1wYXJ0cyI6W1syMDE5LDgsMjFdXX0sInBhZ2UiOiIzNzE1LTM3MjYiLCJpc3N1ZSI6IjgiLCJ2b2x1bWUiOiIyNSJ9LCJpc1RlbXBvcmFyeSI6ZmFsc2V9XX0=&quot;,&quot;citationItems&quot;:[{&quot;id&quot;:&quot;6471335e-d090-3d40-a777-2875e28a629a&quot;,&quot;itemData&quot;:{&quot;type&quot;:&quot;article-journal&quot;,&quot;id&quot;:&quot;6471335e-d090-3d40-a777-2875e28a629a&quot;,&quot;title&quot;:&quot;Numerical analysis of capacity fading for a LiFePO4 battery under different current rates and ambient temperatures&quot;,&quot;author&quot;:[{&quot;family&quot;:&quot;Liang&quot;,&quot;given&quot;:&quot;Jialin&quot;,&quot;parse-names&quot;:false,&quot;dropping-particle&quot;:&quot;&quot;,&quot;non-dropping-particle&quot;:&quot;&quot;},{&quot;family&quot;:&quot;Gan&quot;,&quot;given&quot;:&quot;Yunhua&quot;,&quot;parse-names&quot;:false,&quot;dropping-particle&quot;:&quot;&quot;,&quot;non-dropping-particle&quot;:&quot;&quot;},{&quot;family&quot;:&quot;Yao&quot;,&quot;given&quot;:&quot;Mengliang&quot;,&quot;parse-names&quot;:false,&quot;dropping-particle&quot;:&quot;&quot;,&quot;non-dropping-particle&quot;:&quot;&quot;},{&quot;family&quot;:&quot;Li&quot;,&quot;given&quot;:&quot;Yong&quot;,&quot;parse-names&quot;:false,&quot;dropping-particle&quot;:&quot;&quot;,&quot;non-dropping-particle&quot;:&quot;&quot;}],&quot;container-title&quot;:&quot;International Journal of Heat and Mass Transfer&quot;,&quot;container-title-short&quot;:&quot;Int J Heat Mass Transf&quot;,&quot;accessed&quot;:{&quot;date-parts&quot;:[[2023,10,31]]},&quot;DOI&quot;:&quot;10.1016/J.IJHEATMASSTRANSFER.2020.120615&quot;,&quot;ISSN&quot;:&quot;0017-9310&quot;,&quot;issued&quot;:{&quot;date-parts&quot;:[[2021,2,1]]},&quot;page&quot;:&quot;120615&quot;,&quot;abstract&quot;:&quot;Understanding of the capacity fading for lithium-ion batteries will contribute to increasing the endurance of electric vehicles and avoiding rapid devaluation. Based on an electrochemical-thermal coupled model, a comprehensive physics-based cycle life model is developed for a LiFePO4 battery. The model takes the solid electrolyte interface (SEI) formation, Li plating and loss of active material (LAM) into consideration. The model can accurately predict the capacity fading of the battery under a wide range of operating temperatures and current rates (C-rates). The effects of C-rates and ambient temperatures on the capacity fading and the aging distribution inside a cell are extensively discussed. As the ambient temperature increases from -10 °C to 50 °C, the capacity fading decreases and then increases, and it can be divided into three stages. The LAM, both the LAM and SEI formation, and the SEI formation dominate the capacity fading in the first stage, the second stage and the third stage, respectively. The capacity fading in the second stage is the minimum and slightly affected by the ambient temperature. When the C-rate of cycles is 1 C, the ambient temperature range corresponding to the second stage is 20 °C ~ 30 °C. As the C-rate increases, the range will migrate to those with higher ambient temperature. When the charging C-rate increases from 4 C to 6 C, the aggravation of capacity fading is insignificant due to the fact that the charging rapidly changes into constant voltage charging. The Li plating primarily occurs in the region near to the separator, and restrains the SEI formation and the LAM in the region. The LAM in the region is more significant, which will be aggravated when the ambient temperature decreases or the C-rate increases.&quot;,&quot;publisher&quot;:&quot;Pergamon&quot;,&quot;volume&quot;:&quot;165&quot;},&quot;isTemporary&quot;:false},{&quot;id&quot;:&quot;42ded74f-36cf-3a01-a7e2-9ec4d80e30ff&quot;,&quot;itemData&quot;:{&quot;type&quot;:&quot;article-journal&quot;,&quot;id&quot;:&quot;42ded74f-36cf-3a01-a7e2-9ec4d80e30ff&quot;,&quot;title&quot;:&quot;Fast charging optimization for lithium-ion batteries based on dynamic programming algorithm and electrochemical-thermal-capacity fade coupled model&quot;,&quot;author&quot;:[{&quot;family&quot;:&quot;Xu&quot;,&quot;given&quot;:&quot;Meng&quot;,&quot;parse-names&quot;:false,&quot;dropping-particle&quot;:&quot;&quot;,&quot;non-dropping-particle&quot;:&quot;&quot;},{&quot;family&quot;:&quot;Wang&quot;,&quot;given&quot;:&quot;Rui&quot;,&quot;parse-names&quot;:false,&quot;dropping-particle&quot;:&quot;&quot;,&quot;non-dropping-particle&quot;:&quot;&quot;},{&quot;family&quot;:&quot;Zhao&quot;,&quot;given&quot;:&quot;Peng&quot;,&quot;parse-names&quot;:false,&quot;dropping-particle&quot;:&quot;&quot;,&quot;non-dropping-particle&quot;:&quot;&quot;},{&quot;family&quot;:&quot;Wang&quot;,&quot;given&quot;:&quot;Xia&quot;,&quot;parse-names&quot;:false,&quot;dropping-particle&quot;:&quot;&quot;,&quot;non-dropping-particle&quot;:&quot;&quot;}],&quot;container-title&quot;:&quot;Journal of Power Sources&quot;,&quot;container-title-short&quot;:&quot;J Power Sources&quot;,&quot;DOI&quot;:&quot;10.1016/j.jpowsour.2019.227015&quot;,&quot;ISSN&quot;:&quot;03787753&quot;,&quot;issued&quot;:{&quot;date-parts&quot;:[[2019,10]]},&quot;page&quot;:&quot;227015&quot;,&quot;volume&quot;:&quot;438&quot;},&quot;isTemporary&quot;:false},{&quot;id&quot;:&quot;007adccb-5bf0-3bb7-a609-eb9880f7ac50&quot;,&quot;itemData&quot;:{&quot;type&quot;:&quot;article-journal&quot;,&quot;id&quot;:&quot;007adccb-5bf0-3bb7-a609-eb9880f7ac50&quot;,&quot;title&quot;:&quot;Simulation of electrochemical-thermal behavior for a 26650 lithium iron phosphate/graphite cell&quot;,&quot;author&quot;:[{&quot;family&quot;:&quot;Bei&quot;,&quot;given&quot;:&quot;Xinwei&quot;,&quot;parse-names&quot;:false,&quot;dropping-particle&quot;:&quot;&quot;,&quot;non-dropping-particle&quot;:&quot;&quot;},{&quot;family&quot;:&quot;Liu&quot;,&quot;given&quot;:&quot;Qiaoyun&quot;,&quot;parse-names&quot;:false,&quot;dropping-particle&quot;:&quot;&quot;,&quot;non-dropping-particle&quot;:&quot;&quot;},{&quot;family&quot;:&quot;Cong&quot;,&quot;given&quot;:&quot;Jianwei&quot;,&quot;parse-names&quot;:false,&quot;dropping-particle&quot;:&quot;&quot;,&quot;non-dropping-particle&quot;:&quot;&quot;},{&quot;family&quot;:&quot;Liu&quot;,&quot;given&quot;:&quot;Xiaomin&quot;,&quot;parse-names&quot;:false,&quot;dropping-particle&quot;:&quot;&quot;,&quot;non-dropping-particle&quot;:&quot;&quot;},{&quot;family&quot;:&quot;Yu&quot;,&quot;given&quot;:&quot;Jiuhong&quot;,&quot;parse-names&quot;:false,&quot;dropping-particle&quot;:&quot;&quot;,&quot;non-dropping-particle&quot;:&quot;&quot;},{&quot;family&quot;:&quot;Yang&quot;,&quot;given&quot;:&quot;Hui&quot;,&quot;parse-names&quot;:false,&quot;dropping-particle&quot;:&quot;&quot;,&quot;non-dropping-particle&quot;:&quot;&quot;}],&quot;container-title&quot;:&quot;Ionics&quot;,&quot;container-title-short&quot;:&quot;Ionics (Kiel)&quot;,&quot;DOI&quot;:&quot;10.1007/s11581-019-02906-9&quot;,&quot;ISSN&quot;:&quot;0947-7047&quot;,&quot;issued&quot;:{&quot;date-parts&quot;:[[2019,8,21]]},&quot;page&quot;:&quot;3715-3726&quot;,&quot;issue&quot;:&quot;8&quot;,&quot;volume&quot;:&quot;25&quot;},&quot;isTemporary&quot;:false}]},{&quot;citationID&quot;:&quot;MENDELEY_CITATION_9cf397b2-6fee-4dde-a8b6-fe6caa952e97&quot;,&quot;properties&quot;:{&quot;noteIndex&quot;:0},&quot;isEdited&quot;:false,&quot;manualOverride&quot;:{&quot;isManuallyOverridden&quot;:false,&quot;citeprocText&quot;:&quot;[43,45,51]&quot;,&quot;manualOverrideText&quot;:&quot;&quot;},&quot;citationTag&quot;:&quot;MENDELEY_CITATION_v3_eyJjaXRhdGlvbklEIjoiTUVOREVMRVlfQ0lUQVRJT05fOWNmMzk3YjItNmZlZS00ZGRlLWE4YjYtZmU2Y2FhOTUyZTk3IiwicHJvcGVydGllcyI6eyJub3RlSW5kZXgiOjB9LCJpc0VkaXRlZCI6ZmFsc2UsIm1hbnVhbE92ZXJyaWRlIjp7ImlzTWFudWFsbHlPdmVycmlkZGVuIjpmYWxzZSwiY2l0ZXByb2NUZXh0IjoiWzQzLDQ1LDUx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LHsiaWQiOiI0MmRlZDc0Zi0zNmNmLTNhMDEtYTdlMi05ZWM0ZDgwZTMwZmYiLCJpdGVtRGF0YSI6eyJ0eXBlIjoiYXJ0aWNsZS1qb3VybmFsIiwiaWQiOiI0MmRlZDc0Zi0zNmNmLTNhMDEtYTdlMi05ZWM0ZDgwZTMwZmYiLCJ0aXRsZSI6IkZhc3QgY2hhcmdpbmcgb3B0aW1pemF0aW9uIGZvciBsaXRoaXVtLWlvbiBiYXR0ZXJpZXMgYmFzZWQgb24gZHluYW1pYyBwcm9ncmFtbWluZyBhbGdvcml0aG0gYW5kIGVsZWN0cm9jaGVtaWNhbC10aGVybWFsLWNhcGFjaXR5IGZhZGUgY291cGxlZCBtb2RlbCIsImF1dGhvciI6W3siZmFtaWx5IjoiWHUiLCJnaXZlbiI6Ik1lbmciLCJwYXJzZS1uYW1lcyI6ZmFsc2UsImRyb3BwaW5nLXBhcnRpY2xlIjoiIiwibm9uLWRyb3BwaW5nLXBhcnRpY2xlIjoiIn0seyJmYW1pbHkiOiJXYW5nIiwiZ2l2ZW4iOiJSdWkiLCJwYXJzZS1uYW1lcyI6ZmFsc2UsImRyb3BwaW5nLXBhcnRpY2xlIjoiIiwibm9uLWRyb3BwaW5nLXBhcnRpY2xlIjoiIn0seyJmYW1pbHkiOiJaaGFvIiwiZ2l2ZW4iOiJQZW5nIiwicGFyc2UtbmFtZXMiOmZhbHNlLCJkcm9wcGluZy1wYXJ0aWNsZSI6IiIsIm5vbi1kcm9wcGluZy1wYXJ0aWNsZSI6IiJ9LHsiZmFtaWx5IjoiV2FuZyIsImdpdmVuIjoiWGlhIiwicGFyc2UtbmFtZXMiOmZhbHNlLCJkcm9wcGluZy1wYXJ0aWNsZSI6IiIsIm5vbi1kcm9wcGluZy1wYXJ0aWNsZSI6IiJ9XSwiY29udGFpbmVyLXRpdGxlIjoiSm91cm5hbCBvZiBQb3dlciBTb3VyY2VzIiwiY29udGFpbmVyLXRpdGxlLXNob3J0IjoiSiBQb3dlciBTb3VyY2VzIiwiRE9JIjoiMTAuMTAxNi9qLmpwb3dzb3VyLjIwMTkuMjI3MDE1IiwiSVNTTiI6IjAzNzg3NzUzIiwiaXNzdWVkIjp7ImRhdGUtcGFydHMiOltbMjAxOSwxMF1dfSwicGFnZSI6IjIyNzAxNSIsInZvbHVtZSI6IjQzOCJ9LCJpc1RlbXBvcmFyeSI6ZmFsc2V9LHsiaWQiOiIwMDdhZGNjYi01YmYwLTNiYjctYTYwOS1lYjk4ODBmN2FjNTAiLCJpdGVtRGF0YSI6eyJ0eXBlIjoiYXJ0aWNsZS1qb3VybmFsIiwiaWQiOiIwMDdhZGNjYi01YmYwLTNiYjctYTYwOS1lYjk4ODBmN2FjNTAiLCJ0aXRsZSI6IlNpbXVsYXRpb24gb2YgZWxlY3Ryb2NoZW1pY2FsLXRoZXJtYWwgYmVoYXZpb3IgZm9yIGEgMjY2NTAgbGl0aGl1bSBpcm9uIHBob3NwaGF0ZS9ncmFwaGl0ZSBjZWxsIiwiYXV0aG9yIjpbeyJmYW1pbHkiOiJCZWkiLCJnaXZlbiI6IlhpbndlaSIsInBhcnNlLW5hbWVzIjpmYWxzZSwiZHJvcHBpbmctcGFydGljbGUiOiIiLCJub24tZHJvcHBpbmctcGFydGljbGUiOiIifSx7ImZhbWlseSI6IkxpdSIsImdpdmVuIjoiUWlhb3l1biIsInBhcnNlLW5hbWVzIjpmYWxzZSwiZHJvcHBpbmctcGFydGljbGUiOiIiLCJub24tZHJvcHBpbmctcGFydGljbGUiOiIifSx7ImZhbWlseSI6IkNvbmciLCJnaXZlbiI6IkppYW53ZWkiLCJwYXJzZS1uYW1lcyI6ZmFsc2UsImRyb3BwaW5nLXBhcnRpY2xlIjoiIiwibm9uLWRyb3BwaW5nLXBhcnRpY2xlIjoiIn0seyJmYW1pbHkiOiJMaXUiLCJnaXZlbiI6IlhpYW9taW4iLCJwYXJzZS1uYW1lcyI6ZmFsc2UsImRyb3BwaW5nLXBhcnRpY2xlIjoiIiwibm9uLWRyb3BwaW5nLXBhcnRpY2xlIjoiIn0seyJmYW1pbHkiOiJZdSIsImdpdmVuIjoiSml1aG9uZyIsInBhcnNlLW5hbWVzIjpmYWxzZSwiZHJvcHBpbmctcGFydGljbGUiOiIiLCJub24tZHJvcHBpbmctcGFydGljbGUiOiIifSx7ImZhbWlseSI6IllhbmciLCJnaXZlbiI6Ikh1aSIsInBhcnNlLW5hbWVzIjpmYWxzZSwiZHJvcHBpbmctcGFydGljbGUiOiIiLCJub24tZHJvcHBpbmctcGFydGljbGUiOiIifV0sImNvbnRhaW5lci10aXRsZSI6IklvbmljcyIsImNvbnRhaW5lci10aXRsZS1zaG9ydCI6IklvbmljcyAoS2llbCkiLCJET0kiOiIxMC4xMDA3L3MxMTU4MS0wMTktMDI5MDYtOSIsIklTU04iOiIwOTQ3LTcwNDciLCJpc3N1ZWQiOnsiZGF0ZS1wYXJ0cyI6W1syMDE5LDgsMjFdXX0sInBhZ2UiOiIzNzE1LTM3MjYiLCJpc3N1ZSI6IjgiLCJ2b2x1bWUiOiIyNSJ9LCJpc1RlbXBvcmFyeSI6ZmFsc2V9XX0=&quot;,&quot;citationItems&quot;:[{&quot;id&quot;:&quot;6471335e-d090-3d40-a777-2875e28a629a&quot;,&quot;itemData&quot;:{&quot;type&quot;:&quot;article-journal&quot;,&quot;id&quot;:&quot;6471335e-d090-3d40-a777-2875e28a629a&quot;,&quot;title&quot;:&quot;Numerical analysis of capacity fading for a LiFePO4 battery under different current rates and ambient temperatures&quot;,&quot;author&quot;:[{&quot;family&quot;:&quot;Liang&quot;,&quot;given&quot;:&quot;Jialin&quot;,&quot;parse-names&quot;:false,&quot;dropping-particle&quot;:&quot;&quot;,&quot;non-dropping-particle&quot;:&quot;&quot;},{&quot;family&quot;:&quot;Gan&quot;,&quot;given&quot;:&quot;Yunhua&quot;,&quot;parse-names&quot;:false,&quot;dropping-particle&quot;:&quot;&quot;,&quot;non-dropping-particle&quot;:&quot;&quot;},{&quot;family&quot;:&quot;Yao&quot;,&quot;given&quot;:&quot;Mengliang&quot;,&quot;parse-names&quot;:false,&quot;dropping-particle&quot;:&quot;&quot;,&quot;non-dropping-particle&quot;:&quot;&quot;},{&quot;family&quot;:&quot;Li&quot;,&quot;given&quot;:&quot;Yong&quot;,&quot;parse-names&quot;:false,&quot;dropping-particle&quot;:&quot;&quot;,&quot;non-dropping-particle&quot;:&quot;&quot;}],&quot;container-title&quot;:&quot;International Journal of Heat and Mass Transfer&quot;,&quot;container-title-short&quot;:&quot;Int J Heat Mass Transf&quot;,&quot;accessed&quot;:{&quot;date-parts&quot;:[[2023,10,31]]},&quot;DOI&quot;:&quot;10.1016/J.IJHEATMASSTRANSFER.2020.120615&quot;,&quot;ISSN&quot;:&quot;0017-9310&quot;,&quot;issued&quot;:{&quot;date-parts&quot;:[[2021,2,1]]},&quot;page&quot;:&quot;120615&quot;,&quot;abstract&quot;:&quot;Understanding of the capacity fading for lithium-ion batteries will contribute to increasing the endurance of electric vehicles and avoiding rapid devaluation. Based on an electrochemical-thermal coupled model, a comprehensive physics-based cycle life model is developed for a LiFePO4 battery. The model takes the solid electrolyte interface (SEI) formation, Li plating and loss of active material (LAM) into consideration. The model can accurately predict the capacity fading of the battery under a wide range of operating temperatures and current rates (C-rates). The effects of C-rates and ambient temperatures on the capacity fading and the aging distribution inside a cell are extensively discussed. As the ambient temperature increases from -10 °C to 50 °C, the capacity fading decreases and then increases, and it can be divided into three stages. The LAM, both the LAM and SEI formation, and the SEI formation dominate the capacity fading in the first stage, the second stage and the third stage, respectively. The capacity fading in the second stage is the minimum and slightly affected by the ambient temperature. When the C-rate of cycles is 1 C, the ambient temperature range corresponding to the second stage is 20 °C ~ 30 °C. As the C-rate increases, the range will migrate to those with higher ambient temperature. When the charging C-rate increases from 4 C to 6 C, the aggravation of capacity fading is insignificant due to the fact that the charging rapidly changes into constant voltage charging. The Li plating primarily occurs in the region near to the separator, and restrains the SEI formation and the LAM in the region. The LAM in the region is more significant, which will be aggravated when the ambient temperature decreases or the C-rate increases.&quot;,&quot;publisher&quot;:&quot;Pergamon&quot;,&quot;volume&quot;:&quot;165&quot;},&quot;isTemporary&quot;:false},{&quot;id&quot;:&quot;42ded74f-36cf-3a01-a7e2-9ec4d80e30ff&quot;,&quot;itemData&quot;:{&quot;type&quot;:&quot;article-journal&quot;,&quot;id&quot;:&quot;42ded74f-36cf-3a01-a7e2-9ec4d80e30ff&quot;,&quot;title&quot;:&quot;Fast charging optimization for lithium-ion batteries based on dynamic programming algorithm and electrochemical-thermal-capacity fade coupled model&quot;,&quot;author&quot;:[{&quot;family&quot;:&quot;Xu&quot;,&quot;given&quot;:&quot;Meng&quot;,&quot;parse-names&quot;:false,&quot;dropping-particle&quot;:&quot;&quot;,&quot;non-dropping-particle&quot;:&quot;&quot;},{&quot;family&quot;:&quot;Wang&quot;,&quot;given&quot;:&quot;Rui&quot;,&quot;parse-names&quot;:false,&quot;dropping-particle&quot;:&quot;&quot;,&quot;non-dropping-particle&quot;:&quot;&quot;},{&quot;family&quot;:&quot;Zhao&quot;,&quot;given&quot;:&quot;Peng&quot;,&quot;parse-names&quot;:false,&quot;dropping-particle&quot;:&quot;&quot;,&quot;non-dropping-particle&quot;:&quot;&quot;},{&quot;family&quot;:&quot;Wang&quot;,&quot;given&quot;:&quot;Xia&quot;,&quot;parse-names&quot;:false,&quot;dropping-particle&quot;:&quot;&quot;,&quot;non-dropping-particle&quot;:&quot;&quot;}],&quot;container-title&quot;:&quot;Journal of Power Sources&quot;,&quot;container-title-short&quot;:&quot;J Power Sources&quot;,&quot;DOI&quot;:&quot;10.1016/j.jpowsour.2019.227015&quot;,&quot;ISSN&quot;:&quot;03787753&quot;,&quot;issued&quot;:{&quot;date-parts&quot;:[[2019,10]]},&quot;page&quot;:&quot;227015&quot;,&quot;volume&quot;:&quot;438&quot;},&quot;isTemporary&quot;:false},{&quot;id&quot;:&quot;007adccb-5bf0-3bb7-a609-eb9880f7ac50&quot;,&quot;itemData&quot;:{&quot;type&quot;:&quot;article-journal&quot;,&quot;id&quot;:&quot;007adccb-5bf0-3bb7-a609-eb9880f7ac50&quot;,&quot;title&quot;:&quot;Simulation of electrochemical-thermal behavior for a 26650 lithium iron phosphate/graphite cell&quot;,&quot;author&quot;:[{&quot;family&quot;:&quot;Bei&quot;,&quot;given&quot;:&quot;Xinwei&quot;,&quot;parse-names&quot;:false,&quot;dropping-particle&quot;:&quot;&quot;,&quot;non-dropping-particle&quot;:&quot;&quot;},{&quot;family&quot;:&quot;Liu&quot;,&quot;given&quot;:&quot;Qiaoyun&quot;,&quot;parse-names&quot;:false,&quot;dropping-particle&quot;:&quot;&quot;,&quot;non-dropping-particle&quot;:&quot;&quot;},{&quot;family&quot;:&quot;Cong&quot;,&quot;given&quot;:&quot;Jianwei&quot;,&quot;parse-names&quot;:false,&quot;dropping-particle&quot;:&quot;&quot;,&quot;non-dropping-particle&quot;:&quot;&quot;},{&quot;family&quot;:&quot;Liu&quot;,&quot;given&quot;:&quot;Xiaomin&quot;,&quot;parse-names&quot;:false,&quot;dropping-particle&quot;:&quot;&quot;,&quot;non-dropping-particle&quot;:&quot;&quot;},{&quot;family&quot;:&quot;Yu&quot;,&quot;given&quot;:&quot;Jiuhong&quot;,&quot;parse-names&quot;:false,&quot;dropping-particle&quot;:&quot;&quot;,&quot;non-dropping-particle&quot;:&quot;&quot;},{&quot;family&quot;:&quot;Yang&quot;,&quot;given&quot;:&quot;Hui&quot;,&quot;parse-names&quot;:false,&quot;dropping-particle&quot;:&quot;&quot;,&quot;non-dropping-particle&quot;:&quot;&quot;}],&quot;container-title&quot;:&quot;Ionics&quot;,&quot;container-title-short&quot;:&quot;Ionics (Kiel)&quot;,&quot;DOI&quot;:&quot;10.1007/s11581-019-02906-9&quot;,&quot;ISSN&quot;:&quot;0947-7047&quot;,&quot;issued&quot;:{&quot;date-parts&quot;:[[2019,8,21]]},&quot;page&quot;:&quot;3715-3726&quot;,&quot;issue&quot;:&quot;8&quot;,&quot;volume&quot;:&quot;25&quot;},&quot;isTemporary&quot;:false}]},{&quot;citationID&quot;:&quot;MENDELEY_CITATION_f0632481-901e-4130-918a-ae737d9e8976&quot;,&quot;properties&quot;:{&quot;noteIndex&quot;:0},&quot;isEdited&quot;:false,&quot;manualOverride&quot;:{&quot;isManuallyOverridden&quot;:false,&quot;citeprocText&quot;:&quot;[45]&quot;,&quot;manualOverrideText&quot;:&quot;&quot;},&quot;citationTag&quot;:&quot;MENDELEY_CITATION_v3_eyJjaXRhdGlvbklEIjoiTUVOREVMRVlfQ0lUQVRJT05fZjA2MzI0ODEtOTAxZS00MTMwLTkxOGEtYWU3MzdkOWU4OTc2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XX0=&quot;,&quot;citationItems&quot;:[{&quot;id&quot;:&quot;6471335e-d090-3d40-a777-2875e28a629a&quot;,&quot;itemData&quot;:{&quot;type&quot;:&quot;article-journal&quot;,&quot;id&quot;:&quot;6471335e-d090-3d40-a777-2875e28a629a&quot;,&quot;title&quot;:&quot;Numerical analysis of capacity fading for a LiFePO4 battery under different current rates and ambient temperatures&quot;,&quot;author&quot;:[{&quot;family&quot;:&quot;Liang&quot;,&quot;given&quot;:&quot;Jialin&quot;,&quot;parse-names&quot;:false,&quot;dropping-particle&quot;:&quot;&quot;,&quot;non-dropping-particle&quot;:&quot;&quot;},{&quot;family&quot;:&quot;Gan&quot;,&quot;given&quot;:&quot;Yunhua&quot;,&quot;parse-names&quot;:false,&quot;dropping-particle&quot;:&quot;&quot;,&quot;non-dropping-particle&quot;:&quot;&quot;},{&quot;family&quot;:&quot;Yao&quot;,&quot;given&quot;:&quot;Mengliang&quot;,&quot;parse-names&quot;:false,&quot;dropping-particle&quot;:&quot;&quot;,&quot;non-dropping-particle&quot;:&quot;&quot;},{&quot;family&quot;:&quot;Li&quot;,&quot;given&quot;:&quot;Yong&quot;,&quot;parse-names&quot;:false,&quot;dropping-particle&quot;:&quot;&quot;,&quot;non-dropping-particle&quot;:&quot;&quot;}],&quot;container-title&quot;:&quot;International Journal of Heat and Mass Transfer&quot;,&quot;container-title-short&quot;:&quot;Int J Heat Mass Transf&quot;,&quot;accessed&quot;:{&quot;date-parts&quot;:[[2023,10,31]]},&quot;DOI&quot;:&quot;10.1016/J.IJHEATMASSTRANSFER.2020.120615&quot;,&quot;ISSN&quot;:&quot;0017-9310&quot;,&quot;issued&quot;:{&quot;date-parts&quot;:[[2021,2,1]]},&quot;page&quot;:&quot;120615&quot;,&quot;abstract&quot;:&quot;Understanding of the capacity fading for lithium-ion batteries will contribute to increasing the endurance of electric vehicles and avoiding rapid devaluation. Based on an electrochemical-thermal coupled model, a comprehensive physics-based cycle life model is developed for a LiFePO4 battery. The model takes the solid electrolyte interface (SEI) formation, Li plating and loss of active material (LAM) into consideration. The model can accurately predict the capacity fading of the battery under a wide range of operating temperatures and current rates (C-rates). The effects of C-rates and ambient temperatures on the capacity fading and the aging distribution inside a cell are extensively discussed. As the ambient temperature increases from -10 °C to 50 °C, the capacity fading decreases and then increases, and it can be divided into three stages. The LAM, both the LAM and SEI formation, and the SEI formation dominate the capacity fading in the first stage, the second stage and the third stage, respectively. The capacity fading in the second stage is the minimum and slightly affected by the ambient temperature. When the C-rate of cycles is 1 C, the ambient temperature range corresponding to the second stage is 20 °C ~ 30 °C. As the C-rate increases, the range will migrate to those with higher ambient temperature. When the charging C-rate increases from 4 C to 6 C, the aggravation of capacity fading is insignificant due to the fact that the charging rapidly changes into constant voltage charging. The Li plating primarily occurs in the region near to the separator, and restrains the SEI formation and the LAM in the region. The LAM in the region is more significant, which will be aggravated when the ambient temperature decreases or the C-rate increases.&quot;,&quot;publisher&quot;:&quot;Pergamon&quot;,&quot;volume&quot;:&quot;165&quot;},&quot;isTemporary&quot;:false}]},{&quot;citationID&quot;:&quot;MENDELEY_CITATION_0841057f-e43c-498a-9909-c5e68cecba04&quot;,&quot;properties&quot;:{&quot;noteIndex&quot;:0},&quot;isEdited&quot;:false,&quot;manualOverride&quot;:{&quot;isManuallyOverridden&quot;:false,&quot;citeprocText&quot;:&quot;[51]&quot;,&quot;manualOverrideText&quot;:&quot;&quot;},&quot;citationTag&quot;:&quot;MENDELEY_CITATION_v3_eyJjaXRhdGlvbklEIjoiTUVOREVMRVlfQ0lUQVRJT05fMDg0MTA1N2YtZTQzYy00OThhLTk5MDktYzVlNjhjZWNiYTA0IiwicHJvcGVydGllcyI6eyJub3RlSW5kZXgiOjB9LCJpc0VkaXRlZCI6ZmFsc2UsIm1hbnVhbE92ZXJyaWRlIjp7ImlzTWFudWFsbHlPdmVycmlkZGVuIjpmYWxzZSwiY2l0ZXByb2NUZXh0IjoiWzUxXSIsIm1hbnVhbE92ZXJyaWRlVGV4dCI6IiJ9LCJjaXRhdGlvbkl0ZW1zIjpbeyJpZCI6IjAwN2FkY2NiLTViZjAtM2JiNy1hNjA5LWViOTg4MGY3YWM1MCIsIml0ZW1EYXRhIjp7InR5cGUiOiJhcnRpY2xlLWpvdXJuYWwiLCJpZCI6IjAwN2FkY2NiLTViZjAtM2JiNy1hNjA5LWViOTg4MGY3YWM1MCIsInRpdGxlIjoiU2ltdWxhdGlvbiBvZiBlbGVjdHJvY2hlbWljYWwtdGhlcm1hbCBiZWhhdmlvciBmb3IgYSAyNjY1MCBsaXRoaXVtIGlyb24gcGhvc3BoYXRlL2dyYXBoaXRlIGNlbGwiLCJhdXRob3IiOlt7ImZhbWlseSI6IkJlaSIsImdpdmVuIjoiWGlud2VpIiwicGFyc2UtbmFtZXMiOmZhbHNlLCJkcm9wcGluZy1wYXJ0aWNsZSI6IiIsIm5vbi1kcm9wcGluZy1wYXJ0aWNsZSI6IiJ9LHsiZmFtaWx5IjoiTGl1IiwiZ2l2ZW4iOiJRaWFveXVuIiwicGFyc2UtbmFtZXMiOmZhbHNlLCJkcm9wcGluZy1wYXJ0aWNsZSI6IiIsIm5vbi1kcm9wcGluZy1wYXJ0aWNsZSI6IiJ9LHsiZmFtaWx5IjoiQ29uZyIsImdpdmVuIjoiSmlhbndlaSIsInBhcnNlLW5hbWVzIjpmYWxzZSwiZHJvcHBpbmctcGFydGljbGUiOiIiLCJub24tZHJvcHBpbmctcGFydGljbGUiOiIifSx7ImZhbWlseSI6IkxpdSIsImdpdmVuIjoiWGlhb21pbiIsInBhcnNlLW5hbWVzIjpmYWxzZSwiZHJvcHBpbmctcGFydGljbGUiOiIiLCJub24tZHJvcHBpbmctcGFydGljbGUiOiIifSx7ImZhbWlseSI6Ill1IiwiZ2l2ZW4iOiJKaXVob25nIiwicGFyc2UtbmFtZXMiOmZhbHNlLCJkcm9wcGluZy1wYXJ0aWNsZSI6IiIsIm5vbi1kcm9wcGluZy1wYXJ0aWNsZSI6IiJ9LHsiZmFtaWx5IjoiWWFuZyIsImdpdmVuIjoiSHVpIiwicGFyc2UtbmFtZXMiOmZhbHNlLCJkcm9wcGluZy1wYXJ0aWNsZSI6IiIsIm5vbi1kcm9wcGluZy1wYXJ0aWNsZSI6IiJ9XSwiY29udGFpbmVyLXRpdGxlIjoiSW9uaWNzIiwiY29udGFpbmVyLXRpdGxlLXNob3J0IjoiSW9uaWNzIChLaWVsKSIsIkRPSSI6IjEwLjEwMDcvczExNTgxLTAxOS0wMjkwNi05IiwiSVNTTiI6IjA5NDctNzA0NyIsImlzc3VlZCI6eyJkYXRlLXBhcnRzIjpbWzIwMTksOCwyMV1dfSwicGFnZSI6IjM3MTUtMzcyNiIsImlzc3VlIjoiOCIsInZvbHVtZSI6IjI1In0sImlzVGVtcG9yYXJ5IjpmYWxzZX1dfQ==&quot;,&quot;citationItems&quot;:[{&quot;id&quot;:&quot;007adccb-5bf0-3bb7-a609-eb9880f7ac50&quot;,&quot;itemData&quot;:{&quot;type&quot;:&quot;article-journal&quot;,&quot;id&quot;:&quot;007adccb-5bf0-3bb7-a609-eb9880f7ac50&quot;,&quot;title&quot;:&quot;Simulation of electrochemical-thermal behavior for a 26650 lithium iron phosphate/graphite cell&quot;,&quot;author&quot;:[{&quot;family&quot;:&quot;Bei&quot;,&quot;given&quot;:&quot;Xinwei&quot;,&quot;parse-names&quot;:false,&quot;dropping-particle&quot;:&quot;&quot;,&quot;non-dropping-particle&quot;:&quot;&quot;},{&quot;family&quot;:&quot;Liu&quot;,&quot;given&quot;:&quot;Qiaoyun&quot;,&quot;parse-names&quot;:false,&quot;dropping-particle&quot;:&quot;&quot;,&quot;non-dropping-particle&quot;:&quot;&quot;},{&quot;family&quot;:&quot;Cong&quot;,&quot;given&quot;:&quot;Jianwei&quot;,&quot;parse-names&quot;:false,&quot;dropping-particle&quot;:&quot;&quot;,&quot;non-dropping-particle&quot;:&quot;&quot;},{&quot;family&quot;:&quot;Liu&quot;,&quot;given&quot;:&quot;Xiaomin&quot;,&quot;parse-names&quot;:false,&quot;dropping-particle&quot;:&quot;&quot;,&quot;non-dropping-particle&quot;:&quot;&quot;},{&quot;family&quot;:&quot;Yu&quot;,&quot;given&quot;:&quot;Jiuhong&quot;,&quot;parse-names&quot;:false,&quot;dropping-particle&quot;:&quot;&quot;,&quot;non-dropping-particle&quot;:&quot;&quot;},{&quot;family&quot;:&quot;Yang&quot;,&quot;given&quot;:&quot;Hui&quot;,&quot;parse-names&quot;:false,&quot;dropping-particle&quot;:&quot;&quot;,&quot;non-dropping-particle&quot;:&quot;&quot;}],&quot;container-title&quot;:&quot;Ionics&quot;,&quot;container-title-short&quot;:&quot;Ionics (Kiel)&quot;,&quot;DOI&quot;:&quot;10.1007/s11581-019-02906-9&quot;,&quot;ISSN&quot;:&quot;0947-7047&quot;,&quot;issued&quot;:{&quot;date-parts&quot;:[[2019,8,21]]},&quot;page&quot;:&quot;3715-3726&quot;,&quot;issue&quot;:&quot;8&quot;,&quot;volume&quot;:&quot;25&quot;},&quot;isTemporary&quot;:false}]},{&quot;citationID&quot;:&quot;MENDELEY_CITATION_394d76e0-a70f-4e4a-a4ce-137f39ee96ec&quot;,&quot;properties&quot;:{&quot;noteIndex&quot;:0},&quot;isEdited&quot;:false,&quot;manualOverride&quot;:{&quot;isManuallyOverridden&quot;:false,&quot;citeprocText&quot;:&quot;[51]&quot;,&quot;manualOverrideText&quot;:&quot;&quot;},&quot;citationTag&quot;:&quot;MENDELEY_CITATION_v3_eyJjaXRhdGlvbklEIjoiTUVOREVMRVlfQ0lUQVRJT05fMzk0ZDc2ZTAtYTcwZi00ZTRhLWE0Y2UtMTM3ZjM5ZWU5NmVjIiwicHJvcGVydGllcyI6eyJub3RlSW5kZXgiOjB9LCJpc0VkaXRlZCI6ZmFsc2UsIm1hbnVhbE92ZXJyaWRlIjp7ImlzTWFudWFsbHlPdmVycmlkZGVuIjpmYWxzZSwiY2l0ZXByb2NUZXh0IjoiWzUxXSIsIm1hbnVhbE92ZXJyaWRlVGV4dCI6IiJ9LCJjaXRhdGlvbkl0ZW1zIjpbeyJpZCI6IjAwN2FkY2NiLTViZjAtM2JiNy1hNjA5LWViOTg4MGY3YWM1MCIsIml0ZW1EYXRhIjp7InR5cGUiOiJhcnRpY2xlLWpvdXJuYWwiLCJpZCI6IjAwN2FkY2NiLTViZjAtM2JiNy1hNjA5LWViOTg4MGY3YWM1MCIsInRpdGxlIjoiU2ltdWxhdGlvbiBvZiBlbGVjdHJvY2hlbWljYWwtdGhlcm1hbCBiZWhhdmlvciBmb3IgYSAyNjY1MCBsaXRoaXVtIGlyb24gcGhvc3BoYXRlL2dyYXBoaXRlIGNlbGwiLCJhdXRob3IiOlt7ImZhbWlseSI6IkJlaSIsImdpdmVuIjoiWGlud2VpIiwicGFyc2UtbmFtZXMiOmZhbHNlLCJkcm9wcGluZy1wYXJ0aWNsZSI6IiIsIm5vbi1kcm9wcGluZy1wYXJ0aWNsZSI6IiJ9LHsiZmFtaWx5IjoiTGl1IiwiZ2l2ZW4iOiJRaWFveXVuIiwicGFyc2UtbmFtZXMiOmZhbHNlLCJkcm9wcGluZy1wYXJ0aWNsZSI6IiIsIm5vbi1kcm9wcGluZy1wYXJ0aWNsZSI6IiJ9LHsiZmFtaWx5IjoiQ29uZyIsImdpdmVuIjoiSmlhbndlaSIsInBhcnNlLW5hbWVzIjpmYWxzZSwiZHJvcHBpbmctcGFydGljbGUiOiIiLCJub24tZHJvcHBpbmctcGFydGljbGUiOiIifSx7ImZhbWlseSI6IkxpdSIsImdpdmVuIjoiWGlhb21pbiIsInBhcnNlLW5hbWVzIjpmYWxzZSwiZHJvcHBpbmctcGFydGljbGUiOiIiLCJub24tZHJvcHBpbmctcGFydGljbGUiOiIifSx7ImZhbWlseSI6Ill1IiwiZ2l2ZW4iOiJKaXVob25nIiwicGFyc2UtbmFtZXMiOmZhbHNlLCJkcm9wcGluZy1wYXJ0aWNsZSI6IiIsIm5vbi1kcm9wcGluZy1wYXJ0aWNsZSI6IiJ9LHsiZmFtaWx5IjoiWWFuZyIsImdpdmVuIjoiSHVpIiwicGFyc2UtbmFtZXMiOmZhbHNlLCJkcm9wcGluZy1wYXJ0aWNsZSI6IiIsIm5vbi1kcm9wcGluZy1wYXJ0aWNsZSI6IiJ9XSwiY29udGFpbmVyLXRpdGxlIjoiSW9uaWNzIiwiY29udGFpbmVyLXRpdGxlLXNob3J0IjoiSW9uaWNzIChLaWVsKSIsIkRPSSI6IjEwLjEwMDcvczExNTgxLTAxOS0wMjkwNi05IiwiSVNTTiI6IjA5NDctNzA0NyIsImlzc3VlZCI6eyJkYXRlLXBhcnRzIjpbWzIwMTksOCwyMV1dfSwicGFnZSI6IjM3MTUtMzcyNiIsImlzc3VlIjoiOCIsInZvbHVtZSI6IjI1In0sImlzVGVtcG9yYXJ5IjpmYWxzZX1dfQ==&quot;,&quot;citationItems&quot;:[{&quot;id&quot;:&quot;007adccb-5bf0-3bb7-a609-eb9880f7ac50&quot;,&quot;itemData&quot;:{&quot;type&quot;:&quot;article-journal&quot;,&quot;id&quot;:&quot;007adccb-5bf0-3bb7-a609-eb9880f7ac50&quot;,&quot;title&quot;:&quot;Simulation of electrochemical-thermal behavior for a 26650 lithium iron phosphate/graphite cell&quot;,&quot;author&quot;:[{&quot;family&quot;:&quot;Bei&quot;,&quot;given&quot;:&quot;Xinwei&quot;,&quot;parse-names&quot;:false,&quot;dropping-particle&quot;:&quot;&quot;,&quot;non-dropping-particle&quot;:&quot;&quot;},{&quot;family&quot;:&quot;Liu&quot;,&quot;given&quot;:&quot;Qiaoyun&quot;,&quot;parse-names&quot;:false,&quot;dropping-particle&quot;:&quot;&quot;,&quot;non-dropping-particle&quot;:&quot;&quot;},{&quot;family&quot;:&quot;Cong&quot;,&quot;given&quot;:&quot;Jianwei&quot;,&quot;parse-names&quot;:false,&quot;dropping-particle&quot;:&quot;&quot;,&quot;non-dropping-particle&quot;:&quot;&quot;},{&quot;family&quot;:&quot;Liu&quot;,&quot;given&quot;:&quot;Xiaomin&quot;,&quot;parse-names&quot;:false,&quot;dropping-particle&quot;:&quot;&quot;,&quot;non-dropping-particle&quot;:&quot;&quot;},{&quot;family&quot;:&quot;Yu&quot;,&quot;given&quot;:&quot;Jiuhong&quot;,&quot;parse-names&quot;:false,&quot;dropping-particle&quot;:&quot;&quot;,&quot;non-dropping-particle&quot;:&quot;&quot;},{&quot;family&quot;:&quot;Yang&quot;,&quot;given&quot;:&quot;Hui&quot;,&quot;parse-names&quot;:false,&quot;dropping-particle&quot;:&quot;&quot;,&quot;non-dropping-particle&quot;:&quot;&quot;}],&quot;container-title&quot;:&quot;Ionics&quot;,&quot;container-title-short&quot;:&quot;Ionics (Kiel)&quot;,&quot;DOI&quot;:&quot;10.1007/s11581-019-02906-9&quot;,&quot;ISSN&quot;:&quot;0947-7047&quot;,&quot;issued&quot;:{&quot;date-parts&quot;:[[2019,8,21]]},&quot;page&quot;:&quot;3715-3726&quot;,&quot;issue&quot;:&quot;8&quot;,&quot;volume&quot;:&quot;25&quot;},&quot;isTemporary&quot;:false}]},{&quot;citationID&quot;:&quot;MENDELEY_CITATION_d5883257-9c75-4f06-9506-fb763fc9d086&quot;,&quot;properties&quot;:{&quot;noteIndex&quot;:0},&quot;isEdited&quot;:false,&quot;manualOverride&quot;:{&quot;isManuallyOverridden&quot;:false,&quot;citeprocText&quot;:&quot;[43]&quot;,&quot;manualOverrideText&quot;:&quot;&quot;},&quot;citationTag&quot;:&quot;MENDELEY_CITATION_v3_eyJjaXRhdGlvbklEIjoiTUVOREVMRVlfQ0lUQVRJT05fZDU4ODMyNTctOWM3NS00ZjA2LTk1MDYtZmI3NjNmYzlkMDg2IiwicHJvcGVydGllcyI6eyJub3RlSW5kZXgiOjB9LCJpc0VkaXRlZCI6ZmFsc2UsIm1hbnVhbE92ZXJyaWRlIjp7ImlzTWFudWFsbHlPdmVycmlkZGVuIjpmYWxzZSwiY2l0ZXByb2NUZXh0IjoiWzQzXSIsIm1hbnVhbE92ZXJyaWRlVGV4dCI6IiJ9LCJjaXRhdGlvbkl0ZW1zIjpbeyJpZCI6IjQyZGVkNzRmLTM2Y2YtM2EwMS1hN2UyLTllYzRkODBlMzBmZiIsIml0ZW1EYXRhIjp7InR5cGUiOiJhcnRpY2xlLWpvdXJuYWwiLCJpZCI6IjQyZGVkNzRmLTM2Y2YtM2EwMS1hN2UyLTllYzRkODBlMzBmZiIsInRpdGxlIjoiRmFzdCBjaGFyZ2luZyBvcHRpbWl6YXRpb24gZm9yIGxpdGhpdW0taW9uIGJhdHRlcmllcyBiYXNlZCBvbiBkeW5hbWljIHByb2dyYW1taW5nIGFsZ29yaXRobSBhbmQgZWxlY3Ryb2NoZW1pY2FsLXRoZXJtYWwtY2FwYWNpdHkgZmFkZSBjb3VwbGVkIG1vZGVsIiwiYXV0aG9yIjpbeyJmYW1pbHkiOiJYdSIsImdpdmVuIjoiTWVuZyIsInBhcnNlLW5hbWVzIjpmYWxzZSwiZHJvcHBpbmctcGFydGljbGUiOiIiLCJub24tZHJvcHBpbmctcGFydGljbGUiOiIifSx7ImZhbWlseSI6IldhbmciLCJnaXZlbiI6IlJ1aSIsInBhcnNlLW5hbWVzIjpmYWxzZSwiZHJvcHBpbmctcGFydGljbGUiOiIiLCJub24tZHJvcHBpbmctcGFydGljbGUiOiIifSx7ImZhbWlseSI6IlpoYW8iLCJnaXZlbiI6IlBlbmciLCJwYXJzZS1uYW1lcyI6ZmFsc2UsImRyb3BwaW5nLXBhcnRpY2xlIjoiIiwibm9uLWRyb3BwaW5nLXBhcnRpY2xlIjoiIn0seyJmYW1pbHkiOiJXYW5nIiwiZ2l2ZW4iOiJYaWEiLCJwYXJzZS1uYW1lcyI6ZmFsc2UsImRyb3BwaW5nLXBhcnRpY2xlIjoiIiwibm9uLWRyb3BwaW5nLXBhcnRpY2xlIjoiIn1dLCJjb250YWluZXItdGl0bGUiOiJKb3VybmFsIG9mIFBvd2VyIFNvdXJjZXMiLCJjb250YWluZXItdGl0bGUtc2hvcnQiOiJKIFBvd2VyIFNvdXJjZXMiLCJET0kiOiIxMC4xMDE2L2ouanBvd3NvdXIuMjAxOS4yMjcwMTUiLCJJU1NOIjoiMDM3ODc3NTMiLCJpc3N1ZWQiOnsiZGF0ZS1wYXJ0cyI6W1syMDE5LDEwXV19LCJwYWdlIjoiMjI3MDE1Iiwidm9sdW1lIjoiNDM4In0sImlzVGVtcG9yYXJ5IjpmYWxzZX1dfQ==&quot;,&quot;citationItems&quot;:[{&quot;id&quot;:&quot;42ded74f-36cf-3a01-a7e2-9ec4d80e30ff&quot;,&quot;itemData&quot;:{&quot;type&quot;:&quot;article-journal&quot;,&quot;id&quot;:&quot;42ded74f-36cf-3a01-a7e2-9ec4d80e30ff&quot;,&quot;title&quot;:&quot;Fast charging optimization for lithium-ion batteries based on dynamic programming algorithm and electrochemical-thermal-capacity fade coupled model&quot;,&quot;author&quot;:[{&quot;family&quot;:&quot;Xu&quot;,&quot;given&quot;:&quot;Meng&quot;,&quot;parse-names&quot;:false,&quot;dropping-particle&quot;:&quot;&quot;,&quot;non-dropping-particle&quot;:&quot;&quot;},{&quot;family&quot;:&quot;Wang&quot;,&quot;given&quot;:&quot;Rui&quot;,&quot;parse-names&quot;:false,&quot;dropping-particle&quot;:&quot;&quot;,&quot;non-dropping-particle&quot;:&quot;&quot;},{&quot;family&quot;:&quot;Zhao&quot;,&quot;given&quot;:&quot;Peng&quot;,&quot;parse-names&quot;:false,&quot;dropping-particle&quot;:&quot;&quot;,&quot;non-dropping-particle&quot;:&quot;&quot;},{&quot;family&quot;:&quot;Wang&quot;,&quot;given&quot;:&quot;Xia&quot;,&quot;parse-names&quot;:false,&quot;dropping-particle&quot;:&quot;&quot;,&quot;non-dropping-particle&quot;:&quot;&quot;}],&quot;container-title&quot;:&quot;Journal of Power Sources&quot;,&quot;container-title-short&quot;:&quot;J Power Sources&quot;,&quot;DOI&quot;:&quot;10.1016/j.jpowsour.2019.227015&quot;,&quot;ISSN&quot;:&quot;03787753&quot;,&quot;issued&quot;:{&quot;date-parts&quot;:[[2019,10]]},&quot;page&quot;:&quot;227015&quot;,&quot;volume&quot;:&quot;438&quot;},&quot;isTemporary&quot;:false}]},{&quot;citationID&quot;:&quot;MENDELEY_CITATION_f6548550-6918-4563-8d93-e88f32b76e3c&quot;,&quot;properties&quot;:{&quot;noteIndex&quot;:0},&quot;isEdited&quot;:false,&quot;manualOverride&quot;:{&quot;isManuallyOverridden&quot;:false,&quot;citeprocText&quot;:&quot;[54]&quot;,&quot;manualOverrideText&quot;:&quot;&quot;},&quot;citationTag&quot;:&quot;MENDELEY_CITATION_v3_eyJjaXRhdGlvbklEIjoiTUVOREVMRVlfQ0lUQVRJT05fZjY1NDg1NTAtNjkxOC00NTYzLThkOTMtZTg4ZjMyYjc2ZTNjIiwicHJvcGVydGllcyI6eyJub3RlSW5kZXgiOjB9LCJpc0VkaXRlZCI6ZmFsc2UsIm1hbnVhbE92ZXJyaWRlIjp7ImlzTWFudWFsbHlPdmVycmlkZGVuIjpmYWxzZSwiY2l0ZXByb2NUZXh0IjoiWzU0XSIsIm1hbnVhbE92ZXJyaWRlVGV4dCI6IiJ9LCJjaXRhdGlvbkl0ZW1zIjpbeyJpZCI6IjU1NGI3MDdkLWExMTgtMzQxNi05NjE5LTkxNjlkMGU5ZDZmZiIsIml0ZW1EYXRhIjp7InR5cGUiOiJhcnRpY2xlLWpvdXJuYWwiLCJpZCI6IjU1NGI3MDdkLWExMTgtMzQxNi05NjE5LTkxNjlkMGU5ZDZmZiIsInRpdGxlIjoiTGl0aGl1bS1pb24gYmF0dGVyeSBkZWdyYWRhdGlvbjogaG93IHRvIG1vZGVsIGl0IiwiYXV0aG9yIjpbeyJmYW1pbHkiOiJPJ0thbmUiLCJnaXZlbiI6IlNpbW9uIEUuIEouIiwicGFyc2UtbmFtZXMiOmZhbHNlLCJkcm9wcGluZy1wYXJ0aWNsZSI6IiIsIm5vbi1kcm9wcGluZy1wYXJ0aWNsZSI6IiJ9LHsiZmFtaWx5IjoiQWkiLCJnaXZlbiI6IldlaWxvbmciLCJwYXJzZS1uYW1lcyI6ZmFsc2UsImRyb3BwaW5nLXBhcnRpY2xlIjoiIiwibm9uLWRyb3BwaW5nLXBhcnRpY2xlIjoiIn0seyJmYW1pbHkiOiJNYWRhYmF0dHVsYSIsImdpdmVuIjoiR2FuZXNoIiwicGFyc2UtbmFtZXMiOmZhbHNlLCJkcm9wcGluZy1wYXJ0aWNsZSI6IiIsIm5vbi1kcm9wcGluZy1wYXJ0aWNsZSI6IiJ9LHsiZmFtaWx5IjoiQWxvbnNvLUFsdmFyZXoiLCJnaXZlbiI6IkRpZWdvIiwicGFyc2UtbmFtZXMiOmZhbHNlLCJkcm9wcGluZy1wYXJ0aWNsZSI6IiIsIm5vbi1kcm9wcGluZy1wYXJ0aWNsZSI6IiJ9LHsiZmFtaWx5IjoiVGltbXMiLCJnaXZlbiI6IlJvYmVydCIsInBhcnNlLW5hbWVzIjpmYWxzZSwiZHJvcHBpbmctcGFydGljbGUiOiIiLCJub24tZHJvcHBpbmctcGFydGljbGUiOiIifSx7ImZhbWlseSI6IlN1bHplciIsImdpdmVuIjoiVmFsZW50aW4iLCJwYXJzZS1uYW1lcyI6ZmFsc2UsImRyb3BwaW5nLXBhcnRpY2xlIjoiIiwibm9uLWRyb3BwaW5nLXBhcnRpY2xlIjoiIn0seyJmYW1pbHkiOiJFZGdlIiwiZ2l2ZW4iOiJKYWNxdWVsaW5lIFNvcGhpZSIsInBhcnNlLW5hbWVzIjpmYWxzZSwiZHJvcHBpbmctcGFydGljbGUiOiIiLCJub24tZHJvcHBpbmctcGFydGljbGUiOiIifSx7ImZhbWlseSI6Ild1IiwiZ2l2ZW4iOiJCaWxseSIsInBhcnNlLW5hbWVzIjpmYWxzZSwiZHJvcHBpbmctcGFydGljbGUiOiIiLCJub24tZHJvcHBpbmctcGFydGljbGUiOiIifSx7ImZhbWlseSI6Ik9mZmVyIiwiZ2l2ZW4iOiJHcmVnb3J5IEouIiwicGFyc2UtbmFtZXMiOmZhbHNlLCJkcm9wcGluZy1wYXJ0aWNsZSI6IiIsIm5vbi1kcm9wcGluZy1wYXJ0aWNsZSI6IiJ9LHsiZmFtaWx5IjoiTWFyaW5lc2N1IiwiZ2l2ZW4iOiJNb25pY2EiLCJwYXJzZS1uYW1lcyI6ZmFsc2UsImRyb3BwaW5nLXBhcnRpY2xlIjoiIiwibm9uLWRyb3BwaW5nLXBhcnRpY2xlIjoiIn1dLCJjb250YWluZXItdGl0bGUiOiJQaHlzaWNhbCBDaGVtaXN0cnkgQ2hlbWljYWwgUGh5c2ljcyIsIkRPSSI6IjEwLjEwMzkvRDJDUDAwNDE3SCIsIklTU04iOiIxNDYzLTkwNzYiLCJpc3N1ZWQiOnsiZGF0ZS1wYXJ0cyI6W1syMDIyXV19LCJwYWdlIjoiNzkwOS03OTIyIiwiYWJzdHJhY3QiOiI8cD5JbiB0aGlzIHBhcGVyLCB0aGUgZmlyc3QgcGh5c2ljcy1iYXNlZCBtb2RlbCBpbmNsdWRpbmcgZGlyZWN0IGxpbmtzIGJldHdlZW4gZm91ciBkZWdyYWRhdGlvbiBtZWNoYW5pc21zIGluIHRoZSBuZWdhdGl2ZSBlbGVjdHJvZGUgaXMgcmVwb3J0ZWQuPC9wPiIsImlzc3VlIjoiMTMiLCJ2b2x1bWUiOiIyNCIsImNvbnRhaW5lci10aXRsZS1zaG9ydCI6IiJ9LCJpc1RlbXBvcmFyeSI6ZmFsc2UsInN1cHByZXNzLWF1dGhvciI6ZmFsc2UsImNvbXBvc2l0ZSI6ZmFsc2UsImF1dGhvci1vbmx5IjpmYWxzZX1dfQ==&quot;,&quot;citationItems&quot;:[{&quot;id&quot;:&quot;554b707d-a118-3416-9619-9169d0e9d6ff&quot;,&quot;itemData&quot;:{&quot;type&quot;:&quot;article-journal&quot;,&quot;id&quot;:&quot;554b707d-a118-3416-9619-9169d0e9d6ff&quot;,&quot;title&quot;:&quot;Lithium-ion battery degradation: how to model it&quot;,&quot;author&quot;:[{&quot;family&quot;:&quot;O'Kane&quot;,&quot;given&quot;:&quot;Simon E. J.&quot;,&quot;parse-names&quot;:false,&quot;dropping-particle&quot;:&quot;&quot;,&quot;non-dropping-particle&quot;:&quot;&quot;},{&quot;family&quot;:&quot;Ai&quot;,&quot;given&quot;:&quot;Weilong&quot;,&quot;parse-names&quot;:false,&quot;dropping-particle&quot;:&quot;&quot;,&quot;non-dropping-particle&quot;:&quot;&quot;},{&quot;family&quot;:&quot;Madabattula&quot;,&quot;given&quot;:&quot;Ganesh&quot;,&quot;parse-names&quot;:false,&quot;dropping-particle&quot;:&quot;&quot;,&quot;non-dropping-particle&quot;:&quot;&quot;},{&quot;family&quot;:&quot;Alonso-Alvarez&quot;,&quot;given&quot;:&quot;Diego&quot;,&quot;parse-names&quot;:false,&quot;dropping-particle&quot;:&quot;&quot;,&quot;non-dropping-particle&quot;:&quot;&quot;},{&quot;family&quot;:&quot;Timms&quot;,&quot;given&quot;:&quot;Robert&quot;,&quot;parse-names&quot;:false,&quot;dropping-particle&quot;:&quot;&quot;,&quot;non-dropping-particle&quot;:&quot;&quot;},{&quot;family&quot;:&quot;Sulzer&quot;,&quot;given&quot;:&quot;Valentin&quot;,&quot;parse-names&quot;:false,&quot;dropping-particle&quot;:&quot;&quot;,&quot;non-dropping-particle&quot;:&quot;&quot;},{&quot;family&quot;:&quot;Edge&quot;,&quot;given&quot;:&quot;Jacqueline Sophie&quot;,&quot;parse-names&quot;:false,&quot;dropping-particle&quot;:&quot;&quot;,&quot;non-dropping-particle&quot;:&quot;&quot;},{&quot;family&quot;:&quot;Wu&quot;,&quot;given&quot;:&quot;Billy&quot;,&quot;parse-names&quot;:false,&quot;dropping-particle&quot;:&quot;&quot;,&quot;non-dropping-particle&quot;:&quot;&quot;},{&quot;family&quot;:&quot;Offer&quot;,&quot;given&quot;:&quot;Gregory J.&quot;,&quot;parse-names&quot;:false,&quot;dropping-particle&quot;:&quot;&quot;,&quot;non-dropping-particle&quot;:&quot;&quot;},{&quot;family&quot;:&quot;Marinescu&quot;,&quot;given&quot;:&quot;Monica&quot;,&quot;parse-names&quot;:false,&quot;dropping-particle&quot;:&quot;&quot;,&quot;non-dropping-particle&quot;:&quot;&quot;}],&quot;container-title&quot;:&quot;Physical Chemistry Chemical Physics&quot;,&quot;DOI&quot;:&quot;10.1039/D2CP00417H&quot;,&quot;ISSN&quot;:&quot;1463-9076&quot;,&quot;issued&quot;:{&quot;date-parts&quot;:[[2022]]},&quot;page&quot;:&quot;7909-7922&quot;,&quot;abstract&quot;:&quot;&lt;p&gt;In this paper, the first physics-based model including direct links between four degradation mechanisms in the negative electrode is reported.&lt;/p&gt;&quot;,&quot;issue&quot;:&quot;13&quot;,&quot;volume&quot;:&quot;24&quot;,&quot;container-title-short&quot;:&quot;&quot;},&quot;isTemporary&quot;:false,&quot;suppress-author&quot;:false,&quot;composite&quot;:false,&quot;author-only&quot;:false}]},{&quot;citationID&quot;:&quot;MENDELEY_CITATION_3a3d652e-6855-41c3-8f89-9fa2a11b5c6f&quot;,&quot;properties&quot;:{&quot;noteIndex&quot;:0},&quot;isEdited&quot;:false,&quot;manualOverride&quot;:{&quot;isManuallyOverridden&quot;:false,&quot;citeprocText&quot;:&quot;[45]&quot;,&quot;manualOverrideText&quot;:&quot;&quot;},&quot;citationTag&quot;:&quot;MENDELEY_CITATION_v3_eyJjaXRhdGlvbklEIjoiTUVOREVMRVlfQ0lUQVRJT05fM2EzZDY1MmUtNjg1NS00MWMzLThmODktOWZhMmExMWI1YzZm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XX0=&quot;,&quot;citationItems&quot;:[{&quot;id&quot;:&quot;6471335e-d090-3d40-a777-2875e28a629a&quot;,&quot;itemData&quot;:{&quot;type&quot;:&quot;article-journal&quot;,&quot;id&quot;:&quot;6471335e-d090-3d40-a777-2875e28a629a&quot;,&quot;title&quot;:&quot;Numerical analysis of capacity fading for a LiFePO4 battery under different current rates and ambient temperatures&quot;,&quot;author&quot;:[{&quot;family&quot;:&quot;Liang&quot;,&quot;given&quot;:&quot;Jialin&quot;,&quot;parse-names&quot;:false,&quot;dropping-particle&quot;:&quot;&quot;,&quot;non-dropping-particle&quot;:&quot;&quot;},{&quot;family&quot;:&quot;Gan&quot;,&quot;given&quot;:&quot;Yunhua&quot;,&quot;parse-names&quot;:false,&quot;dropping-particle&quot;:&quot;&quot;,&quot;non-dropping-particle&quot;:&quot;&quot;},{&quot;family&quot;:&quot;Yao&quot;,&quot;given&quot;:&quot;Mengliang&quot;,&quot;parse-names&quot;:false,&quot;dropping-particle&quot;:&quot;&quot;,&quot;non-dropping-particle&quot;:&quot;&quot;},{&quot;family&quot;:&quot;Li&quot;,&quot;given&quot;:&quot;Yong&quot;,&quot;parse-names&quot;:false,&quot;dropping-particle&quot;:&quot;&quot;,&quot;non-dropping-particle&quot;:&quot;&quot;}],&quot;container-title&quot;:&quot;International Journal of Heat and Mass Transfer&quot;,&quot;container-title-short&quot;:&quot;Int J Heat Mass Transf&quot;,&quot;accessed&quot;:{&quot;date-parts&quot;:[[2023,10,31]]},&quot;DOI&quot;:&quot;10.1016/J.IJHEATMASSTRANSFER.2020.120615&quot;,&quot;ISSN&quot;:&quot;0017-9310&quot;,&quot;issued&quot;:{&quot;date-parts&quot;:[[2021,2,1]]},&quot;page&quot;:&quot;120615&quot;,&quot;abstract&quot;:&quot;Understanding of the capacity fading for lithium-ion batteries will contribute to increasing the endurance of electric vehicles and avoiding rapid devaluation. Based on an electrochemical-thermal coupled model, a comprehensive physics-based cycle life model is developed for a LiFePO4 battery. The model takes the solid electrolyte interface (SEI) formation, Li plating and loss of active material (LAM) into consideration. The model can accurately predict the capacity fading of the battery under a wide range of operating temperatures and current rates (C-rates). The effects of C-rates and ambient temperatures on the capacity fading and the aging distribution inside a cell are extensively discussed. As the ambient temperature increases from -10 °C to 50 °C, the capacity fading decreases and then increases, and it can be divided into three stages. The LAM, both the LAM and SEI formation, and the SEI formation dominate the capacity fading in the first stage, the second stage and the third stage, respectively. The capacity fading in the second stage is the minimum and slightly affected by the ambient temperature. When the C-rate of cycles is 1 C, the ambient temperature range corresponding to the second stage is 20 °C ~ 30 °C. As the C-rate increases, the range will migrate to those with higher ambient temperature. When the charging C-rate increases from 4 C to 6 C, the aggravation of capacity fading is insignificant due to the fact that the charging rapidly changes into constant voltage charging. The Li plating primarily occurs in the region near to the separator, and restrains the SEI formation and the LAM in the region. The LAM in the region is more significant, which will be aggravated when the ambient temperature decreases or the C-rate increases.&quot;,&quot;publisher&quot;:&quot;Pergamon&quot;,&quot;volume&quot;:&quot;165&quot;},&quot;isTemporary&quot;:false}]},{&quot;citationID&quot;:&quot;MENDELEY_CITATION_a437b64a-f0aa-4a82-9304-76cae8c2debe&quot;,&quot;properties&quot;:{&quot;noteIndex&quot;:0},&quot;isEdited&quot;:false,&quot;manualOverride&quot;:{&quot;isManuallyOverridden&quot;:false,&quot;citeprocText&quot;:&quot;[55]&quot;,&quot;manualOverrideText&quot;:&quot;&quot;},&quot;citationTag&quot;:&quot;MENDELEY_CITATION_v3_eyJjaXRhdGlvbklEIjoiTUVOREVMRVlfQ0lUQVRJT05fYTQzN2I2NGEtZjBhYS00YTgyLTkzMDQtNzZjYWU4YzJkZWJlIiwicHJvcGVydGllcyI6eyJub3RlSW5kZXgiOjB9LCJpc0VkaXRlZCI6ZmFsc2UsIm1hbnVhbE92ZXJyaWRlIjp7ImlzTWFudWFsbHlPdmVycmlkZGVuIjpmYWxzZSwiY2l0ZXByb2NUZXh0IjoiWzU1XSIsIm1hbnVhbE92ZXJyaWRlVGV4dCI6IiJ9LCJjaXRhdGlvbkl0ZW1zIjpbeyJpZCI6ImIwNTViOTExLWYwMDEtMzUyZi05Zjk0LTI5OGM4ODI3N2M2MyIsIml0ZW1EYXRhIjp7InR5cGUiOiJhcnRpY2xlLWpvdXJuYWwiLCJpZCI6ImIwNTViOTExLWYwMDEtMzUyZi05Zjk0LTI5OGM4ODI3N2M2MyIsInRpdGxlIjoiSW52ZXN0aWdhdGluZyBMaXRoaXVtIFBsYXRpbmcgaW4gTGl0aGl1bS1Jb24gQmF0dGVyaWVzIGF0IExvdyBUZW1wZXJhdHVyZXMgVXNpbmcgRWxlY3Ryb2NoZW1pY2FsIE1vZGVsIHdpdGggTk1SIEFzc2lzdGVkIFBhcmFtZXRlcml6YXRpb24iLCJhdXRob3IiOlt7ImZhbWlseSI6IkdlIiwiZ2l2ZW4iOiJIYW8iLCJwYXJzZS1uYW1lcyI6ZmFsc2UsImRyb3BwaW5nLXBhcnRpY2xlIjoiIiwibm9uLWRyb3BwaW5nLXBhcnRpY2xlIjoiIn0seyJmYW1pbHkiOiJBb2tpIiwiZ2l2ZW4iOiJUZXRzdXlhIiwicGFyc2UtbmFtZXMiOmZhbHNlLCJkcm9wcGluZy1wYXJ0aWNsZSI6IiIsIm5vbi1kcm9wcGluZy1wYXJ0aWNsZSI6IiJ9LHsiZmFtaWx5IjoiSWtlZGEiLCJnaXZlbiI6Ik5vYnVoaXNhIiwicGFyc2UtbmFtZXMiOmZhbHNlLCJkcm9wcGluZy1wYXJ0aWNsZSI6IiIsIm5vbi1kcm9wcGluZy1wYXJ0aWNsZSI6IiJ9LHsiZmFtaWx5IjoiU3VnYSIsImdpdmVuIjoiU29oZWkiLCJwYXJzZS1uYW1lcyI6ZmFsc2UsImRyb3BwaW5nLXBhcnRpY2xlIjoiIiwibm9uLWRyb3BwaW5nLXBhcnRpY2xlIjoiIn0seyJmYW1pbHkiOiJJc29iZSIsImdpdmVuIjoiVGFrdW1hIiwicGFyc2UtbmFtZXMiOmZhbHNlLCJkcm9wcGluZy1wYXJ0aWNsZSI6IiIsIm5vbi1kcm9wcGluZy1wYXJ0aWNsZSI6IiJ9LHsiZmFtaWx5IjoiTGkiLCJnaXZlbiI6IlpoZSIsInBhcnNlLW5hbWVzIjpmYWxzZSwiZHJvcHBpbmctcGFydGljbGUiOiIiLCJub24tZHJvcHBpbmctcGFydGljbGUiOiIifSx7ImZhbWlseSI6IlRhYnVjaGkiLCJnaXZlbiI6Ill1aWNoaXJvIiwicGFyc2UtbmFtZXMiOmZhbHNlLCJkcm9wcGluZy1wYXJ0aWNsZSI6IiIsIm5vbi1kcm9wcGluZy1wYXJ0aWNsZSI6IiJ9LHsiZmFtaWx5IjoiWmhhbmciLCJnaXZlbiI6IkppYW5ibyIsInBhcnNlLW5hbWVzIjpmYWxzZSwiZHJvcHBpbmctcGFydGljbGUiOiIiLCJub24tZHJvcHBpbmctcGFydGljbGUiOiIifV0sImNvbnRhaW5lci10aXRsZSI6IkpvdXJuYWwgb2YgVGhlIEVsZWN0cm9jaGVtaWNhbCBTb2NpZXR5IiwiY29udGFpbmVyLXRpdGxlLXNob3J0IjoiSiBFbGVjdHJvY2hlbSBTb2MiLCJET0kiOiIxMC4xMTQ5LzIuMDQ2MTcwNmplcyIsIklTU04iOiIwMDEzLTQ2NTEiLCJpc3N1ZWQiOnsiZGF0ZS1wYXJ0cyI6W1syMDE3LDMsMjFdXX0sInBhZ2UiOiJBMTA1MC1BMTA2MCIsImlzc3VlIjoiNiIsInZvbHVtZSI6IjE2NCJ9LCJpc1RlbXBvcmFyeSI6ZmFsc2UsInN1cHByZXNzLWF1dGhvciI6ZmFsc2UsImNvbXBvc2l0ZSI6ZmFsc2UsImF1dGhvci1vbmx5IjpmYWxzZX1dfQ==&quot;,&quot;citationItems&quot;:[{&quot;id&quot;:&quot;b055b911-f001-352f-9f94-298c88277c63&quot;,&quot;itemData&quot;:{&quot;type&quot;:&quot;article-journal&quot;,&quot;id&quot;:&quot;b055b911-f001-352f-9f94-298c88277c63&quot;,&quot;title&quot;:&quot;Investigating Lithium Plating in Lithium-Ion Batteries at Low Temperatures Using Electrochemical Model with NMR Assisted Parameterization&quot;,&quot;author&quot;:[{&quot;family&quot;:&quot;Ge&quot;,&quot;given&quot;:&quot;Hao&quot;,&quot;parse-names&quot;:false,&quot;dropping-particle&quot;:&quot;&quot;,&quot;non-dropping-particle&quot;:&quot;&quot;},{&quot;family&quot;:&quot;Aoki&quot;,&quot;given&quot;:&quot;Tetsuya&quot;,&quot;parse-names&quot;:false,&quot;dropping-particle&quot;:&quot;&quot;,&quot;non-dropping-particle&quot;:&quot;&quot;},{&quot;family&quot;:&quot;Ikeda&quot;,&quot;given&quot;:&quot;Nobuhisa&quot;,&quot;parse-names&quot;:false,&quot;dropping-particle&quot;:&quot;&quot;,&quot;non-dropping-particle&quot;:&quot;&quot;},{&quot;family&quot;:&quot;Suga&quot;,&quot;given&quot;:&quot;Sohei&quot;,&quot;parse-names&quot;:false,&quot;dropping-particle&quot;:&quot;&quot;,&quot;non-dropping-particle&quot;:&quot;&quot;},{&quot;family&quot;:&quot;Isobe&quot;,&quot;given&quot;:&quot;Takuma&quot;,&quot;parse-names&quot;:false,&quot;dropping-particle&quot;:&quot;&quot;,&quot;non-dropping-particle&quot;:&quot;&quot;},{&quot;family&quot;:&quot;Li&quot;,&quot;given&quot;:&quot;Zhe&quot;,&quot;parse-names&quot;:false,&quot;dropping-particle&quot;:&quot;&quot;,&quot;non-dropping-particle&quot;:&quot;&quot;},{&quot;family&quot;:&quot;Tabuchi&quot;,&quot;given&quot;:&quot;Yuichiro&quot;,&quot;parse-names&quot;:false,&quot;dropping-particle&quot;:&quot;&quot;,&quot;non-dropping-particle&quot;:&quot;&quot;},{&quot;family&quot;:&quot;Zhang&quot;,&quot;given&quot;:&quot;Jianbo&quot;,&quot;parse-names&quot;:false,&quot;dropping-particle&quot;:&quot;&quot;,&quot;non-dropping-particle&quot;:&quot;&quot;}],&quot;container-title&quot;:&quot;Journal of The Electrochemical Society&quot;,&quot;container-title-short&quot;:&quot;J Electrochem Soc&quot;,&quot;DOI&quot;:&quot;10.1149/2.0461706jes&quot;,&quot;ISSN&quot;:&quot;0013-4651&quot;,&quot;issued&quot;:{&quot;date-parts&quot;:[[2017,3,21]]},&quot;page&quot;:&quot;A1050-A1060&quot;,&quot;issue&quot;:&quot;6&quot;,&quot;volume&quot;:&quot;164&quot;},&quot;isTemporary&quot;:false,&quot;suppress-author&quot;:false,&quot;composite&quot;:false,&quot;author-only&quot;:false}]},{&quot;citationID&quot;:&quot;MENDELEY_CITATION_ed7de028-de80-4c70-9168-d2482d614679&quot;,&quot;properties&quot;:{&quot;noteIndex&quot;:0},&quot;isEdited&quot;:false,&quot;manualOverride&quot;:{&quot;isManuallyOverridden&quot;:false,&quot;citeprocText&quot;:&quot;[56]&quot;,&quot;manualOverrideText&quot;:&quot;&quot;},&quot;citationTag&quot;:&quot;MENDELEY_CITATION_v3_eyJjaXRhdGlvbklEIjoiTUVOREVMRVlfQ0lUQVRJT05fZWQ3ZGUwMjgtZGU4MC00YzcwLTkxNjgtZDI0ODJkNjE0Njc5IiwicHJvcGVydGllcyI6eyJub3RlSW5kZXgiOjB9LCJpc0VkaXRlZCI6ZmFsc2UsIm1hbnVhbE92ZXJyaWRlIjp7ImlzTWFudWFsbHlPdmVycmlkZGVuIjpmYWxzZSwiY2l0ZXByb2NUZXh0IjoiWzU2XSIsIm1hbnVhbE92ZXJyaWRlVGV4dCI6IiJ9LCJjaXRhdGlvbkl0ZW1zIjpbeyJpZCI6IjgyOWY2ZGY1LWI5MWItM2M2Mi1hMzY1LTc0NTAyYmJkZmRkNiIsIml0ZW1EYXRhIjp7InR5cGUiOiJhcnRpY2xlLWpvdXJuYWwiLCJpZCI6IjgyOWY2ZGY1LWI5MWItM2M2Mi1hMzY1LTc0NTAyYmJkZmRkNiIsInRpdGxlIjoiTGlmZSBTaW11bGF0aW9uIG9mIGEgR3JhcGhpdGUvTGlGZVBPIDxzdWI+NDwvc3ViPiBDZWxsIHVuZGVyIEN5Y2xpbmcgYW5kIFN0b3JhZ2UiLCJhdXRob3IiOlt7ImZhbWlseSI6IkRlbGFjb3VydCIsImdpdmVuIjoiQy4iLCJwYXJzZS1uYW1lcyI6ZmFsc2UsImRyb3BwaW5nLXBhcnRpY2xlIjoiIiwibm9uLWRyb3BwaW5nLXBhcnRpY2xlIjoiIn0seyJmYW1pbHkiOiJTYWZhcmkiLCJnaXZlbiI6Ik0uIiwicGFyc2UtbmFtZXMiOmZhbHNlLCJkcm9wcGluZy1wYXJ0aWNsZSI6IiIsIm5vbi1kcm9wcGluZy1wYXJ0aWNsZSI6IiJ9XSwiY29udGFpbmVyLXRpdGxlIjoiSm91cm5hbCBvZiBUaGUgRWxlY3Ryb2NoZW1pY2FsIFNvY2lldHkiLCJjb250YWluZXItdGl0bGUtc2hvcnQiOiJKIEVsZWN0cm9jaGVtIFNvYyIsIkRPSSI6IjEwLjExNDkvMi4wNDkyMDhqZXMiLCJJU1NOIjoiMDAxMy00NjUxIiwiaXNzdWVkIjp7ImRhdGUtcGFydHMiOltbMjAxMiwxLDFdXX0sInBhZ2UiOiJBMTI4My1BMTI5MSIsImlzc3VlIjoiOCIsInZvbHVtZSI6IjE1OSJ9LCJpc1RlbXBvcmFyeSI6ZmFsc2V9XX0=&quot;,&quot;citationItems&quot;:[{&quot;id&quot;:&quot;829f6df5-b91b-3c62-a365-74502bbdfdd6&quot;,&quot;itemData&quot;:{&quot;type&quot;:&quot;article-journal&quot;,&quot;id&quot;:&quot;829f6df5-b91b-3c62-a365-74502bbdfdd6&quot;,&quot;title&quot;:&quot;Life Simulation of a Graphite/LiFePO &lt;sub&gt;4&lt;/sub&gt; Cell under Cycling and Storage&quot;,&quot;author&quot;:[{&quot;family&quot;:&quot;Delacourt&quot;,&quot;given&quot;:&quot;C.&quot;,&quot;parse-names&quot;:false,&quot;dropping-particle&quot;:&quot;&quot;,&quot;non-dropping-particle&quot;:&quot;&quot;},{&quot;family&quot;:&quot;Safari&quot;,&quot;given&quot;:&quot;M.&quot;,&quot;parse-names&quot;:false,&quot;dropping-particle&quot;:&quot;&quot;,&quot;non-dropping-particle&quot;:&quot;&quot;}],&quot;container-title&quot;:&quot;Journal of The Electrochemical Society&quot;,&quot;container-title-short&quot;:&quot;J Electrochem Soc&quot;,&quot;DOI&quot;:&quot;10.1149/2.049208jes&quot;,&quot;ISSN&quot;:&quot;0013-4651&quot;,&quot;issued&quot;:{&quot;date-parts&quot;:[[2012,1,1]]},&quot;page&quot;:&quot;A1283-A1291&quot;,&quot;issue&quot;:&quot;8&quot;,&quot;volume&quot;:&quot;159&quot;},&quot;isTemporary&quot;:false}]},{&quot;citationID&quot;:&quot;MENDELEY_CITATION_8ce2d8fd-5fbe-47dd-959c-0e3eb9ae038c&quot;,&quot;properties&quot;:{&quot;noteIndex&quot;:0},&quot;isEdited&quot;:false,&quot;manualOverride&quot;:{&quot;isManuallyOverridden&quot;:false,&quot;citeprocText&quot;:&quot;[54]&quot;,&quot;manualOverrideText&quot;:&quot;&quot;},&quot;citationTag&quot;:&quot;MENDELEY_CITATION_v3_eyJjaXRhdGlvbklEIjoiTUVOREVMRVlfQ0lUQVRJT05fOGNlMmQ4ZmQtNWZiZS00N2RkLTk1OWMtMGUzZWI5YWUwMzhjIiwicHJvcGVydGllcyI6eyJub3RlSW5kZXgiOjB9LCJpc0VkaXRlZCI6ZmFsc2UsIm1hbnVhbE92ZXJyaWRlIjp7ImlzTWFudWFsbHlPdmVycmlkZGVuIjpmYWxzZSwiY2l0ZXByb2NUZXh0IjoiWzU0XSIsIm1hbnVhbE92ZXJyaWRlVGV4dCI6IiJ9LCJjaXRhdGlvbkl0ZW1zIjpbeyJpZCI6IjU1NGI3MDdkLWExMTgtMzQxNi05NjE5LTkxNjlkMGU5ZDZmZiIsIml0ZW1EYXRhIjp7InR5cGUiOiJhcnRpY2xlLWpvdXJuYWwiLCJpZCI6IjU1NGI3MDdkLWExMTgtMzQxNi05NjE5LTkxNjlkMGU5ZDZmZiIsInRpdGxlIjoiTGl0aGl1bS1pb24gYmF0dGVyeSBkZWdyYWRhdGlvbjogaG93IHRvIG1vZGVsIGl0IiwiYXV0aG9yIjpbeyJmYW1pbHkiOiJPJ0thbmUiLCJnaXZlbiI6IlNpbW9uIEUuIEouIiwicGFyc2UtbmFtZXMiOmZhbHNlLCJkcm9wcGluZy1wYXJ0aWNsZSI6IiIsIm5vbi1kcm9wcGluZy1wYXJ0aWNsZSI6IiJ9LHsiZmFtaWx5IjoiQWkiLCJnaXZlbiI6IldlaWxvbmciLCJwYXJzZS1uYW1lcyI6ZmFsc2UsImRyb3BwaW5nLXBhcnRpY2xlIjoiIiwibm9uLWRyb3BwaW5nLXBhcnRpY2xlIjoiIn0seyJmYW1pbHkiOiJNYWRhYmF0dHVsYSIsImdpdmVuIjoiR2FuZXNoIiwicGFyc2UtbmFtZXMiOmZhbHNlLCJkcm9wcGluZy1wYXJ0aWNsZSI6IiIsIm5vbi1kcm9wcGluZy1wYXJ0aWNsZSI6IiJ9LHsiZmFtaWx5IjoiQWxvbnNvLUFsdmFyZXoiLCJnaXZlbiI6IkRpZWdvIiwicGFyc2UtbmFtZXMiOmZhbHNlLCJkcm9wcGluZy1wYXJ0aWNsZSI6IiIsIm5vbi1kcm9wcGluZy1wYXJ0aWNsZSI6IiJ9LHsiZmFtaWx5IjoiVGltbXMiLCJnaXZlbiI6IlJvYmVydCIsInBhcnNlLW5hbWVzIjpmYWxzZSwiZHJvcHBpbmctcGFydGljbGUiOiIiLCJub24tZHJvcHBpbmctcGFydGljbGUiOiIifSx7ImZhbWlseSI6IlN1bHplciIsImdpdmVuIjoiVmFsZW50aW4iLCJwYXJzZS1uYW1lcyI6ZmFsc2UsImRyb3BwaW5nLXBhcnRpY2xlIjoiIiwibm9uLWRyb3BwaW5nLXBhcnRpY2xlIjoiIn0seyJmYW1pbHkiOiJFZGdlIiwiZ2l2ZW4iOiJKYWNxdWVsaW5lIFNvcGhpZSIsInBhcnNlLW5hbWVzIjpmYWxzZSwiZHJvcHBpbmctcGFydGljbGUiOiIiLCJub24tZHJvcHBpbmctcGFydGljbGUiOiIifSx7ImZhbWlseSI6Ild1IiwiZ2l2ZW4iOiJCaWxseSIsInBhcnNlLW5hbWVzIjpmYWxzZSwiZHJvcHBpbmctcGFydGljbGUiOiIiLCJub24tZHJvcHBpbmctcGFydGljbGUiOiIifSx7ImZhbWlseSI6Ik9mZmVyIiwiZ2l2ZW4iOiJHcmVnb3J5IEouIiwicGFyc2UtbmFtZXMiOmZhbHNlLCJkcm9wcGluZy1wYXJ0aWNsZSI6IiIsIm5vbi1kcm9wcGluZy1wYXJ0aWNsZSI6IiJ9LHsiZmFtaWx5IjoiTWFyaW5lc2N1IiwiZ2l2ZW4iOiJNb25pY2EiLCJwYXJzZS1uYW1lcyI6ZmFsc2UsImRyb3BwaW5nLXBhcnRpY2xlIjoiIiwibm9uLWRyb3BwaW5nLXBhcnRpY2xlIjoiIn1dLCJjb250YWluZXItdGl0bGUiOiJQaHlzaWNhbCBDaGVtaXN0cnkgQ2hlbWljYWwgUGh5c2ljcyIsIkRPSSI6IjEwLjEwMzkvRDJDUDAwNDE3SCIsIklTU04iOiIxNDYzLTkwNzYiLCJpc3N1ZWQiOnsiZGF0ZS1wYXJ0cyI6W1syMDIyXV19LCJwYWdlIjoiNzkwOS03OTIyIiwiYWJzdHJhY3QiOiI8cD5JbiB0aGlzIHBhcGVyLCB0aGUgZmlyc3QgcGh5c2ljcy1iYXNlZCBtb2RlbCBpbmNsdWRpbmcgZGlyZWN0IGxpbmtzIGJldHdlZW4gZm91ciBkZWdyYWRhdGlvbiBtZWNoYW5pc21zIGluIHRoZSBuZWdhdGl2ZSBlbGVjdHJvZGUgaXMgcmVwb3J0ZWQuPC9wPiIsImlzc3VlIjoiMTMiLCJ2b2x1bWUiOiIyNCIsImNvbnRhaW5lci10aXRsZS1zaG9ydCI6IiJ9LCJpc1RlbXBvcmFyeSI6ZmFsc2V9XX0=&quot;,&quot;citationItems&quot;:[{&quot;id&quot;:&quot;554b707d-a118-3416-9619-9169d0e9d6ff&quot;,&quot;itemData&quot;:{&quot;type&quot;:&quot;article-journal&quot;,&quot;id&quot;:&quot;554b707d-a118-3416-9619-9169d0e9d6ff&quot;,&quot;title&quot;:&quot;Lithium-ion battery degradation: how to model it&quot;,&quot;author&quot;:[{&quot;family&quot;:&quot;O'Kane&quot;,&quot;given&quot;:&quot;Simon E. J.&quot;,&quot;parse-names&quot;:false,&quot;dropping-particle&quot;:&quot;&quot;,&quot;non-dropping-particle&quot;:&quot;&quot;},{&quot;family&quot;:&quot;Ai&quot;,&quot;given&quot;:&quot;Weilong&quot;,&quot;parse-names&quot;:false,&quot;dropping-particle&quot;:&quot;&quot;,&quot;non-dropping-particle&quot;:&quot;&quot;},{&quot;family&quot;:&quot;Madabattula&quot;,&quot;given&quot;:&quot;Ganesh&quot;,&quot;parse-names&quot;:false,&quot;dropping-particle&quot;:&quot;&quot;,&quot;non-dropping-particle&quot;:&quot;&quot;},{&quot;family&quot;:&quot;Alonso-Alvarez&quot;,&quot;given&quot;:&quot;Diego&quot;,&quot;parse-names&quot;:false,&quot;dropping-particle&quot;:&quot;&quot;,&quot;non-dropping-particle&quot;:&quot;&quot;},{&quot;family&quot;:&quot;Timms&quot;,&quot;given&quot;:&quot;Robert&quot;,&quot;parse-names&quot;:false,&quot;dropping-particle&quot;:&quot;&quot;,&quot;non-dropping-particle&quot;:&quot;&quot;},{&quot;family&quot;:&quot;Sulzer&quot;,&quot;given&quot;:&quot;Valentin&quot;,&quot;parse-names&quot;:false,&quot;dropping-particle&quot;:&quot;&quot;,&quot;non-dropping-particle&quot;:&quot;&quot;},{&quot;family&quot;:&quot;Edge&quot;,&quot;given&quot;:&quot;Jacqueline Sophie&quot;,&quot;parse-names&quot;:false,&quot;dropping-particle&quot;:&quot;&quot;,&quot;non-dropping-particle&quot;:&quot;&quot;},{&quot;family&quot;:&quot;Wu&quot;,&quot;given&quot;:&quot;Billy&quot;,&quot;parse-names&quot;:false,&quot;dropping-particle&quot;:&quot;&quot;,&quot;non-dropping-particle&quot;:&quot;&quot;},{&quot;family&quot;:&quot;Offer&quot;,&quot;given&quot;:&quot;Gregory J.&quot;,&quot;parse-names&quot;:false,&quot;dropping-particle&quot;:&quot;&quot;,&quot;non-dropping-particle&quot;:&quot;&quot;},{&quot;family&quot;:&quot;Marinescu&quot;,&quot;given&quot;:&quot;Monica&quot;,&quot;parse-names&quot;:false,&quot;dropping-particle&quot;:&quot;&quot;,&quot;non-dropping-particle&quot;:&quot;&quot;}],&quot;container-title&quot;:&quot;Physical Chemistry Chemical Physics&quot;,&quot;DOI&quot;:&quot;10.1039/D2CP00417H&quot;,&quot;ISSN&quot;:&quot;1463-9076&quot;,&quot;issued&quot;:{&quot;date-parts&quot;:[[2022]]},&quot;page&quot;:&quot;7909-7922&quot;,&quot;abstract&quot;:&quot;&lt;p&gt;In this paper, the first physics-based model including direct links between four degradation mechanisms in the negative electrode is reported.&lt;/p&gt;&quot;,&quot;issue&quot;:&quot;13&quot;,&quot;volume&quot;:&quot;24&quot;,&quot;container-title-short&quot;:&quot;&quot;},&quot;isTemporary&quot;:false}]},{&quot;citationID&quot;:&quot;MENDELEY_CITATION_90239ae2-39fc-4451-a595-4f2188bb41fb&quot;,&quot;properties&quot;:{&quot;noteIndex&quot;:0},&quot;isEdited&quot;:false,&quot;manualOverride&quot;:{&quot;isManuallyOverridden&quot;:false,&quot;citeprocText&quot;:&quot;[57]&quot;,&quot;manualOverrideText&quot;:&quot;&quot;},&quot;citationTag&quot;:&quot;MENDELEY_CITATION_v3_eyJjaXRhdGlvbklEIjoiTUVOREVMRVlfQ0lUQVRJT05fOTAyMzlhZTItMzlmYy00NDUxLWE1OTUtNGYyMTg4YmI0MWZiIiwicHJvcGVydGllcyI6eyJub3RlSW5kZXgiOjB9LCJpc0VkaXRlZCI6ZmFsc2UsIm1hbnVhbE92ZXJyaWRlIjp7ImlzTWFudWFsbHlPdmVycmlkZGVuIjpmYWxzZSwiY2l0ZXByb2NUZXh0IjoiWzU3XSIsIm1hbnVhbE92ZXJyaWRlVGV4dCI6IiJ9LCJjaXRhdGlvbkl0ZW1zIjpbeyJpZCI6ImY4OWYxZjZjLWRhMzItMzNjNy05NjFkLWNhZGU4OTkzOTQxNyIsIml0ZW1EYXRhIjp7InR5cGUiOiJhcnRpY2xlLWpvdXJuYWwiLCJpZCI6ImY4OWYxZjZjLWRhMzItMzNjNy05NjFkLWNhZGU4OTkzOTQxNyIsInRpdGxlIjoiQWdpbmcgb2YgYSBDb21tZXJjaWFsIEdyYXBoaXRlL0xpRmVQTzQgQ2VsbCIsImF1dGhvciI6W3siZmFtaWx5IjoiU2FmYXJpIiwiZ2l2ZW4iOiJNLiIsInBhcnNlLW5hbWVzIjpmYWxzZSwiZHJvcHBpbmctcGFydGljbGUiOiIiLCJub24tZHJvcHBpbmctcGFydGljbGUiOiIifSx7ImZhbWlseSI6IkRlbGFjb3VydCIsImdpdmVuIjoiQy4iLCJwYXJzZS1uYW1lcyI6ZmFsc2UsImRyb3BwaW5nLXBhcnRpY2xlIjoiIiwibm9uLWRyb3BwaW5nLXBhcnRpY2xlIjoiIn1dLCJjb250YWluZXItdGl0bGUiOiJKb3VybmFsIG9mIFRoZSBFbGVjdHJvY2hlbWljYWwgU29jaWV0eSIsImNvbnRhaW5lci10aXRsZS1zaG9ydCI6IkogRWxlY3Ryb2NoZW0gU29jIiwiRE9JIjoiMTAuMTE0OS8xLjM2MTQ1MjkiLCJJU1NOIjoiMDAxMzQ2NTEiLCJpc3N1ZWQiOnsiZGF0ZS1wYXJ0cyI6W1syMDExXV19LCJwYWdlIjoiQTExMjMiLCJpc3N1ZSI6IjEwIiwidm9sdW1lIjoiMTU4In0sImlzVGVtcG9yYXJ5IjpmYWxzZSwic3VwcHJlc3MtYXV0aG9yIjpmYWxzZSwiY29tcG9zaXRlIjpmYWxzZSwiYXV0aG9yLW9ubHkiOmZhbHNlfV19&quot;,&quot;citationItems&quot;:[{&quot;id&quot;:&quot;f89f1f6c-da32-33c7-961d-cade89939417&quot;,&quot;itemData&quot;:{&quot;type&quot;:&quot;article-journal&quot;,&quot;id&quot;:&quot;f89f1f6c-da32-33c7-961d-cade89939417&quot;,&quot;title&quot;:&quot;Aging of a Commercial Graphite/LiFePO4 Cell&quot;,&quot;author&quot;:[{&quot;family&quot;:&quot;Safari&quot;,&quot;given&quot;:&quot;M.&quot;,&quot;parse-names&quot;:false,&quot;dropping-particle&quot;:&quot;&quot;,&quot;non-dropping-particle&quot;:&quot;&quot;},{&quot;family&quot;:&quot;Delacourt&quot;,&quot;given&quot;:&quot;C.&quot;,&quot;parse-names&quot;:false,&quot;dropping-particle&quot;:&quot;&quot;,&quot;non-dropping-particle&quot;:&quot;&quot;}],&quot;container-title&quot;:&quot;Journal of The Electrochemical Society&quot;,&quot;container-title-short&quot;:&quot;J Electrochem Soc&quot;,&quot;DOI&quot;:&quot;10.1149/1.3614529&quot;,&quot;ISSN&quot;:&quot;00134651&quot;,&quot;issued&quot;:{&quot;date-parts&quot;:[[2011]]},&quot;page&quot;:&quot;A1123&quot;,&quot;issue&quot;:&quot;10&quot;,&quot;volume&quot;:&quot;158&quot;},&quot;isTemporary&quot;:false,&quot;suppress-author&quot;:false,&quot;composite&quot;:false,&quot;author-only&quot;:false}]},{&quot;citationID&quot;:&quot;MENDELEY_CITATION_ab833bed-e9f2-4872-b032-0bf498e24f01&quot;,&quot;properties&quot;:{&quot;noteIndex&quot;:0},&quot;isEdited&quot;:false,&quot;manualOverride&quot;:{&quot;isManuallyOverridden&quot;:false,&quot;citeprocText&quot;:&quot;[45]&quot;,&quot;manualOverrideText&quot;:&quot;&quot;},&quot;citationTag&quot;:&quot;MENDELEY_CITATION_v3_eyJjaXRhdGlvbklEIjoiTUVOREVMRVlfQ0lUQVRJT05fYWI4MzNiZWQtZTlmMi00ODcyLWIwMzItMGJmNDk4ZTI0ZjAx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XX0=&quot;,&quot;citationItems&quot;:[{&quot;id&quot;:&quot;6471335e-d090-3d40-a777-2875e28a629a&quot;,&quot;itemData&quot;:{&quot;type&quot;:&quot;article-journal&quot;,&quot;id&quot;:&quot;6471335e-d090-3d40-a777-2875e28a629a&quot;,&quot;title&quot;:&quot;Numerical analysis of capacity fading for a LiFePO4 battery under different current rates and ambient temperatures&quot;,&quot;author&quot;:[{&quot;family&quot;:&quot;Liang&quot;,&quot;given&quot;:&quot;Jialin&quot;,&quot;parse-names&quot;:false,&quot;dropping-particle&quot;:&quot;&quot;,&quot;non-dropping-particle&quot;:&quot;&quot;},{&quot;family&quot;:&quot;Gan&quot;,&quot;given&quot;:&quot;Yunhua&quot;,&quot;parse-names&quot;:false,&quot;dropping-particle&quot;:&quot;&quot;,&quot;non-dropping-particle&quot;:&quot;&quot;},{&quot;family&quot;:&quot;Yao&quot;,&quot;given&quot;:&quot;Mengliang&quot;,&quot;parse-names&quot;:false,&quot;dropping-particle&quot;:&quot;&quot;,&quot;non-dropping-particle&quot;:&quot;&quot;},{&quot;family&quot;:&quot;Li&quot;,&quot;given&quot;:&quot;Yong&quot;,&quot;parse-names&quot;:false,&quot;dropping-particle&quot;:&quot;&quot;,&quot;non-dropping-particle&quot;:&quot;&quot;}],&quot;container-title&quot;:&quot;International Journal of Heat and Mass Transfer&quot;,&quot;container-title-short&quot;:&quot;Int J Heat Mass Transf&quot;,&quot;accessed&quot;:{&quot;date-parts&quot;:[[2023,10,31]]},&quot;DOI&quot;:&quot;10.1016/J.IJHEATMASSTRANSFER.2020.120615&quot;,&quot;ISSN&quot;:&quot;0017-9310&quot;,&quot;issued&quot;:{&quot;date-parts&quot;:[[2021,2,1]]},&quot;page&quot;:&quot;120615&quot;,&quot;abstract&quot;:&quot;Understanding of the capacity fading for lithium-ion batteries will contribute to increasing the endurance of electric vehicles and avoiding rapid devaluation. Based on an electrochemical-thermal coupled model, a comprehensive physics-based cycle life model is developed for a LiFePO4 battery. The model takes the solid electrolyte interface (SEI) formation, Li plating and loss of active material (LAM) into consideration. The model can accurately predict the capacity fading of the battery under a wide range of operating temperatures and current rates (C-rates). The effects of C-rates and ambient temperatures on the capacity fading and the aging distribution inside a cell are extensively discussed. As the ambient temperature increases from -10 °C to 50 °C, the capacity fading decreases and then increases, and it can be divided into three stages. The LAM, both the LAM and SEI formation, and the SEI formation dominate the capacity fading in the first stage, the second stage and the third stage, respectively. The capacity fading in the second stage is the minimum and slightly affected by the ambient temperature. When the C-rate of cycles is 1 C, the ambient temperature range corresponding to the second stage is 20 °C ~ 30 °C. As the C-rate increases, the range will migrate to those with higher ambient temperature. When the charging C-rate increases from 4 C to 6 C, the aggravation of capacity fading is insignificant due to the fact that the charging rapidly changes into constant voltage charging. The Li plating primarily occurs in the region near to the separator, and restrains the SEI formation and the LAM in the region. The LAM in the region is more significant, which will be aggravated when the ambient temperature decreases or the C-rate increases.&quot;,&quot;publisher&quot;:&quot;Pergamon&quot;,&quot;volume&quot;:&quot;165&quot;},&quot;isTemporary&quot;:false}]},{&quot;citationID&quot;:&quot;MENDELEY_CITATION_5417ad94-4590-44f1-ad20-ecef6fb5ce0f&quot;,&quot;properties&quot;:{&quot;noteIndex&quot;:0},&quot;isEdited&quot;:false,&quot;manualOverride&quot;:{&quot;isManuallyOverridden&quot;:false,&quot;citeprocText&quot;:&quot;[41]&quot;,&quot;manualOverrideText&quot;:&quot;&quot;},&quot;citationTag&quot;:&quot;MENDELEY_CITATION_v3_eyJjaXRhdGlvbklEIjoiTUVOREVMRVlfQ0lUQVRJT05fNTQxN2FkOTQtNDU5MC00NGYxLWFkMjAtZWNlZjZmYjVjZTBmIiwicHJvcGVydGllcyI6eyJub3RlSW5kZXgiOjB9LCJpc0VkaXRlZCI6ZmFsc2UsIm1hbnVhbE92ZXJyaWRlIjp7ImlzTWFudWFsbHlPdmVycmlkZGVuIjpmYWxzZSwiY2l0ZXByb2NUZXh0IjoiWzQxXSIsIm1hbnVhbE92ZXJyaWRlVGV4dCI6IiJ9LCJjaXRhdGlvbkl0ZW1zIjpbeyJpZCI6IjE5YmEyNzFmLTJlNDktMzQzNy04YTg0LTMxYjIwMmYyYTljNSIsIml0ZW1EYXRhIjp7InR5cGUiOiJhcnRpY2xlLWpvdXJuYWwiLCJpZCI6IjE5YmEyNzFmLTJlNDktMzQzNy04YTg0LTMxYjIwMmYyYTljNSIsInRpdGxlIjoiQSBNb2RlbCBmb3IgUHJlZGljdGluZyBDYXBhY2l0eSBGYWRlIGR1ZSB0byBTRUkgRm9ybWF0aW9uIGluIGEgQ29tbWVyY2lhbCBHcmFwaGl0ZS9MaUZlUE8gPHN1Yj40PC9zdWI+IENlbGwiLCJhdXRob3IiOlt7ImZhbWlseSI6IkVrc3Ryw7ZtIiwiZ2l2ZW4iOiJIZW5yaWsiLCJwYXJzZS1uYW1lcyI6ZmFsc2UsImRyb3BwaW5nLXBhcnRpY2xlIjoiIiwibm9uLWRyb3BwaW5nLXBhcnRpY2xlIjoiIn0seyJmYW1pbHkiOiJMaW5kYmVyZ2giLCJnaXZlbiI6IkfDtnJhbiIsInBhcnNlLW5hbWVzIjpmYWxzZSwiZHJvcHBpbmctcGFydGljbGUiOiIiLCJub24tZHJvcHBpbmctcGFydGljbGUiOiIifV0sImNvbnRhaW5lci10aXRsZSI6IkpvdXJuYWwgb2YgVGhlIEVsZWN0cm9jaGVtaWNhbCBTb2NpZXR5IiwiY29udGFpbmVyLXRpdGxlLXNob3J0IjoiSiBFbGVjdHJvY2hlbSBTb2MiLCJET0kiOiIxMC4xMTQ5LzIuMDY0MTUwNmplcyIsIklTU04iOiIwMDEzLTQ2NTEiLCJpc3N1ZWQiOnsiZGF0ZS1wYXJ0cyI6W1syMDE1LDMsMTBdXX0sInBhZ2UiOiJBMTAwMy1BMTAwNyIsImlzc3VlIjoiNiIsInZvbHVtZSI6IjE2MiJ9LCJpc1RlbXBvcmFyeSI6ZmFsc2V9XX0=&quot;,&quot;citationItems&quot;:[{&quot;id&quot;:&quot;19ba271f-2e49-3437-8a84-31b202f2a9c5&quot;,&quot;itemData&quot;:{&quot;type&quot;:&quot;article-journal&quot;,&quot;id&quot;:&quot;19ba271f-2e49-3437-8a84-31b202f2a9c5&quot;,&quot;title&quot;:&quot;A Model for Predicting Capacity Fade due to SEI Formation in a Commercial Graphite/LiFePO &lt;sub&gt;4&lt;/sub&gt; Cell&quot;,&quot;author&quot;:[{&quot;family&quot;:&quot;Ekström&quot;,&quot;given&quot;:&quot;Henrik&quot;,&quot;parse-names&quot;:false,&quot;dropping-particle&quot;:&quot;&quot;,&quot;non-dropping-particle&quot;:&quot;&quot;},{&quot;family&quot;:&quot;Lindbergh&quot;,&quot;given&quot;:&quot;Göran&quot;,&quot;parse-names&quot;:false,&quot;dropping-particle&quot;:&quot;&quot;,&quot;non-dropping-particle&quot;:&quot;&quot;}],&quot;container-title&quot;:&quot;Journal of The Electrochemical Society&quot;,&quot;container-title-short&quot;:&quot;J Electrochem Soc&quot;,&quot;DOI&quot;:&quot;10.1149/2.0641506jes&quot;,&quot;ISSN&quot;:&quot;0013-4651&quot;,&quot;issued&quot;:{&quot;date-parts&quot;:[[2015,3,10]]},&quot;page&quot;:&quot;A1003-A1007&quot;,&quot;issue&quot;:&quot;6&quot;,&quot;volume&quot;:&quot;162&quot;},&quot;isTemporary&quot;:false}]},{&quot;citationID&quot;:&quot;MENDELEY_CITATION_573235a2-d618-4c66-8878-917e77ffe45a&quot;,&quot;properties&quot;:{&quot;noteIndex&quot;:0},&quot;isEdited&quot;:false,&quot;manualOverride&quot;:{&quot;isManuallyOverridden&quot;:false,&quot;citeprocText&quot;:&quot;[45]&quot;,&quot;manualOverrideText&quot;:&quot;&quot;},&quot;citationTag&quot;:&quot;MENDELEY_CITATION_v3_eyJjaXRhdGlvbklEIjoiTUVOREVMRVlfQ0lUQVRJT05fNTczMjM1YTItZDYxOC00YzY2LTg4NzgtOTE3ZTc3ZmZlNDVh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XX0=&quot;,&quot;citationItems&quot;:[{&quot;id&quot;:&quot;6471335e-d090-3d40-a777-2875e28a629a&quot;,&quot;itemData&quot;:{&quot;type&quot;:&quot;article-journal&quot;,&quot;id&quot;:&quot;6471335e-d090-3d40-a777-2875e28a629a&quot;,&quot;title&quot;:&quot;Numerical analysis of capacity fading for a LiFePO4 battery under different current rates and ambient temperatures&quot;,&quot;author&quot;:[{&quot;family&quot;:&quot;Liang&quot;,&quot;given&quot;:&quot;Jialin&quot;,&quot;parse-names&quot;:false,&quot;dropping-particle&quot;:&quot;&quot;,&quot;non-dropping-particle&quot;:&quot;&quot;},{&quot;family&quot;:&quot;Gan&quot;,&quot;given&quot;:&quot;Yunhua&quot;,&quot;parse-names&quot;:false,&quot;dropping-particle&quot;:&quot;&quot;,&quot;non-dropping-particle&quot;:&quot;&quot;},{&quot;family&quot;:&quot;Yao&quot;,&quot;given&quot;:&quot;Mengliang&quot;,&quot;parse-names&quot;:false,&quot;dropping-particle&quot;:&quot;&quot;,&quot;non-dropping-particle&quot;:&quot;&quot;},{&quot;family&quot;:&quot;Li&quot;,&quot;given&quot;:&quot;Yong&quot;,&quot;parse-names&quot;:false,&quot;dropping-particle&quot;:&quot;&quot;,&quot;non-dropping-particle&quot;:&quot;&quot;}],&quot;container-title&quot;:&quot;International Journal of Heat and Mass Transfer&quot;,&quot;container-title-short&quot;:&quot;Int J Heat Mass Transf&quot;,&quot;accessed&quot;:{&quot;date-parts&quot;:[[2023,10,31]]},&quot;DOI&quot;:&quot;10.1016/J.IJHEATMASSTRANSFER.2020.120615&quot;,&quot;ISSN&quot;:&quot;0017-9310&quot;,&quot;issued&quot;:{&quot;date-parts&quot;:[[2021,2,1]]},&quot;page&quot;:&quot;120615&quot;,&quot;abstract&quot;:&quot;Understanding of the capacity fading for lithium-ion batteries will contribute to increasing the endurance of electric vehicles and avoiding rapid devaluation. Based on an electrochemical-thermal coupled model, a comprehensive physics-based cycle life model is developed for a LiFePO4 battery. The model takes the solid electrolyte interface (SEI) formation, Li plating and loss of active material (LAM) into consideration. The model can accurately predict the capacity fading of the battery under a wide range of operating temperatures and current rates (C-rates). The effects of C-rates and ambient temperatures on the capacity fading and the aging distribution inside a cell are extensively discussed. As the ambient temperature increases from -10 °C to 50 °C, the capacity fading decreases and then increases, and it can be divided into three stages. The LAM, both the LAM and SEI formation, and the SEI formation dominate the capacity fading in the first stage, the second stage and the third stage, respectively. The capacity fading in the second stage is the minimum and slightly affected by the ambient temperature. When the C-rate of cycles is 1 C, the ambient temperature range corresponding to the second stage is 20 °C ~ 30 °C. As the C-rate increases, the range will migrate to those with higher ambient temperature. When the charging C-rate increases from 4 C to 6 C, the aggravation of capacity fading is insignificant due to the fact that the charging rapidly changes into constant voltage charging. The Li plating primarily occurs in the region near to the separator, and restrains the SEI formation and the LAM in the region. The LAM in the region is more significant, which will be aggravated when the ambient temperature decreases or the C-rate increases.&quot;,&quot;publisher&quot;:&quot;Pergamon&quot;,&quot;volume&quot;:&quot;165&quot;},&quot;isTemporary&quot;:false}]},{&quot;citationID&quot;:&quot;MENDELEY_CITATION_0a086361-8729-4fbe-aa16-959de2915575&quot;,&quot;properties&quot;:{&quot;noteIndex&quot;:0},&quot;isEdited&quot;:false,&quot;manualOverride&quot;:{&quot;isManuallyOverridden&quot;:false,&quot;citeprocText&quot;:&quot;[45]&quot;,&quot;manualOverrideText&quot;:&quot;&quot;},&quot;citationTag&quot;:&quot;MENDELEY_CITATION_v3_eyJjaXRhdGlvbklEIjoiTUVOREVMRVlfQ0lUQVRJT05fMGEwODYzNjEtODcyOS00ZmJlLWFhMTYtOTU5ZGUyOTE1NTc1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XX0=&quot;,&quot;citationItems&quot;:[{&quot;id&quot;:&quot;6471335e-d090-3d40-a777-2875e28a629a&quot;,&quot;itemData&quot;:{&quot;type&quot;:&quot;article-journal&quot;,&quot;id&quot;:&quot;6471335e-d090-3d40-a777-2875e28a629a&quot;,&quot;title&quot;:&quot;Numerical analysis of capacity fading for a LiFePO4 battery under different current rates and ambient temperatures&quot;,&quot;author&quot;:[{&quot;family&quot;:&quot;Liang&quot;,&quot;given&quot;:&quot;Jialin&quot;,&quot;parse-names&quot;:false,&quot;dropping-particle&quot;:&quot;&quot;,&quot;non-dropping-particle&quot;:&quot;&quot;},{&quot;family&quot;:&quot;Gan&quot;,&quot;given&quot;:&quot;Yunhua&quot;,&quot;parse-names&quot;:false,&quot;dropping-particle&quot;:&quot;&quot;,&quot;non-dropping-particle&quot;:&quot;&quot;},{&quot;family&quot;:&quot;Yao&quot;,&quot;given&quot;:&quot;Mengliang&quot;,&quot;parse-names&quot;:false,&quot;dropping-particle&quot;:&quot;&quot;,&quot;non-dropping-particle&quot;:&quot;&quot;},{&quot;family&quot;:&quot;Li&quot;,&quot;given&quot;:&quot;Yong&quot;,&quot;parse-names&quot;:false,&quot;dropping-particle&quot;:&quot;&quot;,&quot;non-dropping-particle&quot;:&quot;&quot;}],&quot;container-title&quot;:&quot;International Journal of Heat and Mass Transfer&quot;,&quot;container-title-short&quot;:&quot;Int J Heat Mass Transf&quot;,&quot;accessed&quot;:{&quot;date-parts&quot;:[[2023,10,31]]},&quot;DOI&quot;:&quot;10.1016/J.IJHEATMASSTRANSFER.2020.120615&quot;,&quot;ISSN&quot;:&quot;0017-9310&quot;,&quot;issued&quot;:{&quot;date-parts&quot;:[[2021,2,1]]},&quot;page&quot;:&quot;120615&quot;,&quot;abstract&quot;:&quot;Understanding of the capacity fading for lithium-ion batteries will contribute to increasing the endurance of electric vehicles and avoiding rapid devaluation. Based on an electrochemical-thermal coupled model, a comprehensive physics-based cycle life model is developed for a LiFePO4 battery. The model takes the solid electrolyte interface (SEI) formation, Li plating and loss of active material (LAM) into consideration. The model can accurately predict the capacity fading of the battery under a wide range of operating temperatures and current rates (C-rates). The effects of C-rates and ambient temperatures on the capacity fading and the aging distribution inside a cell are extensively discussed. As the ambient temperature increases from -10 °C to 50 °C, the capacity fading decreases and then increases, and it can be divided into three stages. The LAM, both the LAM and SEI formation, and the SEI formation dominate the capacity fading in the first stage, the second stage and the third stage, respectively. The capacity fading in the second stage is the minimum and slightly affected by the ambient temperature. When the C-rate of cycles is 1 C, the ambient temperature range corresponding to the second stage is 20 °C ~ 30 °C. As the C-rate increases, the range will migrate to those with higher ambient temperature. When the charging C-rate increases from 4 C to 6 C, the aggravation of capacity fading is insignificant due to the fact that the charging rapidly changes into constant voltage charging. The Li plating primarily occurs in the region near to the separator, and restrains the SEI formation and the LAM in the region. The LAM in the region is more significant, which will be aggravated when the ambient temperature decreases or the C-rate increases.&quot;,&quot;publisher&quot;:&quot;Pergamon&quot;,&quot;volume&quot;:&quot;165&quot;},&quot;isTemporary&quot;:false}]},{&quot;citationID&quot;:&quot;MENDELEY_CITATION_2c2f9cc2-9848-4cd1-beed-870659ff51e0&quot;,&quot;properties&quot;:{&quot;noteIndex&quot;:0},&quot;isEdited&quot;:false,&quot;manualOverride&quot;:{&quot;isManuallyOverridden&quot;:false,&quot;citeprocText&quot;:&quot;[58]&quot;,&quot;manualOverrideText&quot;:&quot;&quot;},&quot;citationTag&quot;:&quot;MENDELEY_CITATION_v3_eyJjaXRhdGlvbklEIjoiTUVOREVMRVlfQ0lUQVRJT05fMmMyZjljYzItOTg0OC00Y2QxLWJlZWQtODcwNjU5ZmY1MWUwIiwicHJvcGVydGllcyI6eyJub3RlSW5kZXgiOjB9LCJpc0VkaXRlZCI6ZmFsc2UsIm1hbnVhbE92ZXJyaWRlIjp7ImlzTWFudWFsbHlPdmVycmlkZGVuIjpmYWxzZSwiY2l0ZXByb2NUZXh0IjoiWzU4XSIsIm1hbnVhbE92ZXJyaWRlVGV4dCI6IiJ9LCJjaXRhdGlvbkl0ZW1zIjpbeyJpZCI6IjM2NTczZTc1LTRkM2YtM2M5OS1hOWIzLTZiNGM2NDdjZjY5NCIsIml0ZW1EYXRhIjp7InR5cGUiOiJhcnRpY2xlLWpvdXJuYWwiLCJpZCI6IjM2NTczZTc1LTRkM2YtM2M5OS1hOWIzLTZiNGM2NDdjZjY5NCIsInRpdGxlIjoiQ29udHJvbHMgb3JpZW50ZWQgcmVkdWNlZCBvcmRlciBtb2RlbGluZyBvZiBsaXRoaXVtIGRlcG9zaXRpb24gb24gb3ZlcmNoYXJnZSIsImF1dGhvciI6W3siZmFtaWx5IjoiUGVya2lucyIsImdpdmVuIjoiUm9nZXIgRC4iLCJwYXJzZS1uYW1lcyI6ZmFsc2UsImRyb3BwaW5nLXBhcnRpY2xlIjoiIiwibm9uLWRyb3BwaW5nLXBhcnRpY2xlIjoiIn0seyJmYW1pbHkiOiJSYW5kYWxsIiwiZ2l2ZW4iOiJBbGZyZWQiLCJwYXJzZS1uYW1lcyI6ZmFsc2UsImRyb3BwaW5nLXBhcnRpY2xlIjoiVi4iLCJub24tZHJvcHBpbmctcGFydGljbGUiOiIifSx7ImZhbWlseSI6IlpoYW5nIiwiZ2l2ZW4iOiJYaWFuZ2NodW4iLCJwYXJzZS1uYW1lcyI6ZmFsc2UsImRyb3BwaW5nLXBhcnRpY2xlIjoiIiwibm9uLWRyb3BwaW5nLXBhcnRpY2xlIjoiIn0seyJmYW1pbHkiOiJQbGV0dCIsImdpdmVuIjoiR3JlZ29yeSBMLiIsInBhcnNlLW5hbWVzIjpmYWxzZSwiZHJvcHBpbmctcGFydGljbGUiOiIiLCJub24tZHJvcHBpbmctcGFydGljbGUiOiIifV0sImNvbnRhaW5lci10aXRsZSI6IkpvdXJuYWwgb2YgUG93ZXIgU291cmNlcyIsImNvbnRhaW5lci10aXRsZS1zaG9ydCI6IkogUG93ZXIgU291cmNlcyIsImFjY2Vzc2VkIjp7ImRhdGUtcGFydHMiOltbMjAyMywxMCwzMV1dfSwiRE9JIjoiMTAuMTAxNi9KLkpQT1dTT1VSLjIwMTIuMDMuMDAzIiwiSVNTTiI6IjAzNzgtNzc1MyIsImlzc3VlZCI6eyJkYXRlLXBhcnRzIjpbWzIwMTIsNywxXV19LCJwYWdlIjoiMzE4LTMyNSIsImFic3RyYWN0IjoiQmF0dGVyeSBjZWxsIGxpZmUgZGVwZW5kcyBjcml0aWNhbGx5IG9uIGhvdyB0aGUgY2VsbCBpcyB1c2VkLiBUaGVyZWZvcmUsIGJhdHRlcnkgY2hhcmdlcnMgYW5kIGJhdHRlcnkgbWFuYWdlbWVudCBzeXN0ZW1zIG11c3QgYmUgZGVzaWduZWQgdG8gY29udHJvbCBjZWxsIHVzYWdlIGNhcmVmdWxseS4gSW4gb3JkZXIgdG8gZGVzaWduIG9wdGltYWwgYmF0dGVyeSBjb250cm9scyB0aGF0IGVmZmVjdCBhIHRyYWRlb2ZmIGJldHdlZW4gY2VsbCBwZXJmb3JtYW5jZSAoaW4gc29tZSBzZW5zZSkgYW5kIGNlbGwgbGlmZSwgYSBtb2RlbCBvZiBjZWxsIGRlZ3JhZGF0aW9uIGlzIG5lY2Vzc2FyeS4gVGhpcyBtb2RlbCBtdXN0IGJlIHNpbXBsZSBhbmQgaW5jcmVtZW50YWwgaW4gb3JkZXIgdG8gYmUgaW1wbGVtZW50ZWQgYnkgYW4gaW5leHBlbnNpdmUgbWljcm9jb250cm9sbGVyLiBUaGlzIHBhcGVyIHRha2VzIGEgZmlyc3Qgc3RlcCB0b3dhcmQgZGV2ZWxvcGluZyBzdWNoIGEgY29udHJvbHMtb3JpZW50ZWQgY29tcHJlaGVuc2l2ZSBjZWxsIGRlZ3JhZGF0aW9uIG1vZGVsIGJ5IGRlcml2aW5nIGEgcmVkdWNlZC1vcmRlciBtb2RlbCBvZiBhIHNpbmdsZSBtZWNoYW5pc206IGxpdGhpdW0gZGVwb3NpdGlvbiBvbiBvdmVyY2hhcmdlLCBhbG9uZyB3aXRoIHRoZSByZXN1bHRpbmcgcmVzaXN0YW5jZSByaXNlIGFuZCBjYXBhY2l0eSBsb3NzLiBUaGlzIHJlZHVjZWQtb3JkZXIgbW9kZWwgYXBwcm94aW1hdGVzIGEgcGh5c2ljcy1iYXNlZCBQREUgbW9kZWwgZnJvbSB0aGUgbGl0ZXJhdHVyZSwgaXMgc2ltcGxlIGFuZCBhY2N1cmF0ZSwgYW5kIG1heSBiZSB1c2VkIGluIG9wdGltYWwgc3RyYXRlZ2llcyBmb3IgY29udHJvbGxpbmcgbGl0aGl1bSBpb24gYmF0dGVyaWVzLiDCqSAyMDEyIEVsc2V2aWVyIEIuVi4gQWxsIHJpZ2h0cyByZXNlcnZlZC4iLCJwdWJsaXNoZXIiOiJFbHNldmllciIsInZvbHVtZSI6IjIwOSJ9LCJpc1RlbXBvcmFyeSI6ZmFsc2V9XX0=&quot;,&quot;citationItems&quot;:[{&quot;id&quot;:&quot;36573e75-4d3f-3c99-a9b3-6b4c647cf694&quot;,&quot;itemData&quot;:{&quot;type&quot;:&quot;article-journal&quot;,&quot;id&quot;:&quot;36573e75-4d3f-3c99-a9b3-6b4c647cf694&quot;,&quot;title&quot;:&quot;Controls oriented reduced order modeling of lithium deposition on overcharge&quot;,&quot;author&quot;:[{&quot;family&quot;:&quot;Perkins&quot;,&quot;given&quot;:&quot;Roger D.&quot;,&quot;parse-names&quot;:false,&quot;dropping-particle&quot;:&quot;&quot;,&quot;non-dropping-particle&quot;:&quot;&quot;},{&quot;family&quot;:&quot;Randall&quot;,&quot;given&quot;:&quot;Alfred&quot;,&quot;parse-names&quot;:false,&quot;dropping-particle&quot;:&quot;V.&quot;,&quot;non-dropping-particle&quot;:&quot;&quot;},{&quot;family&quot;:&quot;Zhang&quot;,&quot;given&quot;:&quot;Xiangchun&quot;,&quot;parse-names&quot;:false,&quot;dropping-particle&quot;:&quot;&quot;,&quot;non-dropping-particle&quot;:&quot;&quot;},{&quot;family&quot;:&quot;Plett&quot;,&quot;given&quot;:&quot;Gregory L.&quot;,&quot;parse-names&quot;:false,&quot;dropping-particle&quot;:&quot;&quot;,&quot;non-dropping-particle&quot;:&quot;&quot;}],&quot;container-title&quot;:&quot;Journal of Power Sources&quot;,&quot;container-title-short&quot;:&quot;J Power Sources&quot;,&quot;accessed&quot;:{&quot;date-parts&quot;:[[2023,10,31]]},&quot;DOI&quot;:&quot;10.1016/J.JPOWSOUR.2012.03.003&quot;,&quot;ISSN&quot;:&quot;0378-7753&quot;,&quot;issued&quot;:{&quot;date-parts&quot;:[[2012,7,1]]},&quot;page&quot;:&quot;318-325&quot;,&quot;abstract&quot;:&quot;Battery cell life depends critically on how the cell is used. Therefore, battery chargers and battery management systems must be designed to control cell usage carefully. In order to design optimal battery controls that effect a tradeoff between cell performance (in some sense) and cell life, a model of cell degradation is necessary. This model must be simple and incremental in order to be implemented by an inexpensive microcontroller. This paper takes a first step toward developing such a controls-oriented comprehensive cell degradation model by deriving a reduced-order model of a single mechanism: lithium deposition on overcharge, along with the resulting resistance rise and capacity loss. This reduced-order model approximates a physics-based PDE model from the literature, is simple and accurate, and may be used in optimal strategies for controlling lithium ion batteries. © 2012 Elsevier B.V. All rights reserved.&quot;,&quot;publisher&quot;:&quot;Elsevier&quot;,&quot;volume&quot;:&quot;209&quot;},&quot;isTemporary&quot;:false}]},{&quot;citationID&quot;:&quot;MENDELEY_CITATION_45135c47-9cd3-4dd2-8602-c530a9492453&quot;,&quot;properties&quot;:{&quot;noteIndex&quot;:0},&quot;isEdited&quot;:false,&quot;manualOverride&quot;:{&quot;isManuallyOverridden&quot;:false,&quot;citeprocText&quot;:&quot;[57]&quot;,&quot;manualOverrideText&quot;:&quot;&quot;},&quot;citationTag&quot;:&quot;MENDELEY_CITATION_v3_eyJjaXRhdGlvbklEIjoiTUVOREVMRVlfQ0lUQVRJT05fNDUxMzVjNDctOWNkMy00ZGQyLTg2MDItYzUzMGE5NDkyNDUzIiwicHJvcGVydGllcyI6eyJub3RlSW5kZXgiOjB9LCJpc0VkaXRlZCI6ZmFsc2UsIm1hbnVhbE92ZXJyaWRlIjp7ImlzTWFudWFsbHlPdmVycmlkZGVuIjpmYWxzZSwiY2l0ZXByb2NUZXh0IjoiWzU3XSIsIm1hbnVhbE92ZXJyaWRlVGV4dCI6IiJ9LCJjaXRhdGlvbkl0ZW1zIjpbeyJpZCI6ImY4OWYxZjZjLWRhMzItMzNjNy05NjFkLWNhZGU4OTkzOTQxNyIsIml0ZW1EYXRhIjp7InR5cGUiOiJhcnRpY2xlLWpvdXJuYWwiLCJpZCI6ImY4OWYxZjZjLWRhMzItMzNjNy05NjFkLWNhZGU4OTkzOTQxNyIsInRpdGxlIjoiQWdpbmcgb2YgYSBDb21tZXJjaWFsIEdyYXBoaXRlL0xpRmVQTzQgQ2VsbCIsImF1dGhvciI6W3siZmFtaWx5IjoiU2FmYXJpIiwiZ2l2ZW4iOiJNLiIsInBhcnNlLW5hbWVzIjpmYWxzZSwiZHJvcHBpbmctcGFydGljbGUiOiIiLCJub24tZHJvcHBpbmctcGFydGljbGUiOiIifSx7ImZhbWlseSI6IkRlbGFjb3VydCIsImdpdmVuIjoiQy4iLCJwYXJzZS1uYW1lcyI6ZmFsc2UsImRyb3BwaW5nLXBhcnRpY2xlIjoiIiwibm9uLWRyb3BwaW5nLXBhcnRpY2xlIjoiIn1dLCJjb250YWluZXItdGl0bGUiOiJKb3VybmFsIG9mIFRoZSBFbGVjdHJvY2hlbWljYWwgU29jaWV0eSIsImNvbnRhaW5lci10aXRsZS1zaG9ydCI6IkogRWxlY3Ryb2NoZW0gU29jIiwiRE9JIjoiMTAuMTE0OS8xLjM2MTQ1MjkiLCJJU1NOIjoiMDAxMzQ2NTEiLCJpc3N1ZWQiOnsiZGF0ZS1wYXJ0cyI6W1syMDExXV19LCJwYWdlIjoiQTExMjMiLCJpc3N1ZSI6IjEwIiwidm9sdW1lIjoiMTU4In0sImlzVGVtcG9yYXJ5IjpmYWxzZSwic3VwcHJlc3MtYXV0aG9yIjpmYWxzZSwiY29tcG9zaXRlIjpmYWxzZSwiYXV0aG9yLW9ubHkiOmZhbHNlfV19&quot;,&quot;citationItems&quot;:[{&quot;id&quot;:&quot;f89f1f6c-da32-33c7-961d-cade89939417&quot;,&quot;itemData&quot;:{&quot;type&quot;:&quot;article-journal&quot;,&quot;id&quot;:&quot;f89f1f6c-da32-33c7-961d-cade89939417&quot;,&quot;title&quot;:&quot;Aging of a Commercial Graphite/LiFePO4 Cell&quot;,&quot;author&quot;:[{&quot;family&quot;:&quot;Safari&quot;,&quot;given&quot;:&quot;M.&quot;,&quot;parse-names&quot;:false,&quot;dropping-particle&quot;:&quot;&quot;,&quot;non-dropping-particle&quot;:&quot;&quot;},{&quot;family&quot;:&quot;Delacourt&quot;,&quot;given&quot;:&quot;C.&quot;,&quot;parse-names&quot;:false,&quot;dropping-particle&quot;:&quot;&quot;,&quot;non-dropping-particle&quot;:&quot;&quot;}],&quot;container-title&quot;:&quot;Journal of The Electrochemical Society&quot;,&quot;container-title-short&quot;:&quot;J Electrochem Soc&quot;,&quot;DOI&quot;:&quot;10.1149/1.3614529&quot;,&quot;ISSN&quot;:&quot;00134651&quot;,&quot;issued&quot;:{&quot;date-parts&quot;:[[2011]]},&quot;page&quot;:&quot;A1123&quot;,&quot;issue&quot;:&quot;10&quot;,&quot;volume&quot;:&quot;158&quot;},&quot;isTemporary&quot;:false,&quot;suppress-author&quot;:false,&quot;composite&quot;:false,&quot;author-only&quot;:false}]},{&quot;citationID&quot;:&quot;MENDELEY_CITATION_5a4ee544-565a-4a2a-a4c3-6534c45e493a&quot;,&quot;properties&quot;:{&quot;noteIndex&quot;:0},&quot;isEdited&quot;:false,&quot;manualOverride&quot;:{&quot;isManuallyOverridden&quot;:false,&quot;citeprocText&quot;:&quot;[45]&quot;,&quot;manualOverrideText&quot;:&quot;&quot;},&quot;citationTag&quot;:&quot;MENDELEY_CITATION_v3_eyJjaXRhdGlvbklEIjoiTUVOREVMRVlfQ0lUQVRJT05fNWE0ZWU1NDQtNTY1YS00YTJhLWE0YzMtNjUzNGM0NWU0OTNh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UsInN1cHByZXNzLWF1dGhvciI6ZmFsc2UsImNvbXBvc2l0ZSI6ZmFsc2UsImF1dGhvci1vbmx5IjpmYWxzZX1dfQ==&quot;,&quot;citationItems&quot;:[{&quot;id&quot;:&quot;6471335e-d090-3d40-a777-2875e28a629a&quot;,&quot;itemData&quot;:{&quot;type&quot;:&quot;article-journal&quot;,&quot;id&quot;:&quot;6471335e-d090-3d40-a777-2875e28a629a&quot;,&quot;title&quot;:&quot;Numerical analysis of capacity fading for a LiFePO4 battery under different current rates and ambient temperatures&quot;,&quot;author&quot;:[{&quot;family&quot;:&quot;Liang&quot;,&quot;given&quot;:&quot;Jialin&quot;,&quot;parse-names&quot;:false,&quot;dropping-particle&quot;:&quot;&quot;,&quot;non-dropping-particle&quot;:&quot;&quot;},{&quot;family&quot;:&quot;Gan&quot;,&quot;given&quot;:&quot;Yunhua&quot;,&quot;parse-names&quot;:false,&quot;dropping-particle&quot;:&quot;&quot;,&quot;non-dropping-particle&quot;:&quot;&quot;},{&quot;family&quot;:&quot;Yao&quot;,&quot;given&quot;:&quot;Mengliang&quot;,&quot;parse-names&quot;:false,&quot;dropping-particle&quot;:&quot;&quot;,&quot;non-dropping-particle&quot;:&quot;&quot;},{&quot;family&quot;:&quot;Li&quot;,&quot;given&quot;:&quot;Yong&quot;,&quot;parse-names&quot;:false,&quot;dropping-particle&quot;:&quot;&quot;,&quot;non-dropping-particle&quot;:&quot;&quot;}],&quot;container-title&quot;:&quot;International Journal of Heat and Mass Transfer&quot;,&quot;container-title-short&quot;:&quot;Int J Heat Mass Transf&quot;,&quot;accessed&quot;:{&quot;date-parts&quot;:[[2023,10,31]]},&quot;DOI&quot;:&quot;10.1016/J.IJHEATMASSTRANSFER.2020.120615&quot;,&quot;ISSN&quot;:&quot;0017-9310&quot;,&quot;issued&quot;:{&quot;date-parts&quot;:[[2021,2,1]]},&quot;page&quot;:&quot;120615&quot;,&quot;abstract&quot;:&quot;Understanding of the capacity fading for lithium-ion batteries will contribute to increasing the endurance of electric vehicles and avoiding rapid devaluation. Based on an electrochemical-thermal coupled model, a comprehensive physics-based cycle life model is developed for a LiFePO4 battery. The model takes the solid electrolyte interface (SEI) formation, Li plating and loss of active material (LAM) into consideration. The model can accurately predict the capacity fading of the battery under a wide range of operating temperatures and current rates (C-rates). The effects of C-rates and ambient temperatures on the capacity fading and the aging distribution inside a cell are extensively discussed. As the ambient temperature increases from -10 °C to 50 °C, the capacity fading decreases and then increases, and it can be divided into three stages. The LAM, both the LAM and SEI formation, and the SEI formation dominate the capacity fading in the first stage, the second stage and the third stage, respectively. The capacity fading in the second stage is the minimum and slightly affected by the ambient temperature. When the C-rate of cycles is 1 C, the ambient temperature range corresponding to the second stage is 20 °C ~ 30 °C. As the C-rate increases, the range will migrate to those with higher ambient temperature. When the charging C-rate increases from 4 C to 6 C, the aggravation of capacity fading is insignificant due to the fact that the charging rapidly changes into constant voltage charging. The Li plating primarily occurs in the region near to the separator, and restrains the SEI formation and the LAM in the region. The LAM in the region is more significant, which will be aggravated when the ambient temperature decreases or the C-rate increases.&quot;,&quot;publisher&quot;:&quot;Pergamon&quot;,&quot;volume&quot;:&quot;165&quot;},&quot;isTemporary&quot;:false,&quot;suppress-author&quot;:false,&quot;composite&quot;:false,&quot;author-only&quot;:false}]},{&quot;citationID&quot;:&quot;MENDELEY_CITATION_510f62f2-d0fb-47c2-9846-437f11f56e08&quot;,&quot;properties&quot;:{&quot;noteIndex&quot;:0},&quot;isEdited&quot;:false,&quot;manualOverride&quot;:{&quot;isManuallyOverridden&quot;:false,&quot;citeprocText&quot;:&quot;[45]&quot;,&quot;manualOverrideText&quot;:&quot;&quot;},&quot;citationTag&quot;:&quot;MENDELEY_CITATION_v3_eyJjaXRhdGlvbklEIjoiTUVOREVMRVlfQ0lUQVRJT05fNTEwZjYyZjItZDBmYi00N2MyLTk4NDYtNDM3ZjExZjU2ZTA4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UsInN1cHByZXNzLWF1dGhvciI6ZmFsc2UsImNvbXBvc2l0ZSI6ZmFsc2UsImF1dGhvci1vbmx5IjpmYWxzZX1dfQ==&quot;,&quot;citationItems&quot;:[{&quot;id&quot;:&quot;6471335e-d090-3d40-a777-2875e28a629a&quot;,&quot;itemData&quot;:{&quot;type&quot;:&quot;article-journal&quot;,&quot;id&quot;:&quot;6471335e-d090-3d40-a777-2875e28a629a&quot;,&quot;title&quot;:&quot;Numerical analysis of capacity fading for a LiFePO4 battery under different current rates and ambient temperatures&quot;,&quot;author&quot;:[{&quot;family&quot;:&quot;Liang&quot;,&quot;given&quot;:&quot;Jialin&quot;,&quot;parse-names&quot;:false,&quot;dropping-particle&quot;:&quot;&quot;,&quot;non-dropping-particle&quot;:&quot;&quot;},{&quot;family&quot;:&quot;Gan&quot;,&quot;given&quot;:&quot;Yunhua&quot;,&quot;parse-names&quot;:false,&quot;dropping-particle&quot;:&quot;&quot;,&quot;non-dropping-particle&quot;:&quot;&quot;},{&quot;family&quot;:&quot;Yao&quot;,&quot;given&quot;:&quot;Mengliang&quot;,&quot;parse-names&quot;:false,&quot;dropping-particle&quot;:&quot;&quot;,&quot;non-dropping-particle&quot;:&quot;&quot;},{&quot;family&quot;:&quot;Li&quot;,&quot;given&quot;:&quot;Yong&quot;,&quot;parse-names&quot;:false,&quot;dropping-particle&quot;:&quot;&quot;,&quot;non-dropping-particle&quot;:&quot;&quot;}],&quot;container-title&quot;:&quot;International Journal of Heat and Mass Transfer&quot;,&quot;container-title-short&quot;:&quot;Int J Heat Mass Transf&quot;,&quot;accessed&quot;:{&quot;date-parts&quot;:[[2023,10,31]]},&quot;DOI&quot;:&quot;10.1016/J.IJHEATMASSTRANSFER.2020.120615&quot;,&quot;ISSN&quot;:&quot;0017-9310&quot;,&quot;issued&quot;:{&quot;date-parts&quot;:[[2021,2,1]]},&quot;page&quot;:&quot;120615&quot;,&quot;abstract&quot;:&quot;Understanding of the capacity fading for lithium-ion batteries will contribute to increasing the endurance of electric vehicles and avoiding rapid devaluation. Based on an electrochemical-thermal coupled model, a comprehensive physics-based cycle life model is developed for a LiFePO4 battery. The model takes the solid electrolyte interface (SEI) formation, Li plating and loss of active material (LAM) into consideration. The model can accurately predict the capacity fading of the battery under a wide range of operating temperatures and current rates (C-rates). The effects of C-rates and ambient temperatures on the capacity fading and the aging distribution inside a cell are extensively discussed. As the ambient temperature increases from -10 °C to 50 °C, the capacity fading decreases and then increases, and it can be divided into three stages. The LAM, both the LAM and SEI formation, and the SEI formation dominate the capacity fading in the first stage, the second stage and the third stage, respectively. The capacity fading in the second stage is the minimum and slightly affected by the ambient temperature. When the C-rate of cycles is 1 C, the ambient temperature range corresponding to the second stage is 20 °C ~ 30 °C. As the C-rate increases, the range will migrate to those with higher ambient temperature. When the charging C-rate increases from 4 C to 6 C, the aggravation of capacity fading is insignificant due to the fact that the charging rapidly changes into constant voltage charging. The Li plating primarily occurs in the region near to the separator, and restrains the SEI formation and the LAM in the region. The LAM in the region is more significant, which will be aggravated when the ambient temperature decreases or the C-rate increases.&quot;,&quot;publisher&quot;:&quot;Pergamon&quot;,&quot;volume&quot;:&quot;165&quot;},&quot;isTemporary&quot;:false,&quot;suppress-author&quot;:false,&quot;composite&quot;:false,&quot;author-only&quot;:false}]},{&quot;citationID&quot;:&quot;MENDELEY_CITATION_18a38dab-68c4-433c-a077-0b77d1a350ad&quot;,&quot;properties&quot;:{&quot;noteIndex&quot;:0},&quot;isEdited&quot;:false,&quot;manualOverride&quot;:{&quot;isManuallyOverridden&quot;:false,&quot;citeprocText&quot;:&quot;[41,59]&quot;,&quot;manualOverrideText&quot;:&quot;&quot;},&quot;citationTag&quot;:&quot;MENDELEY_CITATION_v3_eyJjaXRhdGlvbklEIjoiTUVOREVMRVlfQ0lUQVRJT05fMThhMzhkYWItNjhjNC00MzNjLWEwNzctMGI3N2QxYTM1MGFkIiwicHJvcGVydGllcyI6eyJub3RlSW5kZXgiOjB9LCJpc0VkaXRlZCI6ZmFsc2UsIm1hbnVhbE92ZXJyaWRlIjp7ImlzTWFudWFsbHlPdmVycmlkZGVuIjpmYWxzZSwiY2l0ZXByb2NUZXh0IjoiWzQxLDU5XSIsIm1hbnVhbE92ZXJyaWRlVGV4dCI6IiJ9LCJjaXRhdGlvbkl0ZW1zIjpbeyJpZCI6IjNiY2M3Mjc5LTMzMTAtMzQzMC04MTI1LTM5YzRkMGU2MDlkZCIsIml0ZW1EYXRhIjp7InR5cGUiOiJhcnRpY2xlLWpvdXJuYWwiLCJpZCI6IjNiY2M3Mjc5LTMzMTAtMzQzMC04MTI1LTM5YzRkMGU2MDlkZCIsInRpdGxlIjoiTXVsdGltb2RhbCBQaHlzaWNzLUJhc2VkIEFnaW5nIE1vZGVsIGZvciBMaWZlIFByZWRpY3Rpb24gb2YgTGktSW9uIEJhdHRlcmllcyIsImF1dGhvciI6W3siZmFtaWx5IjoiU2FmYXJpIiwiZ2l2ZW4iOiJNLiIsInBhcnNlLW5hbWVzIjpmYWxzZSwiZHJvcHBpbmctcGFydGljbGUiOiIiLCJub24tZHJvcHBpbmctcGFydGljbGUiOiIifSx7ImZhbWlseSI6Ik1vcmNyZXR0ZSIsImdpdmVuIjoiTS4iLCJwYXJzZS1uYW1lcyI6ZmFsc2UsImRyb3BwaW5nLXBhcnRpY2xlIjoiIiwibm9uLWRyb3BwaW5nLXBhcnRpY2xlIjoiIn0seyJmYW1pbHkiOiJUZXlzc290IiwiZ2l2ZW4iOiJBLiIsInBhcnNlLW5hbWVzIjpmYWxzZSwiZHJvcHBpbmctcGFydGljbGUiOiIiLCJub24tZHJvcHBpbmctcGFydGljbGUiOiIifSx7ImZhbWlseSI6IkRlbGFjb3VydCIsImdpdmVuIjoiQy4iLCJwYXJzZS1uYW1lcyI6ZmFsc2UsImRyb3BwaW5nLXBhcnRpY2xlIjoiIiwibm9uLWRyb3BwaW5nLXBhcnRpY2xlIjoiIn1dLCJjb250YWluZXItdGl0bGUiOiJKb3VybmFsIG9mIFRoZSBFbGVjdHJvY2hlbWljYWwgU29jaWV0eSIsImNvbnRhaW5lci10aXRsZS1zaG9ydCI6IkogRWxlY3Ryb2NoZW0gU29jIiwiRE9JIjoiMTAuMTE0OS8xLjMwNDM0MjkiLCJJU1NOIjoiMDAxMzQ2NTEiLCJpc3N1ZWQiOnsiZGF0ZS1wYXJ0cyI6W1syMDA5XV19LCJwYWdlIjoiQTE0NSIsImlzc3VlIjoiMyIsInZvbHVtZSI6IjE1NiJ9LCJpc1RlbXBvcmFyeSI6ZmFsc2UsInN1cHByZXNzLWF1dGhvciI6ZmFsc2UsImNvbXBvc2l0ZSI6ZmFsc2UsImF1dGhvci1vbmx5IjpmYWxzZX0seyJpZCI6IjE5YmEyNzFmLTJlNDktMzQzNy04YTg0LTMxYjIwMmYyYTljNSIsIml0ZW1EYXRhIjp7InR5cGUiOiJhcnRpY2xlLWpvdXJuYWwiLCJpZCI6IjE5YmEyNzFmLTJlNDktMzQzNy04YTg0LTMxYjIwMmYyYTljNSIsInRpdGxlIjoiQSBNb2RlbCBmb3IgUHJlZGljdGluZyBDYXBhY2l0eSBGYWRlIGR1ZSB0byBTRUkgRm9ybWF0aW9uIGluIGEgQ29tbWVyY2lhbCBHcmFwaGl0ZS9MaUZlUE8gPHN1Yj40PC9zdWI+IENlbGwiLCJhdXRob3IiOlt7ImZhbWlseSI6IkVrc3Ryw7ZtIiwiZ2l2ZW4iOiJIZW5yaWsiLCJwYXJzZS1uYW1lcyI6ZmFsc2UsImRyb3BwaW5nLXBhcnRpY2xlIjoiIiwibm9uLWRyb3BwaW5nLXBhcnRpY2xlIjoiIn0seyJmYW1pbHkiOiJMaW5kYmVyZ2giLCJnaXZlbiI6IkfDtnJhbiIsInBhcnNlLW5hbWVzIjpmYWxzZSwiZHJvcHBpbmctcGFydGljbGUiOiIiLCJub24tZHJvcHBpbmctcGFydGljbGUiOiIifV0sImNvbnRhaW5lci10aXRsZSI6IkpvdXJuYWwgb2YgVGhlIEVsZWN0cm9jaGVtaWNhbCBTb2NpZXR5IiwiY29udGFpbmVyLXRpdGxlLXNob3J0IjoiSiBFbGVjdHJvY2hlbSBTb2MiLCJET0kiOiIxMC4xMTQ5LzIuMDY0MTUwNmplcyIsIklTU04iOiIwMDEzLTQ2NTEiLCJpc3N1ZWQiOnsiZGF0ZS1wYXJ0cyI6W1syMDE1LDMsMTBdXX0sInBhZ2UiOiJBMTAwMy1BMTAwNyIsImlzc3VlIjoiNiIsInZvbHVtZSI6IjE2MiJ9LCJpc1RlbXBvcmFyeSI6ZmFsc2V9XX0=&quot;,&quot;citationItems&quot;:[{&quot;id&quot;:&quot;3bcc7279-3310-3430-8125-39c4d0e609dd&quot;,&quot;itemData&quot;:{&quot;type&quot;:&quot;article-journal&quot;,&quot;id&quot;:&quot;3bcc7279-3310-3430-8125-39c4d0e609dd&quot;,&quot;title&quot;:&quot;Multimodal Physics-Based Aging Model for Life Prediction of Li-Ion Batteries&quot;,&quot;author&quot;:[{&quot;family&quot;:&quot;Safari&quot;,&quot;given&quot;:&quot;M.&quot;,&quot;parse-names&quot;:false,&quot;dropping-particle&quot;:&quot;&quot;,&quot;non-dropping-particle&quot;:&quot;&quot;},{&quot;family&quot;:&quot;Morcrette&quot;,&quot;given&quot;:&quot;M.&quot;,&quot;parse-names&quot;:false,&quot;dropping-particle&quot;:&quot;&quot;,&quot;non-dropping-particle&quot;:&quot;&quot;},{&quot;family&quot;:&quot;Teyssot&quot;,&quot;given&quot;:&quot;A.&quot;,&quot;parse-names&quot;:false,&quot;dropping-particle&quot;:&quot;&quot;,&quot;non-dropping-particle&quot;:&quot;&quot;},{&quot;family&quot;:&quot;Delacourt&quot;,&quot;given&quot;:&quot;C.&quot;,&quot;parse-names&quot;:false,&quot;dropping-particle&quot;:&quot;&quot;,&quot;non-dropping-particle&quot;:&quot;&quot;}],&quot;container-title&quot;:&quot;Journal of The Electrochemical Society&quot;,&quot;container-title-short&quot;:&quot;J Electrochem Soc&quot;,&quot;DOI&quot;:&quot;10.1149/1.3043429&quot;,&quot;ISSN&quot;:&quot;00134651&quot;,&quot;issued&quot;:{&quot;date-parts&quot;:[[2009]]},&quot;page&quot;:&quot;A145&quot;,&quot;issue&quot;:&quot;3&quot;,&quot;volume&quot;:&quot;156&quot;},&quot;isTemporary&quot;:false,&quot;suppress-author&quot;:false,&quot;composite&quot;:false,&quot;author-only&quot;:false},{&quot;id&quot;:&quot;19ba271f-2e49-3437-8a84-31b202f2a9c5&quot;,&quot;itemData&quot;:{&quot;type&quot;:&quot;article-journal&quot;,&quot;id&quot;:&quot;19ba271f-2e49-3437-8a84-31b202f2a9c5&quot;,&quot;title&quot;:&quot;A Model for Predicting Capacity Fade due to SEI Formation in a Commercial Graphite/LiFePO &lt;sub&gt;4&lt;/sub&gt; Cell&quot;,&quot;author&quot;:[{&quot;family&quot;:&quot;Ekström&quot;,&quot;given&quot;:&quot;Henrik&quot;,&quot;parse-names&quot;:false,&quot;dropping-particle&quot;:&quot;&quot;,&quot;non-dropping-particle&quot;:&quot;&quot;},{&quot;family&quot;:&quot;Lindbergh&quot;,&quot;given&quot;:&quot;Göran&quot;,&quot;parse-names&quot;:false,&quot;dropping-particle&quot;:&quot;&quot;,&quot;non-dropping-particle&quot;:&quot;&quot;}],&quot;container-title&quot;:&quot;Journal of The Electrochemical Society&quot;,&quot;container-title-short&quot;:&quot;J Electrochem Soc&quot;,&quot;DOI&quot;:&quot;10.1149/2.0641506jes&quot;,&quot;ISSN&quot;:&quot;0013-4651&quot;,&quot;issued&quot;:{&quot;date-parts&quot;:[[2015,3,10]]},&quot;page&quot;:&quot;A1003-A1007&quot;,&quot;issue&quot;:&quot;6&quot;,&quot;volume&quot;:&quot;162&quot;},&quot;isTemporary&quot;:false}]},{&quot;citationID&quot;:&quot;MENDELEY_CITATION_cf304ccd-1bc7-4081-909b-1d9bfd5a95f5&quot;,&quot;properties&quot;:{&quot;noteIndex&quot;:0},&quot;isEdited&quot;:false,&quot;manualOverride&quot;:{&quot;isManuallyOverridden&quot;:false,&quot;citeprocText&quot;:&quot;[55,60]&quot;,&quot;manualOverrideText&quot;:&quot;&quot;},&quot;citationTag&quot;:&quot;MENDELEY_CITATION_v3_eyJjaXRhdGlvbklEIjoiTUVOREVMRVlfQ0lUQVRJT05fY2YzMDRjY2QtMWJjNy00MDgxLTkwOWItMWQ5YmZkNWE5NWY1IiwicHJvcGVydGllcyI6eyJub3RlSW5kZXgiOjB9LCJpc0VkaXRlZCI6ZmFsc2UsIm1hbnVhbE92ZXJyaWRlIjp7ImlzTWFudWFsbHlPdmVycmlkZGVuIjpmYWxzZSwiY2l0ZXByb2NUZXh0IjoiWzU1LDYwXSIsIm1hbnVhbE92ZXJyaWRlVGV4dCI6IiJ9LCJjaXRhdGlvbkl0ZW1zIjpbeyJpZCI6Ijc0NzQ0MTY3LWVmMmYtMzE1NS1hMTZhLWI0ZjA1MDdkZWFlNyIsIml0ZW1EYXRhIjp7InR5cGUiOiJhcnRpY2xlLWpvdXJuYWwiLCJpZCI6Ijc0NzQ0MTY3LWVmMmYtMzE1NS1hMTZhLWI0ZjA1MDdkZWFlNyIsInRpdGxlIjoiQSBjb3VwbGVkIGVsZWN0cm9jaGVtaWNhbC10aGVybWFsLW1lY2hhbmljYWwgZGVncmFkYXRpb24gbW9kZWxsaW5nIGFwcHJvYWNoIGZvciBsaWZldGltZSBhc3Nlc3NtZW50IG9mIGxpdGhpdW0taW9uIGJhdHRlcmllcyIsImF1dGhvciI6W3siZmFtaWx5IjoiWWFuZyIsImdpdmVuIjoiU2hpLWNodW4iLCJwYXJzZS1uYW1lcyI6ZmFsc2UsImRyb3BwaW5nLXBhcnRpY2xlIjoiIiwibm9uLWRyb3BwaW5nLXBhcnRpY2xlIjoiIn0seyJmYW1pbHkiOiJIdWEiLCJnaXZlbiI6IllhbmciLCJwYXJzZS1uYW1lcyI6ZmFsc2UsImRyb3BwaW5nLXBhcnRpY2xlIjoiIiwibm9uLWRyb3BwaW5nLXBhcnRpY2xlIjoiIn0seyJmYW1pbHkiOiJRaWFvIiwiZ2l2ZW4iOiJEYW4iLCJwYXJzZS1uYW1lcyI6ZmFsc2UsImRyb3BwaW5nLXBhcnRpY2xlIjoiIiwibm9uLWRyb3BwaW5nLXBhcnRpY2xlIjoiIn0seyJmYW1pbHkiOiJMaWFuIiwiZ2l2ZW4iOiJZdS1ibyIsInBhcnNlLW5hbWVzIjpmYWxzZSwiZHJvcHBpbmctcGFydGljbGUiOiIiLCJub24tZHJvcHBpbmctcGFydGljbGUiOiIifSx7ImZhbWlseSI6IlBhbiIsImdpdmVuIjoiWXUtd2VpIiwicGFyc2UtbmFtZXMiOmZhbHNlLCJkcm9wcGluZy1wYXJ0aWNsZSI6IiIsIm5vbi1kcm9wcGluZy1wYXJ0aWNsZSI6IiJ9LHsiZmFtaWx5IjoiSGUiLCJnaXZlbiI6IllvbmctbGluZyIsInBhcnNlLW5hbWVzIjpmYWxzZSwiZHJvcHBpbmctcGFydGljbGUiOiIiLCJub24tZHJvcHBpbmctcGFydGljbGUiOiIifV0sImNvbnRhaW5lci10aXRsZSI6IkVsZWN0cm9jaGltaWNhIEFjdGEiLCJjb250YWluZXItdGl0bGUtc2hvcnQiOiJFbGVjdHJvY2hpbSBBY3RhIiwiRE9JIjoiMTAuMTAxNi9qLmVsZWN0YWN0YS4yMDE5LjEzNDkyOCIsIklTU04iOiIwMDEzNDY4NiIsImlzc3VlZCI6eyJkYXRlLXBhcnRzIjpbWzIwMTksMTJdXX0sInBhZ2UiOiIxMzQ5MjgiLCJ2b2x1bWUiOiIzMjYifSwiaXNUZW1wb3JhcnkiOmZhbHNlfSx7ImlkIjoiYjA1NWI5MTEtZjAwMS0zNTJmLTlmOTQtMjk4Yzg4Mjc3YzYzIiwiaXRlbURhdGEiOnsidHlwZSI6ImFydGljbGUtam91cm5hbCIsImlkIjoiYjA1NWI5MTEtZjAwMS0zNTJmLTlmOTQtMjk4Yzg4Mjc3YzYzIiwidGl0bGUiOiJJbnZlc3RpZ2F0aW5nIExpdGhpdW0gUGxhdGluZyBpbiBMaXRoaXVtLUlvbiBCYXR0ZXJpZXMgYXQgTG93IFRlbXBlcmF0dXJlcyBVc2luZyBFbGVjdHJvY2hlbWljYWwgTW9kZWwgd2l0aCBOTVIgQXNzaXN0ZWQgUGFyYW1ldGVyaXphdGlvbiIsImF1dGhvciI6W3siZmFtaWx5IjoiR2UiLCJnaXZlbiI6IkhhbyIsInBhcnNlLW5hbWVzIjpmYWxzZSwiZHJvcHBpbmctcGFydGljbGUiOiIiLCJub24tZHJvcHBpbmctcGFydGljbGUiOiIifSx7ImZhbWlseSI6IkFva2kiLCJnaXZlbiI6IlRldHN1eWEiLCJwYXJzZS1uYW1lcyI6ZmFsc2UsImRyb3BwaW5nLXBhcnRpY2xlIjoiIiwibm9uLWRyb3BwaW5nLXBhcnRpY2xlIjoiIn0seyJmYW1pbHkiOiJJa2VkYSIsImdpdmVuIjoiTm9idWhpc2EiLCJwYXJzZS1uYW1lcyI6ZmFsc2UsImRyb3BwaW5nLXBhcnRpY2xlIjoiIiwibm9uLWRyb3BwaW5nLXBhcnRpY2xlIjoiIn0seyJmYW1pbHkiOiJTdWdhIiwiZ2l2ZW4iOiJTb2hlaSIsInBhcnNlLW5hbWVzIjpmYWxzZSwiZHJvcHBpbmctcGFydGljbGUiOiIiLCJub24tZHJvcHBpbmctcGFydGljbGUiOiIifSx7ImZhbWlseSI6Iklzb2JlIiwiZ2l2ZW4iOiJUYWt1bWEiLCJwYXJzZS1uYW1lcyI6ZmFsc2UsImRyb3BwaW5nLXBhcnRpY2xlIjoiIiwibm9uLWRyb3BwaW5nLXBhcnRpY2xlIjoiIn0seyJmYW1pbHkiOiJMaSIsImdpdmVuIjoiWmhlIiwicGFyc2UtbmFtZXMiOmZhbHNlLCJkcm9wcGluZy1wYXJ0aWNsZSI6IiIsIm5vbi1kcm9wcGluZy1wYXJ0aWNsZSI6IiJ9LHsiZmFtaWx5IjoiVGFidWNoaSIsImdpdmVuIjoiWXVpY2hpcm8iLCJwYXJzZS1uYW1lcyI6ZmFsc2UsImRyb3BwaW5nLXBhcnRpY2xlIjoiIiwibm9uLWRyb3BwaW5nLXBhcnRpY2xlIjoiIn0seyJmYW1pbHkiOiJaaGFuZyIsImdpdmVuIjoiSmlhbmJvIiwicGFyc2UtbmFtZXMiOmZhbHNlLCJkcm9wcGluZy1wYXJ0aWNsZSI6IiIsIm5vbi1kcm9wcGluZy1wYXJ0aWNsZSI6IiJ9XSwiY29udGFpbmVyLXRpdGxlIjoiSm91cm5hbCBvZiBUaGUgRWxlY3Ryb2NoZW1pY2FsIFNvY2lldHkiLCJjb250YWluZXItdGl0bGUtc2hvcnQiOiJKIEVsZWN0cm9jaGVtIFNvYyIsIkRPSSI6IjEwLjExNDkvMi4wNDYxNzA2amVzIiwiSVNTTiI6IjAwMTMtNDY1MSIsImlzc3VlZCI6eyJkYXRlLXBhcnRzIjpbWzIwMTcsMywyMV1dfSwicGFnZSI6IkExMDUwLUExMDYwIiwiaXNzdWUiOiI2Iiwidm9sdW1lIjoiMTY0In0sImlzVGVtcG9yYXJ5IjpmYWxzZX1dfQ==&quot;,&quot;citationItems&quot;:[{&quot;id&quot;:&quot;74744167-ef2f-3155-a16a-b4f0507deae7&quot;,&quot;itemData&quot;:{&quot;type&quot;:&quot;article-journal&quot;,&quot;id&quot;:&quot;74744167-ef2f-3155-a16a-b4f0507deae7&quot;,&quot;title&quot;:&quot;A coupled electrochemical-thermal-mechanical degradation modelling approach for lifetime assessment of lithium-ion batteries&quot;,&quot;author&quot;:[{&quot;family&quot;:&quot;Yang&quot;,&quot;given&quot;:&quot;Shi-chun&quot;,&quot;parse-names&quot;:false,&quot;dropping-particle&quot;:&quot;&quot;,&quot;non-dropping-particle&quot;:&quot;&quot;},{&quot;family&quot;:&quot;Hua&quot;,&quot;given&quot;:&quot;Yang&quot;,&quot;parse-names&quot;:false,&quot;dropping-particle&quot;:&quot;&quot;,&quot;non-dropping-particle&quot;:&quot;&quot;},{&quot;family&quot;:&quot;Qiao&quot;,&quot;given&quot;:&quot;Dan&quot;,&quot;parse-names&quot;:false,&quot;dropping-particle&quot;:&quot;&quot;,&quot;non-dropping-particle&quot;:&quot;&quot;},{&quot;family&quot;:&quot;Lian&quot;,&quot;given&quot;:&quot;Yu-bo&quot;,&quot;parse-names&quot;:false,&quot;dropping-particle&quot;:&quot;&quot;,&quot;non-dropping-particle&quot;:&quot;&quot;},{&quot;family&quot;:&quot;Pan&quot;,&quot;given&quot;:&quot;Yu-wei&quot;,&quot;parse-names&quot;:false,&quot;dropping-particle&quot;:&quot;&quot;,&quot;non-dropping-particle&quot;:&quot;&quot;},{&quot;family&quot;:&quot;He&quot;,&quot;given&quot;:&quot;Yong-ling&quot;,&quot;parse-names&quot;:false,&quot;dropping-particle&quot;:&quot;&quot;,&quot;non-dropping-particle&quot;:&quot;&quot;}],&quot;container-title&quot;:&quot;Electrochimica Acta&quot;,&quot;container-title-short&quot;:&quot;Electrochim Acta&quot;,&quot;DOI&quot;:&quot;10.1016/j.electacta.2019.134928&quot;,&quot;ISSN&quot;:&quot;00134686&quot;,&quot;issued&quot;:{&quot;date-parts&quot;:[[2019,12]]},&quot;page&quot;:&quot;134928&quot;,&quot;volume&quot;:&quot;326&quot;},&quot;isTemporary&quot;:false},{&quot;id&quot;:&quot;b055b911-f001-352f-9f94-298c88277c63&quot;,&quot;itemData&quot;:{&quot;type&quot;:&quot;article-journal&quot;,&quot;id&quot;:&quot;b055b911-f001-352f-9f94-298c88277c63&quot;,&quot;title&quot;:&quot;Investigating Lithium Plating in Lithium-Ion Batteries at Low Temperatures Using Electrochemical Model with NMR Assisted Parameterization&quot;,&quot;author&quot;:[{&quot;family&quot;:&quot;Ge&quot;,&quot;given&quot;:&quot;Hao&quot;,&quot;parse-names&quot;:false,&quot;dropping-particle&quot;:&quot;&quot;,&quot;non-dropping-particle&quot;:&quot;&quot;},{&quot;family&quot;:&quot;Aoki&quot;,&quot;given&quot;:&quot;Tetsuya&quot;,&quot;parse-names&quot;:false,&quot;dropping-particle&quot;:&quot;&quot;,&quot;non-dropping-particle&quot;:&quot;&quot;},{&quot;family&quot;:&quot;Ikeda&quot;,&quot;given&quot;:&quot;Nobuhisa&quot;,&quot;parse-names&quot;:false,&quot;dropping-particle&quot;:&quot;&quot;,&quot;non-dropping-particle&quot;:&quot;&quot;},{&quot;family&quot;:&quot;Suga&quot;,&quot;given&quot;:&quot;Sohei&quot;,&quot;parse-names&quot;:false,&quot;dropping-particle&quot;:&quot;&quot;,&quot;non-dropping-particle&quot;:&quot;&quot;},{&quot;family&quot;:&quot;Isobe&quot;,&quot;given&quot;:&quot;Takuma&quot;,&quot;parse-names&quot;:false,&quot;dropping-particle&quot;:&quot;&quot;,&quot;non-dropping-particle&quot;:&quot;&quot;},{&quot;family&quot;:&quot;Li&quot;,&quot;given&quot;:&quot;Zhe&quot;,&quot;parse-names&quot;:false,&quot;dropping-particle&quot;:&quot;&quot;,&quot;non-dropping-particle&quot;:&quot;&quot;},{&quot;family&quot;:&quot;Tabuchi&quot;,&quot;given&quot;:&quot;Yuichiro&quot;,&quot;parse-names&quot;:false,&quot;dropping-particle&quot;:&quot;&quot;,&quot;non-dropping-particle&quot;:&quot;&quot;},{&quot;family&quot;:&quot;Zhang&quot;,&quot;given&quot;:&quot;Jianbo&quot;,&quot;parse-names&quot;:false,&quot;dropping-particle&quot;:&quot;&quot;,&quot;non-dropping-particle&quot;:&quot;&quot;}],&quot;container-title&quot;:&quot;Journal of The Electrochemical Society&quot;,&quot;container-title-short&quot;:&quot;J Electrochem Soc&quot;,&quot;DOI&quot;:&quot;10.1149/2.0461706jes&quot;,&quot;ISSN&quot;:&quot;0013-4651&quot;,&quot;issued&quot;:{&quot;date-parts&quot;:[[2017,3,21]]},&quot;page&quot;:&quot;A1050-A1060&quot;,&quot;issue&quot;:&quot;6&quot;,&quot;volume&quot;:&quot;164&quot;},&quot;isTemporary&quot;:false}]},{&quot;citationID&quot;:&quot;MENDELEY_CITATION_eca51cc8-7e08-495b-ad58-e90f33c4a141&quot;,&quot;properties&quot;:{&quot;noteIndex&quot;:0},&quot;isEdited&quot;:false,&quot;manualOverride&quot;:{&quot;isManuallyOverridden&quot;:false,&quot;citeprocText&quot;:&quot;[45,50,57,61,62]&quot;,&quot;manualOverrideText&quot;:&quot;&quot;},&quot;citationTag&quot;:&quot;MENDELEY_CITATION_v3_eyJjaXRhdGlvbklEIjoiTUVOREVMRVlfQ0lUQVRJT05fZWNhNTFjYzgtN2UwOC00OTViLWFkNTgtZTkwZjMzYzRhMTQxIiwicHJvcGVydGllcyI6eyJub3RlSW5kZXgiOjB9LCJpc0VkaXRlZCI6ZmFsc2UsIm1hbnVhbE92ZXJyaWRlIjp7ImlzTWFudWFsbHlPdmVycmlkZGVuIjpmYWxzZSwiY2l0ZXByb2NUZXh0IjoiWzQ1LDUwLDU3LDYxLDYy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LHsiaWQiOiJmODlmMWY2Yy1kYTMyLTMzYzctOTYxZC1jYWRlODk5Mzk0MTciLCJpdGVtRGF0YSI6eyJ0eXBlIjoiYXJ0aWNsZS1qb3VybmFsIiwiaWQiOiJmODlmMWY2Yy1kYTMyLTMzYzctOTYxZC1jYWRlODk5Mzk0MTciLCJ0aXRsZSI6IkFnaW5nIG9mIGEgQ29tbWVyY2lhbCBHcmFwaGl0ZS9MaUZlUE80IENlbGwiLCJhdXRob3IiOlt7ImZhbWlseSI6IlNhZmFyaSIsImdpdmVuIjoiTS4iLCJwYXJzZS1uYW1lcyI6ZmFsc2UsImRyb3BwaW5nLXBhcnRpY2xlIjoiIiwibm9uLWRyb3BwaW5nLXBhcnRpY2xlIjoiIn0seyJmYW1pbHkiOiJEZWxhY291cnQiLCJnaXZlbiI6IkMuIiwicGFyc2UtbmFtZXMiOmZhbHNlLCJkcm9wcGluZy1wYXJ0aWNsZSI6IiIsIm5vbi1kcm9wcGluZy1wYXJ0aWNsZSI6IiJ9XSwiY29udGFpbmVyLXRpdGxlIjoiSm91cm5hbCBvZiBUaGUgRWxlY3Ryb2NoZW1pY2FsIFNvY2lldHkiLCJjb250YWluZXItdGl0bGUtc2hvcnQiOiJKIEVsZWN0cm9jaGVtIFNvYyIsIkRPSSI6IjEwLjExNDkvMS4zNjE0NTI5IiwiSVNTTiI6IjAwMTM0NjUxIiwiaXNzdWVkIjp7ImRhdGUtcGFydHMiOltbMjAxMV1dfSwicGFnZSI6IkExMTIzIiwiaXNzdWUiOiIxMCIsInZvbHVtZSI6IjE1OCJ9LCJpc1RlbXBvcmFyeSI6ZmFsc2V9LHsiaWQiOiIxYzdmYWI3NC1mMjJiLTNmZTgtODkwZS1mZmJkMDRkOGI1MjciLCJpdGVtRGF0YSI6eyJ0eXBlIjoiYXJ0aWNsZS1qb3VybmFsIiwiaWQiOiIxYzdmYWI3NC1mMjJiLTNmZTgtODkwZS1mZmJkMDRkOGI1MjciLCJ0aXRsZSI6IkN5Y2xlLWxpZmUgbW9kZWwgZm9yIGdyYXBoaXRlLUxpRmVQTzQgY2VsbHMiLCJhdXRob3IiOlt7ImZhbWlseSI6IldhbmciLCJnaXZlbiI6IkpvaG4iLCJwYXJzZS1uYW1lcyI6ZmFsc2UsImRyb3BwaW5nLXBhcnRpY2xlIjoiIiwibm9uLWRyb3BwaW5nLXBhcnRpY2xlIjoiIn0seyJmYW1pbHkiOiJMaXUiLCJnaXZlbiI6IlBpbmciLCJwYXJzZS1uYW1lcyI6ZmFsc2UsImRyb3BwaW5nLXBhcnRpY2xlIjoiIiwibm9uLWRyb3BwaW5nLXBhcnRpY2xlIjoiIn0seyJmYW1pbHkiOiJIaWNrcy1HYXJuZXIiLCJnaXZlbiI6IkpvY2VseW4iLCJwYXJzZS1uYW1lcyI6ZmFsc2UsImRyb3BwaW5nLXBhcnRpY2xlIjoiIiwibm9uLWRyb3BwaW5nLXBhcnRpY2xlIjoiIn0seyJmYW1pbHkiOiJTaGVybWFuIiwiZ2l2ZW4iOiJFbGVuYSIsInBhcnNlLW5hbWVzIjpmYWxzZSwiZHJvcHBpbmctcGFydGljbGUiOiIiLCJub24tZHJvcHBpbmctcGFydGljbGUiOiIifSx7ImZhbWlseSI6IlNvdWtpYXppYW4iLCJnaXZlbiI6IlNvdXJlbiIsInBhcnNlLW5hbWVzIjpmYWxzZSwiZHJvcHBpbmctcGFydGljbGUiOiIiLCJub24tZHJvcHBpbmctcGFydGljbGUiOiIifSx7ImZhbWlseSI6IlZlcmJydWdnZSIsImdpdmVuIjoiTWFyayIsInBhcnNlLW5hbWVzIjpmYWxzZSwiZHJvcHBpbmctcGFydGljbGUiOiIiLCJub24tZHJvcHBpbmctcGFydGljbGUiOiIifSx7ImZhbWlseSI6IlRhdGFyaWEiLCJnaXZlbiI6IkhhcnNoYWQiLCJwYXJzZS1uYW1lcyI6ZmFsc2UsImRyb3BwaW5nLXBhcnRpY2xlIjoiIiwibm9uLWRyb3BwaW5nLXBhcnRpY2xlIjoiIn0seyJmYW1pbHkiOiJNdXNzZXIiLCJnaXZlbiI6IkphbWVzIiwicGFyc2UtbmFtZXMiOmZhbHNlLCJkcm9wcGluZy1wYXJ0aWNsZSI6IiIsIm5vbi1kcm9wcGluZy1wYXJ0aWNsZSI6IiJ9LHsiZmFtaWx5IjoiRmluYW1vcmUiLCJnaXZlbiI6IlBldGVyIiwicGFyc2UtbmFtZXMiOmZhbHNlLCJkcm9wcGluZy1wYXJ0aWNsZSI6IiIsIm5vbi1kcm9wcGluZy1wYXJ0aWNsZSI6IiJ9XSwiY29udGFpbmVyLXRpdGxlIjoiSm91cm5hbCBvZiBQb3dlciBTb3VyY2VzIiwiY29udGFpbmVyLXRpdGxlLXNob3J0IjoiSiBQb3dlciBTb3VyY2VzIiwiRE9JIjoiMTAuMTAxNi9qLmpwb3dzb3VyLjIwMTAuMTEuMTM0IiwiSVNTTiI6IjAzNzg3NzUzIiwiaXNzdWVkIjp7ImRhdGUtcGFydHMiOltbMjAxMSw0XV19LCJwYWdlIjoiMzk0Mi0zOTQ4IiwiaXNzdWUiOiI4Iiwidm9sdW1lIjoiMTk2In0sImlzVGVtcG9yYXJ5IjpmYWxzZX0seyJpZCI6IjY1MWQyOTM0LTcwOWEtMzgxMC05MDY3LWQzNTE5YTVkNDg0YSIsIml0ZW1EYXRhIjp7InR5cGUiOiJhcnRpY2xlLWpvdXJuYWwiLCJpZCI6IjY1MWQyOTM0LTcwOWEtMzgxMC05MDY3LWQzNTE5YTVkNDg0YSIsInRpdGxlIjoiTXVsdGktU2NhbGUgVGhlcm1vLUVsZWN0cm9jaGVtaWNhbCBNb2RlbGluZyBvZiBQZXJmb3JtYW5jZSBhbmQgQWdpbmcgb2YgYSBMaUZlUE8gPHN1Yj40PC9zdWI+IC9HcmFwaGl0ZSBMaXRoaXVtLUlvbiBDZWxsIiwiYXV0aG9yIjpbeyJmYW1pbHkiOiJLdXBwZXIiLCJnaXZlbiI6IkNocmlzdGlhbiIsInBhcnNlLW5hbWVzIjpmYWxzZSwiZHJvcHBpbmctcGFydGljbGUiOiIiLCJub24tZHJvcHBpbmctcGFydGljbGUiOiIifSx7ImZhbWlseSI6IkJlc3NsZXIiLCJnaXZlbiI6IldvbGZnYW5nIEcuIiwicGFyc2UtbmFtZXMiOmZhbHNlLCJkcm9wcGluZy1wYXJ0aWNsZSI6IiIsIm5vbi1kcm9wcGluZy1wYXJ0aWNsZSI6IiJ9XSwiY29udGFpbmVyLXRpdGxlIjoiSm91cm5hbCBvZiBUaGUgRWxlY3Ryb2NoZW1pY2FsIFNvY2lldHkiLCJjb250YWluZXItdGl0bGUtc2hvcnQiOiJKIEVsZWN0cm9jaGVtIFNvYyIsIkRPSSI6IjEwLjExNDkvMi4wNzYxNzAyamVzIiwiSVNTTiI6IjAwMTMtNDY1MSIsImlzc3VlZCI6eyJkYXRlLXBhcnRzIjpbWzIwMTcsMTIsMjldXX0sInBhZ2UiOiJBMzA0LUEzMjAiLCJpc3N1ZSI6IjIiLCJ2b2x1bWUiOiIxNjQifSwiaXNUZW1wb3JhcnkiOmZhbHNlfSx7ImlkIjoiZTViZGM4NDktMmYxMS0zZjFjLTlkNWQtMjA0NjAxZjI2MTJhIiwiaXRlbURhdGEiOnsidHlwZSI6ImFydGljbGUtam91cm5hbCIsImlkIjoiZTViZGM4NDktMmYxMS0zZjFjLTlkNWQtMjA0NjAxZjI2MTJhIiwidGl0bGUiOiJFdmFsdWF0aW5nIHRoZSBoZWF0IGdlbmVyYXRpb24gY2hhcmFjdGVyaXN0aWNzIG9mIGN5bGluZHJpY2FsIGxpdGhpdW0taW9uIGJhdHRlcnkgY29uc2lkZXJpbmcgdGhlIGRpc2NoYXJnZSByYXRlcyBhbmQgTi9QIHJhdGlvIiwiYXV0aG9yIjpbeyJmYW1pbHkiOiJXdSIsImdpdmVuIjoiTG9uZ3hpbmciLCJwYXJzZS1uYW1lcyI6ZmFsc2UsImRyb3BwaW5nLXBhcnRpY2xlIjoiIiwibm9uLWRyb3BwaW5nLXBhcnRpY2xlIjoiIn0seyJmYW1pbHkiOiJMaXUiLCJnaXZlbiI6IkthaSIsInBhcnNlLW5hbWVzIjpmYWxzZSwiZHJvcHBpbmctcGFydGljbGUiOiIiLCJub24tZHJvcHBpbmctcGFydGljbGUiOiIifSx7ImZhbWlseSI6IkxpdSIsImdpdmVuIjoiSmlhaGFvIiwicGFyc2UtbmFtZXMiOmZhbHNlLCJkcm9wcGluZy1wYXJ0aWNsZSI6IiIsIm5vbi1kcm9wcGluZy1wYXJ0aWNsZSI6IiJ9LHsiZmFtaWx5IjoiUGFuZyIsImdpdmVuIjoiSHVpIiwicGFyc2UtbmFtZXMiOmZhbHNlLCJkcm9wcGluZy1wYXJ0aWNsZSI6IiIsIm5vbi1kcm9wcGluZy1wYXJ0aWNsZSI6IiJ9XSwiY29udGFpbmVyLXRpdGxlIjoiSm91cm5hbCBvZiBFbmVyZ3kgU3RvcmFnZSIsImNvbnRhaW5lci10aXRsZS1zaG9ydCI6IkogRW5lcmd5IFN0b3JhZ2UiLCJhY2Nlc3NlZCI6eyJkYXRlLXBhcnRzIjpbWzIwMjMsMTAsMzFdXX0sIkRPSSI6IjEwLjEwMTYvSi5FU1QuMjAyMy4xMDcxODIiLCJJU1NOIjoiMjM1Mi0xNTJYIiwiaXNzdWVkIjp7ImRhdGUtcGFydHMiOltbMjAyMyw4LDFdXX0sInBhZ2UiOiIxMDcxODIiLCJhYnN0cmFjdCI6IkFsdGhvdWdoIGxpdGhpdW0taW9uIGJhdHRlcmllcyAoTElCcykgaGF2ZSByZWNlaXZlZCBtb3JlIGF0dGVudGlvbnMgYXMgdGhlIGluY3JlYXNpbmcgbnVtYmVyIG9mIG5ldyBlbmVyZ3kgdmVoaWNsZXMsIGluLWRlcHRoIGV4cGxvcmF0aW9uIGZvciB0aGUgaGVhdCBnZW5lcmF0aW9uIGNoYXJhY3RlcmlzdGljcyBvZiBMSUJzIGR1cmluZyBvcGVyYXRpb24gcmVtYWlucyBjaGFsbGVuZ2luZy4gVGhpcyBwYXBlciBlc3RhYmxpc2hlcyBhbiBlbGVjdHJvY2hlbWljYWwtdGhlcm1hbCBtb2RlbCAoRVRNKSB0byBldmFsdWF0ZSB0aGUgaGVhdCBnZW5lcmF0aW9uIGNoYXJhY3RlcmlzdGljcyBvZiBjeWxpbmRyaWNhbCBMSUJzIGNvbnNpZGVyaW5nIHRoZSBkaXNjaGFyZ2UgcmF0ZXMgYW5kIHRoZSByYXRpbyBvZiBuZWdhdGl2ZSB0byBwb3NpdGl2ZSBlbGVjdHJvZGUgY2FwYWNpdHkgKE4vUCByYXRpbykuIFRvIGVuc3VyZSBhIHdpZGVyIHJhbmdlIG9mIHJlc2VhcmNoIG9uIHRoZXJtYWwgY2hhcmFjdGVyaXN0aWNzIG9mIExJQnMsIHRoZSBwcm9wb3NlZCBFVE0gaXMgdmFsaWRhdGVkIGJhc2VkIG9uIHRoZSBleHBlcmltZW50YWwgZGF0YSB1bmRlciB0aGUgYW1iaWVudCB0ZW1wZXJhdHVyZSBvZiAyNSDCsEMgYW5kIDM1IMKwQy4gU3Vic2VxdWVudGx5LCB0aGUgZGlzdHJpYnV0aW9uIHByb2ZpbGVzIG9mIGhlYXQgZ2VuZXJhdGlvbiBjaGFyYWN0ZXJpc3RpY3Mgb2YgTElCcyB1bmRlciBkaWZmZXJlbnQgY29uZGl0aW9ucyBhcmUgbnVtZXJpY2FsbHkgaW52ZXN0aWdhdGVkLiBNb3JlIGlubm92YXRpdmVseSwgdGhlIGVmZmVjdHMgb2YgZGlmZmVyZW50IGRpc2NoYXJnZSByYXRlcyBhbmQgTi9QIHJhdGlvcyBvbiBiYXR0ZXJ5IGhlYXQgZ2VuZXJhdGlvbiBhcmUgY29tcHJlaGVuc2l2ZWx5IGFuYWx5emVkLiBUaGUgcmVzdWx0cyBzaG93IHRoYXQgdGhlIGhlYXQgZ2VuZXJhdGlvbiBpbiB0aGUgbmVnYXRpdmUgZWxlY3Ryb2RlIG9jY3VwaWVzIGEgbWFqb3IgcGFydCBhbmQgdGhlIGluZmx1ZW5jZXMgb2YgcmV2ZXJzaWJsZSB0ZXJtIG9uIHRoZSB0b3RhbCBoZWF0IGdlbmVyYXRpb24gb2YgTElCIGNlbGwgY2Fubm90IGJlIGlnbm9yZWQsIGVzcGVjaWFsbHkgYXQgbG93IGRpc2NoYXJnZSByYXRlcy4gQWRkaXRpb25hbGx5LCBpdCBpcyBmb3VuZCB0aGF0IHRoZSBwcm9wZXIgc2VsZWN0aW9uIG9mIE4vUCByYXRpbyBjYW4gaW1wcm92ZSB0aGUgdG90YWwgaGVhdCBnZW5lcmF0aW9uIG9mIExJQnMsIHdoaWNoIGlzIGhlbHBmdWwgZm9yIG9wdGltaXppbmcgcGVyZm9ybWFuY2UgaW4gdGhlIGVhcmx5IHN0YWdlcyBvZiBiYXR0ZXJ5IGRlc2lnbiBhbmQgdGhlcm1hbCBtYW5hZ2VtZW50LiIsInB1Ymxpc2hlciI6IkVsc2V2aWVyIiwidm9sdW1lIjoiNjQifSwiaXNUZW1wb3JhcnkiOmZhbHNlfV19&quot;,&quot;citationItems&quot;:[{&quot;id&quot;:&quot;6471335e-d090-3d40-a777-2875e28a629a&quot;,&quot;itemData&quot;:{&quot;type&quot;:&quot;article-journal&quot;,&quot;id&quot;:&quot;6471335e-d090-3d40-a777-2875e28a629a&quot;,&quot;title&quot;:&quot;Numerical analysis of capacity fading for a LiFePO4 battery under different current rates and ambient temperatures&quot;,&quot;author&quot;:[{&quot;family&quot;:&quot;Liang&quot;,&quot;given&quot;:&quot;Jialin&quot;,&quot;parse-names&quot;:false,&quot;dropping-particle&quot;:&quot;&quot;,&quot;non-dropping-particle&quot;:&quot;&quot;},{&quot;family&quot;:&quot;Gan&quot;,&quot;given&quot;:&quot;Yunhua&quot;,&quot;parse-names&quot;:false,&quot;dropping-particle&quot;:&quot;&quot;,&quot;non-dropping-particle&quot;:&quot;&quot;},{&quot;family&quot;:&quot;Yao&quot;,&quot;given&quot;:&quot;Mengliang&quot;,&quot;parse-names&quot;:false,&quot;dropping-particle&quot;:&quot;&quot;,&quot;non-dropping-particle&quot;:&quot;&quot;},{&quot;family&quot;:&quot;Li&quot;,&quot;given&quot;:&quot;Yong&quot;,&quot;parse-names&quot;:false,&quot;dropping-particle&quot;:&quot;&quot;,&quot;non-dropping-particle&quot;:&quot;&quot;}],&quot;container-title&quot;:&quot;International Journal of Heat and Mass Transfer&quot;,&quot;container-title-short&quot;:&quot;Int J Heat Mass Transf&quot;,&quot;accessed&quot;:{&quot;date-parts&quot;:[[2023,10,31]]},&quot;DOI&quot;:&quot;10.1016/J.IJHEATMASSTRANSFER.2020.120615&quot;,&quot;ISSN&quot;:&quot;0017-9310&quot;,&quot;issued&quot;:{&quot;date-parts&quot;:[[2021,2,1]]},&quot;page&quot;:&quot;120615&quot;,&quot;abstract&quot;:&quot;Understanding of the capacity fading for lithium-ion batteries will contribute to increasing the endurance of electric vehicles and avoiding rapid devaluation. Based on an electrochemical-thermal coupled model, a comprehensive physics-based cycle life model is developed for a LiFePO4 battery. The model takes the solid electrolyte interface (SEI) formation, Li plating and loss of active material (LAM) into consideration. The model can accurately predict the capacity fading of the battery under a wide range of operating temperatures and current rates (C-rates). The effects of C-rates and ambient temperatures on the capacity fading and the aging distribution inside a cell are extensively discussed. As the ambient temperature increases from -10 °C to 50 °C, the capacity fading decreases and then increases, and it can be divided into three stages. The LAM, both the LAM and SEI formation, and the SEI formation dominate the capacity fading in the first stage, the second stage and the third stage, respectively. The capacity fading in the second stage is the minimum and slightly affected by the ambient temperature. When the C-rate of cycles is 1 C, the ambient temperature range corresponding to the second stage is 20 °C ~ 30 °C. As the C-rate increases, the range will migrate to those with higher ambient temperature. When the charging C-rate increases from 4 C to 6 C, the aggravation of capacity fading is insignificant due to the fact that the charging rapidly changes into constant voltage charging. The Li plating primarily occurs in the region near to the separator, and restrains the SEI formation and the LAM in the region. The LAM in the region is more significant, which will be aggravated when the ambient temperature decreases or the C-rate increases.&quot;,&quot;publisher&quot;:&quot;Pergamon&quot;,&quot;volume&quot;:&quot;165&quot;},&quot;isTemporary&quot;:false},{&quot;id&quot;:&quot;f89f1f6c-da32-33c7-961d-cade89939417&quot;,&quot;itemData&quot;:{&quot;type&quot;:&quot;article-journal&quot;,&quot;id&quot;:&quot;f89f1f6c-da32-33c7-961d-cade89939417&quot;,&quot;title&quot;:&quot;Aging of a Commercial Graphite/LiFePO4 Cell&quot;,&quot;author&quot;:[{&quot;family&quot;:&quot;Safari&quot;,&quot;given&quot;:&quot;M.&quot;,&quot;parse-names&quot;:false,&quot;dropping-particle&quot;:&quot;&quot;,&quot;non-dropping-particle&quot;:&quot;&quot;},{&quot;family&quot;:&quot;Delacourt&quot;,&quot;given&quot;:&quot;C.&quot;,&quot;parse-names&quot;:false,&quot;dropping-particle&quot;:&quot;&quot;,&quot;non-dropping-particle&quot;:&quot;&quot;}],&quot;container-title&quot;:&quot;Journal of The Electrochemical Society&quot;,&quot;container-title-short&quot;:&quot;J Electrochem Soc&quot;,&quot;DOI&quot;:&quot;10.1149/1.3614529&quot;,&quot;ISSN&quot;:&quot;00134651&quot;,&quot;issued&quot;:{&quot;date-parts&quot;:[[2011]]},&quot;page&quot;:&quot;A1123&quot;,&quot;issue&quot;:&quot;10&quot;,&quot;volume&quot;:&quot;158&quot;},&quot;isTemporary&quot;:false},{&quot;id&quot;:&quot;1c7fab74-f22b-3fe8-890e-ffbd04d8b527&quot;,&quot;itemData&quot;:{&quot;type&quot;:&quot;article-journal&quot;,&quot;id&quot;:&quot;1c7fab74-f22b-3fe8-890e-ffbd04d8b527&quot;,&quot;title&quot;:&quot;Cycle-life model for graphite-LiFePO4 cells&quot;,&quot;author&quot;:[{&quot;family&quot;:&quot;Wang&quot;,&quot;given&quot;:&quot;John&quot;,&quot;parse-names&quot;:false,&quot;dropping-particle&quot;:&quot;&quot;,&quot;non-dropping-particle&quot;:&quot;&quot;},{&quot;family&quot;:&quot;Liu&quot;,&quot;given&quot;:&quot;Ping&quot;,&quot;parse-names&quot;:false,&quot;dropping-particle&quot;:&quot;&quot;,&quot;non-dropping-particle&quot;:&quot;&quot;},{&quot;family&quot;:&quot;Hicks-Garner&quot;,&quot;given&quot;:&quot;Jocelyn&quot;,&quot;parse-names&quot;:false,&quot;dropping-particle&quot;:&quot;&quot;,&quot;non-dropping-particle&quot;:&quot;&quot;},{&quot;family&quot;:&quot;Sherman&quot;,&quot;given&quot;:&quot;Elena&quot;,&quot;parse-names&quot;:false,&quot;dropping-particle&quot;:&quot;&quot;,&quot;non-dropping-particle&quot;:&quot;&quot;},{&quot;family&quot;:&quot;Soukiazian&quot;,&quot;given&quot;:&quot;Souren&quot;,&quot;parse-names&quot;:false,&quot;dropping-particle&quot;:&quot;&quot;,&quot;non-dropping-particle&quot;:&quot;&quot;},{&quot;family&quot;:&quot;Verbrugge&quot;,&quot;given&quot;:&quot;Mark&quot;,&quot;parse-names&quot;:false,&quot;dropping-particle&quot;:&quot;&quot;,&quot;non-dropping-particle&quot;:&quot;&quot;},{&quot;family&quot;:&quot;Tataria&quot;,&quot;given&quot;:&quot;Harshad&quot;,&quot;parse-names&quot;:false,&quot;dropping-particle&quot;:&quot;&quot;,&quot;non-dropping-particle&quot;:&quot;&quot;},{&quot;family&quot;:&quot;Musser&quot;,&quot;given&quot;:&quot;James&quot;,&quot;parse-names&quot;:false,&quot;dropping-particle&quot;:&quot;&quot;,&quot;non-dropping-particle&quot;:&quot;&quot;},{&quot;family&quot;:&quot;Finamore&quot;,&quot;given&quot;:&quot;Peter&quot;,&quot;parse-names&quot;:false,&quot;dropping-particle&quot;:&quot;&quot;,&quot;non-dropping-particle&quot;:&quot;&quot;}],&quot;container-title&quot;:&quot;Journal of Power Sources&quot;,&quot;container-title-short&quot;:&quot;J Power Sources&quot;,&quot;DOI&quot;:&quot;10.1016/j.jpowsour.2010.11.134&quot;,&quot;ISSN&quot;:&quot;03787753&quot;,&quot;issued&quot;:{&quot;date-parts&quot;:[[2011,4]]},&quot;page&quot;:&quot;3942-3948&quot;,&quot;issue&quot;:&quot;8&quot;,&quot;volume&quot;:&quot;196&quot;},&quot;isTemporary&quot;:false},{&quot;id&quot;:&quot;651d2934-709a-3810-9067-d3519a5d484a&quot;,&quot;itemData&quot;:{&quot;type&quot;:&quot;article-journal&quot;,&quot;id&quot;:&quot;651d2934-709a-3810-9067-d3519a5d484a&quot;,&quot;title&quot;:&quot;Multi-Scale Thermo-Electrochemical Modeling of Performance and Aging of a LiFePO &lt;sub&gt;4&lt;/sub&gt; /Graphite Lithium-Ion Cell&quot;,&quot;author&quot;:[{&quot;family&quot;:&quot;Kupper&quot;,&quot;given&quot;:&quot;Christian&quot;,&quot;parse-names&quot;:false,&quot;dropping-particle&quot;:&quot;&quot;,&quot;non-dropping-particle&quot;:&quot;&quot;},{&quot;family&quot;:&quot;Bessler&quot;,&quot;given&quot;:&quot;Wolfgang G.&quot;,&quot;parse-names&quot;:false,&quot;dropping-particle&quot;:&quot;&quot;,&quot;non-dropping-particle&quot;:&quot;&quot;}],&quot;container-title&quot;:&quot;Journal of The Electrochemical Society&quot;,&quot;container-title-short&quot;:&quot;J Electrochem Soc&quot;,&quot;DOI&quot;:&quot;10.1149/2.0761702jes&quot;,&quot;ISSN&quot;:&quot;0013-4651&quot;,&quot;issued&quot;:{&quot;date-parts&quot;:[[2017,12,29]]},&quot;page&quot;:&quot;A304-A320&quot;,&quot;issue&quot;:&quot;2&quot;,&quot;volume&quot;:&quot;164&quot;},&quot;isTemporary&quot;:false},{&quot;id&quot;:&quot;e5bdc849-2f11-3f1c-9d5d-204601f2612a&quot;,&quot;itemData&quot;:{&quot;type&quot;:&quot;article-journal&quot;,&quot;id&quot;:&quot;e5bdc849-2f11-3f1c-9d5d-204601f2612a&quot;,&quot;title&quot;:&quot;Evaluating the heat generation characteristics of cylindrical lithium-ion battery considering the discharge rates and N/P ratio&quot;,&quot;author&quot;:[{&quot;family&quot;:&quot;Wu&quot;,&quot;given&quot;:&quot;Longxing&quot;,&quot;parse-names&quot;:false,&quot;dropping-particle&quot;:&quot;&quot;,&quot;non-dropping-particle&quot;:&quot;&quot;},{&quot;family&quot;:&quot;Liu&quot;,&quot;given&quot;:&quot;Kai&quot;,&quot;parse-names&quot;:false,&quot;dropping-particle&quot;:&quot;&quot;,&quot;non-dropping-particle&quot;:&quot;&quot;},{&quot;family&quot;:&quot;Liu&quot;,&quot;given&quot;:&quot;Jiahao&quot;,&quot;parse-names&quot;:false,&quot;dropping-particle&quot;:&quot;&quot;,&quot;non-dropping-particle&quot;:&quot;&quot;},{&quot;family&quot;:&quot;Pang&quot;,&quot;given&quot;:&quot;Hui&quot;,&quot;parse-names&quot;:false,&quot;dropping-particle&quot;:&quot;&quot;,&quot;non-dropping-particle&quot;:&quot;&quot;}],&quot;container-title&quot;:&quot;Journal of Energy Storage&quot;,&quot;container-title-short&quot;:&quot;J Energy Storage&quot;,&quot;accessed&quot;:{&quot;date-parts&quot;:[[2023,10,31]]},&quot;DOI&quot;:&quot;10.1016/J.EST.2023.107182&quot;,&quot;ISSN&quot;:&quot;2352-152X&quot;,&quot;issued&quot;:{&quot;date-parts&quot;:[[2023,8,1]]},&quot;page&quot;:&quot;107182&quot;,&quot;abstract&quot;:&quot;Although lithium-ion batteries (LIBs) have received more attentions as the increasing number of new energy vehicles, in-depth exploration for the heat generation characteristics of LIBs during operation remains challenging. This paper establishes an electrochemical-thermal model (ETM) to evaluate the heat generation characteristics of cylindrical LIBs considering the discharge rates and the ratio of negative to positive electrode capacity (N/P ratio). To ensure a wider range of research on thermal characteristics of LIBs, the proposed ETM is validated based on the experimental data under the ambient temperature of 25 °C and 35 °C. Subsequently, the distribution profiles of heat generation characteristics of LIBs under different conditions are numerically investigated. More innovatively, the effects of different discharge rates and N/P ratios on battery heat generation are comprehensively analyzed. The results show that the heat generation in the negative electrode occupies a major part and the influences of reversible term on the total heat generation of LIB cell cannot be ignored, especially at low discharge rates. Additionally, it is found that the proper selection of N/P ratio can improve the total heat generation of LIBs, which is helpful for optimizing performance in the early stages of battery design and thermal management.&quot;,&quot;publisher&quot;:&quot;Elsevier&quot;,&quot;volume&quot;:&quot;64&quot;},&quot;isTemporary&quot;:false}]},{&quot;citationID&quot;:&quot;MENDELEY_CITATION_13e5eb12-d879-473a-b57a-f7d8a576b8d9&quot;,&quot;properties&quot;:{&quot;noteIndex&quot;:0},&quot;isEdited&quot;:false,&quot;manualOverride&quot;:{&quot;isManuallyOverridden&quot;:false,&quot;citeprocText&quot;:&quot;[51,62]&quot;,&quot;manualOverrideText&quot;:&quot;&quot;},&quot;citationTag&quot;:&quot;MENDELEY_CITATION_v3_eyJjaXRhdGlvbklEIjoiTUVOREVMRVlfQ0lUQVRJT05fMTNlNWViMTItZDg3OS00NzNhLWI1N2EtZjdkOGE1NzZiOGQ5IiwicHJvcGVydGllcyI6eyJub3RlSW5kZXgiOjB9LCJpc0VkaXRlZCI6ZmFsc2UsIm1hbnVhbE92ZXJyaWRlIjp7ImlzTWFudWFsbHlPdmVycmlkZGVuIjpmYWxzZSwiY2l0ZXByb2NUZXh0IjoiWzUxLDYyXSIsIm1hbnVhbE92ZXJyaWRlVGV4dCI6IiJ9LCJjaXRhdGlvbkl0ZW1zIjpbeyJpZCI6IjAwN2FkY2NiLTViZjAtM2JiNy1hNjA5LWViOTg4MGY3YWM1MCIsIml0ZW1EYXRhIjp7InR5cGUiOiJhcnRpY2xlLWpvdXJuYWwiLCJpZCI6IjAwN2FkY2NiLTViZjAtM2JiNy1hNjA5LWViOTg4MGY3YWM1MCIsInRpdGxlIjoiU2ltdWxhdGlvbiBvZiBlbGVjdHJvY2hlbWljYWwtdGhlcm1hbCBiZWhhdmlvciBmb3IgYSAyNjY1MCBsaXRoaXVtIGlyb24gcGhvc3BoYXRlL2dyYXBoaXRlIGNlbGwiLCJhdXRob3IiOlt7ImZhbWlseSI6IkJlaSIsImdpdmVuIjoiWGlud2VpIiwicGFyc2UtbmFtZXMiOmZhbHNlLCJkcm9wcGluZy1wYXJ0aWNsZSI6IiIsIm5vbi1kcm9wcGluZy1wYXJ0aWNsZSI6IiJ9LHsiZmFtaWx5IjoiTGl1IiwiZ2l2ZW4iOiJRaWFveXVuIiwicGFyc2UtbmFtZXMiOmZhbHNlLCJkcm9wcGluZy1wYXJ0aWNsZSI6IiIsIm5vbi1kcm9wcGluZy1wYXJ0aWNsZSI6IiJ9LHsiZmFtaWx5IjoiQ29uZyIsImdpdmVuIjoiSmlhbndlaSIsInBhcnNlLW5hbWVzIjpmYWxzZSwiZHJvcHBpbmctcGFydGljbGUiOiIiLCJub24tZHJvcHBpbmctcGFydGljbGUiOiIifSx7ImZhbWlseSI6IkxpdSIsImdpdmVuIjoiWGlhb21pbiIsInBhcnNlLW5hbWVzIjpmYWxzZSwiZHJvcHBpbmctcGFydGljbGUiOiIiLCJub24tZHJvcHBpbmctcGFydGljbGUiOiIifSx7ImZhbWlseSI6Ill1IiwiZ2l2ZW4iOiJKaXVob25nIiwicGFyc2UtbmFtZXMiOmZhbHNlLCJkcm9wcGluZy1wYXJ0aWNsZSI6IiIsIm5vbi1kcm9wcGluZy1wYXJ0aWNsZSI6IiJ9LHsiZmFtaWx5IjoiWWFuZyIsImdpdmVuIjoiSHVpIiwicGFyc2UtbmFtZXMiOmZhbHNlLCJkcm9wcGluZy1wYXJ0aWNsZSI6IiIsIm5vbi1kcm9wcGluZy1wYXJ0aWNsZSI6IiJ9XSwiY29udGFpbmVyLXRpdGxlIjoiSW9uaWNzIiwiY29udGFpbmVyLXRpdGxlLXNob3J0IjoiSW9uaWNzIChLaWVsKSIsIkRPSSI6IjEwLjEwMDcvczExNTgxLTAxOS0wMjkwNi05IiwiSVNTTiI6IjA5NDctNzA0NyIsImlzc3VlZCI6eyJkYXRlLXBhcnRzIjpbWzIwMTksOCwyMV1dfSwicGFnZSI6IjM3MTUtMzcyNiIsImlzc3VlIjoiOCIsInZvbHVtZSI6IjI1In0sImlzVGVtcG9yYXJ5IjpmYWxzZX0seyJpZCI6ImU1YmRjODQ5LTJmMTEtM2YxYy05ZDVkLTIwNDYwMWYyNjEyYSIsIml0ZW1EYXRhIjp7InR5cGUiOiJhcnRpY2xlLWpvdXJuYWwiLCJpZCI6ImU1YmRjODQ5LTJmMTEtM2YxYy05ZDVkLTIwNDYwMWYyNjEyYSIsInRpdGxlIjoiRXZhbHVhdGluZyB0aGUgaGVhdCBnZW5lcmF0aW9uIGNoYXJhY3RlcmlzdGljcyBvZiBjeWxpbmRyaWNhbCBsaXRoaXVtLWlvbiBiYXR0ZXJ5IGNvbnNpZGVyaW5nIHRoZSBkaXNjaGFyZ2UgcmF0ZXMgYW5kIE4vUCByYXRpbyIsImF1dGhvciI6W3siZmFtaWx5IjoiV3UiLCJnaXZlbiI6Ikxvbmd4aW5nIiwicGFyc2UtbmFtZXMiOmZhbHNlLCJkcm9wcGluZy1wYXJ0aWNsZSI6IiIsIm5vbi1kcm9wcGluZy1wYXJ0aWNsZSI6IiJ9LHsiZmFtaWx5IjoiTGl1IiwiZ2l2ZW4iOiJLYWkiLCJwYXJzZS1uYW1lcyI6ZmFsc2UsImRyb3BwaW5nLXBhcnRpY2xlIjoiIiwibm9uLWRyb3BwaW5nLXBhcnRpY2xlIjoiIn0seyJmYW1pbHkiOiJMaXUiLCJnaXZlbiI6IkppYWhhbyIsInBhcnNlLW5hbWVzIjpmYWxzZSwiZHJvcHBpbmctcGFydGljbGUiOiIiLCJub24tZHJvcHBpbmctcGFydGljbGUiOiIifSx7ImZhbWlseSI6IlBhbmciLCJnaXZlbiI6Ikh1aSIsInBhcnNlLW5hbWVzIjpmYWxzZSwiZHJvcHBpbmctcGFydGljbGUiOiIiLCJub24tZHJvcHBpbmctcGFydGljbGUiOiIifV0sImNvbnRhaW5lci10aXRsZSI6IkpvdXJuYWwgb2YgRW5lcmd5IFN0b3JhZ2UiLCJjb250YWluZXItdGl0bGUtc2hvcnQiOiJKIEVuZXJneSBTdG9yYWdlIiwiYWNjZXNzZWQiOnsiZGF0ZS1wYXJ0cyI6W1syMDIzLDEwLDMxXV19LCJET0kiOiIxMC4xMDE2L0ouRVNULjIwMjMuMTA3MTgyIiwiSVNTTiI6IjIzNTItMTUyWCIsImlzc3VlZCI6eyJkYXRlLXBhcnRzIjpbWzIwMjMsOCwxXV19LCJwYWdlIjoiMTA3MTgyIiwiYWJzdHJhY3QiOiJBbHRob3VnaCBsaXRoaXVtLWlvbiBiYXR0ZXJpZXMgKExJQnMpIGhhdmUgcmVjZWl2ZWQgbW9yZSBhdHRlbnRpb25zIGFzIHRoZSBpbmNyZWFzaW5nIG51bWJlciBvZiBuZXcgZW5lcmd5IHZlaGljbGVzLCBpbi1kZXB0aCBleHBsb3JhdGlvbiBmb3IgdGhlIGhlYXQgZ2VuZXJhdGlvbiBjaGFyYWN0ZXJpc3RpY3Mgb2YgTElCcyBkdXJpbmcgb3BlcmF0aW9uIHJlbWFpbnMgY2hhbGxlbmdpbmcuIFRoaXMgcGFwZXIgZXN0YWJsaXNoZXMgYW4gZWxlY3Ryb2NoZW1pY2FsLXRoZXJtYWwgbW9kZWwgKEVUTSkgdG8gZXZhbHVhdGUgdGhlIGhlYXQgZ2VuZXJhdGlvbiBjaGFyYWN0ZXJpc3RpY3Mgb2YgY3lsaW5kcmljYWwgTElCcyBjb25zaWRlcmluZyB0aGUgZGlzY2hhcmdlIHJhdGVzIGFuZCB0aGUgcmF0aW8gb2YgbmVnYXRpdmUgdG8gcG9zaXRpdmUgZWxlY3Ryb2RlIGNhcGFjaXR5IChOL1AgcmF0aW8pLiBUbyBlbnN1cmUgYSB3aWRlciByYW5nZSBvZiByZXNlYXJjaCBvbiB0aGVybWFsIGNoYXJhY3RlcmlzdGljcyBvZiBMSUJzLCB0aGUgcHJvcG9zZWQgRVRNIGlzIHZhbGlkYXRlZCBiYXNlZCBvbiB0aGUgZXhwZXJpbWVudGFsIGRhdGEgdW5kZXIgdGhlIGFtYmllbnQgdGVtcGVyYXR1cmUgb2YgMjUgwrBDIGFuZCAzNSDCsEMuIFN1YnNlcXVlbnRseSwgdGhlIGRpc3RyaWJ1dGlvbiBwcm9maWxlcyBvZiBoZWF0IGdlbmVyYXRpb24gY2hhcmFjdGVyaXN0aWNzIG9mIExJQnMgdW5kZXIgZGlmZmVyZW50IGNvbmRpdGlvbnMgYXJlIG51bWVyaWNhbGx5IGludmVzdGlnYXRlZC4gTW9yZSBpbm5vdmF0aXZlbHksIHRoZSBlZmZlY3RzIG9mIGRpZmZlcmVudCBkaXNjaGFyZ2UgcmF0ZXMgYW5kIE4vUCByYXRpb3Mgb24gYmF0dGVyeSBoZWF0IGdlbmVyYXRpb24gYXJlIGNvbXByZWhlbnNpdmVseSBhbmFseXplZC4gVGhlIHJlc3VsdHMgc2hvdyB0aGF0IHRoZSBoZWF0IGdlbmVyYXRpb24gaW4gdGhlIG5lZ2F0aXZlIGVsZWN0cm9kZSBvY2N1cGllcyBhIG1ham9yIHBhcnQgYW5kIHRoZSBpbmZsdWVuY2VzIG9mIHJldmVyc2libGUgdGVybSBvbiB0aGUgdG90YWwgaGVhdCBnZW5lcmF0aW9uIG9mIExJQiBjZWxsIGNhbm5vdCBiZSBpZ25vcmVkLCBlc3BlY2lhbGx5IGF0IGxvdyBkaXNjaGFyZ2UgcmF0ZXMuIEFkZGl0aW9uYWxseSwgaXQgaXMgZm91bmQgdGhhdCB0aGUgcHJvcGVyIHNlbGVjdGlvbiBvZiBOL1AgcmF0aW8gY2FuIGltcHJvdmUgdGhlIHRvdGFsIGhlYXQgZ2VuZXJhdGlvbiBvZiBMSUJzLCB3aGljaCBpcyBoZWxwZnVsIGZvciBvcHRpbWl6aW5nIHBlcmZvcm1hbmNlIGluIHRoZSBlYXJseSBzdGFnZXMgb2YgYmF0dGVyeSBkZXNpZ24gYW5kIHRoZXJtYWwgbWFuYWdlbWVudC4iLCJwdWJsaXNoZXIiOiJFbHNldmllciIsInZvbHVtZSI6IjY0In0sImlzVGVtcG9yYXJ5IjpmYWxzZX1dfQ==&quot;,&quot;citationItems&quot;:[{&quot;id&quot;:&quot;007adccb-5bf0-3bb7-a609-eb9880f7ac50&quot;,&quot;itemData&quot;:{&quot;type&quot;:&quot;article-journal&quot;,&quot;id&quot;:&quot;007adccb-5bf0-3bb7-a609-eb9880f7ac50&quot;,&quot;title&quot;:&quot;Simulation of electrochemical-thermal behavior for a 26650 lithium iron phosphate/graphite cell&quot;,&quot;author&quot;:[{&quot;family&quot;:&quot;Bei&quot;,&quot;given&quot;:&quot;Xinwei&quot;,&quot;parse-names&quot;:false,&quot;dropping-particle&quot;:&quot;&quot;,&quot;non-dropping-particle&quot;:&quot;&quot;},{&quot;family&quot;:&quot;Liu&quot;,&quot;given&quot;:&quot;Qiaoyun&quot;,&quot;parse-names&quot;:false,&quot;dropping-particle&quot;:&quot;&quot;,&quot;non-dropping-particle&quot;:&quot;&quot;},{&quot;family&quot;:&quot;Cong&quot;,&quot;given&quot;:&quot;Jianwei&quot;,&quot;parse-names&quot;:false,&quot;dropping-particle&quot;:&quot;&quot;,&quot;non-dropping-particle&quot;:&quot;&quot;},{&quot;family&quot;:&quot;Liu&quot;,&quot;given&quot;:&quot;Xiaomin&quot;,&quot;parse-names&quot;:false,&quot;dropping-particle&quot;:&quot;&quot;,&quot;non-dropping-particle&quot;:&quot;&quot;},{&quot;family&quot;:&quot;Yu&quot;,&quot;given&quot;:&quot;Jiuhong&quot;,&quot;parse-names&quot;:false,&quot;dropping-particle&quot;:&quot;&quot;,&quot;non-dropping-particle&quot;:&quot;&quot;},{&quot;family&quot;:&quot;Yang&quot;,&quot;given&quot;:&quot;Hui&quot;,&quot;parse-names&quot;:false,&quot;dropping-particle&quot;:&quot;&quot;,&quot;non-dropping-particle&quot;:&quot;&quot;}],&quot;container-title&quot;:&quot;Ionics&quot;,&quot;container-title-short&quot;:&quot;Ionics (Kiel)&quot;,&quot;DOI&quot;:&quot;10.1007/s11581-019-02906-9&quot;,&quot;ISSN&quot;:&quot;0947-7047&quot;,&quot;issued&quot;:{&quot;date-parts&quot;:[[2019,8,21]]},&quot;page&quot;:&quot;3715-3726&quot;,&quot;issue&quot;:&quot;8&quot;,&quot;volume&quot;:&quot;25&quot;},&quot;isTemporary&quot;:false},{&quot;id&quot;:&quot;e5bdc849-2f11-3f1c-9d5d-204601f2612a&quot;,&quot;itemData&quot;:{&quot;type&quot;:&quot;article-journal&quot;,&quot;id&quot;:&quot;e5bdc849-2f11-3f1c-9d5d-204601f2612a&quot;,&quot;title&quot;:&quot;Evaluating the heat generation characteristics of cylindrical lithium-ion battery considering the discharge rates and N/P ratio&quot;,&quot;author&quot;:[{&quot;family&quot;:&quot;Wu&quot;,&quot;given&quot;:&quot;Longxing&quot;,&quot;parse-names&quot;:false,&quot;dropping-particle&quot;:&quot;&quot;,&quot;non-dropping-particle&quot;:&quot;&quot;},{&quot;family&quot;:&quot;Liu&quot;,&quot;given&quot;:&quot;Kai&quot;,&quot;parse-names&quot;:false,&quot;dropping-particle&quot;:&quot;&quot;,&quot;non-dropping-particle&quot;:&quot;&quot;},{&quot;family&quot;:&quot;Liu&quot;,&quot;given&quot;:&quot;Jiahao&quot;,&quot;parse-names&quot;:false,&quot;dropping-particle&quot;:&quot;&quot;,&quot;non-dropping-particle&quot;:&quot;&quot;},{&quot;family&quot;:&quot;Pang&quot;,&quot;given&quot;:&quot;Hui&quot;,&quot;parse-names&quot;:false,&quot;dropping-particle&quot;:&quot;&quot;,&quot;non-dropping-particle&quot;:&quot;&quot;}],&quot;container-title&quot;:&quot;Journal of Energy Storage&quot;,&quot;container-title-short&quot;:&quot;J Energy Storage&quot;,&quot;accessed&quot;:{&quot;date-parts&quot;:[[2023,10,31]]},&quot;DOI&quot;:&quot;10.1016/J.EST.2023.107182&quot;,&quot;ISSN&quot;:&quot;2352-152X&quot;,&quot;issued&quot;:{&quot;date-parts&quot;:[[2023,8,1]]},&quot;page&quot;:&quot;107182&quot;,&quot;abstract&quot;:&quot;Although lithium-ion batteries (LIBs) have received more attentions as the increasing number of new energy vehicles, in-depth exploration for the heat generation characteristics of LIBs during operation remains challenging. This paper establishes an electrochemical-thermal model (ETM) to evaluate the heat generation characteristics of cylindrical LIBs considering the discharge rates and the ratio of negative to positive electrode capacity (N/P ratio). To ensure a wider range of research on thermal characteristics of LIBs, the proposed ETM is validated based on the experimental data under the ambient temperature of 25 °C and 35 °C. Subsequently, the distribution profiles of heat generation characteristics of LIBs under different conditions are numerically investigated. More innovatively, the effects of different discharge rates and N/P ratios on battery heat generation are comprehensively analyzed. The results show that the heat generation in the negative electrode occupies a major part and the influences of reversible term on the total heat generation of LIB cell cannot be ignored, especially at low discharge rates. Additionally, it is found that the proper selection of N/P ratio can improve the total heat generation of LIBs, which is helpful for optimizing performance in the early stages of battery design and thermal management.&quot;,&quot;publisher&quot;:&quot;Elsevier&quot;,&quot;volume&quot;:&quot;64&quot;},&quot;isTemporary&quot;:false}]},{&quot;citationID&quot;:&quot;MENDELEY_CITATION_3fc2772f-3c98-481b-9351-e6ecd5c5b0fb&quot;,&quot;properties&quot;:{&quot;noteIndex&quot;:0},&quot;isEdited&quot;:false,&quot;manualOverride&quot;:{&quot;isManuallyOverridden&quot;:false,&quot;citeprocText&quot;:&quot;[41,45,50]&quot;,&quot;manualOverrideText&quot;:&quot;&quot;},&quot;citationTag&quot;:&quot;MENDELEY_CITATION_v3_eyJjaXRhdGlvbklEIjoiTUVOREVMRVlfQ0lUQVRJT05fM2ZjMjc3MmYtM2M5OC00ODFiLTkzNTEtZTZlY2Q1YzViMGZiIiwicHJvcGVydGllcyI6eyJub3RlSW5kZXgiOjB9LCJpc0VkaXRlZCI6ZmFsc2UsIm1hbnVhbE92ZXJyaWRlIjp7ImlzTWFudWFsbHlPdmVycmlkZGVuIjpmYWxzZSwiY2l0ZXByb2NUZXh0IjoiWzQxLDQ1LDUwXSIsIm1hbnVhbE92ZXJyaWRlVGV4dCI6IiJ9LCJjaXRhdGlvbkl0ZW1zIjpbeyJpZCI6IjFjN2ZhYjc0LWYyMmItM2ZlOC04OTBlLWZmYmQwNGQ4YjUyNyIsIml0ZW1EYXRhIjp7InR5cGUiOiJhcnRpY2xlLWpvdXJuYWwiLCJpZCI6IjFjN2ZhYjc0LWYyMmItM2ZlOC04OTBlLWZmYmQwNGQ4YjUyNyIsInRpdGxlIjoiQ3ljbGUtbGlmZSBtb2RlbCBmb3IgZ3JhcGhpdGUtTGlGZVBPNCBjZWxscyIsImF1dGhvciI6W3siZmFtaWx5IjoiV2FuZyIsImdpdmVuIjoiSm9obiIsInBhcnNlLW5hbWVzIjpmYWxzZSwiZHJvcHBpbmctcGFydGljbGUiOiIiLCJub24tZHJvcHBpbmctcGFydGljbGUiOiIifSx7ImZhbWlseSI6IkxpdSIsImdpdmVuIjoiUGluZyIsInBhcnNlLW5hbWVzIjpmYWxzZSwiZHJvcHBpbmctcGFydGljbGUiOiIiLCJub24tZHJvcHBpbmctcGFydGljbGUiOiIifSx7ImZhbWlseSI6IkhpY2tzLUdhcm5lciIsImdpdmVuIjoiSm9jZWx5biIsInBhcnNlLW5hbWVzIjpmYWxzZSwiZHJvcHBpbmctcGFydGljbGUiOiIiLCJub24tZHJvcHBpbmctcGFydGljbGUiOiIifSx7ImZhbWlseSI6IlNoZXJtYW4iLCJnaXZlbiI6IkVsZW5hIiwicGFyc2UtbmFtZXMiOmZhbHNlLCJkcm9wcGluZy1wYXJ0aWNsZSI6IiIsIm5vbi1kcm9wcGluZy1wYXJ0aWNsZSI6IiJ9LHsiZmFtaWx5IjoiU291a2lhemlhbiIsImdpdmVuIjoiU291cmVuIiwicGFyc2UtbmFtZXMiOmZhbHNlLCJkcm9wcGluZy1wYXJ0aWNsZSI6IiIsIm5vbi1kcm9wcGluZy1wYXJ0aWNsZSI6IiJ9LHsiZmFtaWx5IjoiVmVyYnJ1Z2dlIiwiZ2l2ZW4iOiJNYXJrIiwicGFyc2UtbmFtZXMiOmZhbHNlLCJkcm9wcGluZy1wYXJ0aWNsZSI6IiIsIm5vbi1kcm9wcGluZy1wYXJ0aWNsZSI6IiJ9LHsiZmFtaWx5IjoiVGF0YXJpYSIsImdpdmVuIjoiSGFyc2hhZCIsInBhcnNlLW5hbWVzIjpmYWxzZSwiZHJvcHBpbmctcGFydGljbGUiOiIiLCJub24tZHJvcHBpbmctcGFydGljbGUiOiIifSx7ImZhbWlseSI6Ik11c3NlciIsImdpdmVuIjoiSmFtZXMiLCJwYXJzZS1uYW1lcyI6ZmFsc2UsImRyb3BwaW5nLXBhcnRpY2xlIjoiIiwibm9uLWRyb3BwaW5nLXBhcnRpY2xlIjoiIn0seyJmYW1pbHkiOiJGaW5hbW9yZSIsImdpdmVuIjoiUGV0ZXIiLCJwYXJzZS1uYW1lcyI6ZmFsc2UsImRyb3BwaW5nLXBhcnRpY2xlIjoiIiwibm9uLWRyb3BwaW5nLXBhcnRpY2xlIjoiIn1dLCJjb250YWluZXItdGl0bGUiOiJKb3VybmFsIG9mIFBvd2VyIFNvdXJjZXMiLCJjb250YWluZXItdGl0bGUtc2hvcnQiOiJKIFBvd2VyIFNvdXJjZXMiLCJET0kiOiIxMC4xMDE2L2ouanBvd3NvdXIuMjAxMC4xMS4xMzQiLCJJU1NOIjoiMDM3ODc3NTMiLCJpc3N1ZWQiOnsiZGF0ZS1wYXJ0cyI6W1syMDExLDRdXX0sInBhZ2UiOiIzOTQyLTM5NDgiLCJpc3N1ZSI6IjgiLCJ2b2x1bWUiOiIxOTYifSwiaXNUZW1wb3JhcnkiOmZhbHNlfSx7ImlkIjoiNjQ3MTMzNWUtZDA5MC0zZDQwLWE3NzctMjg3NWUyOGE2MjlhIiwiaXRlbURhdGEiOnsidHlwZSI6ImFydGljbGUtam91cm5hbCIsImlkIjoiNjQ3MTMzNWUtZDA5MC0zZDQwLWE3NzctMjg3NWUyOGE2MjlhIiwidGl0bGUiOiJOdW1lcmljYWwgYW5hbHlzaXMgb2YgY2FwYWNpdHkgZmFkaW5nIGZvciBhIExpRmVQTzQgYmF0dGVyeSB1bmRlciBkaWZmZXJlbnQgY3VycmVudCByYXRlcyBhbmQgYW1iaWVudCB0ZW1wZXJhdHVyZXMiLCJhdXRob3IiOlt7ImZhbWlseSI6IkxpYW5nIiwiZ2l2ZW4iOiJKaWFsaW4iLCJwYXJzZS1uYW1lcyI6ZmFsc2UsImRyb3BwaW5nLXBhcnRpY2xlIjoiIiwibm9uLWRyb3BwaW5nLXBhcnRpY2xlIjoiIn0seyJmYW1pbHkiOiJHYW4iLCJnaXZlbiI6Ill1bmh1YSIsInBhcnNlLW5hbWVzIjpmYWxzZSwiZHJvcHBpbmctcGFydGljbGUiOiIiLCJub24tZHJvcHBpbmctcGFydGljbGUiOiIifSx7ImZhbWlseSI6IllhbyIsImdpdmVuIjoiTWVuZ2xpYW5nIiwicGFyc2UtbmFtZXMiOmZhbHNlLCJkcm9wcGluZy1wYXJ0aWNsZSI6IiIsIm5vbi1kcm9wcGluZy1wYXJ0aWNsZSI6IiJ9LHsiZmFtaWx5IjoiTGkiLCJnaXZlbiI6IllvbmciLCJwYXJzZS1uYW1lcyI6ZmFsc2UsImRyb3BwaW5nLXBhcnRpY2xlIjoiIiwibm9uLWRyb3BwaW5nLXBhcnRpY2xlIjoiIn1dLCJjb250YWluZXItdGl0bGUiOiJJbnRlcm5hdGlvbmFsIEpvdXJuYWwgb2YgSGVhdCBhbmQgTWFzcyBUcmFuc2ZlciIsImNvbnRhaW5lci10aXRsZS1zaG9ydCI6IkludCBKIEhlYXQgTWFzcyBUcmFuc2YiLCJhY2Nlc3NlZCI6eyJkYXRlLXBhcnRzIjpbWzIwMjMsMTAsMzFdXX0sIkRPSSI6IjEwLjEwMTYvSi5JSkhFQVRNQVNTVFJBTlNGRVIuMjAyMC4xMjA2MTUiLCJJU1NOIjoiMDAxNy05MzEwIiwiaXNzdWVkIjp7ImRhdGUtcGFydHMiOltbMjAyMSwyLDFdXX0sInBhZ2UiOiIxMjA2MTUiLCJhYnN0cmFjdCI6IlVuZGVyc3RhbmRpbmcgb2YgdGhlIGNhcGFjaXR5IGZhZGluZyBmb3IgbGl0aGl1bS1pb24gYmF0dGVyaWVzIHdpbGwgY29udHJpYnV0ZSB0byBpbmNyZWFzaW5nIHRoZSBlbmR1cmFuY2Ugb2YgZWxlY3RyaWMgdmVoaWNsZXMgYW5kIGF2b2lkaW5nIHJhcGlkIGRldmFsdWF0aW9uLiBCYXNlZCBvbiBhbiBlbGVjdHJvY2hlbWljYWwtdGhlcm1hbCBjb3VwbGVkIG1vZGVsLCBhIGNvbXByZWhlbnNpdmUgcGh5c2ljcy1iYXNlZCBjeWNsZSBsaWZlIG1vZGVsIGlzIGRldmVsb3BlZCBmb3IgYSBMaUZlUE80IGJhdHRlcnkuIFRoZSBtb2RlbCB0YWtlcyB0aGUgc29saWQgZWxlY3Ryb2x5dGUgaW50ZXJmYWNlIChTRUkpIGZvcm1hdGlvbiwgTGkgcGxhdGluZyBhbmQgbG9zcyBvZiBhY3RpdmUgbWF0ZXJpYWwgKExBTSkgaW50byBjb25zaWRlcmF0aW9uLiBUaGUgbW9kZWwgY2FuIGFjY3VyYXRlbHkgcHJlZGljdCB0aGUgY2FwYWNpdHkgZmFkaW5nIG9mIHRoZSBiYXR0ZXJ5IHVuZGVyIGEgd2lkZSByYW5nZSBvZiBvcGVyYXRpbmcgdGVtcGVyYXR1cmVzIGFuZCBjdXJyZW50IHJhdGVzIChDLXJhdGVzKS4gVGhlIGVmZmVjdHMgb2YgQy1yYXRlcyBhbmQgYW1iaWVudCB0ZW1wZXJhdHVyZXMgb24gdGhlIGNhcGFjaXR5IGZhZGluZyBhbmQgdGhlIGFnaW5nIGRpc3RyaWJ1dGlvbiBpbnNpZGUgYSBjZWxsIGFyZSBleHRlbnNpdmVseSBkaXNjdXNzZWQuIEFzIHRoZSBhbWJpZW50IHRlbXBlcmF0dXJlIGluY3JlYXNlcyBmcm9tIC0xMCDCsEMgdG8gNTAgwrBDLCB0aGUgY2FwYWNpdHkgZmFkaW5nIGRlY3JlYXNlcyBhbmQgdGhlbiBpbmNyZWFzZXMsIGFuZCBpdCBjYW4gYmUgZGl2aWRlZCBpbnRvIHRocmVlIHN0YWdlcy4gVGhlIExBTSwgYm90aCB0aGUgTEFNIGFuZCBTRUkgZm9ybWF0aW9uLCBhbmQgdGhlIFNFSSBmb3JtYXRpb24gZG9taW5hdGUgdGhlIGNhcGFjaXR5IGZhZGluZyBpbiB0aGUgZmlyc3Qgc3RhZ2UsIHRoZSBzZWNvbmQgc3RhZ2UgYW5kIHRoZSB0aGlyZCBzdGFnZSwgcmVzcGVjdGl2ZWx5LiBUaGUgY2FwYWNpdHkgZmFkaW5nIGluIHRoZSBzZWNvbmQgc3RhZ2UgaXMgdGhlIG1pbmltdW0gYW5kIHNsaWdodGx5IGFmZmVjdGVkIGJ5IHRoZSBhbWJpZW50IHRlbXBlcmF0dXJlLiBXaGVuIHRoZSBDLXJhdGUgb2YgY3ljbGVzIGlzIDEgQywgdGhlIGFtYmllbnQgdGVtcGVyYXR1cmUgcmFuZ2UgY29ycmVzcG9uZGluZyB0byB0aGUgc2Vjb25kIHN0YWdlIGlzIDIwIMKwQyB+IDMwIMKwQy4gQXMgdGhlIEMtcmF0ZSBpbmNyZWFzZXMsIHRoZSByYW5nZSB3aWxsIG1pZ3JhdGUgdG8gdGhvc2Ugd2l0aCBoaWdoZXIgYW1iaWVudCB0ZW1wZXJhdHVyZS4gV2hlbiB0aGUgY2hhcmdpbmcgQy1yYXRlIGluY3JlYXNlcyBmcm9tIDQgQyB0byA2IEMsIHRoZSBhZ2dyYXZhdGlvbiBvZiBjYXBhY2l0eSBmYWRpbmcgaXMgaW5zaWduaWZpY2FudCBkdWUgdG8gdGhlIGZhY3QgdGhhdCB0aGUgY2hhcmdpbmcgcmFwaWRseSBjaGFuZ2VzIGludG8gY29uc3RhbnQgdm9sdGFnZSBjaGFyZ2luZy4gVGhlIExpIHBsYXRpbmcgcHJpbWFyaWx5IG9jY3VycyBpbiB0aGUgcmVnaW9uIG5lYXIgdG8gdGhlIHNlcGFyYXRvciwgYW5kIHJlc3RyYWlucyB0aGUgU0VJIGZvcm1hdGlvbiBhbmQgdGhlIExBTSBpbiB0aGUgcmVnaW9uLiBUaGUgTEFNIGluIHRoZSByZWdpb24gaXMgbW9yZSBzaWduaWZpY2FudCwgd2hpY2ggd2lsbCBiZSBhZ2dyYXZhdGVkIHdoZW4gdGhlIGFtYmllbnQgdGVtcGVyYXR1cmUgZGVjcmVhc2VzIG9yIHRoZSBDLXJhdGUgaW5jcmVhc2VzLiIsInB1Ymxpc2hlciI6IlBlcmdhbW9uIiwidm9sdW1lIjoiMTY1In0sImlzVGVtcG9yYXJ5IjpmYWxzZX0seyJpZCI6IjE5YmEyNzFmLTJlNDktMzQzNy04YTg0LTMxYjIwMmYyYTljNSIsIml0ZW1EYXRhIjp7InR5cGUiOiJhcnRpY2xlLWpvdXJuYWwiLCJpZCI6IjE5YmEyNzFmLTJlNDktMzQzNy04YTg0LTMxYjIwMmYyYTljNSIsInRpdGxlIjoiQSBNb2RlbCBmb3IgUHJlZGljdGluZyBDYXBhY2l0eSBGYWRlIGR1ZSB0byBTRUkgRm9ybWF0aW9uIGluIGEgQ29tbWVyY2lhbCBHcmFwaGl0ZS9MaUZlUE8gPHN1Yj40PC9zdWI+IENlbGwiLCJhdXRob3IiOlt7ImZhbWlseSI6IkVrc3Ryw7ZtIiwiZ2l2ZW4iOiJIZW5yaWsiLCJwYXJzZS1uYW1lcyI6ZmFsc2UsImRyb3BwaW5nLXBhcnRpY2xlIjoiIiwibm9uLWRyb3BwaW5nLXBhcnRpY2xlIjoiIn0seyJmYW1pbHkiOiJMaW5kYmVyZ2giLCJnaXZlbiI6IkfDtnJhbiIsInBhcnNlLW5hbWVzIjpmYWxzZSwiZHJvcHBpbmctcGFydGljbGUiOiIiLCJub24tZHJvcHBpbmctcGFydGljbGUiOiIifV0sImNvbnRhaW5lci10aXRsZSI6IkpvdXJuYWwgb2YgVGhlIEVsZWN0cm9jaGVtaWNhbCBTb2NpZXR5IiwiY29udGFpbmVyLXRpdGxlLXNob3J0IjoiSiBFbGVjdHJvY2hlbSBTb2MiLCJET0kiOiIxMC4xMTQ5LzIuMDY0MTUwNmplcyIsIklTU04iOiIwMDEzLTQ2NTEiLCJpc3N1ZWQiOnsiZGF0ZS1wYXJ0cyI6W1syMDE1LDMsMTBdXX0sInBhZ2UiOiJBMTAwMy1BMTAwNyIsImlzc3VlIjoiNiIsInZvbHVtZSI6IjE2MiJ9LCJpc1RlbXBvcmFyeSI6ZmFsc2V9XX0=&quot;,&quot;citationItems&quot;:[{&quot;id&quot;:&quot;1c7fab74-f22b-3fe8-890e-ffbd04d8b527&quot;,&quot;itemData&quot;:{&quot;type&quot;:&quot;article-journal&quot;,&quot;id&quot;:&quot;1c7fab74-f22b-3fe8-890e-ffbd04d8b527&quot;,&quot;title&quot;:&quot;Cycle-life model for graphite-LiFePO4 cells&quot;,&quot;author&quot;:[{&quot;family&quot;:&quot;Wang&quot;,&quot;given&quot;:&quot;John&quot;,&quot;parse-names&quot;:false,&quot;dropping-particle&quot;:&quot;&quot;,&quot;non-dropping-particle&quot;:&quot;&quot;},{&quot;family&quot;:&quot;Liu&quot;,&quot;given&quot;:&quot;Ping&quot;,&quot;parse-names&quot;:false,&quot;dropping-particle&quot;:&quot;&quot;,&quot;non-dropping-particle&quot;:&quot;&quot;},{&quot;family&quot;:&quot;Hicks-Garner&quot;,&quot;given&quot;:&quot;Jocelyn&quot;,&quot;parse-names&quot;:false,&quot;dropping-particle&quot;:&quot;&quot;,&quot;non-dropping-particle&quot;:&quot;&quot;},{&quot;family&quot;:&quot;Sherman&quot;,&quot;given&quot;:&quot;Elena&quot;,&quot;parse-names&quot;:false,&quot;dropping-particle&quot;:&quot;&quot;,&quot;non-dropping-particle&quot;:&quot;&quot;},{&quot;family&quot;:&quot;Soukiazian&quot;,&quot;given&quot;:&quot;Souren&quot;,&quot;parse-names&quot;:false,&quot;dropping-particle&quot;:&quot;&quot;,&quot;non-dropping-particle&quot;:&quot;&quot;},{&quot;family&quot;:&quot;Verbrugge&quot;,&quot;given&quot;:&quot;Mark&quot;,&quot;parse-names&quot;:false,&quot;dropping-particle&quot;:&quot;&quot;,&quot;non-dropping-particle&quot;:&quot;&quot;},{&quot;family&quot;:&quot;Tataria&quot;,&quot;given&quot;:&quot;Harshad&quot;,&quot;parse-names&quot;:false,&quot;dropping-particle&quot;:&quot;&quot;,&quot;non-dropping-particle&quot;:&quot;&quot;},{&quot;family&quot;:&quot;Musser&quot;,&quot;given&quot;:&quot;James&quot;,&quot;parse-names&quot;:false,&quot;dropping-particle&quot;:&quot;&quot;,&quot;non-dropping-particle&quot;:&quot;&quot;},{&quot;family&quot;:&quot;Finamore&quot;,&quot;given&quot;:&quot;Peter&quot;,&quot;parse-names&quot;:false,&quot;dropping-particle&quot;:&quot;&quot;,&quot;non-dropping-particle&quot;:&quot;&quot;}],&quot;container-title&quot;:&quot;Journal of Power Sources&quot;,&quot;container-title-short&quot;:&quot;J Power Sources&quot;,&quot;DOI&quot;:&quot;10.1016/j.jpowsour.2010.11.134&quot;,&quot;ISSN&quot;:&quot;03787753&quot;,&quot;issued&quot;:{&quot;date-parts&quot;:[[2011,4]]},&quot;page&quot;:&quot;3942-3948&quot;,&quot;issue&quot;:&quot;8&quot;,&quot;volume&quot;:&quot;196&quot;},&quot;isTemporary&quot;:false},{&quot;id&quot;:&quot;6471335e-d090-3d40-a777-2875e28a629a&quot;,&quot;itemData&quot;:{&quot;type&quot;:&quot;article-journal&quot;,&quot;id&quot;:&quot;6471335e-d090-3d40-a777-2875e28a629a&quot;,&quot;title&quot;:&quot;Numerical analysis of capacity fading for a LiFePO4 battery under different current rates and ambient temperatures&quot;,&quot;author&quot;:[{&quot;family&quot;:&quot;Liang&quot;,&quot;given&quot;:&quot;Jialin&quot;,&quot;parse-names&quot;:false,&quot;dropping-particle&quot;:&quot;&quot;,&quot;non-dropping-particle&quot;:&quot;&quot;},{&quot;family&quot;:&quot;Gan&quot;,&quot;given&quot;:&quot;Yunhua&quot;,&quot;parse-names&quot;:false,&quot;dropping-particle&quot;:&quot;&quot;,&quot;non-dropping-particle&quot;:&quot;&quot;},{&quot;family&quot;:&quot;Yao&quot;,&quot;given&quot;:&quot;Mengliang&quot;,&quot;parse-names&quot;:false,&quot;dropping-particle&quot;:&quot;&quot;,&quot;non-dropping-particle&quot;:&quot;&quot;},{&quot;family&quot;:&quot;Li&quot;,&quot;given&quot;:&quot;Yong&quot;,&quot;parse-names&quot;:false,&quot;dropping-particle&quot;:&quot;&quot;,&quot;non-dropping-particle&quot;:&quot;&quot;}],&quot;container-title&quot;:&quot;International Journal of Heat and Mass Transfer&quot;,&quot;container-title-short&quot;:&quot;Int J Heat Mass Transf&quot;,&quot;accessed&quot;:{&quot;date-parts&quot;:[[2023,10,31]]},&quot;DOI&quot;:&quot;10.1016/J.IJHEATMASSTRANSFER.2020.120615&quot;,&quot;ISSN&quot;:&quot;0017-9310&quot;,&quot;issued&quot;:{&quot;date-parts&quot;:[[2021,2,1]]},&quot;page&quot;:&quot;120615&quot;,&quot;abstract&quot;:&quot;Understanding of the capacity fading for lithium-ion batteries will contribute to increasing the endurance of electric vehicles and avoiding rapid devaluation. Based on an electrochemical-thermal coupled model, a comprehensive physics-based cycle life model is developed for a LiFePO4 battery. The model takes the solid electrolyte interface (SEI) formation, Li plating and loss of active material (LAM) into consideration. The model can accurately predict the capacity fading of the battery under a wide range of operating temperatures and current rates (C-rates). The effects of C-rates and ambient temperatures on the capacity fading and the aging distribution inside a cell are extensively discussed. As the ambient temperature increases from -10 °C to 50 °C, the capacity fading decreases and then increases, and it can be divided into three stages. The LAM, both the LAM and SEI formation, and the SEI formation dominate the capacity fading in the first stage, the second stage and the third stage, respectively. The capacity fading in the second stage is the minimum and slightly affected by the ambient temperature. When the C-rate of cycles is 1 C, the ambient temperature range corresponding to the second stage is 20 °C ~ 30 °C. As the C-rate increases, the range will migrate to those with higher ambient temperature. When the charging C-rate increases from 4 C to 6 C, the aggravation of capacity fading is insignificant due to the fact that the charging rapidly changes into constant voltage charging. The Li plating primarily occurs in the region near to the separator, and restrains the SEI formation and the LAM in the region. The LAM in the region is more significant, which will be aggravated when the ambient temperature decreases or the C-rate increases.&quot;,&quot;publisher&quot;:&quot;Pergamon&quot;,&quot;volume&quot;:&quot;165&quot;},&quot;isTemporary&quot;:false},{&quot;id&quot;:&quot;19ba271f-2e49-3437-8a84-31b202f2a9c5&quot;,&quot;itemData&quot;:{&quot;type&quot;:&quot;article-journal&quot;,&quot;id&quot;:&quot;19ba271f-2e49-3437-8a84-31b202f2a9c5&quot;,&quot;title&quot;:&quot;A Model for Predicting Capacity Fade due to SEI Formation in a Commercial Graphite/LiFePO &lt;sub&gt;4&lt;/sub&gt; Cell&quot;,&quot;author&quot;:[{&quot;family&quot;:&quot;Ekström&quot;,&quot;given&quot;:&quot;Henrik&quot;,&quot;parse-names&quot;:false,&quot;dropping-particle&quot;:&quot;&quot;,&quot;non-dropping-particle&quot;:&quot;&quot;},{&quot;family&quot;:&quot;Lindbergh&quot;,&quot;given&quot;:&quot;Göran&quot;,&quot;parse-names&quot;:false,&quot;dropping-particle&quot;:&quot;&quot;,&quot;non-dropping-particle&quot;:&quot;&quot;}],&quot;container-title&quot;:&quot;Journal of The Electrochemical Society&quot;,&quot;container-title-short&quot;:&quot;J Electrochem Soc&quot;,&quot;DOI&quot;:&quot;10.1149/2.0641506jes&quot;,&quot;ISSN&quot;:&quot;0013-4651&quot;,&quot;issued&quot;:{&quot;date-parts&quot;:[[2015,3,10]]},&quot;page&quot;:&quot;A1003-A1007&quot;,&quot;issue&quot;:&quot;6&quot;,&quot;volume&quot;:&quot;162&quot;},&quot;isTemporary&quot;:false}]},{&quot;citationID&quot;:&quot;MENDELEY_CITATION_59671437-a0e2-4e4b-8e40-c2e5fecd7d12&quot;,&quot;properties&quot;:{&quot;noteIndex&quot;:0},&quot;isEdited&quot;:false,&quot;manualOverride&quot;:{&quot;isManuallyOverridden&quot;:false,&quot;citeprocText&quot;:&quot;[57]&quot;,&quot;manualOverrideText&quot;:&quot;&quot;},&quot;citationTag&quot;:&quot;MENDELEY_CITATION_v3_eyJjaXRhdGlvbklEIjoiTUVOREVMRVlfQ0lUQVRJT05fNTk2NzE0MzctYTBlMi00ZTRiLThlNDAtYzJlNWZlY2Q3ZDEyIiwicHJvcGVydGllcyI6eyJub3RlSW5kZXgiOjB9LCJpc0VkaXRlZCI6ZmFsc2UsIm1hbnVhbE92ZXJyaWRlIjp7ImlzTWFudWFsbHlPdmVycmlkZGVuIjpmYWxzZSwiY2l0ZXByb2NUZXh0IjoiWzU3XSIsIm1hbnVhbE92ZXJyaWRlVGV4dCI6IiJ9LCJjaXRhdGlvbkl0ZW1zIjpbeyJpZCI6ImY4OWYxZjZjLWRhMzItMzNjNy05NjFkLWNhZGU4OTkzOTQxNyIsIml0ZW1EYXRhIjp7InR5cGUiOiJhcnRpY2xlLWpvdXJuYWwiLCJpZCI6ImY4OWYxZjZjLWRhMzItMzNjNy05NjFkLWNhZGU4OTkzOTQxNyIsInRpdGxlIjoiQWdpbmcgb2YgYSBDb21tZXJjaWFsIEdyYXBoaXRlL0xpRmVQTzQgQ2VsbCIsImF1dGhvciI6W3siZmFtaWx5IjoiU2FmYXJpIiwiZ2l2ZW4iOiJNLiIsInBhcnNlLW5hbWVzIjpmYWxzZSwiZHJvcHBpbmctcGFydGljbGUiOiIiLCJub24tZHJvcHBpbmctcGFydGljbGUiOiIifSx7ImZhbWlseSI6IkRlbGFjb3VydCIsImdpdmVuIjoiQy4iLCJwYXJzZS1uYW1lcyI6ZmFsc2UsImRyb3BwaW5nLXBhcnRpY2xlIjoiIiwibm9uLWRyb3BwaW5nLXBhcnRpY2xlIjoiIn1dLCJjb250YWluZXItdGl0bGUiOiJKb3VybmFsIG9mIFRoZSBFbGVjdHJvY2hlbWljYWwgU29jaWV0eSIsImNvbnRhaW5lci10aXRsZS1zaG9ydCI6IkogRWxlY3Ryb2NoZW0gU29jIiwiRE9JIjoiMTAuMTE0OS8xLjM2MTQ1MjkiLCJJU1NOIjoiMDAxMzQ2NTEiLCJpc3N1ZWQiOnsiZGF0ZS1wYXJ0cyI6W1syMDExXV19LCJwYWdlIjoiQTExMjMiLCJpc3N1ZSI6IjEwIiwidm9sdW1lIjoiMTU4In0sImlzVGVtcG9yYXJ5IjpmYWxzZX1dfQ==&quot;,&quot;citationItems&quot;:[{&quot;id&quot;:&quot;f89f1f6c-da32-33c7-961d-cade89939417&quot;,&quot;itemData&quot;:{&quot;type&quot;:&quot;article-journal&quot;,&quot;id&quot;:&quot;f89f1f6c-da32-33c7-961d-cade89939417&quot;,&quot;title&quot;:&quot;Aging of a Commercial Graphite/LiFePO4 Cell&quot;,&quot;author&quot;:[{&quot;family&quot;:&quot;Safari&quot;,&quot;given&quot;:&quot;M.&quot;,&quot;parse-names&quot;:false,&quot;dropping-particle&quot;:&quot;&quot;,&quot;non-dropping-particle&quot;:&quot;&quot;},{&quot;family&quot;:&quot;Delacourt&quot;,&quot;given&quot;:&quot;C.&quot;,&quot;parse-names&quot;:false,&quot;dropping-particle&quot;:&quot;&quot;,&quot;non-dropping-particle&quot;:&quot;&quot;}],&quot;container-title&quot;:&quot;Journal of The Electrochemical Society&quot;,&quot;container-title-short&quot;:&quot;J Electrochem Soc&quot;,&quot;DOI&quot;:&quot;10.1149/1.3614529&quot;,&quot;ISSN&quot;:&quot;00134651&quot;,&quot;issued&quot;:{&quot;date-parts&quot;:[[2011]]},&quot;page&quot;:&quot;A1123&quot;,&quot;issue&quot;:&quot;10&quot;,&quot;volume&quot;:&quot;158&quot;},&quot;isTemporary&quot;:false}]},{&quot;citationID&quot;:&quot;MENDELEY_CITATION_b028d5a1-54a3-4cd0-be84-ce8b68c52f04&quot;,&quot;properties&quot;:{&quot;noteIndex&quot;:0},&quot;isEdited&quot;:false,&quot;manualOverride&quot;:{&quot;isManuallyOverridden&quot;:false,&quot;citeprocText&quot;:&quot;[45]&quot;,&quot;manualOverrideText&quot;:&quot;&quot;},&quot;citationTag&quot;:&quot;MENDELEY_CITATION_v3_eyJjaXRhdGlvbklEIjoiTUVOREVMRVlfQ0lUQVRJT05fYjAyOGQ1YTEtNTRhMy00Y2QwLWJlODQtY2U4YjY4YzUyZjA0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XX0=&quot;,&quot;citationItems&quot;:[{&quot;id&quot;:&quot;6471335e-d090-3d40-a777-2875e28a629a&quot;,&quot;itemData&quot;:{&quot;type&quot;:&quot;article-journal&quot;,&quot;id&quot;:&quot;6471335e-d090-3d40-a777-2875e28a629a&quot;,&quot;title&quot;:&quot;Numerical analysis of capacity fading for a LiFePO4 battery under different current rates and ambient temperatures&quot;,&quot;author&quot;:[{&quot;family&quot;:&quot;Liang&quot;,&quot;given&quot;:&quot;Jialin&quot;,&quot;parse-names&quot;:false,&quot;dropping-particle&quot;:&quot;&quot;,&quot;non-dropping-particle&quot;:&quot;&quot;},{&quot;family&quot;:&quot;Gan&quot;,&quot;given&quot;:&quot;Yunhua&quot;,&quot;parse-names&quot;:false,&quot;dropping-particle&quot;:&quot;&quot;,&quot;non-dropping-particle&quot;:&quot;&quot;},{&quot;family&quot;:&quot;Yao&quot;,&quot;given&quot;:&quot;Mengliang&quot;,&quot;parse-names&quot;:false,&quot;dropping-particle&quot;:&quot;&quot;,&quot;non-dropping-particle&quot;:&quot;&quot;},{&quot;family&quot;:&quot;Li&quot;,&quot;given&quot;:&quot;Yong&quot;,&quot;parse-names&quot;:false,&quot;dropping-particle&quot;:&quot;&quot;,&quot;non-dropping-particle&quot;:&quot;&quot;}],&quot;container-title&quot;:&quot;International Journal of Heat and Mass Transfer&quot;,&quot;container-title-short&quot;:&quot;Int J Heat Mass Transf&quot;,&quot;accessed&quot;:{&quot;date-parts&quot;:[[2023,10,31]]},&quot;DOI&quot;:&quot;10.1016/J.IJHEATMASSTRANSFER.2020.120615&quot;,&quot;ISSN&quot;:&quot;0017-9310&quot;,&quot;issued&quot;:{&quot;date-parts&quot;:[[2021,2,1]]},&quot;page&quot;:&quot;120615&quot;,&quot;abstract&quot;:&quot;Understanding of the capacity fading for lithium-ion batteries will contribute to increasing the endurance of electric vehicles and avoiding rapid devaluation. Based on an electrochemical-thermal coupled model, a comprehensive physics-based cycle life model is developed for a LiFePO4 battery. The model takes the solid electrolyte interface (SEI) formation, Li plating and loss of active material (LAM) into consideration. The model can accurately predict the capacity fading of the battery under a wide range of operating temperatures and current rates (C-rates). The effects of C-rates and ambient temperatures on the capacity fading and the aging distribution inside a cell are extensively discussed. As the ambient temperature increases from -10 °C to 50 °C, the capacity fading decreases and then increases, and it can be divided into three stages. The LAM, both the LAM and SEI formation, and the SEI formation dominate the capacity fading in the first stage, the second stage and the third stage, respectively. The capacity fading in the second stage is the minimum and slightly affected by the ambient temperature. When the C-rate of cycles is 1 C, the ambient temperature range corresponding to the second stage is 20 °C ~ 30 °C. As the C-rate increases, the range will migrate to those with higher ambient temperature. When the charging C-rate increases from 4 C to 6 C, the aggravation of capacity fading is insignificant due to the fact that the charging rapidly changes into constant voltage charging. The Li plating primarily occurs in the region near to the separator, and restrains the SEI formation and the LAM in the region. The LAM in the region is more significant, which will be aggravated when the ambient temperature decreases or the C-rate increases.&quot;,&quot;publisher&quot;:&quot;Pergamon&quot;,&quot;volume&quot;:&quot;165&quot;},&quot;isTemporary&quot;:false}]},{&quot;citationID&quot;:&quot;MENDELEY_CITATION_483bb8f9-f934-4dd6-b262-5fa24aea0f32&quot;,&quot;properties&quot;:{&quot;noteIndex&quot;:0},&quot;isEdited&quot;:false,&quot;manualOverride&quot;:{&quot;isManuallyOverridden&quot;:false,&quot;citeprocText&quot;:&quot;[50]&quot;,&quot;manualOverrideText&quot;:&quot;&quot;},&quot;citationTag&quot;:&quot;MENDELEY_CITATION_v3_eyJjaXRhdGlvbklEIjoiTUVOREVMRVlfQ0lUQVRJT05fNDgzYmI4ZjktZjkzNC00ZGQ2LWIyNjItNWZhMjRhZWEwZjMyIiwicHJvcGVydGllcyI6eyJub3RlSW5kZXgiOjB9LCJpc0VkaXRlZCI6ZmFsc2UsIm1hbnVhbE92ZXJyaWRlIjp7ImlzTWFudWFsbHlPdmVycmlkZGVuIjpmYWxzZSwiY2l0ZXByb2NUZXh0IjoiWzUwXSIsIm1hbnVhbE92ZXJyaWRlVGV4dCI6IiJ9LCJjaXRhdGlvbkl0ZW1zIjpbeyJpZCI6IjFjN2ZhYjc0LWYyMmItM2ZlOC04OTBlLWZmYmQwNGQ4YjUyNyIsIml0ZW1EYXRhIjp7InR5cGUiOiJhcnRpY2xlLWpvdXJuYWwiLCJpZCI6IjFjN2ZhYjc0LWYyMmItM2ZlOC04OTBlLWZmYmQwNGQ4YjUyNyIsInRpdGxlIjoiQ3ljbGUtbGlmZSBtb2RlbCBmb3IgZ3JhcGhpdGUtTGlGZVBPNCBjZWxscyIsImF1dGhvciI6W3siZmFtaWx5IjoiV2FuZyIsImdpdmVuIjoiSm9obiIsInBhcnNlLW5hbWVzIjpmYWxzZSwiZHJvcHBpbmctcGFydGljbGUiOiIiLCJub24tZHJvcHBpbmctcGFydGljbGUiOiIifSx7ImZhbWlseSI6IkxpdSIsImdpdmVuIjoiUGluZyIsInBhcnNlLW5hbWVzIjpmYWxzZSwiZHJvcHBpbmctcGFydGljbGUiOiIiLCJub24tZHJvcHBpbmctcGFydGljbGUiOiIifSx7ImZhbWlseSI6IkhpY2tzLUdhcm5lciIsImdpdmVuIjoiSm9jZWx5biIsInBhcnNlLW5hbWVzIjpmYWxzZSwiZHJvcHBpbmctcGFydGljbGUiOiIiLCJub24tZHJvcHBpbmctcGFydGljbGUiOiIifSx7ImZhbWlseSI6IlNoZXJtYW4iLCJnaXZlbiI6IkVsZW5hIiwicGFyc2UtbmFtZXMiOmZhbHNlLCJkcm9wcGluZy1wYXJ0aWNsZSI6IiIsIm5vbi1kcm9wcGluZy1wYXJ0aWNsZSI6IiJ9LHsiZmFtaWx5IjoiU291a2lhemlhbiIsImdpdmVuIjoiU291cmVuIiwicGFyc2UtbmFtZXMiOmZhbHNlLCJkcm9wcGluZy1wYXJ0aWNsZSI6IiIsIm5vbi1kcm9wcGluZy1wYXJ0aWNsZSI6IiJ9LHsiZmFtaWx5IjoiVmVyYnJ1Z2dlIiwiZ2l2ZW4iOiJNYXJrIiwicGFyc2UtbmFtZXMiOmZhbHNlLCJkcm9wcGluZy1wYXJ0aWNsZSI6IiIsIm5vbi1kcm9wcGluZy1wYXJ0aWNsZSI6IiJ9LHsiZmFtaWx5IjoiVGF0YXJpYSIsImdpdmVuIjoiSGFyc2hhZCIsInBhcnNlLW5hbWVzIjpmYWxzZSwiZHJvcHBpbmctcGFydGljbGUiOiIiLCJub24tZHJvcHBpbmctcGFydGljbGUiOiIifSx7ImZhbWlseSI6Ik11c3NlciIsImdpdmVuIjoiSmFtZXMiLCJwYXJzZS1uYW1lcyI6ZmFsc2UsImRyb3BwaW5nLXBhcnRpY2xlIjoiIiwibm9uLWRyb3BwaW5nLXBhcnRpY2xlIjoiIn0seyJmYW1pbHkiOiJGaW5hbW9yZSIsImdpdmVuIjoiUGV0ZXIiLCJwYXJzZS1uYW1lcyI6ZmFsc2UsImRyb3BwaW5nLXBhcnRpY2xlIjoiIiwibm9uLWRyb3BwaW5nLXBhcnRpY2xlIjoiIn1dLCJjb250YWluZXItdGl0bGUiOiJKb3VybmFsIG9mIFBvd2VyIFNvdXJjZXMiLCJjb250YWluZXItdGl0bGUtc2hvcnQiOiJKIFBvd2VyIFNvdXJjZXMiLCJET0kiOiIxMC4xMDE2L2ouanBvd3NvdXIuMjAxMC4xMS4xMzQiLCJJU1NOIjoiMDM3ODc3NTMiLCJpc3N1ZWQiOnsiZGF0ZS1wYXJ0cyI6W1syMDExLDRdXX0sInBhZ2UiOiIzOTQyLTM5NDgiLCJpc3N1ZSI6IjgiLCJ2b2x1bWUiOiIxOTYifSwiaXNUZW1wb3JhcnkiOmZhbHNlfV19&quot;,&quot;citationItems&quot;:[{&quot;id&quot;:&quot;1c7fab74-f22b-3fe8-890e-ffbd04d8b527&quot;,&quot;itemData&quot;:{&quot;type&quot;:&quot;article-journal&quot;,&quot;id&quot;:&quot;1c7fab74-f22b-3fe8-890e-ffbd04d8b527&quot;,&quot;title&quot;:&quot;Cycle-life model for graphite-LiFePO4 cells&quot;,&quot;author&quot;:[{&quot;family&quot;:&quot;Wang&quot;,&quot;given&quot;:&quot;John&quot;,&quot;parse-names&quot;:false,&quot;dropping-particle&quot;:&quot;&quot;,&quot;non-dropping-particle&quot;:&quot;&quot;},{&quot;family&quot;:&quot;Liu&quot;,&quot;given&quot;:&quot;Ping&quot;,&quot;parse-names&quot;:false,&quot;dropping-particle&quot;:&quot;&quot;,&quot;non-dropping-particle&quot;:&quot;&quot;},{&quot;family&quot;:&quot;Hicks-Garner&quot;,&quot;given&quot;:&quot;Jocelyn&quot;,&quot;parse-names&quot;:false,&quot;dropping-particle&quot;:&quot;&quot;,&quot;non-dropping-particle&quot;:&quot;&quot;},{&quot;family&quot;:&quot;Sherman&quot;,&quot;given&quot;:&quot;Elena&quot;,&quot;parse-names&quot;:false,&quot;dropping-particle&quot;:&quot;&quot;,&quot;non-dropping-particle&quot;:&quot;&quot;},{&quot;family&quot;:&quot;Soukiazian&quot;,&quot;given&quot;:&quot;Souren&quot;,&quot;parse-names&quot;:false,&quot;dropping-particle&quot;:&quot;&quot;,&quot;non-dropping-particle&quot;:&quot;&quot;},{&quot;family&quot;:&quot;Verbrugge&quot;,&quot;given&quot;:&quot;Mark&quot;,&quot;parse-names&quot;:false,&quot;dropping-particle&quot;:&quot;&quot;,&quot;non-dropping-particle&quot;:&quot;&quot;},{&quot;family&quot;:&quot;Tataria&quot;,&quot;given&quot;:&quot;Harshad&quot;,&quot;parse-names&quot;:false,&quot;dropping-particle&quot;:&quot;&quot;,&quot;non-dropping-particle&quot;:&quot;&quot;},{&quot;family&quot;:&quot;Musser&quot;,&quot;given&quot;:&quot;James&quot;,&quot;parse-names&quot;:false,&quot;dropping-particle&quot;:&quot;&quot;,&quot;non-dropping-particle&quot;:&quot;&quot;},{&quot;family&quot;:&quot;Finamore&quot;,&quot;given&quot;:&quot;Peter&quot;,&quot;parse-names&quot;:false,&quot;dropping-particle&quot;:&quot;&quot;,&quot;non-dropping-particle&quot;:&quot;&quot;}],&quot;container-title&quot;:&quot;Journal of Power Sources&quot;,&quot;container-title-short&quot;:&quot;J Power Sources&quot;,&quot;DOI&quot;:&quot;10.1016/j.jpowsour.2010.11.134&quot;,&quot;ISSN&quot;:&quot;03787753&quot;,&quot;issued&quot;:{&quot;date-parts&quot;:[[2011,4]]},&quot;page&quot;:&quot;3942-3948&quot;,&quot;issue&quot;:&quot;8&quot;,&quot;volume&quot;:&quot;196&quot;},&quot;isTemporary&quot;:false}]},{&quot;citationID&quot;:&quot;MENDELEY_CITATION_fdd5b547-1fac-4cdc-b15c-9c91eef58cbf&quot;,&quot;properties&quot;:{&quot;noteIndex&quot;:0},&quot;isEdited&quot;:false,&quot;manualOverride&quot;:{&quot;isManuallyOverridden&quot;:false,&quot;citeprocText&quot;:&quot;[61]&quot;,&quot;manualOverrideText&quot;:&quot;&quot;},&quot;citationTag&quot;:&quot;MENDELEY_CITATION_v3_eyJjaXRhdGlvbklEIjoiTUVOREVMRVlfQ0lUQVRJT05fZmRkNWI1NDctMWZhYy00Y2RjLWIxNWMtOWM5MWVlZjU4Y2JmIiwicHJvcGVydGllcyI6eyJub3RlSW5kZXgiOjB9LCJpc0VkaXRlZCI6ZmFsc2UsIm1hbnVhbE92ZXJyaWRlIjp7ImlzTWFudWFsbHlPdmVycmlkZGVuIjpmYWxzZSwiY2l0ZXByb2NUZXh0IjoiWzYxXSIsIm1hbnVhbE92ZXJyaWRlVGV4dCI6IiJ9LCJjaXRhdGlvbkl0ZW1zIjpbeyJpZCI6IjY1MWQyOTM0LTcwOWEtMzgxMC05MDY3LWQzNTE5YTVkNDg0YSIsIml0ZW1EYXRhIjp7InR5cGUiOiJhcnRpY2xlLWpvdXJuYWwiLCJpZCI6IjY1MWQyOTM0LTcwOWEtMzgxMC05MDY3LWQzNTE5YTVkNDg0YSIsInRpdGxlIjoiTXVsdGktU2NhbGUgVGhlcm1vLUVsZWN0cm9jaGVtaWNhbCBNb2RlbGluZyBvZiBQZXJmb3JtYW5jZSBhbmQgQWdpbmcgb2YgYSBMaUZlUE8gPHN1Yj40PC9zdWI+IC9HcmFwaGl0ZSBMaXRoaXVtLUlvbiBDZWxsIiwiYXV0aG9yIjpbeyJmYW1pbHkiOiJLdXBwZXIiLCJnaXZlbiI6IkNocmlzdGlhbiIsInBhcnNlLW5hbWVzIjpmYWxzZSwiZHJvcHBpbmctcGFydGljbGUiOiIiLCJub24tZHJvcHBpbmctcGFydGljbGUiOiIifSx7ImZhbWlseSI6IkJlc3NsZXIiLCJnaXZlbiI6IldvbGZnYW5nIEcuIiwicGFyc2UtbmFtZXMiOmZhbHNlLCJkcm9wcGluZy1wYXJ0aWNsZSI6IiIsIm5vbi1kcm9wcGluZy1wYXJ0aWNsZSI6IiJ9XSwiY29udGFpbmVyLXRpdGxlIjoiSm91cm5hbCBvZiBUaGUgRWxlY3Ryb2NoZW1pY2FsIFNvY2lldHkiLCJjb250YWluZXItdGl0bGUtc2hvcnQiOiJKIEVsZWN0cm9jaGVtIFNvYyIsIkRPSSI6IjEwLjExNDkvMi4wNzYxNzAyamVzIiwiSVNTTiI6IjAwMTMtNDY1MSIsImlzc3VlZCI6eyJkYXRlLXBhcnRzIjpbWzIwMTcsMTIsMjldXX0sInBhZ2UiOiJBMzA0LUEzMjAiLCJpc3N1ZSI6IjIiLCJ2b2x1bWUiOiIxNjQifSwiaXNUZW1wb3JhcnkiOmZhbHNlfV19&quot;,&quot;citationItems&quot;:[{&quot;id&quot;:&quot;651d2934-709a-3810-9067-d3519a5d484a&quot;,&quot;itemData&quot;:{&quot;type&quot;:&quot;article-journal&quot;,&quot;id&quot;:&quot;651d2934-709a-3810-9067-d3519a5d484a&quot;,&quot;title&quot;:&quot;Multi-Scale Thermo-Electrochemical Modeling of Performance and Aging of a LiFePO &lt;sub&gt;4&lt;/sub&gt; /Graphite Lithium-Ion Cell&quot;,&quot;author&quot;:[{&quot;family&quot;:&quot;Kupper&quot;,&quot;given&quot;:&quot;Christian&quot;,&quot;parse-names&quot;:false,&quot;dropping-particle&quot;:&quot;&quot;,&quot;non-dropping-particle&quot;:&quot;&quot;},{&quot;family&quot;:&quot;Bessler&quot;,&quot;given&quot;:&quot;Wolfgang G.&quot;,&quot;parse-names&quot;:false,&quot;dropping-particle&quot;:&quot;&quot;,&quot;non-dropping-particle&quot;:&quot;&quot;}],&quot;container-title&quot;:&quot;Journal of The Electrochemical Society&quot;,&quot;container-title-short&quot;:&quot;J Electrochem Soc&quot;,&quot;DOI&quot;:&quot;10.1149/2.0761702jes&quot;,&quot;ISSN&quot;:&quot;0013-4651&quot;,&quot;issued&quot;:{&quot;date-parts&quot;:[[2017,12,29]]},&quot;page&quot;:&quot;A304-A320&quot;,&quot;issue&quot;:&quot;2&quot;,&quot;volume&quot;:&quot;164&quot;},&quot;isTemporary&quot;:false}]},{&quot;citationID&quot;:&quot;MENDELEY_CITATION_36a4a376-8887-4db8-bb8d-e2209270d3f3&quot;,&quot;properties&quot;:{&quot;noteIndex&quot;:0},&quot;isEdited&quot;:false,&quot;manualOverride&quot;:{&quot;isManuallyOverridden&quot;:false,&quot;citeprocText&quot;:&quot;[62]&quot;,&quot;manualOverrideText&quot;:&quot;&quot;},&quot;citationTag&quot;:&quot;MENDELEY_CITATION_v3_eyJjaXRhdGlvbklEIjoiTUVOREVMRVlfQ0lUQVRJT05fMzZhNGEzNzYtODg4Ny00ZGI4LWJiOGQtZTIyMDkyNzBkM2YzIiwicHJvcGVydGllcyI6eyJub3RlSW5kZXgiOjB9LCJpc0VkaXRlZCI6ZmFsc2UsIm1hbnVhbE92ZXJyaWRlIjp7ImlzTWFudWFsbHlPdmVycmlkZGVuIjpmYWxzZSwiY2l0ZXByb2NUZXh0IjoiWzYyXSIsIm1hbnVhbE92ZXJyaWRlVGV4dCI6IiJ9LCJjaXRhdGlvbkl0ZW1zIjpbeyJpZCI6ImU1YmRjODQ5LTJmMTEtM2YxYy05ZDVkLTIwNDYwMWYyNjEyYSIsIml0ZW1EYXRhIjp7InR5cGUiOiJhcnRpY2xlLWpvdXJuYWwiLCJpZCI6ImU1YmRjODQ5LTJmMTEtM2YxYy05ZDVkLTIwNDYwMWYyNjEyYSIsInRpdGxlIjoiRXZhbHVhdGluZyB0aGUgaGVhdCBnZW5lcmF0aW9uIGNoYXJhY3RlcmlzdGljcyBvZiBjeWxpbmRyaWNhbCBsaXRoaXVtLWlvbiBiYXR0ZXJ5IGNvbnNpZGVyaW5nIHRoZSBkaXNjaGFyZ2UgcmF0ZXMgYW5kIE4vUCByYXRpbyIsImF1dGhvciI6W3siZmFtaWx5IjoiV3UiLCJnaXZlbiI6Ikxvbmd4aW5nIiwicGFyc2UtbmFtZXMiOmZhbHNlLCJkcm9wcGluZy1wYXJ0aWNsZSI6IiIsIm5vbi1kcm9wcGluZy1wYXJ0aWNsZSI6IiJ9LHsiZmFtaWx5IjoiTGl1IiwiZ2l2ZW4iOiJLYWkiLCJwYXJzZS1uYW1lcyI6ZmFsc2UsImRyb3BwaW5nLXBhcnRpY2xlIjoiIiwibm9uLWRyb3BwaW5nLXBhcnRpY2xlIjoiIn0seyJmYW1pbHkiOiJMaXUiLCJnaXZlbiI6IkppYWhhbyIsInBhcnNlLW5hbWVzIjpmYWxzZSwiZHJvcHBpbmctcGFydGljbGUiOiIiLCJub24tZHJvcHBpbmctcGFydGljbGUiOiIifSx7ImZhbWlseSI6IlBhbmciLCJnaXZlbiI6Ikh1aSIsInBhcnNlLW5hbWVzIjpmYWxzZSwiZHJvcHBpbmctcGFydGljbGUiOiIiLCJub24tZHJvcHBpbmctcGFydGljbGUiOiIifV0sImNvbnRhaW5lci10aXRsZSI6IkpvdXJuYWwgb2YgRW5lcmd5IFN0b3JhZ2UiLCJjb250YWluZXItdGl0bGUtc2hvcnQiOiJKIEVuZXJneSBTdG9yYWdlIiwiYWNjZXNzZWQiOnsiZGF0ZS1wYXJ0cyI6W1syMDIzLDEwLDMxXV19LCJET0kiOiIxMC4xMDE2L0ouRVNULjIwMjMuMTA3MTgyIiwiSVNTTiI6IjIzNTItMTUyWCIsImlzc3VlZCI6eyJkYXRlLXBhcnRzIjpbWzIwMjMsOCwxXV19LCJwYWdlIjoiMTA3MTgyIiwiYWJzdHJhY3QiOiJBbHRob3VnaCBsaXRoaXVtLWlvbiBiYXR0ZXJpZXMgKExJQnMpIGhhdmUgcmVjZWl2ZWQgbW9yZSBhdHRlbnRpb25zIGFzIHRoZSBpbmNyZWFzaW5nIG51bWJlciBvZiBuZXcgZW5lcmd5IHZlaGljbGVzLCBpbi1kZXB0aCBleHBsb3JhdGlvbiBmb3IgdGhlIGhlYXQgZ2VuZXJhdGlvbiBjaGFyYWN0ZXJpc3RpY3Mgb2YgTElCcyBkdXJpbmcgb3BlcmF0aW9uIHJlbWFpbnMgY2hhbGxlbmdpbmcuIFRoaXMgcGFwZXIgZXN0YWJsaXNoZXMgYW4gZWxlY3Ryb2NoZW1pY2FsLXRoZXJtYWwgbW9kZWwgKEVUTSkgdG8gZXZhbHVhdGUgdGhlIGhlYXQgZ2VuZXJhdGlvbiBjaGFyYWN0ZXJpc3RpY3Mgb2YgY3lsaW5kcmljYWwgTElCcyBjb25zaWRlcmluZyB0aGUgZGlzY2hhcmdlIHJhdGVzIGFuZCB0aGUgcmF0aW8gb2YgbmVnYXRpdmUgdG8gcG9zaXRpdmUgZWxlY3Ryb2RlIGNhcGFjaXR5IChOL1AgcmF0aW8pLiBUbyBlbnN1cmUgYSB3aWRlciByYW5nZSBvZiByZXNlYXJjaCBvbiB0aGVybWFsIGNoYXJhY3RlcmlzdGljcyBvZiBMSUJzLCB0aGUgcHJvcG9zZWQgRVRNIGlzIHZhbGlkYXRlZCBiYXNlZCBvbiB0aGUgZXhwZXJpbWVudGFsIGRhdGEgdW5kZXIgdGhlIGFtYmllbnQgdGVtcGVyYXR1cmUgb2YgMjUgwrBDIGFuZCAzNSDCsEMuIFN1YnNlcXVlbnRseSwgdGhlIGRpc3RyaWJ1dGlvbiBwcm9maWxlcyBvZiBoZWF0IGdlbmVyYXRpb24gY2hhcmFjdGVyaXN0aWNzIG9mIExJQnMgdW5kZXIgZGlmZmVyZW50IGNvbmRpdGlvbnMgYXJlIG51bWVyaWNhbGx5IGludmVzdGlnYXRlZC4gTW9yZSBpbm5vdmF0aXZlbHksIHRoZSBlZmZlY3RzIG9mIGRpZmZlcmVudCBkaXNjaGFyZ2UgcmF0ZXMgYW5kIE4vUCByYXRpb3Mgb24gYmF0dGVyeSBoZWF0IGdlbmVyYXRpb24gYXJlIGNvbXByZWhlbnNpdmVseSBhbmFseXplZC4gVGhlIHJlc3VsdHMgc2hvdyB0aGF0IHRoZSBoZWF0IGdlbmVyYXRpb24gaW4gdGhlIG5lZ2F0aXZlIGVsZWN0cm9kZSBvY2N1cGllcyBhIG1ham9yIHBhcnQgYW5kIHRoZSBpbmZsdWVuY2VzIG9mIHJldmVyc2libGUgdGVybSBvbiB0aGUgdG90YWwgaGVhdCBnZW5lcmF0aW9uIG9mIExJQiBjZWxsIGNhbm5vdCBiZSBpZ25vcmVkLCBlc3BlY2lhbGx5IGF0IGxvdyBkaXNjaGFyZ2UgcmF0ZXMuIEFkZGl0aW9uYWxseSwgaXQgaXMgZm91bmQgdGhhdCB0aGUgcHJvcGVyIHNlbGVjdGlvbiBvZiBOL1AgcmF0aW8gY2FuIGltcHJvdmUgdGhlIHRvdGFsIGhlYXQgZ2VuZXJhdGlvbiBvZiBMSUJzLCB3aGljaCBpcyBoZWxwZnVsIGZvciBvcHRpbWl6aW5nIHBlcmZvcm1hbmNlIGluIHRoZSBlYXJseSBzdGFnZXMgb2YgYmF0dGVyeSBkZXNpZ24gYW5kIHRoZXJtYWwgbWFuYWdlbWVudC4iLCJwdWJsaXNoZXIiOiJFbHNldmllciIsInZvbHVtZSI6IjY0In0sImlzVGVtcG9yYXJ5IjpmYWxzZX1dfQ==&quot;,&quot;citationItems&quot;:[{&quot;id&quot;:&quot;e5bdc849-2f11-3f1c-9d5d-204601f2612a&quot;,&quot;itemData&quot;:{&quot;type&quot;:&quot;article-journal&quot;,&quot;id&quot;:&quot;e5bdc849-2f11-3f1c-9d5d-204601f2612a&quot;,&quot;title&quot;:&quot;Evaluating the heat generation characteristics of cylindrical lithium-ion battery considering the discharge rates and N/P ratio&quot;,&quot;author&quot;:[{&quot;family&quot;:&quot;Wu&quot;,&quot;given&quot;:&quot;Longxing&quot;,&quot;parse-names&quot;:false,&quot;dropping-particle&quot;:&quot;&quot;,&quot;non-dropping-particle&quot;:&quot;&quot;},{&quot;family&quot;:&quot;Liu&quot;,&quot;given&quot;:&quot;Kai&quot;,&quot;parse-names&quot;:false,&quot;dropping-particle&quot;:&quot;&quot;,&quot;non-dropping-particle&quot;:&quot;&quot;},{&quot;family&quot;:&quot;Liu&quot;,&quot;given&quot;:&quot;Jiahao&quot;,&quot;parse-names&quot;:false,&quot;dropping-particle&quot;:&quot;&quot;,&quot;non-dropping-particle&quot;:&quot;&quot;},{&quot;family&quot;:&quot;Pang&quot;,&quot;given&quot;:&quot;Hui&quot;,&quot;parse-names&quot;:false,&quot;dropping-particle&quot;:&quot;&quot;,&quot;non-dropping-particle&quot;:&quot;&quot;}],&quot;container-title&quot;:&quot;Journal of Energy Storage&quot;,&quot;container-title-short&quot;:&quot;J Energy Storage&quot;,&quot;accessed&quot;:{&quot;date-parts&quot;:[[2023,10,31]]},&quot;DOI&quot;:&quot;10.1016/J.EST.2023.107182&quot;,&quot;ISSN&quot;:&quot;2352-152X&quot;,&quot;issued&quot;:{&quot;date-parts&quot;:[[2023,8,1]]},&quot;page&quot;:&quot;107182&quot;,&quot;abstract&quot;:&quot;Although lithium-ion batteries (LIBs) have received more attentions as the increasing number of new energy vehicles, in-depth exploration for the heat generation characteristics of LIBs during operation remains challenging. This paper establishes an electrochemical-thermal model (ETM) to evaluate the heat generation characteristics of cylindrical LIBs considering the discharge rates and the ratio of negative to positive electrode capacity (N/P ratio). To ensure a wider range of research on thermal characteristics of LIBs, the proposed ETM is validated based on the experimental data under the ambient temperature of 25 °C and 35 °C. Subsequently, the distribution profiles of heat generation characteristics of LIBs under different conditions are numerically investigated. More innovatively, the effects of different discharge rates and N/P ratios on battery heat generation are comprehensively analyzed. The results show that the heat generation in the negative electrode occupies a major part and the influences of reversible term on the total heat generation of LIB cell cannot be ignored, especially at low discharge rates. Additionally, it is found that the proper selection of N/P ratio can improve the total heat generation of LIBs, which is helpful for optimizing performance in the early stages of battery design and thermal management.&quot;,&quot;publisher&quot;:&quot;Elsevier&quot;,&quot;volume&quot;:&quot;64&quot;},&quot;isTemporary&quot;:false}]},{&quot;citationID&quot;:&quot;MENDELEY_CITATION_acb3e0e7-cd24-4d92-aa49-0e0f867dd07b&quot;,&quot;properties&quot;:{&quot;noteIndex&quot;:0},&quot;isEdited&quot;:false,&quot;manualOverride&quot;:{&quot;isManuallyOverridden&quot;:false,&quot;citeprocText&quot;:&quot;[50]&quot;,&quot;manualOverrideText&quot;:&quot;&quot;},&quot;citationTag&quot;:&quot;MENDELEY_CITATION_v3_eyJjaXRhdGlvbklEIjoiTUVOREVMRVlfQ0lUQVRJT05fYWNiM2UwZTctY2QyNC00ZDkyLWFhNDktMGUwZjg2N2RkMDdiIiwicHJvcGVydGllcyI6eyJub3RlSW5kZXgiOjB9LCJpc0VkaXRlZCI6ZmFsc2UsIm1hbnVhbE92ZXJyaWRlIjp7ImlzTWFudWFsbHlPdmVycmlkZGVuIjpmYWxzZSwiY2l0ZXByb2NUZXh0IjoiWzUwXSIsIm1hbnVhbE92ZXJyaWRlVGV4dCI6IiJ9LCJjaXRhdGlvbkl0ZW1zIjpbeyJpZCI6IjFjN2ZhYjc0LWYyMmItM2ZlOC04OTBlLWZmYmQwNGQ4YjUyNyIsIml0ZW1EYXRhIjp7InR5cGUiOiJhcnRpY2xlLWpvdXJuYWwiLCJpZCI6IjFjN2ZhYjc0LWYyMmItM2ZlOC04OTBlLWZmYmQwNGQ4YjUyNyIsInRpdGxlIjoiQ3ljbGUtbGlmZSBtb2RlbCBmb3IgZ3JhcGhpdGUtTGlGZVBPNCBjZWxscyIsImF1dGhvciI6W3siZmFtaWx5IjoiV2FuZyIsImdpdmVuIjoiSm9obiIsInBhcnNlLW5hbWVzIjpmYWxzZSwiZHJvcHBpbmctcGFydGljbGUiOiIiLCJub24tZHJvcHBpbmctcGFydGljbGUiOiIifSx7ImZhbWlseSI6IkxpdSIsImdpdmVuIjoiUGluZyIsInBhcnNlLW5hbWVzIjpmYWxzZSwiZHJvcHBpbmctcGFydGljbGUiOiIiLCJub24tZHJvcHBpbmctcGFydGljbGUiOiIifSx7ImZhbWlseSI6IkhpY2tzLUdhcm5lciIsImdpdmVuIjoiSm9jZWx5biIsInBhcnNlLW5hbWVzIjpmYWxzZSwiZHJvcHBpbmctcGFydGljbGUiOiIiLCJub24tZHJvcHBpbmctcGFydGljbGUiOiIifSx7ImZhbWlseSI6IlNoZXJtYW4iLCJnaXZlbiI6IkVsZW5hIiwicGFyc2UtbmFtZXMiOmZhbHNlLCJkcm9wcGluZy1wYXJ0aWNsZSI6IiIsIm5vbi1kcm9wcGluZy1wYXJ0aWNsZSI6IiJ9LHsiZmFtaWx5IjoiU291a2lhemlhbiIsImdpdmVuIjoiU291cmVuIiwicGFyc2UtbmFtZXMiOmZhbHNlLCJkcm9wcGluZy1wYXJ0aWNsZSI6IiIsIm5vbi1kcm9wcGluZy1wYXJ0aWNsZSI6IiJ9LHsiZmFtaWx5IjoiVmVyYnJ1Z2dlIiwiZ2l2ZW4iOiJNYXJrIiwicGFyc2UtbmFtZXMiOmZhbHNlLCJkcm9wcGluZy1wYXJ0aWNsZSI6IiIsIm5vbi1kcm9wcGluZy1wYXJ0aWNsZSI6IiJ9LHsiZmFtaWx5IjoiVGF0YXJpYSIsImdpdmVuIjoiSGFyc2hhZCIsInBhcnNlLW5hbWVzIjpmYWxzZSwiZHJvcHBpbmctcGFydGljbGUiOiIiLCJub24tZHJvcHBpbmctcGFydGljbGUiOiIifSx7ImZhbWlseSI6Ik11c3NlciIsImdpdmVuIjoiSmFtZXMiLCJwYXJzZS1uYW1lcyI6ZmFsc2UsImRyb3BwaW5nLXBhcnRpY2xlIjoiIiwibm9uLWRyb3BwaW5nLXBhcnRpY2xlIjoiIn0seyJmYW1pbHkiOiJGaW5hbW9yZSIsImdpdmVuIjoiUGV0ZXIiLCJwYXJzZS1uYW1lcyI6ZmFsc2UsImRyb3BwaW5nLXBhcnRpY2xlIjoiIiwibm9uLWRyb3BwaW5nLXBhcnRpY2xlIjoiIn1dLCJjb250YWluZXItdGl0bGUiOiJKb3VybmFsIG9mIFBvd2VyIFNvdXJjZXMiLCJjb250YWluZXItdGl0bGUtc2hvcnQiOiJKIFBvd2VyIFNvdXJjZXMiLCJET0kiOiIxMC4xMDE2L2ouanBvd3NvdXIuMjAxMC4xMS4xMzQiLCJJU1NOIjoiMDM3ODc3NTMiLCJpc3N1ZWQiOnsiZGF0ZS1wYXJ0cyI6W1syMDExLDRdXX0sInBhZ2UiOiIzOTQyLTM5NDgiLCJpc3N1ZSI6IjgiLCJ2b2x1bWUiOiIxOTYifSwiaXNUZW1wb3JhcnkiOmZhbHNlfV19&quot;,&quot;citationItems&quot;:[{&quot;id&quot;:&quot;1c7fab74-f22b-3fe8-890e-ffbd04d8b527&quot;,&quot;itemData&quot;:{&quot;type&quot;:&quot;article-journal&quot;,&quot;id&quot;:&quot;1c7fab74-f22b-3fe8-890e-ffbd04d8b527&quot;,&quot;title&quot;:&quot;Cycle-life model for graphite-LiFePO4 cells&quot;,&quot;author&quot;:[{&quot;family&quot;:&quot;Wang&quot;,&quot;given&quot;:&quot;John&quot;,&quot;parse-names&quot;:false,&quot;dropping-particle&quot;:&quot;&quot;,&quot;non-dropping-particle&quot;:&quot;&quot;},{&quot;family&quot;:&quot;Liu&quot;,&quot;given&quot;:&quot;Ping&quot;,&quot;parse-names&quot;:false,&quot;dropping-particle&quot;:&quot;&quot;,&quot;non-dropping-particle&quot;:&quot;&quot;},{&quot;family&quot;:&quot;Hicks-Garner&quot;,&quot;given&quot;:&quot;Jocelyn&quot;,&quot;parse-names&quot;:false,&quot;dropping-particle&quot;:&quot;&quot;,&quot;non-dropping-particle&quot;:&quot;&quot;},{&quot;family&quot;:&quot;Sherman&quot;,&quot;given&quot;:&quot;Elena&quot;,&quot;parse-names&quot;:false,&quot;dropping-particle&quot;:&quot;&quot;,&quot;non-dropping-particle&quot;:&quot;&quot;},{&quot;family&quot;:&quot;Soukiazian&quot;,&quot;given&quot;:&quot;Souren&quot;,&quot;parse-names&quot;:false,&quot;dropping-particle&quot;:&quot;&quot;,&quot;non-dropping-particle&quot;:&quot;&quot;},{&quot;family&quot;:&quot;Verbrugge&quot;,&quot;given&quot;:&quot;Mark&quot;,&quot;parse-names&quot;:false,&quot;dropping-particle&quot;:&quot;&quot;,&quot;non-dropping-particle&quot;:&quot;&quot;},{&quot;family&quot;:&quot;Tataria&quot;,&quot;given&quot;:&quot;Harshad&quot;,&quot;parse-names&quot;:false,&quot;dropping-particle&quot;:&quot;&quot;,&quot;non-dropping-particle&quot;:&quot;&quot;},{&quot;family&quot;:&quot;Musser&quot;,&quot;given&quot;:&quot;James&quot;,&quot;parse-names&quot;:false,&quot;dropping-particle&quot;:&quot;&quot;,&quot;non-dropping-particle&quot;:&quot;&quot;},{&quot;family&quot;:&quot;Finamore&quot;,&quot;given&quot;:&quot;Peter&quot;,&quot;parse-names&quot;:false,&quot;dropping-particle&quot;:&quot;&quot;,&quot;non-dropping-particle&quot;:&quot;&quot;}],&quot;container-title&quot;:&quot;Journal of Power Sources&quot;,&quot;container-title-short&quot;:&quot;J Power Sources&quot;,&quot;DOI&quot;:&quot;10.1016/j.jpowsour.2010.11.134&quot;,&quot;ISSN&quot;:&quot;03787753&quot;,&quot;issued&quot;:{&quot;date-parts&quot;:[[2011,4]]},&quot;page&quot;:&quot;3942-3948&quot;,&quot;issue&quot;:&quot;8&quot;,&quot;volume&quot;:&quot;196&quot;},&quot;isTemporary&quot;:false}]},{&quot;citationID&quot;:&quot;MENDELEY_CITATION_7657f42e-6d4e-4530-b12e-8880d5496bc6&quot;,&quot;properties&quot;:{&quot;noteIndex&quot;:0},&quot;isEdited&quot;:false,&quot;manualOverride&quot;:{&quot;isManuallyOverridden&quot;:false,&quot;citeprocText&quot;:&quot;[45]&quot;,&quot;manualOverrideText&quot;:&quot;&quot;},&quot;citationTag&quot;:&quot;MENDELEY_CITATION_v3_eyJjaXRhdGlvbklEIjoiTUVOREVMRVlfQ0lUQVRJT05fNzY1N2Y0MmUtNmQ0ZS00NTMwLWIxMmUtODg4MGQ1NDk2YmM2IiwicHJvcGVydGllcyI6eyJub3RlSW5kZXgiOjB9LCJpc0VkaXRlZCI6ZmFsc2UsIm1hbnVhbE92ZXJyaWRlIjp7ImlzTWFudWFsbHlPdmVycmlkZGVuIjpmYWxzZSwiY2l0ZXByb2NUZXh0IjoiWzQ1XSIsIm1hbnVhbE92ZXJyaWRlVGV4dCI6IiJ9LCJjaXRhdGlvbkl0ZW1zIjpb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XX0=&quot;,&quot;citationItems&quot;:[{&quot;id&quot;:&quot;6471335e-d090-3d40-a777-2875e28a629a&quot;,&quot;itemData&quot;:{&quot;type&quot;:&quot;article-journal&quot;,&quot;id&quot;:&quot;6471335e-d090-3d40-a777-2875e28a629a&quot;,&quot;title&quot;:&quot;Numerical analysis of capacity fading for a LiFePO4 battery under different current rates and ambient temperatures&quot;,&quot;author&quot;:[{&quot;family&quot;:&quot;Liang&quot;,&quot;given&quot;:&quot;Jialin&quot;,&quot;parse-names&quot;:false,&quot;dropping-particle&quot;:&quot;&quot;,&quot;non-dropping-particle&quot;:&quot;&quot;},{&quot;family&quot;:&quot;Gan&quot;,&quot;given&quot;:&quot;Yunhua&quot;,&quot;parse-names&quot;:false,&quot;dropping-particle&quot;:&quot;&quot;,&quot;non-dropping-particle&quot;:&quot;&quot;},{&quot;family&quot;:&quot;Yao&quot;,&quot;given&quot;:&quot;Mengliang&quot;,&quot;parse-names&quot;:false,&quot;dropping-particle&quot;:&quot;&quot;,&quot;non-dropping-particle&quot;:&quot;&quot;},{&quot;family&quot;:&quot;Li&quot;,&quot;given&quot;:&quot;Yong&quot;,&quot;parse-names&quot;:false,&quot;dropping-particle&quot;:&quot;&quot;,&quot;non-dropping-particle&quot;:&quot;&quot;}],&quot;container-title&quot;:&quot;International Journal of Heat and Mass Transfer&quot;,&quot;container-title-short&quot;:&quot;Int J Heat Mass Transf&quot;,&quot;accessed&quot;:{&quot;date-parts&quot;:[[2023,10,31]]},&quot;DOI&quot;:&quot;10.1016/J.IJHEATMASSTRANSFER.2020.120615&quot;,&quot;ISSN&quot;:&quot;0017-9310&quot;,&quot;issued&quot;:{&quot;date-parts&quot;:[[2021,2,1]]},&quot;page&quot;:&quot;120615&quot;,&quot;abstract&quot;:&quot;Understanding of the capacity fading for lithium-ion batteries will contribute to increasing the endurance of electric vehicles and avoiding rapid devaluation. Based on an electrochemical-thermal coupled model, a comprehensive physics-based cycle life model is developed for a LiFePO4 battery. The model takes the solid electrolyte interface (SEI) formation, Li plating and loss of active material (LAM) into consideration. The model can accurately predict the capacity fading of the battery under a wide range of operating temperatures and current rates (C-rates). The effects of C-rates and ambient temperatures on the capacity fading and the aging distribution inside a cell are extensively discussed. As the ambient temperature increases from -10 °C to 50 °C, the capacity fading decreases and then increases, and it can be divided into three stages. The LAM, both the LAM and SEI formation, and the SEI formation dominate the capacity fading in the first stage, the second stage and the third stage, respectively. The capacity fading in the second stage is the minimum and slightly affected by the ambient temperature. When the C-rate of cycles is 1 C, the ambient temperature range corresponding to the second stage is 20 °C ~ 30 °C. As the C-rate increases, the range will migrate to those with higher ambient temperature. When the charging C-rate increases from 4 C to 6 C, the aggravation of capacity fading is insignificant due to the fact that the charging rapidly changes into constant voltage charging. The Li plating primarily occurs in the region near to the separator, and restrains the SEI formation and the LAM in the region. The LAM in the region is more significant, which will be aggravated when the ambient temperature decreases or the C-rate increases.&quot;,&quot;publisher&quot;:&quot;Pergamon&quot;,&quot;volume&quot;:&quot;165&quot;},&quot;isTemporary&quot;:false}]},{&quot;citationID&quot;:&quot;MENDELEY_CITATION_c38254ca-3ea1-4943-b51f-fedfa8c12d0c&quot;,&quot;properties&quot;:{&quot;noteIndex&quot;:0},&quot;isEdited&quot;:false,&quot;manualOverride&quot;:{&quot;isManuallyOverridden&quot;:false,&quot;citeprocText&quot;:&quot;[41]&quot;,&quot;manualOverrideText&quot;:&quot;&quot;},&quot;citationTag&quot;:&quot;MENDELEY_CITATION_v3_eyJjaXRhdGlvbklEIjoiTUVOREVMRVlfQ0lUQVRJT05fYzM4MjU0Y2EtM2VhMS00OTQzLWI1MWYtZmVkZmE4YzEyZDBjIiwicHJvcGVydGllcyI6eyJub3RlSW5kZXgiOjB9LCJpc0VkaXRlZCI6ZmFsc2UsIm1hbnVhbE92ZXJyaWRlIjp7ImlzTWFudWFsbHlPdmVycmlkZGVuIjpmYWxzZSwiY2l0ZXByb2NUZXh0IjoiWzQxXSIsIm1hbnVhbE92ZXJyaWRlVGV4dCI6IiJ9LCJjaXRhdGlvbkl0ZW1zIjpbeyJpZCI6IjE5YmEyNzFmLTJlNDktMzQzNy04YTg0LTMxYjIwMmYyYTljNSIsIml0ZW1EYXRhIjp7InR5cGUiOiJhcnRpY2xlLWpvdXJuYWwiLCJpZCI6IjE5YmEyNzFmLTJlNDktMzQzNy04YTg0LTMxYjIwMmYyYTljNSIsInRpdGxlIjoiQSBNb2RlbCBmb3IgUHJlZGljdGluZyBDYXBhY2l0eSBGYWRlIGR1ZSB0byBTRUkgRm9ybWF0aW9uIGluIGEgQ29tbWVyY2lhbCBHcmFwaGl0ZS9MaUZlUE8gPHN1Yj40PC9zdWI+IENlbGwiLCJhdXRob3IiOlt7ImZhbWlseSI6IkVrc3Ryw7ZtIiwiZ2l2ZW4iOiJIZW5yaWsiLCJwYXJzZS1uYW1lcyI6ZmFsc2UsImRyb3BwaW5nLXBhcnRpY2xlIjoiIiwibm9uLWRyb3BwaW5nLXBhcnRpY2xlIjoiIn0seyJmYW1pbHkiOiJMaW5kYmVyZ2giLCJnaXZlbiI6IkfDtnJhbiIsInBhcnNlLW5hbWVzIjpmYWxzZSwiZHJvcHBpbmctcGFydGljbGUiOiIiLCJub24tZHJvcHBpbmctcGFydGljbGUiOiIifV0sImNvbnRhaW5lci10aXRsZSI6IkpvdXJuYWwgb2YgVGhlIEVsZWN0cm9jaGVtaWNhbCBTb2NpZXR5IiwiY29udGFpbmVyLXRpdGxlLXNob3J0IjoiSiBFbGVjdHJvY2hlbSBTb2MiLCJET0kiOiIxMC4xMTQ5LzIuMDY0MTUwNmplcyIsIklTU04iOiIwMDEzLTQ2NTEiLCJpc3N1ZWQiOnsiZGF0ZS1wYXJ0cyI6W1syMDE1LDMsMTBdXX0sInBhZ2UiOiJBMTAwMy1BMTAwNyIsImlzc3VlIjoiNiIsInZvbHVtZSI6IjE2MiJ9LCJpc1RlbXBvcmFyeSI6ZmFsc2V9XX0=&quot;,&quot;citationItems&quot;:[{&quot;id&quot;:&quot;19ba271f-2e49-3437-8a84-31b202f2a9c5&quot;,&quot;itemData&quot;:{&quot;type&quot;:&quot;article-journal&quot;,&quot;id&quot;:&quot;19ba271f-2e49-3437-8a84-31b202f2a9c5&quot;,&quot;title&quot;:&quot;A Model for Predicting Capacity Fade due to SEI Formation in a Commercial Graphite/LiFePO &lt;sub&gt;4&lt;/sub&gt; Cell&quot;,&quot;author&quot;:[{&quot;family&quot;:&quot;Ekström&quot;,&quot;given&quot;:&quot;Henrik&quot;,&quot;parse-names&quot;:false,&quot;dropping-particle&quot;:&quot;&quot;,&quot;non-dropping-particle&quot;:&quot;&quot;},{&quot;family&quot;:&quot;Lindbergh&quot;,&quot;given&quot;:&quot;Göran&quot;,&quot;parse-names&quot;:false,&quot;dropping-particle&quot;:&quot;&quot;,&quot;non-dropping-particle&quot;:&quot;&quot;}],&quot;container-title&quot;:&quot;Journal of The Electrochemical Society&quot;,&quot;container-title-short&quot;:&quot;J Electrochem Soc&quot;,&quot;DOI&quot;:&quot;10.1149/2.0641506jes&quot;,&quot;ISSN&quot;:&quot;0013-4651&quot;,&quot;issued&quot;:{&quot;date-parts&quot;:[[2015,3,10]]},&quot;page&quot;:&quot;A1003-A1007&quot;,&quot;issue&quot;:&quot;6&quot;,&quot;volume&quot;:&quot;162&quot;},&quot;isTemporary&quot;:false}]},{&quot;citationID&quot;:&quot;MENDELEY_CITATION_f9c1ed32-419e-4521-b15a-3b4f3853e60c&quot;,&quot;properties&quot;:{&quot;noteIndex&quot;:0},&quot;isEdited&quot;:false,&quot;manualOverride&quot;:{&quot;isManuallyOverridden&quot;:false,&quot;citeprocText&quot;:&quot;[51]&quot;,&quot;manualOverrideText&quot;:&quot;&quot;},&quot;citationTag&quot;:&quot;MENDELEY_CITATION_v3_eyJjaXRhdGlvbklEIjoiTUVOREVMRVlfQ0lUQVRJT05fZjljMWVkMzItNDE5ZS00NTIxLWIxNWEtM2I0ZjM4NTNlNjBjIiwicHJvcGVydGllcyI6eyJub3RlSW5kZXgiOjB9LCJpc0VkaXRlZCI6ZmFsc2UsIm1hbnVhbE92ZXJyaWRlIjp7ImlzTWFudWFsbHlPdmVycmlkZGVuIjpmYWxzZSwiY2l0ZXByb2NUZXh0IjoiWzUxXSIsIm1hbnVhbE92ZXJyaWRlVGV4dCI6IiJ9LCJjaXRhdGlvbkl0ZW1zIjpbeyJpZCI6IjAwN2FkY2NiLTViZjAtM2JiNy1hNjA5LWViOTg4MGY3YWM1MCIsIml0ZW1EYXRhIjp7InR5cGUiOiJhcnRpY2xlLWpvdXJuYWwiLCJpZCI6IjAwN2FkY2NiLTViZjAtM2JiNy1hNjA5LWViOTg4MGY3YWM1MCIsInRpdGxlIjoiU2ltdWxhdGlvbiBvZiBlbGVjdHJvY2hlbWljYWwtdGhlcm1hbCBiZWhhdmlvciBmb3IgYSAyNjY1MCBsaXRoaXVtIGlyb24gcGhvc3BoYXRlL2dyYXBoaXRlIGNlbGwiLCJhdXRob3IiOlt7ImZhbWlseSI6IkJlaSIsImdpdmVuIjoiWGlud2VpIiwicGFyc2UtbmFtZXMiOmZhbHNlLCJkcm9wcGluZy1wYXJ0aWNsZSI6IiIsIm5vbi1kcm9wcGluZy1wYXJ0aWNsZSI6IiJ9LHsiZmFtaWx5IjoiTGl1IiwiZ2l2ZW4iOiJRaWFveXVuIiwicGFyc2UtbmFtZXMiOmZhbHNlLCJkcm9wcGluZy1wYXJ0aWNsZSI6IiIsIm5vbi1kcm9wcGluZy1wYXJ0aWNsZSI6IiJ9LHsiZmFtaWx5IjoiQ29uZyIsImdpdmVuIjoiSmlhbndlaSIsInBhcnNlLW5hbWVzIjpmYWxzZSwiZHJvcHBpbmctcGFydGljbGUiOiIiLCJub24tZHJvcHBpbmctcGFydGljbGUiOiIifSx7ImZhbWlseSI6IkxpdSIsImdpdmVuIjoiWGlhb21pbiIsInBhcnNlLW5hbWVzIjpmYWxzZSwiZHJvcHBpbmctcGFydGljbGUiOiIiLCJub24tZHJvcHBpbmctcGFydGljbGUiOiIifSx7ImZhbWlseSI6Ill1IiwiZ2l2ZW4iOiJKaXVob25nIiwicGFyc2UtbmFtZXMiOmZhbHNlLCJkcm9wcGluZy1wYXJ0aWNsZSI6IiIsIm5vbi1kcm9wcGluZy1wYXJ0aWNsZSI6IiJ9LHsiZmFtaWx5IjoiWWFuZyIsImdpdmVuIjoiSHVpIiwicGFyc2UtbmFtZXMiOmZhbHNlLCJkcm9wcGluZy1wYXJ0aWNsZSI6IiIsIm5vbi1kcm9wcGluZy1wYXJ0aWNsZSI6IiJ9XSwiY29udGFpbmVyLXRpdGxlIjoiSW9uaWNzIiwiY29udGFpbmVyLXRpdGxlLXNob3J0IjoiSW9uaWNzIChLaWVsKSIsIkRPSSI6IjEwLjEwMDcvczExNTgxLTAxOS0wMjkwNi05IiwiSVNTTiI6IjA5NDctNzA0NyIsImlzc3VlZCI6eyJkYXRlLXBhcnRzIjpbWzIwMTksOCwyMV1dfSwicGFnZSI6IjM3MTUtMzcyNiIsImlzc3VlIjoiOCIsInZvbHVtZSI6IjI1In0sImlzVGVtcG9yYXJ5IjpmYWxzZX1dfQ==&quot;,&quot;citationItems&quot;:[{&quot;id&quot;:&quot;007adccb-5bf0-3bb7-a609-eb9880f7ac50&quot;,&quot;itemData&quot;:{&quot;type&quot;:&quot;article-journal&quot;,&quot;id&quot;:&quot;007adccb-5bf0-3bb7-a609-eb9880f7ac50&quot;,&quot;title&quot;:&quot;Simulation of electrochemical-thermal behavior for a 26650 lithium iron phosphate/graphite cell&quot;,&quot;author&quot;:[{&quot;family&quot;:&quot;Bei&quot;,&quot;given&quot;:&quot;Xinwei&quot;,&quot;parse-names&quot;:false,&quot;dropping-particle&quot;:&quot;&quot;,&quot;non-dropping-particle&quot;:&quot;&quot;},{&quot;family&quot;:&quot;Liu&quot;,&quot;given&quot;:&quot;Qiaoyun&quot;,&quot;parse-names&quot;:false,&quot;dropping-particle&quot;:&quot;&quot;,&quot;non-dropping-particle&quot;:&quot;&quot;},{&quot;family&quot;:&quot;Cong&quot;,&quot;given&quot;:&quot;Jianwei&quot;,&quot;parse-names&quot;:false,&quot;dropping-particle&quot;:&quot;&quot;,&quot;non-dropping-particle&quot;:&quot;&quot;},{&quot;family&quot;:&quot;Liu&quot;,&quot;given&quot;:&quot;Xiaomin&quot;,&quot;parse-names&quot;:false,&quot;dropping-particle&quot;:&quot;&quot;,&quot;non-dropping-particle&quot;:&quot;&quot;},{&quot;family&quot;:&quot;Yu&quot;,&quot;given&quot;:&quot;Jiuhong&quot;,&quot;parse-names&quot;:false,&quot;dropping-particle&quot;:&quot;&quot;,&quot;non-dropping-particle&quot;:&quot;&quot;},{&quot;family&quot;:&quot;Yang&quot;,&quot;given&quot;:&quot;Hui&quot;,&quot;parse-names&quot;:false,&quot;dropping-particle&quot;:&quot;&quot;,&quot;non-dropping-particle&quot;:&quot;&quot;}],&quot;container-title&quot;:&quot;Ionics&quot;,&quot;container-title-short&quot;:&quot;Ionics (Kiel)&quot;,&quot;DOI&quot;:&quot;10.1007/s11581-019-02906-9&quot;,&quot;ISSN&quot;:&quot;0947-7047&quot;,&quot;issued&quot;:{&quot;date-parts&quot;:[[2019,8,21]]},&quot;page&quot;:&quot;3715-3726&quot;,&quot;issue&quot;:&quot;8&quot;,&quot;volume&quot;:&quot;25&quot;},&quot;isTemporary&quot;:false}]},{&quot;citationID&quot;:&quot;MENDELEY_CITATION_688d6d4c-81c4-4139-8e28-5f9179bde0bb&quot;,&quot;properties&quot;:{&quot;noteIndex&quot;:0},&quot;isEdited&quot;:false,&quot;manualOverride&quot;:{&quot;isManuallyOverridden&quot;:false,&quot;citeprocText&quot;:&quot;[62]&quot;,&quot;manualOverrideText&quot;:&quot;&quot;},&quot;citationTag&quot;:&quot;MENDELEY_CITATION_v3_eyJjaXRhdGlvbklEIjoiTUVOREVMRVlfQ0lUQVRJT05fNjg4ZDZkNGMtODFjNC00MTM5LThlMjgtNWY5MTc5YmRlMGJiIiwicHJvcGVydGllcyI6eyJub3RlSW5kZXgiOjB9LCJpc0VkaXRlZCI6ZmFsc2UsIm1hbnVhbE92ZXJyaWRlIjp7ImlzTWFudWFsbHlPdmVycmlkZGVuIjpmYWxzZSwiY2l0ZXByb2NUZXh0IjoiWzYyXSIsIm1hbnVhbE92ZXJyaWRlVGV4dCI6IiJ9LCJjaXRhdGlvbkl0ZW1zIjpbeyJpZCI6ImU1YmRjODQ5LTJmMTEtM2YxYy05ZDVkLTIwNDYwMWYyNjEyYSIsIml0ZW1EYXRhIjp7InR5cGUiOiJhcnRpY2xlLWpvdXJuYWwiLCJpZCI6ImU1YmRjODQ5LTJmMTEtM2YxYy05ZDVkLTIwNDYwMWYyNjEyYSIsInRpdGxlIjoiRXZhbHVhdGluZyB0aGUgaGVhdCBnZW5lcmF0aW9uIGNoYXJhY3RlcmlzdGljcyBvZiBjeWxpbmRyaWNhbCBsaXRoaXVtLWlvbiBiYXR0ZXJ5IGNvbnNpZGVyaW5nIHRoZSBkaXNjaGFyZ2UgcmF0ZXMgYW5kIE4vUCByYXRpbyIsImF1dGhvciI6W3siZmFtaWx5IjoiV3UiLCJnaXZlbiI6Ikxvbmd4aW5nIiwicGFyc2UtbmFtZXMiOmZhbHNlLCJkcm9wcGluZy1wYXJ0aWNsZSI6IiIsIm5vbi1kcm9wcGluZy1wYXJ0aWNsZSI6IiJ9LHsiZmFtaWx5IjoiTGl1IiwiZ2l2ZW4iOiJLYWkiLCJwYXJzZS1uYW1lcyI6ZmFsc2UsImRyb3BwaW5nLXBhcnRpY2xlIjoiIiwibm9uLWRyb3BwaW5nLXBhcnRpY2xlIjoiIn0seyJmYW1pbHkiOiJMaXUiLCJnaXZlbiI6IkppYWhhbyIsInBhcnNlLW5hbWVzIjpmYWxzZSwiZHJvcHBpbmctcGFydGljbGUiOiIiLCJub24tZHJvcHBpbmctcGFydGljbGUiOiIifSx7ImZhbWlseSI6IlBhbmciLCJnaXZlbiI6Ikh1aSIsInBhcnNlLW5hbWVzIjpmYWxzZSwiZHJvcHBpbmctcGFydGljbGUiOiIiLCJub24tZHJvcHBpbmctcGFydGljbGUiOiIifV0sImNvbnRhaW5lci10aXRsZSI6IkpvdXJuYWwgb2YgRW5lcmd5IFN0b3JhZ2UiLCJjb250YWluZXItdGl0bGUtc2hvcnQiOiJKIEVuZXJneSBTdG9yYWdlIiwiYWNjZXNzZWQiOnsiZGF0ZS1wYXJ0cyI6W1syMDIzLDEwLDMxXV19LCJET0kiOiIxMC4xMDE2L0ouRVNULjIwMjMuMTA3MTgyIiwiSVNTTiI6IjIzNTItMTUyWCIsImlzc3VlZCI6eyJkYXRlLXBhcnRzIjpbWzIwMjMsOCwxXV19LCJwYWdlIjoiMTA3MTgyIiwiYWJzdHJhY3QiOiJBbHRob3VnaCBsaXRoaXVtLWlvbiBiYXR0ZXJpZXMgKExJQnMpIGhhdmUgcmVjZWl2ZWQgbW9yZSBhdHRlbnRpb25zIGFzIHRoZSBpbmNyZWFzaW5nIG51bWJlciBvZiBuZXcgZW5lcmd5IHZlaGljbGVzLCBpbi1kZXB0aCBleHBsb3JhdGlvbiBmb3IgdGhlIGhlYXQgZ2VuZXJhdGlvbiBjaGFyYWN0ZXJpc3RpY3Mgb2YgTElCcyBkdXJpbmcgb3BlcmF0aW9uIHJlbWFpbnMgY2hhbGxlbmdpbmcuIFRoaXMgcGFwZXIgZXN0YWJsaXNoZXMgYW4gZWxlY3Ryb2NoZW1pY2FsLXRoZXJtYWwgbW9kZWwgKEVUTSkgdG8gZXZhbHVhdGUgdGhlIGhlYXQgZ2VuZXJhdGlvbiBjaGFyYWN0ZXJpc3RpY3Mgb2YgY3lsaW5kcmljYWwgTElCcyBjb25zaWRlcmluZyB0aGUgZGlzY2hhcmdlIHJhdGVzIGFuZCB0aGUgcmF0aW8gb2YgbmVnYXRpdmUgdG8gcG9zaXRpdmUgZWxlY3Ryb2RlIGNhcGFjaXR5IChOL1AgcmF0aW8pLiBUbyBlbnN1cmUgYSB3aWRlciByYW5nZSBvZiByZXNlYXJjaCBvbiB0aGVybWFsIGNoYXJhY3RlcmlzdGljcyBvZiBMSUJzLCB0aGUgcHJvcG9zZWQgRVRNIGlzIHZhbGlkYXRlZCBiYXNlZCBvbiB0aGUgZXhwZXJpbWVudGFsIGRhdGEgdW5kZXIgdGhlIGFtYmllbnQgdGVtcGVyYXR1cmUgb2YgMjUgwrBDIGFuZCAzNSDCsEMuIFN1YnNlcXVlbnRseSwgdGhlIGRpc3RyaWJ1dGlvbiBwcm9maWxlcyBvZiBoZWF0IGdlbmVyYXRpb24gY2hhcmFjdGVyaXN0aWNzIG9mIExJQnMgdW5kZXIgZGlmZmVyZW50IGNvbmRpdGlvbnMgYXJlIG51bWVyaWNhbGx5IGludmVzdGlnYXRlZC4gTW9yZSBpbm5vdmF0aXZlbHksIHRoZSBlZmZlY3RzIG9mIGRpZmZlcmVudCBkaXNjaGFyZ2UgcmF0ZXMgYW5kIE4vUCByYXRpb3Mgb24gYmF0dGVyeSBoZWF0IGdlbmVyYXRpb24gYXJlIGNvbXByZWhlbnNpdmVseSBhbmFseXplZC4gVGhlIHJlc3VsdHMgc2hvdyB0aGF0IHRoZSBoZWF0IGdlbmVyYXRpb24gaW4gdGhlIG5lZ2F0aXZlIGVsZWN0cm9kZSBvY2N1cGllcyBhIG1ham9yIHBhcnQgYW5kIHRoZSBpbmZsdWVuY2VzIG9mIHJldmVyc2libGUgdGVybSBvbiB0aGUgdG90YWwgaGVhdCBnZW5lcmF0aW9uIG9mIExJQiBjZWxsIGNhbm5vdCBiZSBpZ25vcmVkLCBlc3BlY2lhbGx5IGF0IGxvdyBkaXNjaGFyZ2UgcmF0ZXMuIEFkZGl0aW9uYWxseSwgaXQgaXMgZm91bmQgdGhhdCB0aGUgcHJvcGVyIHNlbGVjdGlvbiBvZiBOL1AgcmF0aW8gY2FuIGltcHJvdmUgdGhlIHRvdGFsIGhlYXQgZ2VuZXJhdGlvbiBvZiBMSUJzLCB3aGljaCBpcyBoZWxwZnVsIGZvciBvcHRpbWl6aW5nIHBlcmZvcm1hbmNlIGluIHRoZSBlYXJseSBzdGFnZXMgb2YgYmF0dGVyeSBkZXNpZ24gYW5kIHRoZXJtYWwgbWFuYWdlbWVudC4iLCJwdWJsaXNoZXIiOiJFbHNldmllciIsInZvbHVtZSI6IjY0In0sImlzVGVtcG9yYXJ5IjpmYWxzZX1dfQ==&quot;,&quot;citationItems&quot;:[{&quot;id&quot;:&quot;e5bdc849-2f11-3f1c-9d5d-204601f2612a&quot;,&quot;itemData&quot;:{&quot;type&quot;:&quot;article-journal&quot;,&quot;id&quot;:&quot;e5bdc849-2f11-3f1c-9d5d-204601f2612a&quot;,&quot;title&quot;:&quot;Evaluating the heat generation characteristics of cylindrical lithium-ion battery considering the discharge rates and N/P ratio&quot;,&quot;author&quot;:[{&quot;family&quot;:&quot;Wu&quot;,&quot;given&quot;:&quot;Longxing&quot;,&quot;parse-names&quot;:false,&quot;dropping-particle&quot;:&quot;&quot;,&quot;non-dropping-particle&quot;:&quot;&quot;},{&quot;family&quot;:&quot;Liu&quot;,&quot;given&quot;:&quot;Kai&quot;,&quot;parse-names&quot;:false,&quot;dropping-particle&quot;:&quot;&quot;,&quot;non-dropping-particle&quot;:&quot;&quot;},{&quot;family&quot;:&quot;Liu&quot;,&quot;given&quot;:&quot;Jiahao&quot;,&quot;parse-names&quot;:false,&quot;dropping-particle&quot;:&quot;&quot;,&quot;non-dropping-particle&quot;:&quot;&quot;},{&quot;family&quot;:&quot;Pang&quot;,&quot;given&quot;:&quot;Hui&quot;,&quot;parse-names&quot;:false,&quot;dropping-particle&quot;:&quot;&quot;,&quot;non-dropping-particle&quot;:&quot;&quot;}],&quot;container-title&quot;:&quot;Journal of Energy Storage&quot;,&quot;container-title-short&quot;:&quot;J Energy Storage&quot;,&quot;accessed&quot;:{&quot;date-parts&quot;:[[2023,10,31]]},&quot;DOI&quot;:&quot;10.1016/J.EST.2023.107182&quot;,&quot;ISSN&quot;:&quot;2352-152X&quot;,&quot;issued&quot;:{&quot;date-parts&quot;:[[2023,8,1]]},&quot;page&quot;:&quot;107182&quot;,&quot;abstract&quot;:&quot;Although lithium-ion batteries (LIBs) have received more attentions as the increasing number of new energy vehicles, in-depth exploration for the heat generation characteristics of LIBs during operation remains challenging. This paper establishes an electrochemical-thermal model (ETM) to evaluate the heat generation characteristics of cylindrical LIBs considering the discharge rates and the ratio of negative to positive electrode capacity (N/P ratio). To ensure a wider range of research on thermal characteristics of LIBs, the proposed ETM is validated based on the experimental data under the ambient temperature of 25 °C and 35 °C. Subsequently, the distribution profiles of heat generation characteristics of LIBs under different conditions are numerically investigated. More innovatively, the effects of different discharge rates and N/P ratios on battery heat generation are comprehensively analyzed. The results show that the heat generation in the negative electrode occupies a major part and the influences of reversible term on the total heat generation of LIB cell cannot be ignored, especially at low discharge rates. Additionally, it is found that the proper selection of N/P ratio can improve the total heat generation of LIBs, which is helpful for optimizing performance in the early stages of battery design and thermal management.&quot;,&quot;publisher&quot;:&quot;Elsevier&quot;,&quot;volume&quot;:&quot;64&quot;},&quot;isTemporary&quot;:false}]},{&quot;citationID&quot;:&quot;MENDELEY_CITATION_12bf0bef-9970-4d03-9b29-eb221143a69a&quot;,&quot;properties&quot;:{&quot;noteIndex&quot;:0},&quot;isEdited&quot;:false,&quot;manualOverride&quot;:{&quot;isManuallyOverridden&quot;:false,&quot;citeprocText&quot;:&quot;[43,45,57]&quot;,&quot;manualOverrideText&quot;:&quot;&quot;},&quot;citationTag&quot;:&quot;MENDELEY_CITATION_v3_eyJjaXRhdGlvbklEIjoiTUVOREVMRVlfQ0lUQVRJT05fMTJiZjBiZWYtOTk3MC00ZDAzLTliMjktZWIyMjExNDNhNjlhIiwicHJvcGVydGllcyI6eyJub3RlSW5kZXgiOjB9LCJpc0VkaXRlZCI6ZmFsc2UsIm1hbnVhbE92ZXJyaWRlIjp7ImlzTWFudWFsbHlPdmVycmlkZGVuIjpmYWxzZSwiY2l0ZXByb2NUZXh0IjoiWzQzLDQ1LDU3XSIsIm1hbnVhbE92ZXJyaWRlVGV4dCI6IiJ9LCJjaXRhdGlvbkl0ZW1zIjpbeyJpZCI6ImY4OWYxZjZjLWRhMzItMzNjNy05NjFkLWNhZGU4OTkzOTQxNyIsIml0ZW1EYXRhIjp7InR5cGUiOiJhcnRpY2xlLWpvdXJuYWwiLCJpZCI6ImY4OWYxZjZjLWRhMzItMzNjNy05NjFkLWNhZGU4OTkzOTQxNyIsInRpdGxlIjoiQWdpbmcgb2YgYSBDb21tZXJjaWFsIEdyYXBoaXRlL0xpRmVQTzQgQ2VsbCIsImF1dGhvciI6W3siZmFtaWx5IjoiU2FmYXJpIiwiZ2l2ZW4iOiJNLiIsInBhcnNlLW5hbWVzIjpmYWxzZSwiZHJvcHBpbmctcGFydGljbGUiOiIiLCJub24tZHJvcHBpbmctcGFydGljbGUiOiIifSx7ImZhbWlseSI6IkRlbGFjb3VydCIsImdpdmVuIjoiQy4iLCJwYXJzZS1uYW1lcyI6ZmFsc2UsImRyb3BwaW5nLXBhcnRpY2xlIjoiIiwibm9uLWRyb3BwaW5nLXBhcnRpY2xlIjoiIn1dLCJjb250YWluZXItdGl0bGUiOiJKb3VybmFsIG9mIFRoZSBFbGVjdHJvY2hlbWljYWwgU29jaWV0eSIsImNvbnRhaW5lci10aXRsZS1zaG9ydCI6IkogRWxlY3Ryb2NoZW0gU29jIiwiRE9JIjoiMTAuMTE0OS8xLjM2MTQ1MjkiLCJJU1NOIjoiMDAxMzQ2NTEiLCJpc3N1ZWQiOnsiZGF0ZS1wYXJ0cyI6W1syMDExXV19LCJwYWdlIjoiQTExMjMiLCJpc3N1ZSI6IjEwIiwidm9sdW1lIjoiMTU4In0sImlzVGVtcG9yYXJ5IjpmYWxzZX0seyJpZCI6IjY0NzEzMzVlLWQwOTAtM2Q0MC1hNzc3LTI4NzVlMjhhNjI5YSIsIml0ZW1EYXRhIjp7InR5cGUiOiJhcnRpY2xlLWpvdXJuYWwiLCJpZCI6IjY0NzEzMzVlLWQwOTAtM2Q0MC1hNzc3LTI4NzVlMjhhNjI5YSIsInRpdGxlIjoiTnVtZXJpY2FsIGFuYWx5c2lzIG9mIGNhcGFjaXR5IGZhZGluZyBmb3IgYSBMaUZlUE80IGJhdHRlcnkgdW5kZXIgZGlmZmVyZW50IGN1cnJlbnQgcmF0ZXMgYW5kIGFtYmllbnQgdGVtcGVyYXR1cmVzIiwiYXV0aG9yIjpbeyJmYW1pbHkiOiJMaWFuZyIsImdpdmVuIjoiSmlhbGluIiwicGFyc2UtbmFtZXMiOmZhbHNlLCJkcm9wcGluZy1wYXJ0aWNsZSI6IiIsIm5vbi1kcm9wcGluZy1wYXJ0aWNsZSI6IiJ9LHsiZmFtaWx5IjoiR2FuIiwiZ2l2ZW4iOiJZdW5odWEiLCJwYXJzZS1uYW1lcyI6ZmFsc2UsImRyb3BwaW5nLXBhcnRpY2xlIjoiIiwibm9uLWRyb3BwaW5nLXBhcnRpY2xlIjoiIn0seyJmYW1pbHkiOiJZYW8iLCJnaXZlbiI6Ik1lbmdsaWFuZyIsInBhcnNlLW5hbWVzIjpmYWxzZSwiZHJvcHBpbmctcGFydGljbGUiOiIiLCJub24tZHJvcHBpbmctcGFydGljbGUiOiIifSx7ImZhbWlseSI6IkxpIiwiZ2l2ZW4iOiJZb25nIiwicGFyc2UtbmFtZXMiOmZhbHNlLCJkcm9wcGluZy1wYXJ0aWNsZSI6IiIsIm5vbi1kcm9wcGluZy1wYXJ0aWNsZSI6IiJ9XSwiY29udGFpbmVyLXRpdGxlIjoiSW50ZXJuYXRpb25hbCBKb3VybmFsIG9mIEhlYXQgYW5kIE1hc3MgVHJhbnNmZXIiLCJjb250YWluZXItdGl0bGUtc2hvcnQiOiJJbnQgSiBIZWF0IE1hc3MgVHJhbnNmIiwiYWNjZXNzZWQiOnsiZGF0ZS1wYXJ0cyI6W1syMDIzLDEwLDMxXV19LCJET0kiOiIxMC4xMDE2L0ouSUpIRUFUTUFTU1RSQU5TRkVSLjIwMjAuMTIwNjE1IiwiSVNTTiI6IjAwMTctOTMxMCIsImlzc3VlZCI6eyJkYXRlLXBhcnRzIjpbWzIwMjEsMiwxXV19LCJwYWdlIjoiMTIwNjE1IiwiYWJzdHJhY3QiOiJVbmRlcnN0YW5kaW5nIG9mIHRoZSBjYXBhY2l0eSBmYWRpbmcgZm9yIGxpdGhpdW0taW9uIGJhdHRlcmllcyB3aWxsIGNvbnRyaWJ1dGUgdG8gaW5jcmVhc2luZyB0aGUgZW5kdXJhbmNlIG9mIGVsZWN0cmljIHZlaGljbGVzIGFuZCBhdm9pZGluZyByYXBpZCBkZXZhbHVhdGlvbi4gQmFzZWQgb24gYW4gZWxlY3Ryb2NoZW1pY2FsLXRoZXJtYWwgY291cGxlZCBtb2RlbCwgYSBjb21wcmVoZW5zaXZlIHBoeXNpY3MtYmFzZWQgY3ljbGUgbGlmZSBtb2RlbCBpcyBkZXZlbG9wZWQgZm9yIGEgTGlGZVBPNCBiYXR0ZXJ5LiBUaGUgbW9kZWwgdGFrZXMgdGhlIHNvbGlkIGVsZWN0cm9seXRlIGludGVyZmFjZSAoU0VJKSBmb3JtYXRpb24sIExpIHBsYXRpbmcgYW5kIGxvc3Mgb2YgYWN0aXZlIG1hdGVyaWFsIChMQU0pIGludG8gY29uc2lkZXJhdGlvbi4gVGhlIG1vZGVsIGNhbiBhY2N1cmF0ZWx5IHByZWRpY3QgdGhlIGNhcGFjaXR5IGZhZGluZyBvZiB0aGUgYmF0dGVyeSB1bmRlciBhIHdpZGUgcmFuZ2Ugb2Ygb3BlcmF0aW5nIHRlbXBlcmF0dXJlcyBhbmQgY3VycmVudCByYXRlcyAoQy1yYXRlcykuIFRoZSBlZmZlY3RzIG9mIEMtcmF0ZXMgYW5kIGFtYmllbnQgdGVtcGVyYXR1cmVzIG9uIHRoZSBjYXBhY2l0eSBmYWRpbmcgYW5kIHRoZSBhZ2luZyBkaXN0cmlidXRpb24gaW5zaWRlIGEgY2VsbCBhcmUgZXh0ZW5zaXZlbHkgZGlzY3Vzc2VkLiBBcyB0aGUgYW1iaWVudCB0ZW1wZXJhdHVyZSBpbmNyZWFzZXMgZnJvbSAtMTAgwrBDIHRvIDUwIMKwQywgdGhlIGNhcGFjaXR5IGZhZGluZyBkZWNyZWFzZXMgYW5kIHRoZW4gaW5jcmVhc2VzLCBhbmQgaXQgY2FuIGJlIGRpdmlkZWQgaW50byB0aHJlZSBzdGFnZXMuIFRoZSBMQU0sIGJvdGggdGhlIExBTSBhbmQgU0VJIGZvcm1hdGlvbiwgYW5kIHRoZSBTRUkgZm9ybWF0aW9uIGRvbWluYXRlIHRoZSBjYXBhY2l0eSBmYWRpbmcgaW4gdGhlIGZpcnN0IHN0YWdlLCB0aGUgc2Vjb25kIHN0YWdlIGFuZCB0aGUgdGhpcmQgc3RhZ2UsIHJlc3BlY3RpdmVseS4gVGhlIGNhcGFjaXR5IGZhZGluZyBpbiB0aGUgc2Vjb25kIHN0YWdlIGlzIHRoZSBtaW5pbXVtIGFuZCBzbGlnaHRseSBhZmZlY3RlZCBieSB0aGUgYW1iaWVudCB0ZW1wZXJhdHVyZS4gV2hlbiB0aGUgQy1yYXRlIG9mIGN5Y2xlcyBpcyAxIEMsIHRoZSBhbWJpZW50IHRlbXBlcmF0dXJlIHJhbmdlIGNvcnJlc3BvbmRpbmcgdG8gdGhlIHNlY29uZCBzdGFnZSBpcyAyMCDCsEMgfiAzMCDCsEMuIEFzIHRoZSBDLXJhdGUgaW5jcmVhc2VzLCB0aGUgcmFuZ2Ugd2lsbCBtaWdyYXRlIHRvIHRob3NlIHdpdGggaGlnaGVyIGFtYmllbnQgdGVtcGVyYXR1cmUuIFdoZW4gdGhlIGNoYXJnaW5nIEMtcmF0ZSBpbmNyZWFzZXMgZnJvbSA0IEMgdG8gNiBDLCB0aGUgYWdncmF2YXRpb24gb2YgY2FwYWNpdHkgZmFkaW5nIGlzIGluc2lnbmlmaWNhbnQgZHVlIHRvIHRoZSBmYWN0IHRoYXQgdGhlIGNoYXJnaW5nIHJhcGlkbHkgY2hhbmdlcyBpbnRvIGNvbnN0YW50IHZvbHRhZ2UgY2hhcmdpbmcuIFRoZSBMaSBwbGF0aW5nIHByaW1hcmlseSBvY2N1cnMgaW4gdGhlIHJlZ2lvbiBuZWFyIHRvIHRoZSBzZXBhcmF0b3IsIGFuZCByZXN0cmFpbnMgdGhlIFNFSSBmb3JtYXRpb24gYW5kIHRoZSBMQU0gaW4gdGhlIHJlZ2lvbi4gVGhlIExBTSBpbiB0aGUgcmVnaW9uIGlzIG1vcmUgc2lnbmlmaWNhbnQsIHdoaWNoIHdpbGwgYmUgYWdncmF2YXRlZCB3aGVuIHRoZSBhbWJpZW50IHRlbXBlcmF0dXJlIGRlY3JlYXNlcyBvciB0aGUgQy1yYXRlIGluY3JlYXNlcy4iLCJwdWJsaXNoZXIiOiJQZXJnYW1vbiIsInZvbHVtZSI6IjE2NSJ9LCJpc1RlbXBvcmFyeSI6ZmFsc2V9LHsiaWQiOiI0MmRlZDc0Zi0zNmNmLTNhMDEtYTdlMi05ZWM0ZDgwZTMwZmYiLCJpdGVtRGF0YSI6eyJ0eXBlIjoiYXJ0aWNsZS1qb3VybmFsIiwiaWQiOiI0MmRlZDc0Zi0zNmNmLTNhMDEtYTdlMi05ZWM0ZDgwZTMwZmYiLCJ0aXRsZSI6IkZhc3QgY2hhcmdpbmcgb3B0aW1pemF0aW9uIGZvciBsaXRoaXVtLWlvbiBiYXR0ZXJpZXMgYmFzZWQgb24gZHluYW1pYyBwcm9ncmFtbWluZyBhbGdvcml0aG0gYW5kIGVsZWN0cm9jaGVtaWNhbC10aGVybWFsLWNhcGFjaXR5IGZhZGUgY291cGxlZCBtb2RlbCIsImF1dGhvciI6W3siZmFtaWx5IjoiWHUiLCJnaXZlbiI6Ik1lbmciLCJwYXJzZS1uYW1lcyI6ZmFsc2UsImRyb3BwaW5nLXBhcnRpY2xlIjoiIiwibm9uLWRyb3BwaW5nLXBhcnRpY2xlIjoiIn0seyJmYW1pbHkiOiJXYW5nIiwiZ2l2ZW4iOiJSdWkiLCJwYXJzZS1uYW1lcyI6ZmFsc2UsImRyb3BwaW5nLXBhcnRpY2xlIjoiIiwibm9uLWRyb3BwaW5nLXBhcnRpY2xlIjoiIn0seyJmYW1pbHkiOiJaaGFvIiwiZ2l2ZW4iOiJQZW5nIiwicGFyc2UtbmFtZXMiOmZhbHNlLCJkcm9wcGluZy1wYXJ0aWNsZSI6IiIsIm5vbi1kcm9wcGluZy1wYXJ0aWNsZSI6IiJ9LHsiZmFtaWx5IjoiV2FuZyIsImdpdmVuIjoiWGlhIiwicGFyc2UtbmFtZXMiOmZhbHNlLCJkcm9wcGluZy1wYXJ0aWNsZSI6IiIsIm5vbi1kcm9wcGluZy1wYXJ0aWNsZSI6IiJ9XSwiY29udGFpbmVyLXRpdGxlIjoiSm91cm5hbCBvZiBQb3dlciBTb3VyY2VzIiwiY29udGFpbmVyLXRpdGxlLXNob3J0IjoiSiBQb3dlciBTb3VyY2VzIiwiRE9JIjoiMTAuMTAxNi9qLmpwb3dzb3VyLjIwMTkuMjI3MDE1IiwiSVNTTiI6IjAzNzg3NzUzIiwiaXNzdWVkIjp7ImRhdGUtcGFydHMiOltbMjAxOSwxMF1dfSwicGFnZSI6IjIyNzAxNSIsInZvbHVtZSI6IjQzOCJ9LCJpc1RlbXBvcmFyeSI6ZmFsc2V9XX0=&quot;,&quot;citationItems&quot;:[{&quot;id&quot;:&quot;f89f1f6c-da32-33c7-961d-cade89939417&quot;,&quot;itemData&quot;:{&quot;type&quot;:&quot;article-journal&quot;,&quot;id&quot;:&quot;f89f1f6c-da32-33c7-961d-cade89939417&quot;,&quot;title&quot;:&quot;Aging of a Commercial Graphite/LiFePO4 Cell&quot;,&quot;author&quot;:[{&quot;family&quot;:&quot;Safari&quot;,&quot;given&quot;:&quot;M.&quot;,&quot;parse-names&quot;:false,&quot;dropping-particle&quot;:&quot;&quot;,&quot;non-dropping-particle&quot;:&quot;&quot;},{&quot;family&quot;:&quot;Delacourt&quot;,&quot;given&quot;:&quot;C.&quot;,&quot;parse-names&quot;:false,&quot;dropping-particle&quot;:&quot;&quot;,&quot;non-dropping-particle&quot;:&quot;&quot;}],&quot;container-title&quot;:&quot;Journal of The Electrochemical Society&quot;,&quot;container-title-short&quot;:&quot;J Electrochem Soc&quot;,&quot;DOI&quot;:&quot;10.1149/1.3614529&quot;,&quot;ISSN&quot;:&quot;00134651&quot;,&quot;issued&quot;:{&quot;date-parts&quot;:[[2011]]},&quot;page&quot;:&quot;A1123&quot;,&quot;issue&quot;:&quot;10&quot;,&quot;volume&quot;:&quot;158&quot;},&quot;isTemporary&quot;:false},{&quot;id&quot;:&quot;6471335e-d090-3d40-a777-2875e28a629a&quot;,&quot;itemData&quot;:{&quot;type&quot;:&quot;article-journal&quot;,&quot;id&quot;:&quot;6471335e-d090-3d40-a777-2875e28a629a&quot;,&quot;title&quot;:&quot;Numerical analysis of capacity fading for a LiFePO4 battery under different current rates and ambient temperatures&quot;,&quot;author&quot;:[{&quot;family&quot;:&quot;Liang&quot;,&quot;given&quot;:&quot;Jialin&quot;,&quot;parse-names&quot;:false,&quot;dropping-particle&quot;:&quot;&quot;,&quot;non-dropping-particle&quot;:&quot;&quot;},{&quot;family&quot;:&quot;Gan&quot;,&quot;given&quot;:&quot;Yunhua&quot;,&quot;parse-names&quot;:false,&quot;dropping-particle&quot;:&quot;&quot;,&quot;non-dropping-particle&quot;:&quot;&quot;},{&quot;family&quot;:&quot;Yao&quot;,&quot;given&quot;:&quot;Mengliang&quot;,&quot;parse-names&quot;:false,&quot;dropping-particle&quot;:&quot;&quot;,&quot;non-dropping-particle&quot;:&quot;&quot;},{&quot;family&quot;:&quot;Li&quot;,&quot;given&quot;:&quot;Yong&quot;,&quot;parse-names&quot;:false,&quot;dropping-particle&quot;:&quot;&quot;,&quot;non-dropping-particle&quot;:&quot;&quot;}],&quot;container-title&quot;:&quot;International Journal of Heat and Mass Transfer&quot;,&quot;container-title-short&quot;:&quot;Int J Heat Mass Transf&quot;,&quot;accessed&quot;:{&quot;date-parts&quot;:[[2023,10,31]]},&quot;DOI&quot;:&quot;10.1016/J.IJHEATMASSTRANSFER.2020.120615&quot;,&quot;ISSN&quot;:&quot;0017-9310&quot;,&quot;issued&quot;:{&quot;date-parts&quot;:[[2021,2,1]]},&quot;page&quot;:&quot;120615&quot;,&quot;abstract&quot;:&quot;Understanding of the capacity fading for lithium-ion batteries will contribute to increasing the endurance of electric vehicles and avoiding rapid devaluation. Based on an electrochemical-thermal coupled model, a comprehensive physics-based cycle life model is developed for a LiFePO4 battery. The model takes the solid electrolyte interface (SEI) formation, Li plating and loss of active material (LAM) into consideration. The model can accurately predict the capacity fading of the battery under a wide range of operating temperatures and current rates (C-rates). The effects of C-rates and ambient temperatures on the capacity fading and the aging distribution inside a cell are extensively discussed. As the ambient temperature increases from -10 °C to 50 °C, the capacity fading decreases and then increases, and it can be divided into three stages. The LAM, both the LAM and SEI formation, and the SEI formation dominate the capacity fading in the first stage, the second stage and the third stage, respectively. The capacity fading in the second stage is the minimum and slightly affected by the ambient temperature. When the C-rate of cycles is 1 C, the ambient temperature range corresponding to the second stage is 20 °C ~ 30 °C. As the C-rate increases, the range will migrate to those with higher ambient temperature. When the charging C-rate increases from 4 C to 6 C, the aggravation of capacity fading is insignificant due to the fact that the charging rapidly changes into constant voltage charging. The Li plating primarily occurs in the region near to the separator, and restrains the SEI formation and the LAM in the region. The LAM in the region is more significant, which will be aggravated when the ambient temperature decreases or the C-rate increases.&quot;,&quot;publisher&quot;:&quot;Pergamon&quot;,&quot;volume&quot;:&quot;165&quot;},&quot;isTemporary&quot;:false},{&quot;id&quot;:&quot;42ded74f-36cf-3a01-a7e2-9ec4d80e30ff&quot;,&quot;itemData&quot;:{&quot;type&quot;:&quot;article-journal&quot;,&quot;id&quot;:&quot;42ded74f-36cf-3a01-a7e2-9ec4d80e30ff&quot;,&quot;title&quot;:&quot;Fast charging optimization for lithium-ion batteries based on dynamic programming algorithm and electrochemical-thermal-capacity fade coupled model&quot;,&quot;author&quot;:[{&quot;family&quot;:&quot;Xu&quot;,&quot;given&quot;:&quot;Meng&quot;,&quot;parse-names&quot;:false,&quot;dropping-particle&quot;:&quot;&quot;,&quot;non-dropping-particle&quot;:&quot;&quot;},{&quot;family&quot;:&quot;Wang&quot;,&quot;given&quot;:&quot;Rui&quot;,&quot;parse-names&quot;:false,&quot;dropping-particle&quot;:&quot;&quot;,&quot;non-dropping-particle&quot;:&quot;&quot;},{&quot;family&quot;:&quot;Zhao&quot;,&quot;given&quot;:&quot;Peng&quot;,&quot;parse-names&quot;:false,&quot;dropping-particle&quot;:&quot;&quot;,&quot;non-dropping-particle&quot;:&quot;&quot;},{&quot;family&quot;:&quot;Wang&quot;,&quot;given&quot;:&quot;Xia&quot;,&quot;parse-names&quot;:false,&quot;dropping-particle&quot;:&quot;&quot;,&quot;non-dropping-particle&quot;:&quot;&quot;}],&quot;container-title&quot;:&quot;Journal of Power Sources&quot;,&quot;container-title-short&quot;:&quot;J Power Sources&quot;,&quot;DOI&quot;:&quot;10.1016/j.jpowsour.2019.227015&quot;,&quot;ISSN&quot;:&quot;03787753&quot;,&quot;issued&quot;:{&quot;date-parts&quot;:[[2019,10]]},&quot;page&quot;:&quot;227015&quot;,&quot;volume&quot;:&quot;438&quot;},&quot;isTemporary&quot;:false}]},{&quot;citationID&quot;:&quot;MENDELEY_CITATION_5c5f01c1-f7cc-486c-9d2b-8732e3ed5784&quot;,&quot;properties&quot;:{&quot;noteIndex&quot;:0},&quot;isEdited&quot;:false,&quot;manualOverride&quot;:{&quot;isManuallyOverridden&quot;:false,&quot;citeprocText&quot;:&quot;[59]&quot;,&quot;manualOverrideText&quot;:&quot;&quot;},&quot;citationTag&quot;:&quot;MENDELEY_CITATION_v3_eyJjaXRhdGlvbklEIjoiTUVOREVMRVlfQ0lUQVRJT05fNWM1ZjAxYzEtZjdjYy00ODZjLTlkMmItODczMmUzZWQ1Nzg0IiwicHJvcGVydGllcyI6eyJub3RlSW5kZXgiOjB9LCJpc0VkaXRlZCI6ZmFsc2UsIm1hbnVhbE92ZXJyaWRlIjp7ImlzTWFudWFsbHlPdmVycmlkZGVuIjpmYWxzZSwiY2l0ZXByb2NUZXh0IjoiWzU5XSIsIm1hbnVhbE92ZXJyaWRlVGV4dCI6IiJ9LCJjaXRhdGlvbkl0ZW1zIjpbeyJpZCI6IjNiY2M3Mjc5LTMzMTAtMzQzMC04MTI1LTM5YzRkMGU2MDlkZCIsIml0ZW1EYXRhIjp7InR5cGUiOiJhcnRpY2xlLWpvdXJuYWwiLCJpZCI6IjNiY2M3Mjc5LTMzMTAtMzQzMC04MTI1LTM5YzRkMGU2MDlkZCIsInRpdGxlIjoiTXVsdGltb2RhbCBQaHlzaWNzLUJhc2VkIEFnaW5nIE1vZGVsIGZvciBMaWZlIFByZWRpY3Rpb24gb2YgTGktSW9uIEJhdHRlcmllcyIsImF1dGhvciI6W3siZmFtaWx5IjoiU2FmYXJpIiwiZ2l2ZW4iOiJNLiIsInBhcnNlLW5hbWVzIjpmYWxzZSwiZHJvcHBpbmctcGFydGljbGUiOiIiLCJub24tZHJvcHBpbmctcGFydGljbGUiOiIifSx7ImZhbWlseSI6Ik1vcmNyZXR0ZSIsImdpdmVuIjoiTS4iLCJwYXJzZS1uYW1lcyI6ZmFsc2UsImRyb3BwaW5nLXBhcnRpY2xlIjoiIiwibm9uLWRyb3BwaW5nLXBhcnRpY2xlIjoiIn0seyJmYW1pbHkiOiJUZXlzc290IiwiZ2l2ZW4iOiJBLiIsInBhcnNlLW5hbWVzIjpmYWxzZSwiZHJvcHBpbmctcGFydGljbGUiOiIiLCJub24tZHJvcHBpbmctcGFydGljbGUiOiIifSx7ImZhbWlseSI6IkRlbGFjb3VydCIsImdpdmVuIjoiQy4iLCJwYXJzZS1uYW1lcyI6ZmFsc2UsImRyb3BwaW5nLXBhcnRpY2xlIjoiIiwibm9uLWRyb3BwaW5nLXBhcnRpY2xlIjoiIn1dLCJjb250YWluZXItdGl0bGUiOiJKb3VybmFsIG9mIFRoZSBFbGVjdHJvY2hlbWljYWwgU29jaWV0eSIsImNvbnRhaW5lci10aXRsZS1zaG9ydCI6IkogRWxlY3Ryb2NoZW0gU29jIiwiRE9JIjoiMTAuMTE0OS8xLjMwNDM0MjkiLCJJU1NOIjoiMDAxMzQ2NTEiLCJpc3N1ZWQiOnsiZGF0ZS1wYXJ0cyI6W1syMDA5XV19LCJwYWdlIjoiQTE0NSIsImlzc3VlIjoiMyIsInZvbHVtZSI6IjE1NiJ9LCJpc1RlbXBvcmFyeSI6ZmFsc2V9XX0=&quot;,&quot;citationItems&quot;:[{&quot;id&quot;:&quot;3bcc7279-3310-3430-8125-39c4d0e609dd&quot;,&quot;itemData&quot;:{&quot;type&quot;:&quot;article-journal&quot;,&quot;id&quot;:&quot;3bcc7279-3310-3430-8125-39c4d0e609dd&quot;,&quot;title&quot;:&quot;Multimodal Physics-Based Aging Model for Life Prediction of Li-Ion Batteries&quot;,&quot;author&quot;:[{&quot;family&quot;:&quot;Safari&quot;,&quot;given&quot;:&quot;M.&quot;,&quot;parse-names&quot;:false,&quot;dropping-particle&quot;:&quot;&quot;,&quot;non-dropping-particle&quot;:&quot;&quot;},{&quot;family&quot;:&quot;Morcrette&quot;,&quot;given&quot;:&quot;M.&quot;,&quot;parse-names&quot;:false,&quot;dropping-particle&quot;:&quot;&quot;,&quot;non-dropping-particle&quot;:&quot;&quot;},{&quot;family&quot;:&quot;Teyssot&quot;,&quot;given&quot;:&quot;A.&quot;,&quot;parse-names&quot;:false,&quot;dropping-particle&quot;:&quot;&quot;,&quot;non-dropping-particle&quot;:&quot;&quot;},{&quot;family&quot;:&quot;Delacourt&quot;,&quot;given&quot;:&quot;C.&quot;,&quot;parse-names&quot;:false,&quot;dropping-particle&quot;:&quot;&quot;,&quot;non-dropping-particle&quot;:&quot;&quot;}],&quot;container-title&quot;:&quot;Journal of The Electrochemical Society&quot;,&quot;container-title-short&quot;:&quot;J Electrochem Soc&quot;,&quot;DOI&quot;:&quot;10.1149/1.3043429&quot;,&quot;ISSN&quot;:&quot;00134651&quot;,&quot;issued&quot;:{&quot;date-parts&quot;:[[2009]]},&quot;page&quot;:&quot;A145&quot;,&quot;issue&quot;:&quot;3&quot;,&quot;volume&quot;:&quot;156&quot;},&quot;isTemporary&quot;:false}]},{&quot;citationID&quot;:&quot;MENDELEY_CITATION_4601c087-a884-4183-939e-6c45275d3056&quot;,&quot;properties&quot;:{&quot;noteIndex&quot;:0},&quot;isEdited&quot;:false,&quot;manualOverride&quot;:{&quot;isManuallyOverridden&quot;:false,&quot;citeprocText&quot;:&quot;[60]&quot;,&quot;manualOverrideText&quot;:&quot;&quot;},&quot;citationTag&quot;:&quot;MENDELEY_CITATION_v3_eyJjaXRhdGlvbklEIjoiTUVOREVMRVlfQ0lUQVRJT05fNDYwMWMwODctYTg4NC00MTgzLTkzOWUtNmM0NTI3NWQzMDU2IiwicHJvcGVydGllcyI6eyJub3RlSW5kZXgiOjB9LCJpc0VkaXRlZCI6ZmFsc2UsIm1hbnVhbE92ZXJyaWRlIjp7ImlzTWFudWFsbHlPdmVycmlkZGVuIjpmYWxzZSwiY2l0ZXByb2NUZXh0IjoiWzYwXSIsIm1hbnVhbE92ZXJyaWRlVGV4dCI6IiJ9LCJjaXRhdGlvbkl0ZW1zIjpbeyJpZCI6Ijc0NzQ0MTY3LWVmMmYtMzE1NS1hMTZhLWI0ZjA1MDdkZWFlNyIsIml0ZW1EYXRhIjp7InR5cGUiOiJhcnRpY2xlLWpvdXJuYWwiLCJpZCI6Ijc0NzQ0MTY3LWVmMmYtMzE1NS1hMTZhLWI0ZjA1MDdkZWFlNyIsInRpdGxlIjoiQSBjb3VwbGVkIGVsZWN0cm9jaGVtaWNhbC10aGVybWFsLW1lY2hhbmljYWwgZGVncmFkYXRpb24gbW9kZWxsaW5nIGFwcHJvYWNoIGZvciBsaWZldGltZSBhc3Nlc3NtZW50IG9mIGxpdGhpdW0taW9uIGJhdHRlcmllcyIsImF1dGhvciI6W3siZmFtaWx5IjoiWWFuZyIsImdpdmVuIjoiU2hpLWNodW4iLCJwYXJzZS1uYW1lcyI6ZmFsc2UsImRyb3BwaW5nLXBhcnRpY2xlIjoiIiwibm9uLWRyb3BwaW5nLXBhcnRpY2xlIjoiIn0seyJmYW1pbHkiOiJIdWEiLCJnaXZlbiI6IllhbmciLCJwYXJzZS1uYW1lcyI6ZmFsc2UsImRyb3BwaW5nLXBhcnRpY2xlIjoiIiwibm9uLWRyb3BwaW5nLXBhcnRpY2xlIjoiIn0seyJmYW1pbHkiOiJRaWFvIiwiZ2l2ZW4iOiJEYW4iLCJwYXJzZS1uYW1lcyI6ZmFsc2UsImRyb3BwaW5nLXBhcnRpY2xlIjoiIiwibm9uLWRyb3BwaW5nLXBhcnRpY2xlIjoiIn0seyJmYW1pbHkiOiJMaWFuIiwiZ2l2ZW4iOiJZdS1ibyIsInBhcnNlLW5hbWVzIjpmYWxzZSwiZHJvcHBpbmctcGFydGljbGUiOiIiLCJub24tZHJvcHBpbmctcGFydGljbGUiOiIifSx7ImZhbWlseSI6IlBhbiIsImdpdmVuIjoiWXUtd2VpIiwicGFyc2UtbmFtZXMiOmZhbHNlLCJkcm9wcGluZy1wYXJ0aWNsZSI6IiIsIm5vbi1kcm9wcGluZy1wYXJ0aWNsZSI6IiJ9LHsiZmFtaWx5IjoiSGUiLCJnaXZlbiI6IllvbmctbGluZyIsInBhcnNlLW5hbWVzIjpmYWxzZSwiZHJvcHBpbmctcGFydGljbGUiOiIiLCJub24tZHJvcHBpbmctcGFydGljbGUiOiIifV0sImNvbnRhaW5lci10aXRsZSI6IkVsZWN0cm9jaGltaWNhIEFjdGEiLCJjb250YWluZXItdGl0bGUtc2hvcnQiOiJFbGVjdHJvY2hpbSBBY3RhIiwiRE9JIjoiMTAuMTAxNi9qLmVsZWN0YWN0YS4yMDE5LjEzNDkyOCIsIklTU04iOiIwMDEzNDY4NiIsImlzc3VlZCI6eyJkYXRlLXBhcnRzIjpbWzIwMTksMTJdXX0sInBhZ2UiOiIxMzQ5MjgiLCJ2b2x1bWUiOiIzMjYifSwiaXNUZW1wb3JhcnkiOmZhbHNlfV19&quot;,&quot;citationItems&quot;:[{&quot;id&quot;:&quot;74744167-ef2f-3155-a16a-b4f0507deae7&quot;,&quot;itemData&quot;:{&quot;type&quot;:&quot;article-journal&quot;,&quot;id&quot;:&quot;74744167-ef2f-3155-a16a-b4f0507deae7&quot;,&quot;title&quot;:&quot;A coupled electrochemical-thermal-mechanical degradation modelling approach for lifetime assessment of lithium-ion batteries&quot;,&quot;author&quot;:[{&quot;family&quot;:&quot;Yang&quot;,&quot;given&quot;:&quot;Shi-chun&quot;,&quot;parse-names&quot;:false,&quot;dropping-particle&quot;:&quot;&quot;,&quot;non-dropping-particle&quot;:&quot;&quot;},{&quot;family&quot;:&quot;Hua&quot;,&quot;given&quot;:&quot;Yang&quot;,&quot;parse-names&quot;:false,&quot;dropping-particle&quot;:&quot;&quot;,&quot;non-dropping-particle&quot;:&quot;&quot;},{&quot;family&quot;:&quot;Qiao&quot;,&quot;given&quot;:&quot;Dan&quot;,&quot;parse-names&quot;:false,&quot;dropping-particle&quot;:&quot;&quot;,&quot;non-dropping-particle&quot;:&quot;&quot;},{&quot;family&quot;:&quot;Lian&quot;,&quot;given&quot;:&quot;Yu-bo&quot;,&quot;parse-names&quot;:false,&quot;dropping-particle&quot;:&quot;&quot;,&quot;non-dropping-particle&quot;:&quot;&quot;},{&quot;family&quot;:&quot;Pan&quot;,&quot;given&quot;:&quot;Yu-wei&quot;,&quot;parse-names&quot;:false,&quot;dropping-particle&quot;:&quot;&quot;,&quot;non-dropping-particle&quot;:&quot;&quot;},{&quot;family&quot;:&quot;He&quot;,&quot;given&quot;:&quot;Yong-ling&quot;,&quot;parse-names&quot;:false,&quot;dropping-particle&quot;:&quot;&quot;,&quot;non-dropping-particle&quot;:&quot;&quot;}],&quot;container-title&quot;:&quot;Electrochimica Acta&quot;,&quot;container-title-short&quot;:&quot;Electrochim Acta&quot;,&quot;DOI&quot;:&quot;10.1016/j.electacta.2019.134928&quot;,&quot;ISSN&quot;:&quot;00134686&quot;,&quot;issued&quot;:{&quot;date-parts&quot;:[[2019,12]]},&quot;page&quot;:&quot;134928&quot;,&quot;volume&quot;:&quot;326&quot;},&quot;isTemporary&quot;:false}]}]"/>
    <we:property name="MENDELEY_CITATIONS_LOCALE_CODE" value="&quot;en-US&quot;"/>
    <we:property name="MENDELEY_CITATIONS_STYLE" value="{&quot;id&quot;:&quot;https://www.zotero.org/styles/journal-of-energy-storage&quot;,&quot;title&quot;:&quot;Journal of Energy Storag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16</TotalTime>
  <Pages>80</Pages>
  <Words>13892</Words>
  <Characters>88080</Characters>
  <Application>Microsoft Office Word</Application>
  <DocSecurity>0</DocSecurity>
  <Lines>1190</Lines>
  <Paragraphs>50</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101922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Talele, Virendra Deepak</dc:creator>
  <cp:lastModifiedBy>Sherman, Abby L</cp:lastModifiedBy>
  <cp:revision>4</cp:revision>
  <cp:lastPrinted>2005-09-22T12:02:00Z</cp:lastPrinted>
  <dcterms:created xsi:type="dcterms:W3CDTF">2024-11-26T02:55:00Z</dcterms:created>
  <dcterms:modified xsi:type="dcterms:W3CDTF">2024-11-26T18:17:00Z</dcterms:modified>
</cp:coreProperties>
</file>