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E6D" w:rsidRPr="00172B13" w:rsidRDefault="00CC10C8">
      <w:pPr>
        <w:jc w:val="center"/>
        <w:rPr>
          <w:sz w:val="28"/>
          <w:szCs w:val="28"/>
        </w:rPr>
      </w:pPr>
      <w:r>
        <w:rPr>
          <w:sz w:val="28"/>
          <w:szCs w:val="28"/>
        </w:rPr>
        <w:t>Steam Reheat in Nuclear Power Plants</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C94610" w:rsidRPr="00E17018" w:rsidRDefault="009C755C">
      <w:pPr>
        <w:jc w:val="center"/>
        <w:rPr>
          <w:sz w:val="28"/>
          <w:szCs w:val="28"/>
        </w:rPr>
      </w:pPr>
      <w:r w:rsidRPr="00E17018">
        <w:rPr>
          <w:sz w:val="28"/>
          <w:szCs w:val="28"/>
        </w:rPr>
        <w:t xml:space="preserve">A </w:t>
      </w:r>
      <w:r w:rsidR="00CB5A4A">
        <w:rPr>
          <w:sz w:val="28"/>
          <w:szCs w:val="28"/>
        </w:rPr>
        <w:t>Dissertation</w:t>
      </w:r>
      <w:r w:rsidRPr="00E17018">
        <w:rPr>
          <w:sz w:val="28"/>
          <w:szCs w:val="28"/>
        </w:rPr>
        <w:t xml:space="preserve"> Presented for</w:t>
      </w:r>
      <w:r w:rsidR="00C94610">
        <w:rPr>
          <w:sz w:val="28"/>
          <w:szCs w:val="28"/>
        </w:rPr>
        <w:t xml:space="preserve"> the</w:t>
      </w:r>
    </w:p>
    <w:p w:rsidR="009879F8" w:rsidRDefault="00FE02EE">
      <w:pPr>
        <w:jc w:val="center"/>
        <w:rPr>
          <w:sz w:val="28"/>
          <w:szCs w:val="28"/>
        </w:rPr>
      </w:pPr>
      <w:r>
        <w:rPr>
          <w:sz w:val="28"/>
          <w:szCs w:val="28"/>
        </w:rPr>
        <w:t>Doctor</w:t>
      </w:r>
      <w:r w:rsidR="009C755C" w:rsidRPr="00E17018">
        <w:rPr>
          <w:sz w:val="28"/>
          <w:szCs w:val="28"/>
        </w:rPr>
        <w:t xml:space="preserve"> of </w:t>
      </w:r>
      <w:r w:rsidR="00C94610">
        <w:rPr>
          <w:sz w:val="28"/>
          <w:szCs w:val="28"/>
        </w:rPr>
        <w:t>Philosophy</w:t>
      </w:r>
    </w:p>
    <w:p w:rsidR="00C94610"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 xml:space="preserve">The University of Tennessee, </w:t>
      </w:r>
      <w:r w:rsidR="009879F8">
        <w:rPr>
          <w:sz w:val="28"/>
          <w:szCs w:val="28"/>
        </w:rPr>
        <w:t>Knoxville</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FE02EE">
      <w:pPr>
        <w:jc w:val="center"/>
        <w:rPr>
          <w:sz w:val="28"/>
          <w:szCs w:val="28"/>
        </w:rPr>
      </w:pPr>
      <w:r>
        <w:rPr>
          <w:sz w:val="28"/>
          <w:szCs w:val="28"/>
        </w:rPr>
        <w:t>Paul J</w:t>
      </w:r>
      <w:r w:rsidR="009879F8">
        <w:rPr>
          <w:sz w:val="28"/>
          <w:szCs w:val="28"/>
        </w:rPr>
        <w:t>ohn</w:t>
      </w:r>
      <w:r>
        <w:rPr>
          <w:sz w:val="28"/>
          <w:szCs w:val="28"/>
        </w:rPr>
        <w:t xml:space="preserve"> Marotta</w:t>
      </w:r>
    </w:p>
    <w:p w:rsidR="009C755C" w:rsidRPr="00E17018" w:rsidRDefault="00D028DC">
      <w:pPr>
        <w:jc w:val="center"/>
        <w:rPr>
          <w:sz w:val="28"/>
          <w:szCs w:val="28"/>
        </w:rPr>
      </w:pPr>
      <w:r>
        <w:rPr>
          <w:sz w:val="28"/>
          <w:szCs w:val="28"/>
        </w:rPr>
        <w:t>December</w:t>
      </w:r>
      <w:r w:rsidR="009C755C" w:rsidRPr="00E17018">
        <w:rPr>
          <w:sz w:val="28"/>
          <w:szCs w:val="28"/>
        </w:rPr>
        <w:t xml:space="preserve"> </w:t>
      </w:r>
      <w:r w:rsidR="00E603D9">
        <w:rPr>
          <w:sz w:val="28"/>
          <w:szCs w:val="28"/>
        </w:rPr>
        <w:t>20</w:t>
      </w:r>
      <w:r w:rsidR="00FE02EE">
        <w:rPr>
          <w:sz w:val="28"/>
          <w:szCs w:val="28"/>
        </w:rPr>
        <w:t>1</w:t>
      </w:r>
      <w:r w:rsidR="00172B13">
        <w:rPr>
          <w:sz w:val="28"/>
          <w:szCs w:val="28"/>
        </w:rPr>
        <w:t>2</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D91C27" w:rsidP="00D91C27">
      <w:pPr>
        <w:jc w:val="center"/>
      </w:pPr>
      <w:r w:rsidRPr="00F920F6">
        <w:t>Copyright © 20</w:t>
      </w:r>
      <w:r w:rsidR="00FE02EE">
        <w:t>1</w:t>
      </w:r>
      <w:r w:rsidR="00172B13">
        <w:t>2</w:t>
      </w:r>
      <w:r w:rsidR="00236E6D" w:rsidRPr="00F920F6">
        <w:t xml:space="preserve"> by </w:t>
      </w:r>
      <w:r w:rsidR="00FE02EE">
        <w:t xml:space="preserve">Paul </w:t>
      </w:r>
      <w:r w:rsidR="009B2705">
        <w:t xml:space="preserve">John </w:t>
      </w:r>
      <w:r w:rsidR="00FE02EE">
        <w:t>Marotta</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CD73A9" w:rsidRPr="00D067C3" w:rsidRDefault="00236E6D" w:rsidP="00C3636A">
      <w:pPr>
        <w:jc w:val="center"/>
      </w:pPr>
      <w:r w:rsidRPr="00F920F6">
        <w:rPr>
          <w:sz w:val="36"/>
          <w:szCs w:val="36"/>
        </w:rPr>
        <w:br w:type="page"/>
      </w:r>
      <w:r w:rsidR="00D067C3" w:rsidRPr="00D067C3">
        <w:lastRenderedPageBreak/>
        <w:t>Acknowledgements</w:t>
      </w:r>
    </w:p>
    <w:p w:rsidR="00CD73A9" w:rsidRPr="00F920F6" w:rsidRDefault="00CD73A9">
      <w:pPr>
        <w:jc w:val="center"/>
      </w:pPr>
    </w:p>
    <w:p w:rsidR="00EE1380" w:rsidRDefault="001D59FE" w:rsidP="00CC10C8">
      <w:pPr>
        <w:spacing w:line="360" w:lineRule="auto"/>
        <w:ind w:firstLine="720"/>
        <w:jc w:val="both"/>
      </w:pPr>
      <w:r>
        <w:t xml:space="preserve">I would like to thank everyone that </w:t>
      </w:r>
      <w:r w:rsidR="002D3A1E">
        <w:t>supported the pursuit</w:t>
      </w:r>
      <w:r>
        <w:t xml:space="preserve"> </w:t>
      </w:r>
      <w:r w:rsidR="002D3A1E">
        <w:t>of</w:t>
      </w:r>
      <w:r>
        <w:t xml:space="preserve"> this work at the expense of </w:t>
      </w:r>
      <w:r w:rsidR="002D3A1E">
        <w:t>other priorities</w:t>
      </w:r>
      <w:r>
        <w:t xml:space="preserve">.  </w:t>
      </w:r>
    </w:p>
    <w:p w:rsidR="00EE1380" w:rsidRDefault="00EE1380" w:rsidP="00CC10C8">
      <w:pPr>
        <w:spacing w:line="360" w:lineRule="auto"/>
        <w:jc w:val="both"/>
      </w:pPr>
    </w:p>
    <w:p w:rsidR="00444F39" w:rsidRDefault="001D59FE" w:rsidP="00CC10C8">
      <w:pPr>
        <w:spacing w:line="360" w:lineRule="auto"/>
        <w:ind w:firstLine="720"/>
        <w:jc w:val="both"/>
      </w:pPr>
      <w:r>
        <w:t xml:space="preserve">First and foremost, </w:t>
      </w:r>
      <w:r w:rsidR="00F11AA4">
        <w:t xml:space="preserve">thank you to </w:t>
      </w:r>
      <w:r>
        <w:t>my wife Margaret</w:t>
      </w:r>
      <w:r w:rsidR="00EE1380">
        <w:t>,</w:t>
      </w:r>
      <w:r>
        <w:t xml:space="preserve"> and</w:t>
      </w:r>
      <w:r w:rsidR="00444F39">
        <w:t xml:space="preserve"> also my</w:t>
      </w:r>
      <w:r>
        <w:t xml:space="preserve"> children Katie, Nick, Molly, Adam and Grace, </w:t>
      </w:r>
      <w:r w:rsidR="00F11AA4">
        <w:t xml:space="preserve">to </w:t>
      </w:r>
      <w:r>
        <w:t>who</w:t>
      </w:r>
      <w:r w:rsidR="00F11AA4">
        <w:t xml:space="preserve">m </w:t>
      </w:r>
      <w:r>
        <w:t xml:space="preserve">I am </w:t>
      </w:r>
      <w:r w:rsidR="00F11AA4">
        <w:t>grateful</w:t>
      </w:r>
      <w:r>
        <w:t xml:space="preserve"> for</w:t>
      </w:r>
      <w:r w:rsidR="00444F39">
        <w:t xml:space="preserve"> their understanding</w:t>
      </w:r>
      <w:r w:rsidR="00F11AA4">
        <w:t xml:space="preserve"> through this extensive </w:t>
      </w:r>
      <w:r w:rsidR="00EE1380">
        <w:t>process</w:t>
      </w:r>
      <w:r w:rsidR="00444F39">
        <w:t xml:space="preserve">.  I only hope that </w:t>
      </w:r>
      <w:r w:rsidR="00893F3E">
        <w:t xml:space="preserve">my endeavor somehow </w:t>
      </w:r>
      <w:r w:rsidR="00F11AA4">
        <w:t>inspire</w:t>
      </w:r>
      <w:r w:rsidR="00893F3E">
        <w:t>s them to</w:t>
      </w:r>
      <w:r w:rsidR="00F11AA4">
        <w:t xml:space="preserve"> follow</w:t>
      </w:r>
      <w:r w:rsidR="00444F39">
        <w:t xml:space="preserve"> their dreams.  </w:t>
      </w:r>
    </w:p>
    <w:p w:rsidR="00444F39" w:rsidRDefault="00444F39" w:rsidP="00CC10C8">
      <w:pPr>
        <w:spacing w:line="360" w:lineRule="auto"/>
        <w:jc w:val="both"/>
      </w:pPr>
    </w:p>
    <w:p w:rsidR="00444F39" w:rsidRDefault="00A34F5F" w:rsidP="00CC10C8">
      <w:pPr>
        <w:spacing w:line="360" w:lineRule="auto"/>
        <w:ind w:firstLine="720"/>
        <w:jc w:val="both"/>
      </w:pPr>
      <w:r w:rsidRPr="00F920F6">
        <w:t>Thank</w:t>
      </w:r>
      <w:r w:rsidR="00444F39">
        <w:t xml:space="preserve"> you to Dr. Basil Antar, my mentor and major professor through</w:t>
      </w:r>
      <w:r w:rsidR="00EE1380">
        <w:t>out</w:t>
      </w:r>
      <w:r w:rsidR="00444F39">
        <w:t xml:space="preserve"> this </w:t>
      </w:r>
      <w:r w:rsidR="00893F3E">
        <w:t>process</w:t>
      </w:r>
      <w:r w:rsidR="00444F39">
        <w:t xml:space="preserve">.  Hopefully he has enjoyed working with me as much as I with him.  </w:t>
      </w:r>
      <w:r w:rsidRPr="00F920F6">
        <w:t xml:space="preserve"> </w:t>
      </w:r>
      <w:r w:rsidR="00444F39">
        <w:t>To my committee lead by Dr. Antar, Dr. Trevor Moeller, Dr. Art</w:t>
      </w:r>
      <w:r w:rsidR="00DB67F3">
        <w:t>hur</w:t>
      </w:r>
      <w:r w:rsidR="00444F39">
        <w:t xml:space="preserve"> Ruggles and Dr. Chris</w:t>
      </w:r>
      <w:r w:rsidR="00DB67F3">
        <w:t>tian</w:t>
      </w:r>
      <w:r w:rsidR="00444F39">
        <w:t xml:space="preserve"> Parigger, I truly appreciate your time investment, guidance and commitment to my learning process.</w:t>
      </w:r>
    </w:p>
    <w:p w:rsidR="00444F39" w:rsidRDefault="00444F39" w:rsidP="00CC10C8">
      <w:pPr>
        <w:spacing w:line="360" w:lineRule="auto"/>
        <w:jc w:val="both"/>
      </w:pPr>
    </w:p>
    <w:p w:rsidR="00EE1380" w:rsidRDefault="00444F39" w:rsidP="00CC10C8">
      <w:pPr>
        <w:spacing w:line="360" w:lineRule="auto"/>
        <w:ind w:firstLine="720"/>
        <w:jc w:val="both"/>
      </w:pPr>
      <w:r>
        <w:t xml:space="preserve">Finally, </w:t>
      </w:r>
      <w:r w:rsidR="002D3A1E">
        <w:t xml:space="preserve">thank you </w:t>
      </w:r>
      <w:r>
        <w:t xml:space="preserve">to my </w:t>
      </w:r>
      <w:r w:rsidR="009F055A">
        <w:t xml:space="preserve">current </w:t>
      </w:r>
      <w:r w:rsidR="00AD279E">
        <w:t xml:space="preserve">employer </w:t>
      </w:r>
      <w:r>
        <w:t>Mike Corn</w:t>
      </w:r>
      <w:r w:rsidR="00EE1380">
        <w:t>, President of AquAeTer Inc.,</w:t>
      </w:r>
      <w:r>
        <w:t xml:space="preserve"> </w:t>
      </w:r>
      <w:r w:rsidR="00EE1380">
        <w:t xml:space="preserve">for providing the flexibility in my work life to pursue this </w:t>
      </w:r>
      <w:r w:rsidR="00F11AA4">
        <w:t>important</w:t>
      </w:r>
      <w:r w:rsidR="00EE1380">
        <w:t xml:space="preserve"> personal goal.</w:t>
      </w:r>
      <w:r>
        <w:t xml:space="preserve"> </w:t>
      </w:r>
    </w:p>
    <w:p w:rsidR="00EE1380" w:rsidRDefault="00EE1380" w:rsidP="00CC10C8">
      <w:pPr>
        <w:spacing w:line="360" w:lineRule="auto"/>
        <w:jc w:val="both"/>
      </w:pPr>
    </w:p>
    <w:p w:rsidR="00EE1380" w:rsidRDefault="00EE1380" w:rsidP="00CC10C8">
      <w:pPr>
        <w:spacing w:line="360" w:lineRule="auto"/>
        <w:ind w:firstLine="720"/>
        <w:jc w:val="both"/>
      </w:pPr>
      <w:r>
        <w:t>You a</w:t>
      </w:r>
      <w:r w:rsidR="009F055A">
        <w:t>ll have played a supportive</w:t>
      </w:r>
      <w:r>
        <w:t xml:space="preserve"> role in this accomplishment.</w:t>
      </w:r>
    </w:p>
    <w:p w:rsidR="00EE1380" w:rsidRDefault="00EE1380" w:rsidP="001D59FE">
      <w:pPr>
        <w:jc w:val="both"/>
      </w:pPr>
    </w:p>
    <w:p w:rsidR="00EE1380" w:rsidRDefault="00EE1380" w:rsidP="001D59FE">
      <w:pPr>
        <w:jc w:val="both"/>
      </w:pPr>
    </w:p>
    <w:p w:rsidR="00236E6D" w:rsidRPr="00F920F6" w:rsidRDefault="00CD73A9" w:rsidP="00C3636A">
      <w:pPr>
        <w:jc w:val="center"/>
      </w:pPr>
      <w:r w:rsidRPr="00F920F6">
        <w:rPr>
          <w:sz w:val="36"/>
          <w:szCs w:val="36"/>
        </w:rPr>
        <w:br w:type="page"/>
      </w:r>
      <w:r w:rsidR="00D067C3" w:rsidRPr="00D067C3">
        <w:lastRenderedPageBreak/>
        <w:t>Abstract</w:t>
      </w:r>
    </w:p>
    <w:p w:rsidR="00236E6D" w:rsidRPr="00F920F6" w:rsidRDefault="00236E6D"/>
    <w:p w:rsidR="004475E2" w:rsidRDefault="00CC10C8" w:rsidP="00CE4FD9">
      <w:pPr>
        <w:spacing w:line="360" w:lineRule="auto"/>
        <w:ind w:firstLine="720"/>
        <w:jc w:val="both"/>
      </w:pPr>
      <w:r>
        <w:t xml:space="preserve">In this work, reheating steam from a commercial nuclear power plant is explored in order to increase efficiency and power output.  </w:t>
      </w:r>
      <w:r w:rsidR="004475E2">
        <w:t xml:space="preserve">A thermal source in the form of </w:t>
      </w:r>
      <w:r w:rsidR="00172B13">
        <w:t xml:space="preserve">a High Temperature Gas Reactor (HTGR) </w:t>
      </w:r>
      <w:r w:rsidR="004475E2">
        <w:t>is considered.  Engineering challenges include proof-of-principle, reactor sizing, evaluation</w:t>
      </w:r>
      <w:r w:rsidR="007A42A6">
        <w:t>,</w:t>
      </w:r>
      <w:r w:rsidR="004475E2">
        <w:t xml:space="preserve"> and feasibility. </w:t>
      </w:r>
    </w:p>
    <w:p w:rsidR="00CE4FD9" w:rsidRDefault="004475E2" w:rsidP="00CE4FD9">
      <w:pPr>
        <w:spacing w:line="360" w:lineRule="auto"/>
        <w:ind w:firstLine="720"/>
        <w:jc w:val="both"/>
      </w:pPr>
      <w:r>
        <w:t>The proposed thermodynamic process modifications have been evaluated for a range of inlet steam quality conditions.  The evaluation of the steam tube dimensions and number of optimal tubes have been calculated utilizing the so-called Log Mean Temperature Difference method.  Subsequently, the performance of the steam tubes was further analyzed within a water vapor and liquid fluid model to investigate two phase boiling flow thermal phenomena.  Detailed calculations include a non-uniform axial heat flux distribution based on published results for the tri-structural isotropic fuel system.</w:t>
      </w:r>
      <w:r w:rsidR="00CE4FD9">
        <w:t xml:space="preserve"> </w:t>
      </w:r>
      <w:r w:rsidR="007A42A6">
        <w:t>Non-uniform axial heat flux served as the non-uniform heat source boundary condition in the computer model for the High Temperature Gas Reactor.  The calculations validate improvement in system thermal performance.  Moreover, thermal radiation transport between the tube wall surface and the steam flow was evaluated for optically thick steam.</w:t>
      </w:r>
    </w:p>
    <w:p w:rsidR="00F13D7A" w:rsidRDefault="007A42A6" w:rsidP="00CE4FD9">
      <w:pPr>
        <w:spacing w:line="360" w:lineRule="auto"/>
        <w:ind w:firstLine="720"/>
        <w:jc w:val="both"/>
      </w:pPr>
      <w:r>
        <w:t>The work shows that the proposed modifications are not only feasible but also show increase of the power cycle efficiency of over 10%.  Significant improvement is concluded for power output and exergy in the amount of over 50%.</w:t>
      </w:r>
    </w:p>
    <w:p w:rsidR="00F13D7A" w:rsidRDefault="00F13D7A" w:rsidP="009C755C">
      <w:pPr>
        <w:ind w:firstLine="720"/>
      </w:pPr>
    </w:p>
    <w:p w:rsidR="00F13D7A" w:rsidRDefault="00F13D7A" w:rsidP="009C755C">
      <w:pPr>
        <w:ind w:firstLine="720"/>
      </w:pPr>
    </w:p>
    <w:p w:rsidR="009C755C" w:rsidRPr="00F920F6" w:rsidRDefault="004622B6" w:rsidP="009C755C">
      <w:pPr>
        <w:ind w:firstLine="720"/>
      </w:pPr>
      <w:r>
        <w:t xml:space="preserve"> </w:t>
      </w:r>
    </w:p>
    <w:p w:rsidR="004622B6" w:rsidRPr="00F920F6" w:rsidRDefault="004622B6" w:rsidP="004622B6">
      <w:pPr>
        <w:jc w:val="center"/>
      </w:pPr>
    </w:p>
    <w:p w:rsidR="00236E6D" w:rsidRDefault="00236E6D" w:rsidP="00C3636A">
      <w:pPr>
        <w:jc w:val="center"/>
      </w:pPr>
      <w:r w:rsidRPr="00F920F6">
        <w:br w:type="page"/>
      </w:r>
      <w:r w:rsidR="00D067C3" w:rsidRPr="00D067C3">
        <w:lastRenderedPageBreak/>
        <w:t xml:space="preserve">Table </w:t>
      </w:r>
      <w:r w:rsidR="00D067C3">
        <w:t>o</w:t>
      </w:r>
      <w:r w:rsidR="00D067C3" w:rsidRPr="00D067C3">
        <w:t>f Contents</w:t>
      </w:r>
    </w:p>
    <w:p w:rsidR="00552852" w:rsidRPr="00F920F6" w:rsidRDefault="00552852" w:rsidP="00180201">
      <w:pPr>
        <w:numPr>
          <w:ilvl w:val="12"/>
          <w:numId w:val="0"/>
        </w:numPr>
        <w:spacing w:line="360" w:lineRule="auto"/>
        <w:jc w:val="center"/>
      </w:pPr>
    </w:p>
    <w:p w:rsidR="004E05E4" w:rsidRDefault="00CE452F">
      <w:pPr>
        <w:pStyle w:val="TOC1"/>
        <w:rPr>
          <w:rFonts w:asciiTheme="minorHAnsi" w:eastAsiaTheme="minorEastAsia" w:hAnsiTheme="minorHAnsi" w:cstheme="minorBidi"/>
          <w:noProof/>
          <w:sz w:val="22"/>
          <w:szCs w:val="22"/>
        </w:rPr>
      </w:pPr>
      <w:r>
        <w:fldChar w:fldCharType="begin"/>
      </w:r>
      <w:r w:rsidR="00FA2C70">
        <w:instrText xml:space="preserve"> TOC \o "1-3" \h \z \u \t "Heading 7,2" </w:instrText>
      </w:r>
      <w:r>
        <w:fldChar w:fldCharType="separate"/>
      </w:r>
      <w:hyperlink w:anchor="_Toc339558247" w:history="1">
        <w:r w:rsidR="004E05E4" w:rsidRPr="000B30CE">
          <w:rPr>
            <w:rStyle w:val="Hyperlink"/>
            <w:noProof/>
          </w:rPr>
          <w:t>Chapter 1 Introduction and Problem Definition</w:t>
        </w:r>
        <w:r w:rsidR="004E05E4">
          <w:rPr>
            <w:noProof/>
            <w:webHidden/>
          </w:rPr>
          <w:tab/>
        </w:r>
        <w:r w:rsidR="004E05E4">
          <w:rPr>
            <w:noProof/>
            <w:webHidden/>
          </w:rPr>
          <w:fldChar w:fldCharType="begin"/>
        </w:r>
        <w:r w:rsidR="004E05E4">
          <w:rPr>
            <w:noProof/>
            <w:webHidden/>
          </w:rPr>
          <w:instrText xml:space="preserve"> PAGEREF _Toc339558247 \h </w:instrText>
        </w:r>
        <w:r w:rsidR="004E05E4">
          <w:rPr>
            <w:noProof/>
            <w:webHidden/>
          </w:rPr>
        </w:r>
        <w:r w:rsidR="004E05E4">
          <w:rPr>
            <w:noProof/>
            <w:webHidden/>
          </w:rPr>
          <w:fldChar w:fldCharType="separate"/>
        </w:r>
        <w:r w:rsidR="004E05E4">
          <w:rPr>
            <w:noProof/>
            <w:webHidden/>
          </w:rPr>
          <w:t>1</w:t>
        </w:r>
        <w:r w:rsidR="004E05E4">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48" w:history="1">
        <w:r w:rsidRPr="000B30CE">
          <w:rPr>
            <w:rStyle w:val="Hyperlink"/>
            <w:noProof/>
          </w:rPr>
          <w:t>The Rankine Power Cycle with Reheat</w:t>
        </w:r>
        <w:r>
          <w:rPr>
            <w:noProof/>
            <w:webHidden/>
          </w:rPr>
          <w:tab/>
        </w:r>
        <w:r>
          <w:rPr>
            <w:noProof/>
            <w:webHidden/>
          </w:rPr>
          <w:fldChar w:fldCharType="begin"/>
        </w:r>
        <w:r>
          <w:rPr>
            <w:noProof/>
            <w:webHidden/>
          </w:rPr>
          <w:instrText xml:space="preserve"> PAGEREF _Toc339558248 \h </w:instrText>
        </w:r>
        <w:r>
          <w:rPr>
            <w:noProof/>
            <w:webHidden/>
          </w:rPr>
        </w:r>
        <w:r>
          <w:rPr>
            <w:noProof/>
            <w:webHidden/>
          </w:rPr>
          <w:fldChar w:fldCharType="separate"/>
        </w:r>
        <w:r>
          <w:rPr>
            <w:noProof/>
            <w:webHidden/>
          </w:rPr>
          <w:t>3</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49" w:history="1">
        <w:r w:rsidRPr="000B30CE">
          <w:rPr>
            <w:rStyle w:val="Hyperlink"/>
            <w:noProof/>
          </w:rPr>
          <w:t>Reheat Applied to Nuclear Power Cycles</w:t>
        </w:r>
        <w:r>
          <w:rPr>
            <w:noProof/>
            <w:webHidden/>
          </w:rPr>
          <w:tab/>
        </w:r>
        <w:r>
          <w:rPr>
            <w:noProof/>
            <w:webHidden/>
          </w:rPr>
          <w:fldChar w:fldCharType="begin"/>
        </w:r>
        <w:r>
          <w:rPr>
            <w:noProof/>
            <w:webHidden/>
          </w:rPr>
          <w:instrText xml:space="preserve"> PAGEREF _Toc339558249 \h </w:instrText>
        </w:r>
        <w:r>
          <w:rPr>
            <w:noProof/>
            <w:webHidden/>
          </w:rPr>
        </w:r>
        <w:r>
          <w:rPr>
            <w:noProof/>
            <w:webHidden/>
          </w:rPr>
          <w:fldChar w:fldCharType="separate"/>
        </w:r>
        <w:r>
          <w:rPr>
            <w:noProof/>
            <w:webHidden/>
          </w:rPr>
          <w:t>7</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50" w:history="1">
        <w:r w:rsidRPr="000B30CE">
          <w:rPr>
            <w:rStyle w:val="Hyperlink"/>
            <w:noProof/>
          </w:rPr>
          <w:t>Nuclear Power Cycles – Pressurized Water Reactors and Boiling Water Reactors</w:t>
        </w:r>
        <w:r>
          <w:rPr>
            <w:noProof/>
            <w:webHidden/>
          </w:rPr>
          <w:tab/>
        </w:r>
        <w:r>
          <w:rPr>
            <w:noProof/>
            <w:webHidden/>
          </w:rPr>
          <w:fldChar w:fldCharType="begin"/>
        </w:r>
        <w:r>
          <w:rPr>
            <w:noProof/>
            <w:webHidden/>
          </w:rPr>
          <w:instrText xml:space="preserve"> PAGEREF _Toc339558250 \h </w:instrText>
        </w:r>
        <w:r>
          <w:rPr>
            <w:noProof/>
            <w:webHidden/>
          </w:rPr>
        </w:r>
        <w:r>
          <w:rPr>
            <w:noProof/>
            <w:webHidden/>
          </w:rPr>
          <w:fldChar w:fldCharType="separate"/>
        </w:r>
        <w:r>
          <w:rPr>
            <w:noProof/>
            <w:webHidden/>
          </w:rPr>
          <w:t>8</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51" w:history="1">
        <w:r w:rsidRPr="000B30CE">
          <w:rPr>
            <w:rStyle w:val="Hyperlink"/>
            <w:noProof/>
          </w:rPr>
          <w:t>HTGR Technology – Application to the PWR/BWR Reheat Process</w:t>
        </w:r>
        <w:r>
          <w:rPr>
            <w:noProof/>
            <w:webHidden/>
          </w:rPr>
          <w:tab/>
        </w:r>
        <w:r>
          <w:rPr>
            <w:noProof/>
            <w:webHidden/>
          </w:rPr>
          <w:fldChar w:fldCharType="begin"/>
        </w:r>
        <w:r>
          <w:rPr>
            <w:noProof/>
            <w:webHidden/>
          </w:rPr>
          <w:instrText xml:space="preserve"> PAGEREF _Toc339558251 \h </w:instrText>
        </w:r>
        <w:r>
          <w:rPr>
            <w:noProof/>
            <w:webHidden/>
          </w:rPr>
        </w:r>
        <w:r>
          <w:rPr>
            <w:noProof/>
            <w:webHidden/>
          </w:rPr>
          <w:fldChar w:fldCharType="separate"/>
        </w:r>
        <w:r>
          <w:rPr>
            <w:noProof/>
            <w:webHidden/>
          </w:rPr>
          <w:t>13</w:t>
        </w:r>
        <w:r>
          <w:rPr>
            <w:noProof/>
            <w:webHidden/>
          </w:rPr>
          <w:fldChar w:fldCharType="end"/>
        </w:r>
      </w:hyperlink>
    </w:p>
    <w:p w:rsidR="004E05E4" w:rsidRDefault="004E05E4">
      <w:pPr>
        <w:pStyle w:val="TOC1"/>
        <w:rPr>
          <w:rFonts w:asciiTheme="minorHAnsi" w:eastAsiaTheme="minorEastAsia" w:hAnsiTheme="minorHAnsi" w:cstheme="minorBidi"/>
          <w:noProof/>
          <w:sz w:val="22"/>
          <w:szCs w:val="22"/>
        </w:rPr>
      </w:pPr>
      <w:hyperlink w:anchor="_Toc339558252" w:history="1">
        <w:r w:rsidRPr="000B30CE">
          <w:rPr>
            <w:rStyle w:val="Hyperlink"/>
            <w:noProof/>
          </w:rPr>
          <w:t>Chapter 2  Literature Review</w:t>
        </w:r>
        <w:r>
          <w:rPr>
            <w:noProof/>
            <w:webHidden/>
          </w:rPr>
          <w:tab/>
        </w:r>
        <w:r>
          <w:rPr>
            <w:noProof/>
            <w:webHidden/>
          </w:rPr>
          <w:fldChar w:fldCharType="begin"/>
        </w:r>
        <w:r>
          <w:rPr>
            <w:noProof/>
            <w:webHidden/>
          </w:rPr>
          <w:instrText xml:space="preserve"> PAGEREF _Toc339558252 \h </w:instrText>
        </w:r>
        <w:r>
          <w:rPr>
            <w:noProof/>
            <w:webHidden/>
          </w:rPr>
        </w:r>
        <w:r>
          <w:rPr>
            <w:noProof/>
            <w:webHidden/>
          </w:rPr>
          <w:fldChar w:fldCharType="separate"/>
        </w:r>
        <w:r>
          <w:rPr>
            <w:noProof/>
            <w:webHidden/>
          </w:rPr>
          <w:t>22</w:t>
        </w:r>
        <w:r>
          <w:rPr>
            <w:noProof/>
            <w:webHidden/>
          </w:rPr>
          <w:fldChar w:fldCharType="end"/>
        </w:r>
      </w:hyperlink>
    </w:p>
    <w:p w:rsidR="004E05E4" w:rsidRDefault="004E05E4">
      <w:pPr>
        <w:pStyle w:val="TOC1"/>
        <w:rPr>
          <w:rFonts w:asciiTheme="minorHAnsi" w:eastAsiaTheme="minorEastAsia" w:hAnsiTheme="minorHAnsi" w:cstheme="minorBidi"/>
          <w:noProof/>
          <w:sz w:val="22"/>
          <w:szCs w:val="22"/>
        </w:rPr>
      </w:pPr>
      <w:hyperlink w:anchor="_Toc339558253" w:history="1">
        <w:r w:rsidRPr="000B30CE">
          <w:rPr>
            <w:rStyle w:val="Hyperlink"/>
            <w:noProof/>
          </w:rPr>
          <w:t>Chapter 3  Methods of Analysis</w:t>
        </w:r>
        <w:r>
          <w:rPr>
            <w:noProof/>
            <w:webHidden/>
          </w:rPr>
          <w:tab/>
        </w:r>
        <w:r>
          <w:rPr>
            <w:noProof/>
            <w:webHidden/>
          </w:rPr>
          <w:fldChar w:fldCharType="begin"/>
        </w:r>
        <w:r>
          <w:rPr>
            <w:noProof/>
            <w:webHidden/>
          </w:rPr>
          <w:instrText xml:space="preserve"> PAGEREF _Toc339558253 \h </w:instrText>
        </w:r>
        <w:r>
          <w:rPr>
            <w:noProof/>
            <w:webHidden/>
          </w:rPr>
        </w:r>
        <w:r>
          <w:rPr>
            <w:noProof/>
            <w:webHidden/>
          </w:rPr>
          <w:fldChar w:fldCharType="separate"/>
        </w:r>
        <w:r>
          <w:rPr>
            <w:noProof/>
            <w:webHidden/>
          </w:rPr>
          <w:t>28</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54" w:history="1">
        <w:r w:rsidRPr="000B30CE">
          <w:rPr>
            <w:rStyle w:val="Hyperlink"/>
            <w:noProof/>
          </w:rPr>
          <w:t>Thermodynamic Power Cycle Thermal Efficiency</w:t>
        </w:r>
        <w:r>
          <w:rPr>
            <w:noProof/>
            <w:webHidden/>
          </w:rPr>
          <w:tab/>
        </w:r>
        <w:r>
          <w:rPr>
            <w:noProof/>
            <w:webHidden/>
          </w:rPr>
          <w:fldChar w:fldCharType="begin"/>
        </w:r>
        <w:r>
          <w:rPr>
            <w:noProof/>
            <w:webHidden/>
          </w:rPr>
          <w:instrText xml:space="preserve"> PAGEREF _Toc339558254 \h </w:instrText>
        </w:r>
        <w:r>
          <w:rPr>
            <w:noProof/>
            <w:webHidden/>
          </w:rPr>
        </w:r>
        <w:r>
          <w:rPr>
            <w:noProof/>
            <w:webHidden/>
          </w:rPr>
          <w:fldChar w:fldCharType="separate"/>
        </w:r>
        <w:r>
          <w:rPr>
            <w:noProof/>
            <w:webHidden/>
          </w:rPr>
          <w:t>28</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55" w:history="1">
        <w:r w:rsidRPr="000B30CE">
          <w:rPr>
            <w:rStyle w:val="Hyperlink"/>
            <w:noProof/>
          </w:rPr>
          <w:t>Exergy Analyses</w:t>
        </w:r>
        <w:r>
          <w:rPr>
            <w:noProof/>
            <w:webHidden/>
          </w:rPr>
          <w:tab/>
        </w:r>
        <w:r>
          <w:rPr>
            <w:noProof/>
            <w:webHidden/>
          </w:rPr>
          <w:fldChar w:fldCharType="begin"/>
        </w:r>
        <w:r>
          <w:rPr>
            <w:noProof/>
            <w:webHidden/>
          </w:rPr>
          <w:instrText xml:space="preserve"> PAGEREF _Toc339558255 \h </w:instrText>
        </w:r>
        <w:r>
          <w:rPr>
            <w:noProof/>
            <w:webHidden/>
          </w:rPr>
        </w:r>
        <w:r>
          <w:rPr>
            <w:noProof/>
            <w:webHidden/>
          </w:rPr>
          <w:fldChar w:fldCharType="separate"/>
        </w:r>
        <w:r>
          <w:rPr>
            <w:noProof/>
            <w:webHidden/>
          </w:rPr>
          <w:t>29</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56" w:history="1">
        <w:r w:rsidRPr="000B30CE">
          <w:rPr>
            <w:rStyle w:val="Hyperlink"/>
            <w:noProof/>
          </w:rPr>
          <w:t>Log Mean Temperature Difference Analysis</w:t>
        </w:r>
        <w:r>
          <w:rPr>
            <w:noProof/>
            <w:webHidden/>
          </w:rPr>
          <w:tab/>
        </w:r>
        <w:r>
          <w:rPr>
            <w:noProof/>
            <w:webHidden/>
          </w:rPr>
          <w:fldChar w:fldCharType="begin"/>
        </w:r>
        <w:r>
          <w:rPr>
            <w:noProof/>
            <w:webHidden/>
          </w:rPr>
          <w:instrText xml:space="preserve"> PAGEREF _Toc339558256 \h </w:instrText>
        </w:r>
        <w:r>
          <w:rPr>
            <w:noProof/>
            <w:webHidden/>
          </w:rPr>
        </w:r>
        <w:r>
          <w:rPr>
            <w:noProof/>
            <w:webHidden/>
          </w:rPr>
          <w:fldChar w:fldCharType="separate"/>
        </w:r>
        <w:r>
          <w:rPr>
            <w:noProof/>
            <w:webHidden/>
          </w:rPr>
          <w:t>31</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57" w:history="1">
        <w:r w:rsidRPr="000B30CE">
          <w:rPr>
            <w:rStyle w:val="Hyperlink"/>
            <w:noProof/>
          </w:rPr>
          <w:t>Specific Details and Constraints</w:t>
        </w:r>
        <w:r>
          <w:rPr>
            <w:noProof/>
            <w:webHidden/>
          </w:rPr>
          <w:tab/>
        </w:r>
        <w:r>
          <w:rPr>
            <w:noProof/>
            <w:webHidden/>
          </w:rPr>
          <w:fldChar w:fldCharType="begin"/>
        </w:r>
        <w:r>
          <w:rPr>
            <w:noProof/>
            <w:webHidden/>
          </w:rPr>
          <w:instrText xml:space="preserve"> PAGEREF _Toc339558257 \h </w:instrText>
        </w:r>
        <w:r>
          <w:rPr>
            <w:noProof/>
            <w:webHidden/>
          </w:rPr>
        </w:r>
        <w:r>
          <w:rPr>
            <w:noProof/>
            <w:webHidden/>
          </w:rPr>
          <w:fldChar w:fldCharType="separate"/>
        </w:r>
        <w:r>
          <w:rPr>
            <w:noProof/>
            <w:webHidden/>
          </w:rPr>
          <w:t>32</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58" w:history="1">
        <w:r w:rsidRPr="000B30CE">
          <w:rPr>
            <w:rStyle w:val="Hyperlink"/>
            <w:noProof/>
          </w:rPr>
          <w:t>LMTD Solution Scheme</w:t>
        </w:r>
        <w:r>
          <w:rPr>
            <w:noProof/>
            <w:webHidden/>
          </w:rPr>
          <w:tab/>
        </w:r>
        <w:r>
          <w:rPr>
            <w:noProof/>
            <w:webHidden/>
          </w:rPr>
          <w:fldChar w:fldCharType="begin"/>
        </w:r>
        <w:r>
          <w:rPr>
            <w:noProof/>
            <w:webHidden/>
          </w:rPr>
          <w:instrText xml:space="preserve"> PAGEREF _Toc339558258 \h </w:instrText>
        </w:r>
        <w:r>
          <w:rPr>
            <w:noProof/>
            <w:webHidden/>
          </w:rPr>
        </w:r>
        <w:r>
          <w:rPr>
            <w:noProof/>
            <w:webHidden/>
          </w:rPr>
          <w:fldChar w:fldCharType="separate"/>
        </w:r>
        <w:r>
          <w:rPr>
            <w:noProof/>
            <w:webHidden/>
          </w:rPr>
          <w:t>33</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59" w:history="1">
        <w:r w:rsidRPr="000B30CE">
          <w:rPr>
            <w:rStyle w:val="Hyperlink"/>
            <w:noProof/>
          </w:rPr>
          <w:t>Flow Boiling Considerations</w:t>
        </w:r>
        <w:r>
          <w:rPr>
            <w:noProof/>
            <w:webHidden/>
          </w:rPr>
          <w:tab/>
        </w:r>
        <w:r>
          <w:rPr>
            <w:noProof/>
            <w:webHidden/>
          </w:rPr>
          <w:fldChar w:fldCharType="begin"/>
        </w:r>
        <w:r>
          <w:rPr>
            <w:noProof/>
            <w:webHidden/>
          </w:rPr>
          <w:instrText xml:space="preserve"> PAGEREF _Toc339558259 \h </w:instrText>
        </w:r>
        <w:r>
          <w:rPr>
            <w:noProof/>
            <w:webHidden/>
          </w:rPr>
        </w:r>
        <w:r>
          <w:rPr>
            <w:noProof/>
            <w:webHidden/>
          </w:rPr>
          <w:fldChar w:fldCharType="separate"/>
        </w:r>
        <w:r>
          <w:rPr>
            <w:noProof/>
            <w:webHidden/>
          </w:rPr>
          <w:t>36</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60" w:history="1">
        <w:r w:rsidRPr="000B30CE">
          <w:rPr>
            <w:rStyle w:val="Hyperlink"/>
            <w:noProof/>
          </w:rPr>
          <w:t>Flow Boiling Regimes in a Heated Vertical Tube</w:t>
        </w:r>
        <w:r>
          <w:rPr>
            <w:noProof/>
            <w:webHidden/>
          </w:rPr>
          <w:tab/>
        </w:r>
        <w:r>
          <w:rPr>
            <w:noProof/>
            <w:webHidden/>
          </w:rPr>
          <w:fldChar w:fldCharType="begin"/>
        </w:r>
        <w:r>
          <w:rPr>
            <w:noProof/>
            <w:webHidden/>
          </w:rPr>
          <w:instrText xml:space="preserve"> PAGEREF _Toc339558260 \h </w:instrText>
        </w:r>
        <w:r>
          <w:rPr>
            <w:noProof/>
            <w:webHidden/>
          </w:rPr>
        </w:r>
        <w:r>
          <w:rPr>
            <w:noProof/>
            <w:webHidden/>
          </w:rPr>
          <w:fldChar w:fldCharType="separate"/>
        </w:r>
        <w:r>
          <w:rPr>
            <w:noProof/>
            <w:webHidden/>
          </w:rPr>
          <w:t>36</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61" w:history="1">
        <w:r w:rsidRPr="000B30CE">
          <w:rPr>
            <w:rStyle w:val="Hyperlink"/>
            <w:noProof/>
          </w:rPr>
          <w:t>Post Dryout (CHF)</w:t>
        </w:r>
        <w:r>
          <w:rPr>
            <w:noProof/>
            <w:webHidden/>
          </w:rPr>
          <w:tab/>
        </w:r>
        <w:r>
          <w:rPr>
            <w:noProof/>
            <w:webHidden/>
          </w:rPr>
          <w:fldChar w:fldCharType="begin"/>
        </w:r>
        <w:r>
          <w:rPr>
            <w:noProof/>
            <w:webHidden/>
          </w:rPr>
          <w:instrText xml:space="preserve"> PAGEREF _Toc339558261 \h </w:instrText>
        </w:r>
        <w:r>
          <w:rPr>
            <w:noProof/>
            <w:webHidden/>
          </w:rPr>
        </w:r>
        <w:r>
          <w:rPr>
            <w:noProof/>
            <w:webHidden/>
          </w:rPr>
          <w:fldChar w:fldCharType="separate"/>
        </w:r>
        <w:r>
          <w:rPr>
            <w:noProof/>
            <w:webHidden/>
          </w:rPr>
          <w:t>42</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62" w:history="1">
        <w:r w:rsidRPr="000B30CE">
          <w:rPr>
            <w:rStyle w:val="Hyperlink"/>
            <w:noProof/>
          </w:rPr>
          <w:t>RELAP5 Equations of Motion</w:t>
        </w:r>
        <w:r>
          <w:rPr>
            <w:noProof/>
            <w:webHidden/>
          </w:rPr>
          <w:tab/>
        </w:r>
        <w:r>
          <w:rPr>
            <w:noProof/>
            <w:webHidden/>
          </w:rPr>
          <w:fldChar w:fldCharType="begin"/>
        </w:r>
        <w:r>
          <w:rPr>
            <w:noProof/>
            <w:webHidden/>
          </w:rPr>
          <w:instrText xml:space="preserve"> PAGEREF _Toc339558262 \h </w:instrText>
        </w:r>
        <w:r>
          <w:rPr>
            <w:noProof/>
            <w:webHidden/>
          </w:rPr>
        </w:r>
        <w:r>
          <w:rPr>
            <w:noProof/>
            <w:webHidden/>
          </w:rPr>
          <w:fldChar w:fldCharType="separate"/>
        </w:r>
        <w:r>
          <w:rPr>
            <w:noProof/>
            <w:webHidden/>
          </w:rPr>
          <w:t>43</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63" w:history="1">
        <w:r w:rsidRPr="000B30CE">
          <w:rPr>
            <w:rStyle w:val="Hyperlink"/>
            <w:noProof/>
          </w:rPr>
          <w:t>Conservation of Mass</w:t>
        </w:r>
        <w:r>
          <w:rPr>
            <w:noProof/>
            <w:webHidden/>
          </w:rPr>
          <w:tab/>
        </w:r>
        <w:r>
          <w:rPr>
            <w:noProof/>
            <w:webHidden/>
          </w:rPr>
          <w:fldChar w:fldCharType="begin"/>
        </w:r>
        <w:r>
          <w:rPr>
            <w:noProof/>
            <w:webHidden/>
          </w:rPr>
          <w:instrText xml:space="preserve"> PAGEREF _Toc339558263 \h </w:instrText>
        </w:r>
        <w:r>
          <w:rPr>
            <w:noProof/>
            <w:webHidden/>
          </w:rPr>
        </w:r>
        <w:r>
          <w:rPr>
            <w:noProof/>
            <w:webHidden/>
          </w:rPr>
          <w:fldChar w:fldCharType="separate"/>
        </w:r>
        <w:r>
          <w:rPr>
            <w:noProof/>
            <w:webHidden/>
          </w:rPr>
          <w:t>45</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64" w:history="1">
        <w:r w:rsidRPr="000B30CE">
          <w:rPr>
            <w:rStyle w:val="Hyperlink"/>
            <w:noProof/>
          </w:rPr>
          <w:t>Conservation of Momentum</w:t>
        </w:r>
        <w:r>
          <w:rPr>
            <w:noProof/>
            <w:webHidden/>
          </w:rPr>
          <w:tab/>
        </w:r>
        <w:r>
          <w:rPr>
            <w:noProof/>
            <w:webHidden/>
          </w:rPr>
          <w:fldChar w:fldCharType="begin"/>
        </w:r>
        <w:r>
          <w:rPr>
            <w:noProof/>
            <w:webHidden/>
          </w:rPr>
          <w:instrText xml:space="preserve"> PAGEREF _Toc339558264 \h </w:instrText>
        </w:r>
        <w:r>
          <w:rPr>
            <w:noProof/>
            <w:webHidden/>
          </w:rPr>
        </w:r>
        <w:r>
          <w:rPr>
            <w:noProof/>
            <w:webHidden/>
          </w:rPr>
          <w:fldChar w:fldCharType="separate"/>
        </w:r>
        <w:r>
          <w:rPr>
            <w:noProof/>
            <w:webHidden/>
          </w:rPr>
          <w:t>49</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65" w:history="1">
        <w:r w:rsidRPr="000B30CE">
          <w:rPr>
            <w:rStyle w:val="Hyperlink"/>
            <w:noProof/>
          </w:rPr>
          <w:t>Conservation of Energy</w:t>
        </w:r>
        <w:r>
          <w:rPr>
            <w:noProof/>
            <w:webHidden/>
          </w:rPr>
          <w:tab/>
        </w:r>
        <w:r>
          <w:rPr>
            <w:noProof/>
            <w:webHidden/>
          </w:rPr>
          <w:fldChar w:fldCharType="begin"/>
        </w:r>
        <w:r>
          <w:rPr>
            <w:noProof/>
            <w:webHidden/>
          </w:rPr>
          <w:instrText xml:space="preserve"> PAGEREF _Toc339558265 \h </w:instrText>
        </w:r>
        <w:r>
          <w:rPr>
            <w:noProof/>
            <w:webHidden/>
          </w:rPr>
        </w:r>
        <w:r>
          <w:rPr>
            <w:noProof/>
            <w:webHidden/>
          </w:rPr>
          <w:fldChar w:fldCharType="separate"/>
        </w:r>
        <w:r>
          <w:rPr>
            <w:noProof/>
            <w:webHidden/>
          </w:rPr>
          <w:t>54</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66" w:history="1">
        <w:r w:rsidRPr="000B30CE">
          <w:rPr>
            <w:rStyle w:val="Hyperlink"/>
            <w:noProof/>
          </w:rPr>
          <w:t>Equations of State</w:t>
        </w:r>
        <w:r>
          <w:rPr>
            <w:noProof/>
            <w:webHidden/>
          </w:rPr>
          <w:tab/>
        </w:r>
        <w:r>
          <w:rPr>
            <w:noProof/>
            <w:webHidden/>
          </w:rPr>
          <w:fldChar w:fldCharType="begin"/>
        </w:r>
        <w:r>
          <w:rPr>
            <w:noProof/>
            <w:webHidden/>
          </w:rPr>
          <w:instrText xml:space="preserve"> PAGEREF _Toc339558266 \h </w:instrText>
        </w:r>
        <w:r>
          <w:rPr>
            <w:noProof/>
            <w:webHidden/>
          </w:rPr>
        </w:r>
        <w:r>
          <w:rPr>
            <w:noProof/>
            <w:webHidden/>
          </w:rPr>
          <w:fldChar w:fldCharType="separate"/>
        </w:r>
        <w:r>
          <w:rPr>
            <w:noProof/>
            <w:webHidden/>
          </w:rPr>
          <w:t>63</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67" w:history="1">
        <w:r w:rsidRPr="000B30CE">
          <w:rPr>
            <w:rStyle w:val="Hyperlink"/>
            <w:noProof/>
          </w:rPr>
          <w:t>Constitutive Equations</w:t>
        </w:r>
        <w:r>
          <w:rPr>
            <w:noProof/>
            <w:webHidden/>
          </w:rPr>
          <w:tab/>
        </w:r>
        <w:r>
          <w:rPr>
            <w:noProof/>
            <w:webHidden/>
          </w:rPr>
          <w:fldChar w:fldCharType="begin"/>
        </w:r>
        <w:r>
          <w:rPr>
            <w:noProof/>
            <w:webHidden/>
          </w:rPr>
          <w:instrText xml:space="preserve"> PAGEREF _Toc339558267 \h </w:instrText>
        </w:r>
        <w:r>
          <w:rPr>
            <w:noProof/>
            <w:webHidden/>
          </w:rPr>
        </w:r>
        <w:r>
          <w:rPr>
            <w:noProof/>
            <w:webHidden/>
          </w:rPr>
          <w:fldChar w:fldCharType="separate"/>
        </w:r>
        <w:r>
          <w:rPr>
            <w:noProof/>
            <w:webHidden/>
          </w:rPr>
          <w:t>64</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68" w:history="1">
        <w:r w:rsidRPr="000B30CE">
          <w:rPr>
            <w:rStyle w:val="Hyperlink"/>
            <w:noProof/>
          </w:rPr>
          <w:t>RELAP5 Solution Scheme</w:t>
        </w:r>
        <w:r>
          <w:rPr>
            <w:noProof/>
            <w:webHidden/>
          </w:rPr>
          <w:tab/>
        </w:r>
        <w:r>
          <w:rPr>
            <w:noProof/>
            <w:webHidden/>
          </w:rPr>
          <w:fldChar w:fldCharType="begin"/>
        </w:r>
        <w:r>
          <w:rPr>
            <w:noProof/>
            <w:webHidden/>
          </w:rPr>
          <w:instrText xml:space="preserve"> PAGEREF _Toc339558268 \h </w:instrText>
        </w:r>
        <w:r>
          <w:rPr>
            <w:noProof/>
            <w:webHidden/>
          </w:rPr>
        </w:r>
        <w:r>
          <w:rPr>
            <w:noProof/>
            <w:webHidden/>
          </w:rPr>
          <w:fldChar w:fldCharType="separate"/>
        </w:r>
        <w:r>
          <w:rPr>
            <w:noProof/>
            <w:webHidden/>
          </w:rPr>
          <w:t>64</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69" w:history="1">
        <w:r w:rsidRPr="000B30CE">
          <w:rPr>
            <w:rStyle w:val="Hyperlink"/>
            <w:noProof/>
          </w:rPr>
          <w:t>Alternative Conservation of Momentum and Energy Calculations</w:t>
        </w:r>
        <w:r>
          <w:rPr>
            <w:noProof/>
            <w:webHidden/>
          </w:rPr>
          <w:tab/>
        </w:r>
        <w:r>
          <w:rPr>
            <w:noProof/>
            <w:webHidden/>
          </w:rPr>
          <w:fldChar w:fldCharType="begin"/>
        </w:r>
        <w:r>
          <w:rPr>
            <w:noProof/>
            <w:webHidden/>
          </w:rPr>
          <w:instrText xml:space="preserve"> PAGEREF _Toc339558269 \h </w:instrText>
        </w:r>
        <w:r>
          <w:rPr>
            <w:noProof/>
            <w:webHidden/>
          </w:rPr>
        </w:r>
        <w:r>
          <w:rPr>
            <w:noProof/>
            <w:webHidden/>
          </w:rPr>
          <w:fldChar w:fldCharType="separate"/>
        </w:r>
        <w:r>
          <w:rPr>
            <w:noProof/>
            <w:webHidden/>
          </w:rPr>
          <w:t>66</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70" w:history="1">
        <w:r w:rsidRPr="000B30CE">
          <w:rPr>
            <w:rStyle w:val="Hyperlink"/>
            <w:noProof/>
          </w:rPr>
          <w:t>Momentum Balance – Frictional Pressure Drop</w:t>
        </w:r>
        <w:r>
          <w:rPr>
            <w:noProof/>
            <w:webHidden/>
          </w:rPr>
          <w:tab/>
        </w:r>
        <w:r>
          <w:rPr>
            <w:noProof/>
            <w:webHidden/>
          </w:rPr>
          <w:fldChar w:fldCharType="begin"/>
        </w:r>
        <w:r>
          <w:rPr>
            <w:noProof/>
            <w:webHidden/>
          </w:rPr>
          <w:instrText xml:space="preserve"> PAGEREF _Toc339558270 \h </w:instrText>
        </w:r>
        <w:r>
          <w:rPr>
            <w:noProof/>
            <w:webHidden/>
          </w:rPr>
        </w:r>
        <w:r>
          <w:rPr>
            <w:noProof/>
            <w:webHidden/>
          </w:rPr>
          <w:fldChar w:fldCharType="separate"/>
        </w:r>
        <w:r>
          <w:rPr>
            <w:noProof/>
            <w:webHidden/>
          </w:rPr>
          <w:t>66</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71" w:history="1">
        <w:r w:rsidRPr="000B30CE">
          <w:rPr>
            <w:rStyle w:val="Hyperlink"/>
            <w:noProof/>
          </w:rPr>
          <w:t>Energy Balance</w:t>
        </w:r>
        <w:r>
          <w:rPr>
            <w:noProof/>
            <w:webHidden/>
          </w:rPr>
          <w:tab/>
        </w:r>
        <w:r>
          <w:rPr>
            <w:noProof/>
            <w:webHidden/>
          </w:rPr>
          <w:fldChar w:fldCharType="begin"/>
        </w:r>
        <w:r>
          <w:rPr>
            <w:noProof/>
            <w:webHidden/>
          </w:rPr>
          <w:instrText xml:space="preserve"> PAGEREF _Toc339558271 \h </w:instrText>
        </w:r>
        <w:r>
          <w:rPr>
            <w:noProof/>
            <w:webHidden/>
          </w:rPr>
        </w:r>
        <w:r>
          <w:rPr>
            <w:noProof/>
            <w:webHidden/>
          </w:rPr>
          <w:fldChar w:fldCharType="separate"/>
        </w:r>
        <w:r>
          <w:rPr>
            <w:noProof/>
            <w:webHidden/>
          </w:rPr>
          <w:t>70</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72" w:history="1">
        <w:r w:rsidRPr="000B30CE">
          <w:rPr>
            <w:rStyle w:val="Hyperlink"/>
            <w:noProof/>
          </w:rPr>
          <w:t>Axial Power Distribution and Heat Flux Boundary Condition Development</w:t>
        </w:r>
        <w:r>
          <w:rPr>
            <w:noProof/>
            <w:webHidden/>
          </w:rPr>
          <w:tab/>
        </w:r>
        <w:r>
          <w:rPr>
            <w:noProof/>
            <w:webHidden/>
          </w:rPr>
          <w:fldChar w:fldCharType="begin"/>
        </w:r>
        <w:r>
          <w:rPr>
            <w:noProof/>
            <w:webHidden/>
          </w:rPr>
          <w:instrText xml:space="preserve"> PAGEREF _Toc339558272 \h </w:instrText>
        </w:r>
        <w:r>
          <w:rPr>
            <w:noProof/>
            <w:webHidden/>
          </w:rPr>
        </w:r>
        <w:r>
          <w:rPr>
            <w:noProof/>
            <w:webHidden/>
          </w:rPr>
          <w:fldChar w:fldCharType="separate"/>
        </w:r>
        <w:r>
          <w:rPr>
            <w:noProof/>
            <w:webHidden/>
          </w:rPr>
          <w:t>71</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73" w:history="1">
        <w:r w:rsidRPr="000B30CE">
          <w:rPr>
            <w:rStyle w:val="Hyperlink"/>
            <w:noProof/>
          </w:rPr>
          <w:t>Non-Dimensional Development</w:t>
        </w:r>
        <w:r>
          <w:rPr>
            <w:noProof/>
            <w:webHidden/>
          </w:rPr>
          <w:tab/>
        </w:r>
        <w:r>
          <w:rPr>
            <w:noProof/>
            <w:webHidden/>
          </w:rPr>
          <w:fldChar w:fldCharType="begin"/>
        </w:r>
        <w:r>
          <w:rPr>
            <w:noProof/>
            <w:webHidden/>
          </w:rPr>
          <w:instrText xml:space="preserve"> PAGEREF _Toc339558273 \h </w:instrText>
        </w:r>
        <w:r>
          <w:rPr>
            <w:noProof/>
            <w:webHidden/>
          </w:rPr>
        </w:r>
        <w:r>
          <w:rPr>
            <w:noProof/>
            <w:webHidden/>
          </w:rPr>
          <w:fldChar w:fldCharType="separate"/>
        </w:r>
        <w:r>
          <w:rPr>
            <w:noProof/>
            <w:webHidden/>
          </w:rPr>
          <w:t>71</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74" w:history="1">
        <w:r w:rsidRPr="000B30CE">
          <w:rPr>
            <w:rStyle w:val="Hyperlink"/>
            <w:noProof/>
          </w:rPr>
          <w:t>Reactor Specific Boundary Condition</w:t>
        </w:r>
        <w:r>
          <w:rPr>
            <w:noProof/>
            <w:webHidden/>
          </w:rPr>
          <w:tab/>
        </w:r>
        <w:r>
          <w:rPr>
            <w:noProof/>
            <w:webHidden/>
          </w:rPr>
          <w:fldChar w:fldCharType="begin"/>
        </w:r>
        <w:r>
          <w:rPr>
            <w:noProof/>
            <w:webHidden/>
          </w:rPr>
          <w:instrText xml:space="preserve"> PAGEREF _Toc339558274 \h </w:instrText>
        </w:r>
        <w:r>
          <w:rPr>
            <w:noProof/>
            <w:webHidden/>
          </w:rPr>
        </w:r>
        <w:r>
          <w:rPr>
            <w:noProof/>
            <w:webHidden/>
          </w:rPr>
          <w:fldChar w:fldCharType="separate"/>
        </w:r>
        <w:r>
          <w:rPr>
            <w:noProof/>
            <w:webHidden/>
          </w:rPr>
          <w:t>75</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75" w:history="1">
        <w:r w:rsidRPr="000B30CE">
          <w:rPr>
            <w:rStyle w:val="Hyperlink"/>
            <w:noProof/>
          </w:rPr>
          <w:t>RELAP5 Research Model</w:t>
        </w:r>
        <w:r>
          <w:rPr>
            <w:noProof/>
            <w:webHidden/>
          </w:rPr>
          <w:tab/>
        </w:r>
        <w:r>
          <w:rPr>
            <w:noProof/>
            <w:webHidden/>
          </w:rPr>
          <w:fldChar w:fldCharType="begin"/>
        </w:r>
        <w:r>
          <w:rPr>
            <w:noProof/>
            <w:webHidden/>
          </w:rPr>
          <w:instrText xml:space="preserve"> PAGEREF _Toc339558275 \h </w:instrText>
        </w:r>
        <w:r>
          <w:rPr>
            <w:noProof/>
            <w:webHidden/>
          </w:rPr>
        </w:r>
        <w:r>
          <w:rPr>
            <w:noProof/>
            <w:webHidden/>
          </w:rPr>
          <w:fldChar w:fldCharType="separate"/>
        </w:r>
        <w:r>
          <w:rPr>
            <w:noProof/>
            <w:webHidden/>
          </w:rPr>
          <w:t>77</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76" w:history="1">
        <w:r w:rsidRPr="000B30CE">
          <w:rPr>
            <w:rStyle w:val="Hyperlink"/>
            <w:noProof/>
          </w:rPr>
          <w:t>Hydrodynamic Cells and Nodalization</w:t>
        </w:r>
        <w:r>
          <w:rPr>
            <w:noProof/>
            <w:webHidden/>
          </w:rPr>
          <w:tab/>
        </w:r>
        <w:r>
          <w:rPr>
            <w:noProof/>
            <w:webHidden/>
          </w:rPr>
          <w:fldChar w:fldCharType="begin"/>
        </w:r>
        <w:r>
          <w:rPr>
            <w:noProof/>
            <w:webHidden/>
          </w:rPr>
          <w:instrText xml:space="preserve"> PAGEREF _Toc339558276 \h </w:instrText>
        </w:r>
        <w:r>
          <w:rPr>
            <w:noProof/>
            <w:webHidden/>
          </w:rPr>
        </w:r>
        <w:r>
          <w:rPr>
            <w:noProof/>
            <w:webHidden/>
          </w:rPr>
          <w:fldChar w:fldCharType="separate"/>
        </w:r>
        <w:r>
          <w:rPr>
            <w:noProof/>
            <w:webHidden/>
          </w:rPr>
          <w:t>79</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77" w:history="1">
        <w:r w:rsidRPr="000B30CE">
          <w:rPr>
            <w:rStyle w:val="Hyperlink"/>
            <w:noProof/>
          </w:rPr>
          <w:t>Heat Structures</w:t>
        </w:r>
        <w:r>
          <w:rPr>
            <w:noProof/>
            <w:webHidden/>
          </w:rPr>
          <w:tab/>
        </w:r>
        <w:r>
          <w:rPr>
            <w:noProof/>
            <w:webHidden/>
          </w:rPr>
          <w:fldChar w:fldCharType="begin"/>
        </w:r>
        <w:r>
          <w:rPr>
            <w:noProof/>
            <w:webHidden/>
          </w:rPr>
          <w:instrText xml:space="preserve"> PAGEREF _Toc339558277 \h </w:instrText>
        </w:r>
        <w:r>
          <w:rPr>
            <w:noProof/>
            <w:webHidden/>
          </w:rPr>
        </w:r>
        <w:r>
          <w:rPr>
            <w:noProof/>
            <w:webHidden/>
          </w:rPr>
          <w:fldChar w:fldCharType="separate"/>
        </w:r>
        <w:r>
          <w:rPr>
            <w:noProof/>
            <w:webHidden/>
          </w:rPr>
          <w:t>80</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78" w:history="1">
        <w:r w:rsidRPr="000B30CE">
          <w:rPr>
            <w:rStyle w:val="Hyperlink"/>
            <w:noProof/>
          </w:rPr>
          <w:t>Thermal Radiation Transport</w:t>
        </w:r>
        <w:r>
          <w:rPr>
            <w:noProof/>
            <w:webHidden/>
          </w:rPr>
          <w:tab/>
        </w:r>
        <w:r>
          <w:rPr>
            <w:noProof/>
            <w:webHidden/>
          </w:rPr>
          <w:fldChar w:fldCharType="begin"/>
        </w:r>
        <w:r>
          <w:rPr>
            <w:noProof/>
            <w:webHidden/>
          </w:rPr>
          <w:instrText xml:space="preserve"> PAGEREF _Toc339558278 \h </w:instrText>
        </w:r>
        <w:r>
          <w:rPr>
            <w:noProof/>
            <w:webHidden/>
          </w:rPr>
        </w:r>
        <w:r>
          <w:rPr>
            <w:noProof/>
            <w:webHidden/>
          </w:rPr>
          <w:fldChar w:fldCharType="separate"/>
        </w:r>
        <w:r>
          <w:rPr>
            <w:noProof/>
            <w:webHidden/>
          </w:rPr>
          <w:t>82</w:t>
        </w:r>
        <w:r>
          <w:rPr>
            <w:noProof/>
            <w:webHidden/>
          </w:rPr>
          <w:fldChar w:fldCharType="end"/>
        </w:r>
      </w:hyperlink>
    </w:p>
    <w:p w:rsidR="004E05E4" w:rsidRDefault="004E05E4">
      <w:pPr>
        <w:pStyle w:val="TOC1"/>
        <w:rPr>
          <w:rFonts w:asciiTheme="minorHAnsi" w:eastAsiaTheme="minorEastAsia" w:hAnsiTheme="minorHAnsi" w:cstheme="minorBidi"/>
          <w:noProof/>
          <w:sz w:val="22"/>
          <w:szCs w:val="22"/>
        </w:rPr>
      </w:pPr>
      <w:hyperlink w:anchor="_Toc339558279" w:history="1">
        <w:r w:rsidRPr="000B30CE">
          <w:rPr>
            <w:rStyle w:val="Hyperlink"/>
            <w:noProof/>
          </w:rPr>
          <w:t>Chapter 4  Results and Discussion</w:t>
        </w:r>
        <w:r>
          <w:rPr>
            <w:noProof/>
            <w:webHidden/>
          </w:rPr>
          <w:tab/>
        </w:r>
        <w:r>
          <w:rPr>
            <w:noProof/>
            <w:webHidden/>
          </w:rPr>
          <w:fldChar w:fldCharType="begin"/>
        </w:r>
        <w:r>
          <w:rPr>
            <w:noProof/>
            <w:webHidden/>
          </w:rPr>
          <w:instrText xml:space="preserve"> PAGEREF _Toc339558279 \h </w:instrText>
        </w:r>
        <w:r>
          <w:rPr>
            <w:noProof/>
            <w:webHidden/>
          </w:rPr>
        </w:r>
        <w:r>
          <w:rPr>
            <w:noProof/>
            <w:webHidden/>
          </w:rPr>
          <w:fldChar w:fldCharType="separate"/>
        </w:r>
        <w:r>
          <w:rPr>
            <w:noProof/>
            <w:webHidden/>
          </w:rPr>
          <w:t>87</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80" w:history="1">
        <w:r w:rsidRPr="000B30CE">
          <w:rPr>
            <w:rStyle w:val="Hyperlink"/>
            <w:noProof/>
          </w:rPr>
          <w:t>LMTD Results</w:t>
        </w:r>
        <w:r>
          <w:rPr>
            <w:noProof/>
            <w:webHidden/>
          </w:rPr>
          <w:tab/>
        </w:r>
        <w:r>
          <w:rPr>
            <w:noProof/>
            <w:webHidden/>
          </w:rPr>
          <w:fldChar w:fldCharType="begin"/>
        </w:r>
        <w:r>
          <w:rPr>
            <w:noProof/>
            <w:webHidden/>
          </w:rPr>
          <w:instrText xml:space="preserve"> PAGEREF _Toc339558280 \h </w:instrText>
        </w:r>
        <w:r>
          <w:rPr>
            <w:noProof/>
            <w:webHidden/>
          </w:rPr>
        </w:r>
        <w:r>
          <w:rPr>
            <w:noProof/>
            <w:webHidden/>
          </w:rPr>
          <w:fldChar w:fldCharType="separate"/>
        </w:r>
        <w:r>
          <w:rPr>
            <w:noProof/>
            <w:webHidden/>
          </w:rPr>
          <w:t>87</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81" w:history="1">
        <w:r w:rsidRPr="000B30CE">
          <w:rPr>
            <w:rStyle w:val="Hyperlink"/>
            <w:noProof/>
          </w:rPr>
          <w:t>RELAP5 Results</w:t>
        </w:r>
        <w:r>
          <w:rPr>
            <w:noProof/>
            <w:webHidden/>
          </w:rPr>
          <w:tab/>
        </w:r>
        <w:r>
          <w:rPr>
            <w:noProof/>
            <w:webHidden/>
          </w:rPr>
          <w:fldChar w:fldCharType="begin"/>
        </w:r>
        <w:r>
          <w:rPr>
            <w:noProof/>
            <w:webHidden/>
          </w:rPr>
          <w:instrText xml:space="preserve"> PAGEREF _Toc339558281 \h </w:instrText>
        </w:r>
        <w:r>
          <w:rPr>
            <w:noProof/>
            <w:webHidden/>
          </w:rPr>
        </w:r>
        <w:r>
          <w:rPr>
            <w:noProof/>
            <w:webHidden/>
          </w:rPr>
          <w:fldChar w:fldCharType="separate"/>
        </w:r>
        <w:r>
          <w:rPr>
            <w:noProof/>
            <w:webHidden/>
          </w:rPr>
          <w:t>92</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82" w:history="1">
        <w:r w:rsidRPr="000B30CE">
          <w:rPr>
            <w:rStyle w:val="Hyperlink"/>
            <w:noProof/>
          </w:rPr>
          <w:t>Nodalization</w:t>
        </w:r>
        <w:r>
          <w:rPr>
            <w:noProof/>
            <w:webHidden/>
          </w:rPr>
          <w:tab/>
        </w:r>
        <w:r>
          <w:rPr>
            <w:noProof/>
            <w:webHidden/>
          </w:rPr>
          <w:fldChar w:fldCharType="begin"/>
        </w:r>
        <w:r>
          <w:rPr>
            <w:noProof/>
            <w:webHidden/>
          </w:rPr>
          <w:instrText xml:space="preserve"> PAGEREF _Toc339558282 \h </w:instrText>
        </w:r>
        <w:r>
          <w:rPr>
            <w:noProof/>
            <w:webHidden/>
          </w:rPr>
        </w:r>
        <w:r>
          <w:rPr>
            <w:noProof/>
            <w:webHidden/>
          </w:rPr>
          <w:fldChar w:fldCharType="separate"/>
        </w:r>
        <w:r>
          <w:rPr>
            <w:noProof/>
            <w:webHidden/>
          </w:rPr>
          <w:t>94</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83" w:history="1">
        <w:r w:rsidRPr="000B30CE">
          <w:rPr>
            <w:rStyle w:val="Hyperlink"/>
            <w:noProof/>
          </w:rPr>
          <w:t>Time Step</w:t>
        </w:r>
        <w:r>
          <w:rPr>
            <w:noProof/>
            <w:webHidden/>
          </w:rPr>
          <w:tab/>
        </w:r>
        <w:r>
          <w:rPr>
            <w:noProof/>
            <w:webHidden/>
          </w:rPr>
          <w:fldChar w:fldCharType="begin"/>
        </w:r>
        <w:r>
          <w:rPr>
            <w:noProof/>
            <w:webHidden/>
          </w:rPr>
          <w:instrText xml:space="preserve"> PAGEREF _Toc339558283 \h </w:instrText>
        </w:r>
        <w:r>
          <w:rPr>
            <w:noProof/>
            <w:webHidden/>
          </w:rPr>
        </w:r>
        <w:r>
          <w:rPr>
            <w:noProof/>
            <w:webHidden/>
          </w:rPr>
          <w:fldChar w:fldCharType="separate"/>
        </w:r>
        <w:r>
          <w:rPr>
            <w:noProof/>
            <w:webHidden/>
          </w:rPr>
          <w:t>98</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84" w:history="1">
        <w:r w:rsidRPr="000B30CE">
          <w:rPr>
            <w:rStyle w:val="Hyperlink"/>
            <w:noProof/>
          </w:rPr>
          <w:t>Pressure Drop Calculation</w:t>
        </w:r>
        <w:r>
          <w:rPr>
            <w:noProof/>
            <w:webHidden/>
          </w:rPr>
          <w:tab/>
        </w:r>
        <w:r>
          <w:rPr>
            <w:noProof/>
            <w:webHidden/>
          </w:rPr>
          <w:fldChar w:fldCharType="begin"/>
        </w:r>
        <w:r>
          <w:rPr>
            <w:noProof/>
            <w:webHidden/>
          </w:rPr>
          <w:instrText xml:space="preserve"> PAGEREF _Toc339558284 \h </w:instrText>
        </w:r>
        <w:r>
          <w:rPr>
            <w:noProof/>
            <w:webHidden/>
          </w:rPr>
        </w:r>
        <w:r>
          <w:rPr>
            <w:noProof/>
            <w:webHidden/>
          </w:rPr>
          <w:fldChar w:fldCharType="separate"/>
        </w:r>
        <w:r>
          <w:rPr>
            <w:noProof/>
            <w:webHidden/>
          </w:rPr>
          <w:t>98</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85" w:history="1">
        <w:r w:rsidRPr="000B30CE">
          <w:rPr>
            <w:rStyle w:val="Hyperlink"/>
            <w:noProof/>
          </w:rPr>
          <w:t>Boiling Flow Regimes</w:t>
        </w:r>
        <w:r>
          <w:rPr>
            <w:noProof/>
            <w:webHidden/>
          </w:rPr>
          <w:tab/>
        </w:r>
        <w:r>
          <w:rPr>
            <w:noProof/>
            <w:webHidden/>
          </w:rPr>
          <w:fldChar w:fldCharType="begin"/>
        </w:r>
        <w:r>
          <w:rPr>
            <w:noProof/>
            <w:webHidden/>
          </w:rPr>
          <w:instrText xml:space="preserve"> PAGEREF _Toc339558285 \h </w:instrText>
        </w:r>
        <w:r>
          <w:rPr>
            <w:noProof/>
            <w:webHidden/>
          </w:rPr>
        </w:r>
        <w:r>
          <w:rPr>
            <w:noProof/>
            <w:webHidden/>
          </w:rPr>
          <w:fldChar w:fldCharType="separate"/>
        </w:r>
        <w:r>
          <w:rPr>
            <w:noProof/>
            <w:webHidden/>
          </w:rPr>
          <w:t>102</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86" w:history="1">
        <w:r w:rsidRPr="000B30CE">
          <w:rPr>
            <w:rStyle w:val="Hyperlink"/>
            <w:noProof/>
          </w:rPr>
          <w:t>Exit Steam Temperature Comparison with Approximate Calculation</w:t>
        </w:r>
        <w:r>
          <w:rPr>
            <w:noProof/>
            <w:webHidden/>
          </w:rPr>
          <w:tab/>
        </w:r>
        <w:r>
          <w:rPr>
            <w:noProof/>
            <w:webHidden/>
          </w:rPr>
          <w:fldChar w:fldCharType="begin"/>
        </w:r>
        <w:r>
          <w:rPr>
            <w:noProof/>
            <w:webHidden/>
          </w:rPr>
          <w:instrText xml:space="preserve"> PAGEREF _Toc339558286 \h </w:instrText>
        </w:r>
        <w:r>
          <w:rPr>
            <w:noProof/>
            <w:webHidden/>
          </w:rPr>
        </w:r>
        <w:r>
          <w:rPr>
            <w:noProof/>
            <w:webHidden/>
          </w:rPr>
          <w:fldChar w:fldCharType="separate"/>
        </w:r>
        <w:r>
          <w:rPr>
            <w:noProof/>
            <w:webHidden/>
          </w:rPr>
          <w:t>103</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87" w:history="1">
        <w:r w:rsidRPr="000B30CE">
          <w:rPr>
            <w:rStyle w:val="Hyperlink"/>
            <w:noProof/>
          </w:rPr>
          <w:t>Thermal Performance</w:t>
        </w:r>
        <w:r>
          <w:rPr>
            <w:noProof/>
            <w:webHidden/>
          </w:rPr>
          <w:tab/>
        </w:r>
        <w:r>
          <w:rPr>
            <w:noProof/>
            <w:webHidden/>
          </w:rPr>
          <w:fldChar w:fldCharType="begin"/>
        </w:r>
        <w:r>
          <w:rPr>
            <w:noProof/>
            <w:webHidden/>
          </w:rPr>
          <w:instrText xml:space="preserve"> PAGEREF _Toc339558287 \h </w:instrText>
        </w:r>
        <w:r>
          <w:rPr>
            <w:noProof/>
            <w:webHidden/>
          </w:rPr>
        </w:r>
        <w:r>
          <w:rPr>
            <w:noProof/>
            <w:webHidden/>
          </w:rPr>
          <w:fldChar w:fldCharType="separate"/>
        </w:r>
        <w:r>
          <w:rPr>
            <w:noProof/>
            <w:webHidden/>
          </w:rPr>
          <w:t>104</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88" w:history="1">
        <w:r w:rsidRPr="000B30CE">
          <w:rPr>
            <w:rStyle w:val="Hyperlink"/>
            <w:noProof/>
          </w:rPr>
          <w:t>Thermal Radiation Transport – Optically Thick Approximation</w:t>
        </w:r>
        <w:r>
          <w:rPr>
            <w:noProof/>
            <w:webHidden/>
          </w:rPr>
          <w:tab/>
        </w:r>
        <w:r>
          <w:rPr>
            <w:noProof/>
            <w:webHidden/>
          </w:rPr>
          <w:fldChar w:fldCharType="begin"/>
        </w:r>
        <w:r>
          <w:rPr>
            <w:noProof/>
            <w:webHidden/>
          </w:rPr>
          <w:instrText xml:space="preserve"> PAGEREF _Toc339558288 \h </w:instrText>
        </w:r>
        <w:r>
          <w:rPr>
            <w:noProof/>
            <w:webHidden/>
          </w:rPr>
        </w:r>
        <w:r>
          <w:rPr>
            <w:noProof/>
            <w:webHidden/>
          </w:rPr>
          <w:fldChar w:fldCharType="separate"/>
        </w:r>
        <w:r>
          <w:rPr>
            <w:noProof/>
            <w:webHidden/>
          </w:rPr>
          <w:t>108</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89" w:history="1">
        <w:r w:rsidRPr="000B30CE">
          <w:rPr>
            <w:rStyle w:val="Hyperlink"/>
            <w:noProof/>
          </w:rPr>
          <w:t>Rosseland Mean Extinction Coefficient Uncertainty Evaluation</w:t>
        </w:r>
        <w:r>
          <w:rPr>
            <w:noProof/>
            <w:webHidden/>
          </w:rPr>
          <w:tab/>
        </w:r>
        <w:r>
          <w:rPr>
            <w:noProof/>
            <w:webHidden/>
          </w:rPr>
          <w:fldChar w:fldCharType="begin"/>
        </w:r>
        <w:r>
          <w:rPr>
            <w:noProof/>
            <w:webHidden/>
          </w:rPr>
          <w:instrText xml:space="preserve"> PAGEREF _Toc339558289 \h </w:instrText>
        </w:r>
        <w:r>
          <w:rPr>
            <w:noProof/>
            <w:webHidden/>
          </w:rPr>
        </w:r>
        <w:r>
          <w:rPr>
            <w:noProof/>
            <w:webHidden/>
          </w:rPr>
          <w:fldChar w:fldCharType="separate"/>
        </w:r>
        <w:r>
          <w:rPr>
            <w:noProof/>
            <w:webHidden/>
          </w:rPr>
          <w:t>110</w:t>
        </w:r>
        <w:r>
          <w:rPr>
            <w:noProof/>
            <w:webHidden/>
          </w:rPr>
          <w:fldChar w:fldCharType="end"/>
        </w:r>
      </w:hyperlink>
    </w:p>
    <w:p w:rsidR="004E05E4" w:rsidRDefault="004E05E4">
      <w:pPr>
        <w:pStyle w:val="TOC3"/>
        <w:tabs>
          <w:tab w:val="right" w:leader="dot" w:pos="8630"/>
        </w:tabs>
        <w:rPr>
          <w:rFonts w:asciiTheme="minorHAnsi" w:eastAsiaTheme="minorEastAsia" w:hAnsiTheme="minorHAnsi" w:cstheme="minorBidi"/>
          <w:noProof/>
          <w:sz w:val="22"/>
          <w:szCs w:val="22"/>
        </w:rPr>
      </w:pPr>
      <w:hyperlink w:anchor="_Toc339558290" w:history="1">
        <w:r w:rsidRPr="000B30CE">
          <w:rPr>
            <w:rStyle w:val="Hyperlink"/>
            <w:noProof/>
          </w:rPr>
          <w:t>Future Thermal Radiation Transport Investigation</w:t>
        </w:r>
        <w:r>
          <w:rPr>
            <w:noProof/>
            <w:webHidden/>
          </w:rPr>
          <w:tab/>
        </w:r>
        <w:r>
          <w:rPr>
            <w:noProof/>
            <w:webHidden/>
          </w:rPr>
          <w:fldChar w:fldCharType="begin"/>
        </w:r>
        <w:r>
          <w:rPr>
            <w:noProof/>
            <w:webHidden/>
          </w:rPr>
          <w:instrText xml:space="preserve"> PAGEREF _Toc339558290 \h </w:instrText>
        </w:r>
        <w:r>
          <w:rPr>
            <w:noProof/>
            <w:webHidden/>
          </w:rPr>
        </w:r>
        <w:r>
          <w:rPr>
            <w:noProof/>
            <w:webHidden/>
          </w:rPr>
          <w:fldChar w:fldCharType="separate"/>
        </w:r>
        <w:r>
          <w:rPr>
            <w:noProof/>
            <w:webHidden/>
          </w:rPr>
          <w:t>111</w:t>
        </w:r>
        <w:r>
          <w:rPr>
            <w:noProof/>
            <w:webHidden/>
          </w:rPr>
          <w:fldChar w:fldCharType="end"/>
        </w:r>
      </w:hyperlink>
    </w:p>
    <w:p w:rsidR="004E05E4" w:rsidRDefault="004E05E4">
      <w:pPr>
        <w:pStyle w:val="TOC1"/>
        <w:rPr>
          <w:rFonts w:asciiTheme="minorHAnsi" w:eastAsiaTheme="minorEastAsia" w:hAnsiTheme="minorHAnsi" w:cstheme="minorBidi"/>
          <w:noProof/>
          <w:sz w:val="22"/>
          <w:szCs w:val="22"/>
        </w:rPr>
      </w:pPr>
      <w:hyperlink w:anchor="_Toc339558291" w:history="1">
        <w:r w:rsidRPr="000B30CE">
          <w:rPr>
            <w:rStyle w:val="Hyperlink"/>
            <w:noProof/>
          </w:rPr>
          <w:t>Chapter 5  Conclusions and Recommendations</w:t>
        </w:r>
        <w:r>
          <w:rPr>
            <w:noProof/>
            <w:webHidden/>
          </w:rPr>
          <w:tab/>
        </w:r>
        <w:r>
          <w:rPr>
            <w:noProof/>
            <w:webHidden/>
          </w:rPr>
          <w:fldChar w:fldCharType="begin"/>
        </w:r>
        <w:r>
          <w:rPr>
            <w:noProof/>
            <w:webHidden/>
          </w:rPr>
          <w:instrText xml:space="preserve"> PAGEREF _Toc339558291 \h </w:instrText>
        </w:r>
        <w:r>
          <w:rPr>
            <w:noProof/>
            <w:webHidden/>
          </w:rPr>
        </w:r>
        <w:r>
          <w:rPr>
            <w:noProof/>
            <w:webHidden/>
          </w:rPr>
          <w:fldChar w:fldCharType="separate"/>
        </w:r>
        <w:r>
          <w:rPr>
            <w:noProof/>
            <w:webHidden/>
          </w:rPr>
          <w:t>113</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92" w:history="1">
        <w:r w:rsidRPr="000B30CE">
          <w:rPr>
            <w:rStyle w:val="Hyperlink"/>
            <w:noProof/>
          </w:rPr>
          <w:t>Economic and Environmental Improvement Assessment</w:t>
        </w:r>
        <w:r>
          <w:rPr>
            <w:noProof/>
            <w:webHidden/>
          </w:rPr>
          <w:tab/>
        </w:r>
        <w:r>
          <w:rPr>
            <w:noProof/>
            <w:webHidden/>
          </w:rPr>
          <w:fldChar w:fldCharType="begin"/>
        </w:r>
        <w:r>
          <w:rPr>
            <w:noProof/>
            <w:webHidden/>
          </w:rPr>
          <w:instrText xml:space="preserve"> PAGEREF _Toc339558292 \h </w:instrText>
        </w:r>
        <w:r>
          <w:rPr>
            <w:noProof/>
            <w:webHidden/>
          </w:rPr>
        </w:r>
        <w:r>
          <w:rPr>
            <w:noProof/>
            <w:webHidden/>
          </w:rPr>
          <w:fldChar w:fldCharType="separate"/>
        </w:r>
        <w:r>
          <w:rPr>
            <w:noProof/>
            <w:webHidden/>
          </w:rPr>
          <w:t>114</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93" w:history="1">
        <w:r w:rsidRPr="000B30CE">
          <w:rPr>
            <w:rStyle w:val="Hyperlink"/>
            <w:noProof/>
          </w:rPr>
          <w:t>List of References</w:t>
        </w:r>
        <w:r>
          <w:rPr>
            <w:noProof/>
            <w:webHidden/>
          </w:rPr>
          <w:tab/>
        </w:r>
        <w:r>
          <w:rPr>
            <w:noProof/>
            <w:webHidden/>
          </w:rPr>
          <w:fldChar w:fldCharType="begin"/>
        </w:r>
        <w:r>
          <w:rPr>
            <w:noProof/>
            <w:webHidden/>
          </w:rPr>
          <w:instrText xml:space="preserve"> PAGEREF _Toc339558293 \h </w:instrText>
        </w:r>
        <w:r>
          <w:rPr>
            <w:noProof/>
            <w:webHidden/>
          </w:rPr>
        </w:r>
        <w:r>
          <w:rPr>
            <w:noProof/>
            <w:webHidden/>
          </w:rPr>
          <w:fldChar w:fldCharType="separate"/>
        </w:r>
        <w:r>
          <w:rPr>
            <w:noProof/>
            <w:webHidden/>
          </w:rPr>
          <w:t>117</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94" w:history="1">
        <w:r w:rsidRPr="000B30CE">
          <w:rPr>
            <w:rStyle w:val="Hyperlink"/>
            <w:noProof/>
          </w:rPr>
          <w:t>Appendices</w:t>
        </w:r>
        <w:r>
          <w:rPr>
            <w:noProof/>
            <w:webHidden/>
          </w:rPr>
          <w:tab/>
        </w:r>
        <w:r>
          <w:rPr>
            <w:noProof/>
            <w:webHidden/>
          </w:rPr>
          <w:fldChar w:fldCharType="begin"/>
        </w:r>
        <w:r>
          <w:rPr>
            <w:noProof/>
            <w:webHidden/>
          </w:rPr>
          <w:instrText xml:space="preserve"> PAGEREF _Toc339558294 \h </w:instrText>
        </w:r>
        <w:r>
          <w:rPr>
            <w:noProof/>
            <w:webHidden/>
          </w:rPr>
        </w:r>
        <w:r>
          <w:rPr>
            <w:noProof/>
            <w:webHidden/>
          </w:rPr>
          <w:fldChar w:fldCharType="separate"/>
        </w:r>
        <w:r>
          <w:rPr>
            <w:noProof/>
            <w:webHidden/>
          </w:rPr>
          <w:t>122</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95" w:history="1">
        <w:r w:rsidRPr="000B30CE">
          <w:rPr>
            <w:rStyle w:val="Hyperlink"/>
            <w:noProof/>
          </w:rPr>
          <w:t>Appendix A : Thermodynamic Power Cycle Analysis</w:t>
        </w:r>
        <w:r>
          <w:rPr>
            <w:noProof/>
            <w:webHidden/>
          </w:rPr>
          <w:tab/>
        </w:r>
        <w:r>
          <w:rPr>
            <w:noProof/>
            <w:webHidden/>
          </w:rPr>
          <w:fldChar w:fldCharType="begin"/>
        </w:r>
        <w:r>
          <w:rPr>
            <w:noProof/>
            <w:webHidden/>
          </w:rPr>
          <w:instrText xml:space="preserve"> PAGEREF _Toc339558295 \h </w:instrText>
        </w:r>
        <w:r>
          <w:rPr>
            <w:noProof/>
            <w:webHidden/>
          </w:rPr>
        </w:r>
        <w:r>
          <w:rPr>
            <w:noProof/>
            <w:webHidden/>
          </w:rPr>
          <w:fldChar w:fldCharType="separate"/>
        </w:r>
        <w:r>
          <w:rPr>
            <w:noProof/>
            <w:webHidden/>
          </w:rPr>
          <w:t>123</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96" w:history="1">
        <w:r w:rsidRPr="000B30CE">
          <w:rPr>
            <w:rStyle w:val="Hyperlink"/>
            <w:noProof/>
          </w:rPr>
          <w:t>Appendix B : Log Mean Temperature Difference Analysis</w:t>
        </w:r>
        <w:r>
          <w:rPr>
            <w:noProof/>
            <w:webHidden/>
          </w:rPr>
          <w:tab/>
        </w:r>
        <w:r>
          <w:rPr>
            <w:noProof/>
            <w:webHidden/>
          </w:rPr>
          <w:fldChar w:fldCharType="begin"/>
        </w:r>
        <w:r>
          <w:rPr>
            <w:noProof/>
            <w:webHidden/>
          </w:rPr>
          <w:instrText xml:space="preserve"> PAGEREF _Toc339558296 \h </w:instrText>
        </w:r>
        <w:r>
          <w:rPr>
            <w:noProof/>
            <w:webHidden/>
          </w:rPr>
        </w:r>
        <w:r>
          <w:rPr>
            <w:noProof/>
            <w:webHidden/>
          </w:rPr>
          <w:fldChar w:fldCharType="separate"/>
        </w:r>
        <w:r>
          <w:rPr>
            <w:noProof/>
            <w:webHidden/>
          </w:rPr>
          <w:t>129</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97" w:history="1">
        <w:r w:rsidRPr="000B30CE">
          <w:rPr>
            <w:rStyle w:val="Hyperlink"/>
            <w:noProof/>
          </w:rPr>
          <w:t>Appendix C : Axial Heat Flux Boundary Condition</w:t>
        </w:r>
        <w:r>
          <w:rPr>
            <w:noProof/>
            <w:webHidden/>
          </w:rPr>
          <w:tab/>
        </w:r>
        <w:r>
          <w:rPr>
            <w:noProof/>
            <w:webHidden/>
          </w:rPr>
          <w:fldChar w:fldCharType="begin"/>
        </w:r>
        <w:r>
          <w:rPr>
            <w:noProof/>
            <w:webHidden/>
          </w:rPr>
          <w:instrText xml:space="preserve"> PAGEREF _Toc339558297 \h </w:instrText>
        </w:r>
        <w:r>
          <w:rPr>
            <w:noProof/>
            <w:webHidden/>
          </w:rPr>
        </w:r>
        <w:r>
          <w:rPr>
            <w:noProof/>
            <w:webHidden/>
          </w:rPr>
          <w:fldChar w:fldCharType="separate"/>
        </w:r>
        <w:r>
          <w:rPr>
            <w:noProof/>
            <w:webHidden/>
          </w:rPr>
          <w:t>136</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98" w:history="1">
        <w:r w:rsidRPr="000B30CE">
          <w:rPr>
            <w:rStyle w:val="Hyperlink"/>
            <w:noProof/>
          </w:rPr>
          <w:t>Appendix D : R5 Input</w:t>
        </w:r>
        <w:r>
          <w:rPr>
            <w:noProof/>
            <w:webHidden/>
          </w:rPr>
          <w:tab/>
        </w:r>
        <w:r>
          <w:rPr>
            <w:noProof/>
            <w:webHidden/>
          </w:rPr>
          <w:fldChar w:fldCharType="begin"/>
        </w:r>
        <w:r>
          <w:rPr>
            <w:noProof/>
            <w:webHidden/>
          </w:rPr>
          <w:instrText xml:space="preserve"> PAGEREF _Toc339558298 \h </w:instrText>
        </w:r>
        <w:r>
          <w:rPr>
            <w:noProof/>
            <w:webHidden/>
          </w:rPr>
        </w:r>
        <w:r>
          <w:rPr>
            <w:noProof/>
            <w:webHidden/>
          </w:rPr>
          <w:fldChar w:fldCharType="separate"/>
        </w:r>
        <w:r>
          <w:rPr>
            <w:noProof/>
            <w:webHidden/>
          </w:rPr>
          <w:t>137</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299" w:history="1">
        <w:r w:rsidRPr="000B30CE">
          <w:rPr>
            <w:rStyle w:val="Hyperlink"/>
            <w:noProof/>
          </w:rPr>
          <w:t>Appendix E : Pressure Drop Calculations</w:t>
        </w:r>
        <w:r>
          <w:rPr>
            <w:noProof/>
            <w:webHidden/>
          </w:rPr>
          <w:tab/>
        </w:r>
        <w:r>
          <w:rPr>
            <w:noProof/>
            <w:webHidden/>
          </w:rPr>
          <w:fldChar w:fldCharType="begin"/>
        </w:r>
        <w:r>
          <w:rPr>
            <w:noProof/>
            <w:webHidden/>
          </w:rPr>
          <w:instrText xml:space="preserve"> PAGEREF _Toc339558299 \h </w:instrText>
        </w:r>
        <w:r>
          <w:rPr>
            <w:noProof/>
            <w:webHidden/>
          </w:rPr>
        </w:r>
        <w:r>
          <w:rPr>
            <w:noProof/>
            <w:webHidden/>
          </w:rPr>
          <w:fldChar w:fldCharType="separate"/>
        </w:r>
        <w:r>
          <w:rPr>
            <w:noProof/>
            <w:webHidden/>
          </w:rPr>
          <w:t>147</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300" w:history="1">
        <w:r w:rsidRPr="000B30CE">
          <w:rPr>
            <w:rStyle w:val="Hyperlink"/>
            <w:noProof/>
          </w:rPr>
          <w:t>Appendix F : Exit Steam Temperature Heat Balance</w:t>
        </w:r>
        <w:r>
          <w:rPr>
            <w:noProof/>
            <w:webHidden/>
          </w:rPr>
          <w:tab/>
        </w:r>
        <w:r>
          <w:rPr>
            <w:noProof/>
            <w:webHidden/>
          </w:rPr>
          <w:fldChar w:fldCharType="begin"/>
        </w:r>
        <w:r>
          <w:rPr>
            <w:noProof/>
            <w:webHidden/>
          </w:rPr>
          <w:instrText xml:space="preserve"> PAGEREF _Toc339558300 \h </w:instrText>
        </w:r>
        <w:r>
          <w:rPr>
            <w:noProof/>
            <w:webHidden/>
          </w:rPr>
        </w:r>
        <w:r>
          <w:rPr>
            <w:noProof/>
            <w:webHidden/>
          </w:rPr>
          <w:fldChar w:fldCharType="separate"/>
        </w:r>
        <w:r>
          <w:rPr>
            <w:noProof/>
            <w:webHidden/>
          </w:rPr>
          <w:t>152</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301" w:history="1">
        <w:r w:rsidRPr="000B30CE">
          <w:rPr>
            <w:rStyle w:val="Hyperlink"/>
            <w:noProof/>
          </w:rPr>
          <w:t>Appendix G : Thermal Radiation Transport – Optically Thick Approximation</w:t>
        </w:r>
        <w:r>
          <w:rPr>
            <w:noProof/>
            <w:webHidden/>
          </w:rPr>
          <w:tab/>
        </w:r>
        <w:r>
          <w:rPr>
            <w:noProof/>
            <w:webHidden/>
          </w:rPr>
          <w:fldChar w:fldCharType="begin"/>
        </w:r>
        <w:r>
          <w:rPr>
            <w:noProof/>
            <w:webHidden/>
          </w:rPr>
          <w:instrText xml:space="preserve"> PAGEREF _Toc339558301 \h </w:instrText>
        </w:r>
        <w:r>
          <w:rPr>
            <w:noProof/>
            <w:webHidden/>
          </w:rPr>
        </w:r>
        <w:r>
          <w:rPr>
            <w:noProof/>
            <w:webHidden/>
          </w:rPr>
          <w:fldChar w:fldCharType="separate"/>
        </w:r>
        <w:r>
          <w:rPr>
            <w:noProof/>
            <w:webHidden/>
          </w:rPr>
          <w:t>153</w:t>
        </w:r>
        <w:r>
          <w:rPr>
            <w:noProof/>
            <w:webHidden/>
          </w:rPr>
          <w:fldChar w:fldCharType="end"/>
        </w:r>
      </w:hyperlink>
    </w:p>
    <w:p w:rsidR="004E05E4" w:rsidRDefault="004E05E4">
      <w:pPr>
        <w:pStyle w:val="TOC2"/>
        <w:rPr>
          <w:rFonts w:asciiTheme="minorHAnsi" w:eastAsiaTheme="minorEastAsia" w:hAnsiTheme="minorHAnsi" w:cstheme="minorBidi"/>
          <w:noProof/>
          <w:sz w:val="22"/>
          <w:szCs w:val="22"/>
        </w:rPr>
      </w:pPr>
      <w:hyperlink w:anchor="_Toc339558302" w:history="1">
        <w:r w:rsidRPr="000B30CE">
          <w:rPr>
            <w:rStyle w:val="Hyperlink"/>
            <w:noProof/>
          </w:rPr>
          <w:t>VITA</w:t>
        </w:r>
        <w:r>
          <w:rPr>
            <w:noProof/>
            <w:webHidden/>
          </w:rPr>
          <w:tab/>
        </w:r>
        <w:r>
          <w:rPr>
            <w:noProof/>
            <w:webHidden/>
          </w:rPr>
          <w:fldChar w:fldCharType="begin"/>
        </w:r>
        <w:r>
          <w:rPr>
            <w:noProof/>
            <w:webHidden/>
          </w:rPr>
          <w:instrText xml:space="preserve"> PAGEREF _Toc339558302 \h </w:instrText>
        </w:r>
        <w:r>
          <w:rPr>
            <w:noProof/>
            <w:webHidden/>
          </w:rPr>
        </w:r>
        <w:r>
          <w:rPr>
            <w:noProof/>
            <w:webHidden/>
          </w:rPr>
          <w:fldChar w:fldCharType="separate"/>
        </w:r>
        <w:r>
          <w:rPr>
            <w:noProof/>
            <w:webHidden/>
          </w:rPr>
          <w:t>155</w:t>
        </w:r>
        <w:r>
          <w:rPr>
            <w:noProof/>
            <w:webHidden/>
          </w:rPr>
          <w:fldChar w:fldCharType="end"/>
        </w:r>
      </w:hyperlink>
    </w:p>
    <w:p w:rsidR="00236E6D" w:rsidRPr="00D067C3" w:rsidRDefault="00CE452F" w:rsidP="00180201">
      <w:pPr>
        <w:numPr>
          <w:ilvl w:val="12"/>
          <w:numId w:val="0"/>
        </w:numPr>
        <w:spacing w:line="360" w:lineRule="auto"/>
        <w:jc w:val="center"/>
      </w:pPr>
      <w:r>
        <w:fldChar w:fldCharType="end"/>
      </w:r>
      <w:r w:rsidR="009C755C" w:rsidRPr="00F920F6">
        <w:rPr>
          <w:b/>
          <w:sz w:val="28"/>
        </w:rPr>
        <w:br w:type="page"/>
      </w:r>
      <w:r w:rsidR="00D067C3" w:rsidRPr="00D067C3">
        <w:lastRenderedPageBreak/>
        <w:t xml:space="preserve">List </w:t>
      </w:r>
      <w:r w:rsidR="00D067C3">
        <w:t>o</w:t>
      </w:r>
      <w:r w:rsidR="00D067C3" w:rsidRPr="00D067C3">
        <w:t>f Tables</w:t>
      </w:r>
    </w:p>
    <w:p w:rsidR="00236E6D" w:rsidRPr="00F920F6" w:rsidRDefault="00236E6D" w:rsidP="00180201">
      <w:pPr>
        <w:numPr>
          <w:ilvl w:val="12"/>
          <w:numId w:val="0"/>
        </w:numPr>
        <w:spacing w:line="360" w:lineRule="auto"/>
        <w:jc w:val="center"/>
      </w:pPr>
    </w:p>
    <w:p w:rsidR="004E05E4" w:rsidRDefault="00CE452F">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00236E6D" w:rsidRPr="00F920F6">
        <w:instrText xml:space="preserve"> TOC \h \z \c "Table" </w:instrText>
      </w:r>
      <w:r w:rsidRPr="00F920F6">
        <w:fldChar w:fldCharType="separate"/>
      </w:r>
      <w:hyperlink w:anchor="_Toc339558303" w:history="1">
        <w:r w:rsidR="004E05E4" w:rsidRPr="00993C84">
          <w:rPr>
            <w:rStyle w:val="Hyperlink"/>
            <w:noProof/>
          </w:rPr>
          <w:t>Table 1. Reheat Process</w:t>
        </w:r>
        <w:r w:rsidR="004E05E4">
          <w:rPr>
            <w:noProof/>
            <w:webHidden/>
          </w:rPr>
          <w:tab/>
        </w:r>
        <w:r w:rsidR="004E05E4">
          <w:rPr>
            <w:noProof/>
            <w:webHidden/>
          </w:rPr>
          <w:fldChar w:fldCharType="begin"/>
        </w:r>
        <w:r w:rsidR="004E05E4">
          <w:rPr>
            <w:noProof/>
            <w:webHidden/>
          </w:rPr>
          <w:instrText xml:space="preserve"> PAGEREF _Toc339558303 \h </w:instrText>
        </w:r>
        <w:r w:rsidR="004E05E4">
          <w:rPr>
            <w:noProof/>
            <w:webHidden/>
          </w:rPr>
        </w:r>
        <w:r w:rsidR="004E05E4">
          <w:rPr>
            <w:noProof/>
            <w:webHidden/>
          </w:rPr>
          <w:fldChar w:fldCharType="separate"/>
        </w:r>
        <w:r w:rsidR="004E05E4">
          <w:rPr>
            <w:noProof/>
            <w:webHidden/>
          </w:rPr>
          <w:t>6</w:t>
        </w:r>
        <w:r w:rsidR="004E05E4">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04" w:history="1">
        <w:r w:rsidRPr="00993C84">
          <w:rPr>
            <w:rStyle w:val="Hyperlink"/>
            <w:noProof/>
          </w:rPr>
          <w:t xml:space="preserve">Table 2. Steam Conditions at States </w:t>
        </w:r>
        <w:r w:rsidRPr="00993C84">
          <w:rPr>
            <w:rStyle w:val="Hyperlink"/>
            <w:b/>
            <w:noProof/>
          </w:rPr>
          <w:t>(1)</w:t>
        </w:r>
        <w:r w:rsidRPr="00993C84">
          <w:rPr>
            <w:rStyle w:val="Hyperlink"/>
            <w:noProof/>
          </w:rPr>
          <w:t xml:space="preserve"> and </w:t>
        </w:r>
        <w:r w:rsidRPr="00993C84">
          <w:rPr>
            <w:rStyle w:val="Hyperlink"/>
            <w:b/>
            <w:noProof/>
          </w:rPr>
          <w:t>(1’)</w:t>
        </w:r>
        <w:r w:rsidRPr="00993C84">
          <w:rPr>
            <w:rStyle w:val="Hyperlink"/>
            <w:noProof/>
          </w:rPr>
          <w:t>(Holman 1980)</w:t>
        </w:r>
        <w:r>
          <w:rPr>
            <w:noProof/>
            <w:webHidden/>
          </w:rPr>
          <w:tab/>
        </w:r>
        <w:r>
          <w:rPr>
            <w:noProof/>
            <w:webHidden/>
          </w:rPr>
          <w:fldChar w:fldCharType="begin"/>
        </w:r>
        <w:r>
          <w:rPr>
            <w:noProof/>
            <w:webHidden/>
          </w:rPr>
          <w:instrText xml:space="preserve"> PAGEREF _Toc339558304 \h </w:instrText>
        </w:r>
        <w:r>
          <w:rPr>
            <w:noProof/>
            <w:webHidden/>
          </w:rPr>
        </w:r>
        <w:r>
          <w:rPr>
            <w:noProof/>
            <w:webHidden/>
          </w:rPr>
          <w:fldChar w:fldCharType="separate"/>
        </w:r>
        <w:r>
          <w:rPr>
            <w:noProof/>
            <w:webHidden/>
          </w:rPr>
          <w:t>12</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05" w:history="1">
        <w:r w:rsidRPr="00993C84">
          <w:rPr>
            <w:rStyle w:val="Hyperlink"/>
            <w:noProof/>
          </w:rPr>
          <w:t>Table 3. RELAP5 Nodalization Analysis Results</w:t>
        </w:r>
        <w:r>
          <w:rPr>
            <w:noProof/>
            <w:webHidden/>
          </w:rPr>
          <w:tab/>
        </w:r>
        <w:r>
          <w:rPr>
            <w:noProof/>
            <w:webHidden/>
          </w:rPr>
          <w:fldChar w:fldCharType="begin"/>
        </w:r>
        <w:r>
          <w:rPr>
            <w:noProof/>
            <w:webHidden/>
          </w:rPr>
          <w:instrText xml:space="preserve"> PAGEREF _Toc339558305 \h </w:instrText>
        </w:r>
        <w:r>
          <w:rPr>
            <w:noProof/>
            <w:webHidden/>
          </w:rPr>
        </w:r>
        <w:r>
          <w:rPr>
            <w:noProof/>
            <w:webHidden/>
          </w:rPr>
          <w:fldChar w:fldCharType="separate"/>
        </w:r>
        <w:r>
          <w:rPr>
            <w:noProof/>
            <w:webHidden/>
          </w:rPr>
          <w:t>96</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06" w:history="1">
        <w:r w:rsidRPr="00993C84">
          <w:rPr>
            <w:rStyle w:val="Hyperlink"/>
            <w:noProof/>
          </w:rPr>
          <w:t>Table 4. Rosseland Mean Extinction Coefficient Uncertainty</w:t>
        </w:r>
        <w:r>
          <w:rPr>
            <w:noProof/>
            <w:webHidden/>
          </w:rPr>
          <w:tab/>
        </w:r>
        <w:r>
          <w:rPr>
            <w:noProof/>
            <w:webHidden/>
          </w:rPr>
          <w:fldChar w:fldCharType="begin"/>
        </w:r>
        <w:r>
          <w:rPr>
            <w:noProof/>
            <w:webHidden/>
          </w:rPr>
          <w:instrText xml:space="preserve"> PAGEREF _Toc339558306 \h </w:instrText>
        </w:r>
        <w:r>
          <w:rPr>
            <w:noProof/>
            <w:webHidden/>
          </w:rPr>
        </w:r>
        <w:r>
          <w:rPr>
            <w:noProof/>
            <w:webHidden/>
          </w:rPr>
          <w:fldChar w:fldCharType="separate"/>
        </w:r>
        <w:r>
          <w:rPr>
            <w:noProof/>
            <w:webHidden/>
          </w:rPr>
          <w:t>110</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07" w:history="1">
        <w:r w:rsidRPr="00993C84">
          <w:rPr>
            <w:rStyle w:val="Hyperlink"/>
            <w:noProof/>
          </w:rPr>
          <w:t>Table 5. Economic Value of HTGR Reheat</w:t>
        </w:r>
        <w:r>
          <w:rPr>
            <w:noProof/>
            <w:webHidden/>
          </w:rPr>
          <w:tab/>
        </w:r>
        <w:r>
          <w:rPr>
            <w:noProof/>
            <w:webHidden/>
          </w:rPr>
          <w:fldChar w:fldCharType="begin"/>
        </w:r>
        <w:r>
          <w:rPr>
            <w:noProof/>
            <w:webHidden/>
          </w:rPr>
          <w:instrText xml:space="preserve"> PAGEREF _Toc339558307 \h </w:instrText>
        </w:r>
        <w:r>
          <w:rPr>
            <w:noProof/>
            <w:webHidden/>
          </w:rPr>
        </w:r>
        <w:r>
          <w:rPr>
            <w:noProof/>
            <w:webHidden/>
          </w:rPr>
          <w:fldChar w:fldCharType="separate"/>
        </w:r>
        <w:r>
          <w:rPr>
            <w:noProof/>
            <w:webHidden/>
          </w:rPr>
          <w:t>114</w:t>
        </w:r>
        <w:r>
          <w:rPr>
            <w:noProof/>
            <w:webHidden/>
          </w:rPr>
          <w:fldChar w:fldCharType="end"/>
        </w:r>
      </w:hyperlink>
    </w:p>
    <w:p w:rsidR="00290D25" w:rsidRPr="00932706" w:rsidRDefault="00CE452F" w:rsidP="00ED76B6">
      <w:pPr>
        <w:pStyle w:val="TableofFigures"/>
        <w:tabs>
          <w:tab w:val="right" w:leader="dot" w:pos="8630"/>
        </w:tabs>
        <w:rPr>
          <w:vanish/>
        </w:rPr>
      </w:pPr>
      <w:r w:rsidRPr="00F920F6">
        <w:fldChar w:fldCharType="end"/>
      </w:r>
    </w:p>
    <w:p w:rsidR="004E05E4" w:rsidRDefault="00CE452F">
      <w:pPr>
        <w:pStyle w:val="TableofFigures"/>
        <w:tabs>
          <w:tab w:val="right" w:leader="dot" w:pos="8630"/>
        </w:tabs>
        <w:rPr>
          <w:rFonts w:asciiTheme="minorHAnsi" w:eastAsiaTheme="minorEastAsia" w:hAnsiTheme="minorHAnsi" w:cstheme="minorBidi"/>
          <w:noProof/>
          <w:sz w:val="22"/>
          <w:szCs w:val="22"/>
        </w:rPr>
      </w:pPr>
      <w:r>
        <w:fldChar w:fldCharType="begin"/>
      </w:r>
      <w:r w:rsidR="00932706">
        <w:instrText xml:space="preserve"> TOC \h \z \c "Table_Apx" </w:instrText>
      </w:r>
      <w:r>
        <w:fldChar w:fldCharType="separate"/>
      </w:r>
      <w:hyperlink w:anchor="_Toc339558308" w:history="1">
        <w:r w:rsidR="004E05E4" w:rsidRPr="005E72A0">
          <w:rPr>
            <w:rStyle w:val="Hyperlink"/>
            <w:noProof/>
          </w:rPr>
          <w:t>Table A.1 Thermodynamic Power Cycle Comparison</w:t>
        </w:r>
        <w:r w:rsidR="004E05E4">
          <w:rPr>
            <w:noProof/>
            <w:webHidden/>
          </w:rPr>
          <w:tab/>
        </w:r>
        <w:r w:rsidR="004E05E4">
          <w:rPr>
            <w:noProof/>
            <w:webHidden/>
          </w:rPr>
          <w:fldChar w:fldCharType="begin"/>
        </w:r>
        <w:r w:rsidR="004E05E4">
          <w:rPr>
            <w:noProof/>
            <w:webHidden/>
          </w:rPr>
          <w:instrText xml:space="preserve"> PAGEREF _Toc339558308 \h </w:instrText>
        </w:r>
        <w:r w:rsidR="004E05E4">
          <w:rPr>
            <w:noProof/>
            <w:webHidden/>
          </w:rPr>
        </w:r>
        <w:r w:rsidR="004E05E4">
          <w:rPr>
            <w:noProof/>
            <w:webHidden/>
          </w:rPr>
          <w:fldChar w:fldCharType="separate"/>
        </w:r>
        <w:r w:rsidR="004E05E4">
          <w:rPr>
            <w:noProof/>
            <w:webHidden/>
          </w:rPr>
          <w:t>125</w:t>
        </w:r>
        <w:r w:rsidR="004E05E4">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09" w:history="1">
        <w:r w:rsidRPr="005E72A0">
          <w:rPr>
            <w:rStyle w:val="Hyperlink"/>
            <w:noProof/>
          </w:rPr>
          <w:t>Table B.1 Iterative Reactor Sizing Approach Using LMTD</w:t>
        </w:r>
        <w:r>
          <w:rPr>
            <w:noProof/>
            <w:webHidden/>
          </w:rPr>
          <w:tab/>
        </w:r>
        <w:r>
          <w:rPr>
            <w:noProof/>
            <w:webHidden/>
          </w:rPr>
          <w:fldChar w:fldCharType="begin"/>
        </w:r>
        <w:r>
          <w:rPr>
            <w:noProof/>
            <w:webHidden/>
          </w:rPr>
          <w:instrText xml:space="preserve"> PAGEREF _Toc339558309 \h </w:instrText>
        </w:r>
        <w:r>
          <w:rPr>
            <w:noProof/>
            <w:webHidden/>
          </w:rPr>
        </w:r>
        <w:r>
          <w:rPr>
            <w:noProof/>
            <w:webHidden/>
          </w:rPr>
          <w:fldChar w:fldCharType="separate"/>
        </w:r>
        <w:r>
          <w:rPr>
            <w:noProof/>
            <w:webHidden/>
          </w:rPr>
          <w:t>134</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10" w:history="1">
        <w:r w:rsidRPr="005E72A0">
          <w:rPr>
            <w:rStyle w:val="Hyperlink"/>
            <w:noProof/>
          </w:rPr>
          <w:t>Table C.1 Axial Heat Flux Calculations</w:t>
        </w:r>
        <w:r>
          <w:rPr>
            <w:noProof/>
            <w:webHidden/>
          </w:rPr>
          <w:tab/>
        </w:r>
        <w:r>
          <w:rPr>
            <w:noProof/>
            <w:webHidden/>
          </w:rPr>
          <w:fldChar w:fldCharType="begin"/>
        </w:r>
        <w:r>
          <w:rPr>
            <w:noProof/>
            <w:webHidden/>
          </w:rPr>
          <w:instrText xml:space="preserve"> PAGEREF _Toc339558310 \h </w:instrText>
        </w:r>
        <w:r>
          <w:rPr>
            <w:noProof/>
            <w:webHidden/>
          </w:rPr>
        </w:r>
        <w:r>
          <w:rPr>
            <w:noProof/>
            <w:webHidden/>
          </w:rPr>
          <w:fldChar w:fldCharType="separate"/>
        </w:r>
        <w:r>
          <w:rPr>
            <w:noProof/>
            <w:webHidden/>
          </w:rPr>
          <w:t>136</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11" w:history="1">
        <w:r w:rsidRPr="005E72A0">
          <w:rPr>
            <w:rStyle w:val="Hyperlink"/>
            <w:noProof/>
          </w:rPr>
          <w:t>Table D.1 Derivation of R5 Heat Flux Boundary Condition</w:t>
        </w:r>
        <w:r>
          <w:rPr>
            <w:noProof/>
            <w:webHidden/>
          </w:rPr>
          <w:tab/>
        </w:r>
        <w:r>
          <w:rPr>
            <w:noProof/>
            <w:webHidden/>
          </w:rPr>
          <w:fldChar w:fldCharType="begin"/>
        </w:r>
        <w:r>
          <w:rPr>
            <w:noProof/>
            <w:webHidden/>
          </w:rPr>
          <w:instrText xml:space="preserve"> PAGEREF _Toc339558311 \h </w:instrText>
        </w:r>
        <w:r>
          <w:rPr>
            <w:noProof/>
            <w:webHidden/>
          </w:rPr>
        </w:r>
        <w:r>
          <w:rPr>
            <w:noProof/>
            <w:webHidden/>
          </w:rPr>
          <w:fldChar w:fldCharType="separate"/>
        </w:r>
        <w:r>
          <w:rPr>
            <w:noProof/>
            <w:webHidden/>
          </w:rPr>
          <w:t>137</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12" w:history="1">
        <w:r w:rsidRPr="005E72A0">
          <w:rPr>
            <w:rStyle w:val="Hyperlink"/>
            <w:noProof/>
          </w:rPr>
          <w:t>Table E.1 Pressure Drop Calculation Assumptions</w:t>
        </w:r>
        <w:r>
          <w:rPr>
            <w:noProof/>
            <w:webHidden/>
          </w:rPr>
          <w:tab/>
        </w:r>
        <w:r>
          <w:rPr>
            <w:noProof/>
            <w:webHidden/>
          </w:rPr>
          <w:fldChar w:fldCharType="begin"/>
        </w:r>
        <w:r>
          <w:rPr>
            <w:noProof/>
            <w:webHidden/>
          </w:rPr>
          <w:instrText xml:space="preserve"> PAGEREF _Toc339558312 \h </w:instrText>
        </w:r>
        <w:r>
          <w:rPr>
            <w:noProof/>
            <w:webHidden/>
          </w:rPr>
        </w:r>
        <w:r>
          <w:rPr>
            <w:noProof/>
            <w:webHidden/>
          </w:rPr>
          <w:fldChar w:fldCharType="separate"/>
        </w:r>
        <w:r>
          <w:rPr>
            <w:noProof/>
            <w:webHidden/>
          </w:rPr>
          <w:t>147</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13" w:history="1">
        <w:r w:rsidRPr="005E72A0">
          <w:rPr>
            <w:rStyle w:val="Hyperlink"/>
            <w:noProof/>
          </w:rPr>
          <w:t>Table F.1 Heat Balance Data Assumptions</w:t>
        </w:r>
        <w:r>
          <w:rPr>
            <w:noProof/>
            <w:webHidden/>
          </w:rPr>
          <w:tab/>
        </w:r>
        <w:r>
          <w:rPr>
            <w:noProof/>
            <w:webHidden/>
          </w:rPr>
          <w:fldChar w:fldCharType="begin"/>
        </w:r>
        <w:r>
          <w:rPr>
            <w:noProof/>
            <w:webHidden/>
          </w:rPr>
          <w:instrText xml:space="preserve"> PAGEREF _Toc339558313 \h </w:instrText>
        </w:r>
        <w:r>
          <w:rPr>
            <w:noProof/>
            <w:webHidden/>
          </w:rPr>
        </w:r>
        <w:r>
          <w:rPr>
            <w:noProof/>
            <w:webHidden/>
          </w:rPr>
          <w:fldChar w:fldCharType="separate"/>
        </w:r>
        <w:r>
          <w:rPr>
            <w:noProof/>
            <w:webHidden/>
          </w:rPr>
          <w:t>152</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14" w:history="1">
        <w:r w:rsidRPr="005E72A0">
          <w:rPr>
            <w:rStyle w:val="Hyperlink"/>
            <w:noProof/>
          </w:rPr>
          <w:t>Table G.1 Steam Conductivity Increase with Optically Thick Assumption</w:t>
        </w:r>
        <w:r>
          <w:rPr>
            <w:noProof/>
            <w:webHidden/>
          </w:rPr>
          <w:tab/>
        </w:r>
        <w:r>
          <w:rPr>
            <w:noProof/>
            <w:webHidden/>
          </w:rPr>
          <w:fldChar w:fldCharType="begin"/>
        </w:r>
        <w:r>
          <w:rPr>
            <w:noProof/>
            <w:webHidden/>
          </w:rPr>
          <w:instrText xml:space="preserve"> PAGEREF _Toc339558314 \h </w:instrText>
        </w:r>
        <w:r>
          <w:rPr>
            <w:noProof/>
            <w:webHidden/>
          </w:rPr>
        </w:r>
        <w:r>
          <w:rPr>
            <w:noProof/>
            <w:webHidden/>
          </w:rPr>
          <w:fldChar w:fldCharType="separate"/>
        </w:r>
        <w:r>
          <w:rPr>
            <w:noProof/>
            <w:webHidden/>
          </w:rPr>
          <w:t>154</w:t>
        </w:r>
        <w:r>
          <w:rPr>
            <w:noProof/>
            <w:webHidden/>
          </w:rPr>
          <w:fldChar w:fldCharType="end"/>
        </w:r>
      </w:hyperlink>
    </w:p>
    <w:p w:rsidR="00290D25" w:rsidRPr="00F920F6" w:rsidRDefault="00CE452F" w:rsidP="00ED76B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pPr>
      <w:r>
        <w:fldChar w:fldCharType="end"/>
      </w:r>
    </w:p>
    <w:p w:rsidR="00236E6D" w:rsidRPr="00F920F6" w:rsidRDefault="00236E6D" w:rsidP="00180201">
      <w:pPr>
        <w:spacing w:line="360" w:lineRule="auto"/>
      </w:pPr>
    </w:p>
    <w:p w:rsidR="00236E6D" w:rsidRPr="00F920F6" w:rsidRDefault="00236E6D" w:rsidP="00180201">
      <w:pPr>
        <w:spacing w:line="360" w:lineRule="auto"/>
      </w:pPr>
    </w:p>
    <w:p w:rsidR="00236E6D" w:rsidRPr="00F920F6" w:rsidRDefault="00236E6D" w:rsidP="00180201">
      <w:pPr>
        <w:pStyle w:val="Level1"/>
        <w:tabs>
          <w:tab w:val="right" w:leader="dot" w:pos="8228"/>
        </w:tabs>
        <w:spacing w:line="360" w:lineRule="auto"/>
        <w:ind w:left="0"/>
        <w:rPr>
          <w:b/>
          <w:bCs/>
          <w:sz w:val="28"/>
          <w:szCs w:val="28"/>
        </w:rPr>
      </w:pPr>
    </w:p>
    <w:p w:rsidR="00236E6D" w:rsidRPr="00D067C3" w:rsidRDefault="00236E6D" w:rsidP="00180201">
      <w:pPr>
        <w:spacing w:line="360" w:lineRule="auto"/>
        <w:jc w:val="center"/>
      </w:pPr>
      <w:r w:rsidRPr="00F920F6">
        <w:rPr>
          <w:sz w:val="28"/>
        </w:rPr>
        <w:br w:type="page"/>
      </w:r>
      <w:r w:rsidR="00D067C3" w:rsidRPr="00D067C3">
        <w:lastRenderedPageBreak/>
        <w:t xml:space="preserve">List </w:t>
      </w:r>
      <w:r w:rsidR="00D067C3">
        <w:t>o</w:t>
      </w:r>
      <w:r w:rsidR="00D067C3" w:rsidRPr="00D067C3">
        <w:t>f Figures</w:t>
      </w:r>
    </w:p>
    <w:p w:rsidR="00236E6D" w:rsidRPr="00F920F6" w:rsidRDefault="00236E6D" w:rsidP="00180201">
      <w:pPr>
        <w:numPr>
          <w:ilvl w:val="12"/>
          <w:numId w:val="0"/>
        </w:numPr>
        <w:spacing w:line="360" w:lineRule="auto"/>
      </w:pPr>
    </w:p>
    <w:p w:rsidR="004E05E4" w:rsidRDefault="00CE452F">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00304BD0" w:rsidRPr="00F920F6">
        <w:instrText xml:space="preserve"> TOC \h \z \c "Figure" </w:instrText>
      </w:r>
      <w:r w:rsidRPr="00F920F6">
        <w:fldChar w:fldCharType="separate"/>
      </w:r>
      <w:hyperlink w:anchor="_Toc339558315" w:history="1">
        <w:r w:rsidR="004E05E4" w:rsidRPr="002A26EC">
          <w:rPr>
            <w:rStyle w:val="Hyperlink"/>
            <w:noProof/>
          </w:rPr>
          <w:t>Figure 1. Rankine Power Cycle with Reheat-Superheat Illustrated on a T-S Diagram (Wikimedia)</w:t>
        </w:r>
        <w:r w:rsidR="004E05E4">
          <w:rPr>
            <w:noProof/>
            <w:webHidden/>
          </w:rPr>
          <w:tab/>
        </w:r>
        <w:r w:rsidR="004E05E4">
          <w:rPr>
            <w:noProof/>
            <w:webHidden/>
          </w:rPr>
          <w:fldChar w:fldCharType="begin"/>
        </w:r>
        <w:r w:rsidR="004E05E4">
          <w:rPr>
            <w:noProof/>
            <w:webHidden/>
          </w:rPr>
          <w:instrText xml:space="preserve"> PAGEREF _Toc339558315 \h </w:instrText>
        </w:r>
        <w:r w:rsidR="004E05E4">
          <w:rPr>
            <w:noProof/>
            <w:webHidden/>
          </w:rPr>
        </w:r>
        <w:r w:rsidR="004E05E4">
          <w:rPr>
            <w:noProof/>
            <w:webHidden/>
          </w:rPr>
          <w:fldChar w:fldCharType="separate"/>
        </w:r>
        <w:r w:rsidR="004E05E4">
          <w:rPr>
            <w:noProof/>
            <w:webHidden/>
          </w:rPr>
          <w:t>3</w:t>
        </w:r>
        <w:r w:rsidR="004E05E4">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16" w:history="1">
        <w:r w:rsidRPr="002A26EC">
          <w:rPr>
            <w:rStyle w:val="Hyperlink"/>
            <w:noProof/>
          </w:rPr>
          <w:t>Figure 2. PWR/BWR Power Cycle Schematic with HTGR Reheat</w:t>
        </w:r>
        <w:r>
          <w:rPr>
            <w:noProof/>
            <w:webHidden/>
          </w:rPr>
          <w:tab/>
        </w:r>
        <w:r>
          <w:rPr>
            <w:noProof/>
            <w:webHidden/>
          </w:rPr>
          <w:fldChar w:fldCharType="begin"/>
        </w:r>
        <w:r>
          <w:rPr>
            <w:noProof/>
            <w:webHidden/>
          </w:rPr>
          <w:instrText xml:space="preserve"> PAGEREF _Toc339558316 \h </w:instrText>
        </w:r>
        <w:r>
          <w:rPr>
            <w:noProof/>
            <w:webHidden/>
          </w:rPr>
        </w:r>
        <w:r>
          <w:rPr>
            <w:noProof/>
            <w:webHidden/>
          </w:rPr>
          <w:fldChar w:fldCharType="separate"/>
        </w:r>
        <w:r>
          <w:rPr>
            <w:noProof/>
            <w:webHidden/>
          </w:rPr>
          <w:t>9</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17" w:history="1">
        <w:r w:rsidRPr="002A26EC">
          <w:rPr>
            <w:rStyle w:val="Hyperlink"/>
            <w:noProof/>
          </w:rPr>
          <w:t>Figure 3. Modular HTGR Design Schematics – a) Reactor Core Cross Section, b) Three Dimensional Plant View, and c) Close-up of Reactor/Generator Equipment and Associated Thermodynamic Schematic. (Ball 2010)</w:t>
        </w:r>
        <w:r>
          <w:rPr>
            <w:noProof/>
            <w:webHidden/>
          </w:rPr>
          <w:tab/>
        </w:r>
        <w:r>
          <w:rPr>
            <w:noProof/>
            <w:webHidden/>
          </w:rPr>
          <w:fldChar w:fldCharType="begin"/>
        </w:r>
        <w:r>
          <w:rPr>
            <w:noProof/>
            <w:webHidden/>
          </w:rPr>
          <w:instrText xml:space="preserve"> PAGEREF _Toc339558317 \h </w:instrText>
        </w:r>
        <w:r>
          <w:rPr>
            <w:noProof/>
            <w:webHidden/>
          </w:rPr>
        </w:r>
        <w:r>
          <w:rPr>
            <w:noProof/>
            <w:webHidden/>
          </w:rPr>
          <w:fldChar w:fldCharType="separate"/>
        </w:r>
        <w:r>
          <w:rPr>
            <w:noProof/>
            <w:webHidden/>
          </w:rPr>
          <w:t>14</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18" w:history="1">
        <w:r w:rsidRPr="002A26EC">
          <w:rPr>
            <w:rStyle w:val="Hyperlink"/>
            <w:noProof/>
          </w:rPr>
          <w:t>Figure 4. TRISO Fuel System (Ball 2010)</w:t>
        </w:r>
        <w:r>
          <w:rPr>
            <w:noProof/>
            <w:webHidden/>
          </w:rPr>
          <w:tab/>
        </w:r>
        <w:r>
          <w:rPr>
            <w:noProof/>
            <w:webHidden/>
          </w:rPr>
          <w:fldChar w:fldCharType="begin"/>
        </w:r>
        <w:r>
          <w:rPr>
            <w:noProof/>
            <w:webHidden/>
          </w:rPr>
          <w:instrText xml:space="preserve"> PAGEREF _Toc339558318 \h </w:instrText>
        </w:r>
        <w:r>
          <w:rPr>
            <w:noProof/>
            <w:webHidden/>
          </w:rPr>
        </w:r>
        <w:r>
          <w:rPr>
            <w:noProof/>
            <w:webHidden/>
          </w:rPr>
          <w:fldChar w:fldCharType="separate"/>
        </w:r>
        <w:r>
          <w:rPr>
            <w:noProof/>
            <w:webHidden/>
          </w:rPr>
          <w:t>16</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19" w:history="1">
        <w:r w:rsidRPr="002A26EC">
          <w:rPr>
            <w:rStyle w:val="Hyperlink"/>
            <w:noProof/>
          </w:rPr>
          <w:t>Figure 5. HTGR Vessel and Core Layout Schematic for Reheat</w:t>
        </w:r>
        <w:r>
          <w:rPr>
            <w:noProof/>
            <w:webHidden/>
          </w:rPr>
          <w:tab/>
        </w:r>
        <w:r>
          <w:rPr>
            <w:noProof/>
            <w:webHidden/>
          </w:rPr>
          <w:fldChar w:fldCharType="begin"/>
        </w:r>
        <w:r>
          <w:rPr>
            <w:noProof/>
            <w:webHidden/>
          </w:rPr>
          <w:instrText xml:space="preserve"> PAGEREF _Toc339558319 \h </w:instrText>
        </w:r>
        <w:r>
          <w:rPr>
            <w:noProof/>
            <w:webHidden/>
          </w:rPr>
        </w:r>
        <w:r>
          <w:rPr>
            <w:noProof/>
            <w:webHidden/>
          </w:rPr>
          <w:fldChar w:fldCharType="separate"/>
        </w:r>
        <w:r>
          <w:rPr>
            <w:noProof/>
            <w:webHidden/>
          </w:rPr>
          <w:t>18</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0" w:history="1">
        <w:r w:rsidRPr="002A26EC">
          <w:rPr>
            <w:rStyle w:val="Hyperlink"/>
            <w:noProof/>
          </w:rPr>
          <w:t>Figure 6. HTGR Heat Transfer Model</w:t>
        </w:r>
        <w:r>
          <w:rPr>
            <w:noProof/>
            <w:webHidden/>
          </w:rPr>
          <w:tab/>
        </w:r>
        <w:r>
          <w:rPr>
            <w:noProof/>
            <w:webHidden/>
          </w:rPr>
          <w:fldChar w:fldCharType="begin"/>
        </w:r>
        <w:r>
          <w:rPr>
            <w:noProof/>
            <w:webHidden/>
          </w:rPr>
          <w:instrText xml:space="preserve"> PAGEREF _Toc339558320 \h </w:instrText>
        </w:r>
        <w:r>
          <w:rPr>
            <w:noProof/>
            <w:webHidden/>
          </w:rPr>
        </w:r>
        <w:r>
          <w:rPr>
            <w:noProof/>
            <w:webHidden/>
          </w:rPr>
          <w:fldChar w:fldCharType="separate"/>
        </w:r>
        <w:r>
          <w:rPr>
            <w:noProof/>
            <w:webHidden/>
          </w:rPr>
          <w:t>19</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1" w:history="1">
        <w:r w:rsidRPr="002A26EC">
          <w:rPr>
            <w:rStyle w:val="Hyperlink"/>
            <w:noProof/>
          </w:rPr>
          <w:t>Figure 7. Boiling Flow Regimes (Carey 1992)</w:t>
        </w:r>
        <w:r>
          <w:rPr>
            <w:noProof/>
            <w:webHidden/>
          </w:rPr>
          <w:tab/>
        </w:r>
        <w:r>
          <w:rPr>
            <w:noProof/>
            <w:webHidden/>
          </w:rPr>
          <w:fldChar w:fldCharType="begin"/>
        </w:r>
        <w:r>
          <w:rPr>
            <w:noProof/>
            <w:webHidden/>
          </w:rPr>
          <w:instrText xml:space="preserve"> PAGEREF _Toc339558321 \h </w:instrText>
        </w:r>
        <w:r>
          <w:rPr>
            <w:noProof/>
            <w:webHidden/>
          </w:rPr>
        </w:r>
        <w:r>
          <w:rPr>
            <w:noProof/>
            <w:webHidden/>
          </w:rPr>
          <w:fldChar w:fldCharType="separate"/>
        </w:r>
        <w:r>
          <w:rPr>
            <w:noProof/>
            <w:webHidden/>
          </w:rPr>
          <w:t>38</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2" w:history="1">
        <w:r w:rsidRPr="002A26EC">
          <w:rPr>
            <w:rStyle w:val="Hyperlink"/>
            <w:noProof/>
          </w:rPr>
          <w:t>Figure 8. Wall and Fluid Temperature in Flow Boiling (Whalley 1987)</w:t>
        </w:r>
        <w:r>
          <w:rPr>
            <w:noProof/>
            <w:webHidden/>
          </w:rPr>
          <w:tab/>
        </w:r>
        <w:r>
          <w:rPr>
            <w:noProof/>
            <w:webHidden/>
          </w:rPr>
          <w:fldChar w:fldCharType="begin"/>
        </w:r>
        <w:r>
          <w:rPr>
            <w:noProof/>
            <w:webHidden/>
          </w:rPr>
          <w:instrText xml:space="preserve"> PAGEREF _Toc339558322 \h </w:instrText>
        </w:r>
        <w:r>
          <w:rPr>
            <w:noProof/>
            <w:webHidden/>
          </w:rPr>
        </w:r>
        <w:r>
          <w:rPr>
            <w:noProof/>
            <w:webHidden/>
          </w:rPr>
          <w:fldChar w:fldCharType="separate"/>
        </w:r>
        <w:r>
          <w:rPr>
            <w:noProof/>
            <w:webHidden/>
          </w:rPr>
          <w:t>39</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3" w:history="1">
        <w:r w:rsidRPr="002A26EC">
          <w:rPr>
            <w:rStyle w:val="Hyperlink"/>
            <w:noProof/>
          </w:rPr>
          <w:t>Figure 9. Heat Transfer Coefficient Transition with Quality (Whalley 1987)</w:t>
        </w:r>
        <w:r>
          <w:rPr>
            <w:noProof/>
            <w:webHidden/>
          </w:rPr>
          <w:tab/>
        </w:r>
        <w:r>
          <w:rPr>
            <w:noProof/>
            <w:webHidden/>
          </w:rPr>
          <w:fldChar w:fldCharType="begin"/>
        </w:r>
        <w:r>
          <w:rPr>
            <w:noProof/>
            <w:webHidden/>
          </w:rPr>
          <w:instrText xml:space="preserve"> PAGEREF _Toc339558323 \h </w:instrText>
        </w:r>
        <w:r>
          <w:rPr>
            <w:noProof/>
            <w:webHidden/>
          </w:rPr>
        </w:r>
        <w:r>
          <w:rPr>
            <w:noProof/>
            <w:webHidden/>
          </w:rPr>
          <w:fldChar w:fldCharType="separate"/>
        </w:r>
        <w:r>
          <w:rPr>
            <w:noProof/>
            <w:webHidden/>
          </w:rPr>
          <w:t>40</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4" w:history="1">
        <w:r w:rsidRPr="002A26EC">
          <w:rPr>
            <w:rStyle w:val="Hyperlink"/>
            <w:noProof/>
          </w:rPr>
          <w:t>Figure 10. Post Dryout CHF Heat Transfer Mechanisms – Mist Flow (Carey 1992)</w:t>
        </w:r>
        <w:r>
          <w:rPr>
            <w:noProof/>
            <w:webHidden/>
          </w:rPr>
          <w:tab/>
        </w:r>
        <w:r>
          <w:rPr>
            <w:noProof/>
            <w:webHidden/>
          </w:rPr>
          <w:fldChar w:fldCharType="begin"/>
        </w:r>
        <w:r>
          <w:rPr>
            <w:noProof/>
            <w:webHidden/>
          </w:rPr>
          <w:instrText xml:space="preserve"> PAGEREF _Toc339558324 \h </w:instrText>
        </w:r>
        <w:r>
          <w:rPr>
            <w:noProof/>
            <w:webHidden/>
          </w:rPr>
        </w:r>
        <w:r>
          <w:rPr>
            <w:noProof/>
            <w:webHidden/>
          </w:rPr>
          <w:fldChar w:fldCharType="separate"/>
        </w:r>
        <w:r>
          <w:rPr>
            <w:noProof/>
            <w:webHidden/>
          </w:rPr>
          <w:t>41</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5" w:history="1">
        <w:r w:rsidRPr="002A26EC">
          <w:rPr>
            <w:rStyle w:val="Hyperlink"/>
            <w:noProof/>
          </w:rPr>
          <w:t>Figure 11. One Dimensional Vertical Two Fluid Model Schematic</w:t>
        </w:r>
        <w:r>
          <w:rPr>
            <w:noProof/>
            <w:webHidden/>
          </w:rPr>
          <w:tab/>
        </w:r>
        <w:r>
          <w:rPr>
            <w:noProof/>
            <w:webHidden/>
          </w:rPr>
          <w:fldChar w:fldCharType="begin"/>
        </w:r>
        <w:r>
          <w:rPr>
            <w:noProof/>
            <w:webHidden/>
          </w:rPr>
          <w:instrText xml:space="preserve"> PAGEREF _Toc339558325 \h </w:instrText>
        </w:r>
        <w:r>
          <w:rPr>
            <w:noProof/>
            <w:webHidden/>
          </w:rPr>
        </w:r>
        <w:r>
          <w:rPr>
            <w:noProof/>
            <w:webHidden/>
          </w:rPr>
          <w:fldChar w:fldCharType="separate"/>
        </w:r>
        <w:r>
          <w:rPr>
            <w:noProof/>
            <w:webHidden/>
          </w:rPr>
          <w:t>44</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6" w:history="1">
        <w:r w:rsidRPr="002A26EC">
          <w:rPr>
            <w:rStyle w:val="Hyperlink"/>
            <w:noProof/>
          </w:rPr>
          <w:t>Figure 12. Heat Transfer Model for the Interface in the Bulk and Near the Wall</w:t>
        </w:r>
        <w:r>
          <w:rPr>
            <w:noProof/>
            <w:webHidden/>
          </w:rPr>
          <w:tab/>
        </w:r>
        <w:r>
          <w:rPr>
            <w:noProof/>
            <w:webHidden/>
          </w:rPr>
          <w:fldChar w:fldCharType="begin"/>
        </w:r>
        <w:r>
          <w:rPr>
            <w:noProof/>
            <w:webHidden/>
          </w:rPr>
          <w:instrText xml:space="preserve"> PAGEREF _Toc339558326 \h </w:instrText>
        </w:r>
        <w:r>
          <w:rPr>
            <w:noProof/>
            <w:webHidden/>
          </w:rPr>
        </w:r>
        <w:r>
          <w:rPr>
            <w:noProof/>
            <w:webHidden/>
          </w:rPr>
          <w:fldChar w:fldCharType="separate"/>
        </w:r>
        <w:r>
          <w:rPr>
            <w:noProof/>
            <w:webHidden/>
          </w:rPr>
          <w:t>56</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7" w:history="1">
        <w:r w:rsidRPr="002A26EC">
          <w:rPr>
            <w:rStyle w:val="Hyperlink"/>
            <w:noProof/>
          </w:rPr>
          <w:t>Figure 13. Nodalization Scheme</w:t>
        </w:r>
        <w:r>
          <w:rPr>
            <w:noProof/>
            <w:webHidden/>
          </w:rPr>
          <w:tab/>
        </w:r>
        <w:r>
          <w:rPr>
            <w:noProof/>
            <w:webHidden/>
          </w:rPr>
          <w:fldChar w:fldCharType="begin"/>
        </w:r>
        <w:r>
          <w:rPr>
            <w:noProof/>
            <w:webHidden/>
          </w:rPr>
          <w:instrText xml:space="preserve"> PAGEREF _Toc339558327 \h </w:instrText>
        </w:r>
        <w:r>
          <w:rPr>
            <w:noProof/>
            <w:webHidden/>
          </w:rPr>
        </w:r>
        <w:r>
          <w:rPr>
            <w:noProof/>
            <w:webHidden/>
          </w:rPr>
          <w:fldChar w:fldCharType="separate"/>
        </w:r>
        <w:r>
          <w:rPr>
            <w:noProof/>
            <w:webHidden/>
          </w:rPr>
          <w:t>65</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8" w:history="1">
        <w:r w:rsidRPr="002A26EC">
          <w:rPr>
            <w:rStyle w:val="Hyperlink"/>
            <w:noProof/>
          </w:rPr>
          <w:t>Figure 14. Vertical Channel Model (Tube)</w:t>
        </w:r>
        <w:r>
          <w:rPr>
            <w:noProof/>
            <w:webHidden/>
          </w:rPr>
          <w:tab/>
        </w:r>
        <w:r>
          <w:rPr>
            <w:noProof/>
            <w:webHidden/>
          </w:rPr>
          <w:fldChar w:fldCharType="begin"/>
        </w:r>
        <w:r>
          <w:rPr>
            <w:noProof/>
            <w:webHidden/>
          </w:rPr>
          <w:instrText xml:space="preserve"> PAGEREF _Toc339558328 \h </w:instrText>
        </w:r>
        <w:r>
          <w:rPr>
            <w:noProof/>
            <w:webHidden/>
          </w:rPr>
        </w:r>
        <w:r>
          <w:rPr>
            <w:noProof/>
            <w:webHidden/>
          </w:rPr>
          <w:fldChar w:fldCharType="separate"/>
        </w:r>
        <w:r>
          <w:rPr>
            <w:noProof/>
            <w:webHidden/>
          </w:rPr>
          <w:t>67</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29" w:history="1">
        <w:r w:rsidRPr="002A26EC">
          <w:rPr>
            <w:rStyle w:val="Hyperlink"/>
            <w:noProof/>
          </w:rPr>
          <w:t>Figure 15. Comparison of Axial Power Density Profiles – a) (from(Strydom 2011)) and b) Data Transferred to Spreadsheet</w:t>
        </w:r>
        <w:r>
          <w:rPr>
            <w:noProof/>
            <w:webHidden/>
          </w:rPr>
          <w:tab/>
        </w:r>
        <w:r>
          <w:rPr>
            <w:noProof/>
            <w:webHidden/>
          </w:rPr>
          <w:fldChar w:fldCharType="begin"/>
        </w:r>
        <w:r>
          <w:rPr>
            <w:noProof/>
            <w:webHidden/>
          </w:rPr>
          <w:instrText xml:space="preserve"> PAGEREF _Toc339558329 \h </w:instrText>
        </w:r>
        <w:r>
          <w:rPr>
            <w:noProof/>
            <w:webHidden/>
          </w:rPr>
        </w:r>
        <w:r>
          <w:rPr>
            <w:noProof/>
            <w:webHidden/>
          </w:rPr>
          <w:fldChar w:fldCharType="separate"/>
        </w:r>
        <w:r>
          <w:rPr>
            <w:noProof/>
            <w:webHidden/>
          </w:rPr>
          <w:t>72</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0" w:history="1">
        <w:r w:rsidRPr="002A26EC">
          <w:rPr>
            <w:rStyle w:val="Hyperlink"/>
            <w:noProof/>
          </w:rPr>
          <w:t>Figure 16. Non-dimensional Axial Power Factor (PF(Z))</w:t>
        </w:r>
        <w:r>
          <w:rPr>
            <w:noProof/>
            <w:webHidden/>
          </w:rPr>
          <w:tab/>
        </w:r>
        <w:r>
          <w:rPr>
            <w:noProof/>
            <w:webHidden/>
          </w:rPr>
          <w:fldChar w:fldCharType="begin"/>
        </w:r>
        <w:r>
          <w:rPr>
            <w:noProof/>
            <w:webHidden/>
          </w:rPr>
          <w:instrText xml:space="preserve"> PAGEREF _Toc339558330 \h </w:instrText>
        </w:r>
        <w:r>
          <w:rPr>
            <w:noProof/>
            <w:webHidden/>
          </w:rPr>
        </w:r>
        <w:r>
          <w:rPr>
            <w:noProof/>
            <w:webHidden/>
          </w:rPr>
          <w:fldChar w:fldCharType="separate"/>
        </w:r>
        <w:r>
          <w:rPr>
            <w:noProof/>
            <w:webHidden/>
          </w:rPr>
          <w:t>75</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1" w:history="1">
        <w:r w:rsidRPr="002A26EC">
          <w:rPr>
            <w:rStyle w:val="Hyperlink"/>
            <w:noProof/>
          </w:rPr>
          <w:t>Figure 17. Axial Heat Flux Boundary Condition for a Reactor with L=1500 cm and</w:t>
        </w:r>
        <w:r>
          <w:rPr>
            <w:noProof/>
            <w:webHidden/>
          </w:rPr>
          <w:tab/>
        </w:r>
        <w:r>
          <w:rPr>
            <w:noProof/>
            <w:webHidden/>
          </w:rPr>
          <w:fldChar w:fldCharType="begin"/>
        </w:r>
        <w:r>
          <w:rPr>
            <w:noProof/>
            <w:webHidden/>
          </w:rPr>
          <w:instrText xml:space="preserve"> PAGEREF _Toc339558331 \h </w:instrText>
        </w:r>
        <w:r>
          <w:rPr>
            <w:noProof/>
            <w:webHidden/>
          </w:rPr>
        </w:r>
        <w:r>
          <w:rPr>
            <w:noProof/>
            <w:webHidden/>
          </w:rPr>
          <w:fldChar w:fldCharType="separate"/>
        </w:r>
        <w:r>
          <w:rPr>
            <w:noProof/>
            <w:webHidden/>
          </w:rPr>
          <w:t>77</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2" w:history="1">
        <w:r w:rsidRPr="002A26EC">
          <w:rPr>
            <w:rStyle w:val="Hyperlink"/>
            <w:noProof/>
          </w:rPr>
          <w:t>Figure 18. RELAP5 Hydrodynamic Model</w:t>
        </w:r>
        <w:r>
          <w:rPr>
            <w:noProof/>
            <w:webHidden/>
          </w:rPr>
          <w:tab/>
        </w:r>
        <w:r>
          <w:rPr>
            <w:noProof/>
            <w:webHidden/>
          </w:rPr>
          <w:fldChar w:fldCharType="begin"/>
        </w:r>
        <w:r>
          <w:rPr>
            <w:noProof/>
            <w:webHidden/>
          </w:rPr>
          <w:instrText xml:space="preserve"> PAGEREF _Toc339558332 \h </w:instrText>
        </w:r>
        <w:r>
          <w:rPr>
            <w:noProof/>
            <w:webHidden/>
          </w:rPr>
        </w:r>
        <w:r>
          <w:rPr>
            <w:noProof/>
            <w:webHidden/>
          </w:rPr>
          <w:fldChar w:fldCharType="separate"/>
        </w:r>
        <w:r>
          <w:rPr>
            <w:noProof/>
            <w:webHidden/>
          </w:rPr>
          <w:t>79</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3" w:history="1">
        <w:r w:rsidRPr="002A26EC">
          <w:rPr>
            <w:rStyle w:val="Hyperlink"/>
            <w:noProof/>
          </w:rPr>
          <w:t>Figure 19. Heat Structure Association with the Hydrodynamic Cell</w:t>
        </w:r>
        <w:r>
          <w:rPr>
            <w:noProof/>
            <w:webHidden/>
          </w:rPr>
          <w:tab/>
        </w:r>
        <w:r>
          <w:rPr>
            <w:noProof/>
            <w:webHidden/>
          </w:rPr>
          <w:fldChar w:fldCharType="begin"/>
        </w:r>
        <w:r>
          <w:rPr>
            <w:noProof/>
            <w:webHidden/>
          </w:rPr>
          <w:instrText xml:space="preserve"> PAGEREF _Toc339558333 \h </w:instrText>
        </w:r>
        <w:r>
          <w:rPr>
            <w:noProof/>
            <w:webHidden/>
          </w:rPr>
        </w:r>
        <w:r>
          <w:rPr>
            <w:noProof/>
            <w:webHidden/>
          </w:rPr>
          <w:fldChar w:fldCharType="separate"/>
        </w:r>
        <w:r>
          <w:rPr>
            <w:noProof/>
            <w:webHidden/>
          </w:rPr>
          <w:t>81</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4" w:history="1">
        <w:r w:rsidRPr="002A26EC">
          <w:rPr>
            <w:rStyle w:val="Hyperlink"/>
            <w:noProof/>
          </w:rPr>
          <w:t xml:space="preserve">Figure 20. Functionality of </w:t>
        </w:r>
        <w:r w:rsidRPr="002A26EC">
          <w:rPr>
            <w:rStyle w:val="Hyperlink"/>
            <w:i/>
            <w:noProof/>
          </w:rPr>
          <w:t>U</w:t>
        </w:r>
        <w:r>
          <w:rPr>
            <w:noProof/>
            <w:webHidden/>
          </w:rPr>
          <w:tab/>
        </w:r>
        <w:r>
          <w:rPr>
            <w:noProof/>
            <w:webHidden/>
          </w:rPr>
          <w:fldChar w:fldCharType="begin"/>
        </w:r>
        <w:r>
          <w:rPr>
            <w:noProof/>
            <w:webHidden/>
          </w:rPr>
          <w:instrText xml:space="preserve"> PAGEREF _Toc339558334 \h </w:instrText>
        </w:r>
        <w:r>
          <w:rPr>
            <w:noProof/>
            <w:webHidden/>
          </w:rPr>
        </w:r>
        <w:r>
          <w:rPr>
            <w:noProof/>
            <w:webHidden/>
          </w:rPr>
          <w:fldChar w:fldCharType="separate"/>
        </w:r>
        <w:r>
          <w:rPr>
            <w:noProof/>
            <w:webHidden/>
          </w:rPr>
          <w:t>88</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5" w:history="1">
        <w:r w:rsidRPr="002A26EC">
          <w:rPr>
            <w:rStyle w:val="Hyperlink"/>
            <w:noProof/>
          </w:rPr>
          <w:t>Figure 21. LMTD Iterative Solution Graphical Representation</w:t>
        </w:r>
        <w:r>
          <w:rPr>
            <w:noProof/>
            <w:webHidden/>
          </w:rPr>
          <w:tab/>
        </w:r>
        <w:r>
          <w:rPr>
            <w:noProof/>
            <w:webHidden/>
          </w:rPr>
          <w:fldChar w:fldCharType="begin"/>
        </w:r>
        <w:r>
          <w:rPr>
            <w:noProof/>
            <w:webHidden/>
          </w:rPr>
          <w:instrText xml:space="preserve"> PAGEREF _Toc339558335 \h </w:instrText>
        </w:r>
        <w:r>
          <w:rPr>
            <w:noProof/>
            <w:webHidden/>
          </w:rPr>
        </w:r>
        <w:r>
          <w:rPr>
            <w:noProof/>
            <w:webHidden/>
          </w:rPr>
          <w:fldChar w:fldCharType="separate"/>
        </w:r>
        <w:r>
          <w:rPr>
            <w:noProof/>
            <w:webHidden/>
          </w:rPr>
          <w:t>89</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6" w:history="1">
        <w:r w:rsidRPr="002A26EC">
          <w:rPr>
            <w:rStyle w:val="Hyperlink"/>
            <w:noProof/>
          </w:rPr>
          <w:t>Figure 22. Iterative Results</w:t>
        </w:r>
        <w:r>
          <w:rPr>
            <w:noProof/>
            <w:webHidden/>
          </w:rPr>
          <w:tab/>
        </w:r>
        <w:r>
          <w:rPr>
            <w:noProof/>
            <w:webHidden/>
          </w:rPr>
          <w:fldChar w:fldCharType="begin"/>
        </w:r>
        <w:r>
          <w:rPr>
            <w:noProof/>
            <w:webHidden/>
          </w:rPr>
          <w:instrText xml:space="preserve"> PAGEREF _Toc339558336 \h </w:instrText>
        </w:r>
        <w:r>
          <w:rPr>
            <w:noProof/>
            <w:webHidden/>
          </w:rPr>
        </w:r>
        <w:r>
          <w:rPr>
            <w:noProof/>
            <w:webHidden/>
          </w:rPr>
          <w:fldChar w:fldCharType="separate"/>
        </w:r>
        <w:r>
          <w:rPr>
            <w:noProof/>
            <w:webHidden/>
          </w:rPr>
          <w:t>90</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7" w:history="1">
        <w:r w:rsidRPr="002A26EC">
          <w:rPr>
            <w:rStyle w:val="Hyperlink"/>
            <w:noProof/>
          </w:rPr>
          <w:t xml:space="preserve">Figure 23. Steam Tube Pressure Drop Varying </w:t>
        </w:r>
        <w:r w:rsidRPr="002A26EC">
          <w:rPr>
            <w:rStyle w:val="Hyperlink"/>
            <w:i/>
            <w:noProof/>
          </w:rPr>
          <w:t>L, D</w:t>
        </w:r>
        <w:r w:rsidRPr="002A26EC">
          <w:rPr>
            <w:rStyle w:val="Hyperlink"/>
            <w:noProof/>
          </w:rPr>
          <w:t xml:space="preserve"> and </w:t>
        </w:r>
        <w:r w:rsidRPr="002A26EC">
          <w:rPr>
            <w:rStyle w:val="Hyperlink"/>
            <w:i/>
            <w:noProof/>
          </w:rPr>
          <w:t>N</w:t>
        </w:r>
        <w:r>
          <w:rPr>
            <w:noProof/>
            <w:webHidden/>
          </w:rPr>
          <w:tab/>
        </w:r>
        <w:r>
          <w:rPr>
            <w:noProof/>
            <w:webHidden/>
          </w:rPr>
          <w:fldChar w:fldCharType="begin"/>
        </w:r>
        <w:r>
          <w:rPr>
            <w:noProof/>
            <w:webHidden/>
          </w:rPr>
          <w:instrText xml:space="preserve"> PAGEREF _Toc339558337 \h </w:instrText>
        </w:r>
        <w:r>
          <w:rPr>
            <w:noProof/>
            <w:webHidden/>
          </w:rPr>
        </w:r>
        <w:r>
          <w:rPr>
            <w:noProof/>
            <w:webHidden/>
          </w:rPr>
          <w:fldChar w:fldCharType="separate"/>
        </w:r>
        <w:r>
          <w:rPr>
            <w:noProof/>
            <w:webHidden/>
          </w:rPr>
          <w:t>91</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8" w:history="1">
        <w:r w:rsidRPr="002A26EC">
          <w:rPr>
            <w:rStyle w:val="Hyperlink"/>
            <w:noProof/>
          </w:rPr>
          <w:t>Figure 24. RELAP5 Results (Base 47 cell model, 75% Inlet Steam Quality)</w:t>
        </w:r>
        <w:r>
          <w:rPr>
            <w:noProof/>
            <w:webHidden/>
          </w:rPr>
          <w:tab/>
        </w:r>
        <w:r>
          <w:rPr>
            <w:noProof/>
            <w:webHidden/>
          </w:rPr>
          <w:fldChar w:fldCharType="begin"/>
        </w:r>
        <w:r>
          <w:rPr>
            <w:noProof/>
            <w:webHidden/>
          </w:rPr>
          <w:instrText xml:space="preserve"> PAGEREF _Toc339558338 \h </w:instrText>
        </w:r>
        <w:r>
          <w:rPr>
            <w:noProof/>
            <w:webHidden/>
          </w:rPr>
        </w:r>
        <w:r>
          <w:rPr>
            <w:noProof/>
            <w:webHidden/>
          </w:rPr>
          <w:fldChar w:fldCharType="separate"/>
        </w:r>
        <w:r>
          <w:rPr>
            <w:noProof/>
            <w:webHidden/>
          </w:rPr>
          <w:t>93</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39" w:history="1">
        <w:r w:rsidRPr="002A26EC">
          <w:rPr>
            <w:rStyle w:val="Hyperlink"/>
            <w:noProof/>
          </w:rPr>
          <w:t>Figure 25. RELAP5 Nodalization Analysis Results</w:t>
        </w:r>
        <w:r>
          <w:rPr>
            <w:noProof/>
            <w:webHidden/>
          </w:rPr>
          <w:tab/>
        </w:r>
        <w:r>
          <w:rPr>
            <w:noProof/>
            <w:webHidden/>
          </w:rPr>
          <w:fldChar w:fldCharType="begin"/>
        </w:r>
        <w:r>
          <w:rPr>
            <w:noProof/>
            <w:webHidden/>
          </w:rPr>
          <w:instrText xml:space="preserve"> PAGEREF _Toc339558339 \h </w:instrText>
        </w:r>
        <w:r>
          <w:rPr>
            <w:noProof/>
            <w:webHidden/>
          </w:rPr>
        </w:r>
        <w:r>
          <w:rPr>
            <w:noProof/>
            <w:webHidden/>
          </w:rPr>
          <w:fldChar w:fldCharType="separate"/>
        </w:r>
        <w:r>
          <w:rPr>
            <w:noProof/>
            <w:webHidden/>
          </w:rPr>
          <w:t>97</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40" w:history="1">
        <w:r w:rsidRPr="002A26EC">
          <w:rPr>
            <w:rStyle w:val="Hyperlink"/>
            <w:noProof/>
          </w:rPr>
          <w:t>Figure 26. R5 Channel Pressure Drop Results</w:t>
        </w:r>
        <w:r>
          <w:rPr>
            <w:noProof/>
            <w:webHidden/>
          </w:rPr>
          <w:tab/>
        </w:r>
        <w:r>
          <w:rPr>
            <w:noProof/>
            <w:webHidden/>
          </w:rPr>
          <w:fldChar w:fldCharType="begin"/>
        </w:r>
        <w:r>
          <w:rPr>
            <w:noProof/>
            <w:webHidden/>
          </w:rPr>
          <w:instrText xml:space="preserve"> PAGEREF _Toc339558340 \h </w:instrText>
        </w:r>
        <w:r>
          <w:rPr>
            <w:noProof/>
            <w:webHidden/>
          </w:rPr>
        </w:r>
        <w:r>
          <w:rPr>
            <w:noProof/>
            <w:webHidden/>
          </w:rPr>
          <w:fldChar w:fldCharType="separate"/>
        </w:r>
        <w:r>
          <w:rPr>
            <w:noProof/>
            <w:webHidden/>
          </w:rPr>
          <w:t>99</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41" w:history="1">
        <w:r w:rsidRPr="002A26EC">
          <w:rPr>
            <w:rStyle w:val="Hyperlink"/>
            <w:noProof/>
          </w:rPr>
          <w:t>Figure 27. Approximate Channel Pressure Drop Calculation Results Compared to R5</w:t>
        </w:r>
        <w:r>
          <w:rPr>
            <w:noProof/>
            <w:webHidden/>
          </w:rPr>
          <w:tab/>
        </w:r>
        <w:r>
          <w:rPr>
            <w:noProof/>
            <w:webHidden/>
          </w:rPr>
          <w:fldChar w:fldCharType="begin"/>
        </w:r>
        <w:r>
          <w:rPr>
            <w:noProof/>
            <w:webHidden/>
          </w:rPr>
          <w:instrText xml:space="preserve"> PAGEREF _Toc339558341 \h </w:instrText>
        </w:r>
        <w:r>
          <w:rPr>
            <w:noProof/>
            <w:webHidden/>
          </w:rPr>
        </w:r>
        <w:r>
          <w:rPr>
            <w:noProof/>
            <w:webHidden/>
          </w:rPr>
          <w:fldChar w:fldCharType="separate"/>
        </w:r>
        <w:r>
          <w:rPr>
            <w:noProof/>
            <w:webHidden/>
          </w:rPr>
          <w:t>100</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42" w:history="1">
        <w:r w:rsidRPr="002A26EC">
          <w:rPr>
            <w:rStyle w:val="Hyperlink"/>
            <w:noProof/>
          </w:rPr>
          <w:t>Figure 28. RELAP5 Heat Transfer Modes and Flow Regimes</w:t>
        </w:r>
        <w:r>
          <w:rPr>
            <w:noProof/>
            <w:webHidden/>
          </w:rPr>
          <w:tab/>
        </w:r>
        <w:r>
          <w:rPr>
            <w:noProof/>
            <w:webHidden/>
          </w:rPr>
          <w:fldChar w:fldCharType="begin"/>
        </w:r>
        <w:r>
          <w:rPr>
            <w:noProof/>
            <w:webHidden/>
          </w:rPr>
          <w:instrText xml:space="preserve"> PAGEREF _Toc339558342 \h </w:instrText>
        </w:r>
        <w:r>
          <w:rPr>
            <w:noProof/>
            <w:webHidden/>
          </w:rPr>
        </w:r>
        <w:r>
          <w:rPr>
            <w:noProof/>
            <w:webHidden/>
          </w:rPr>
          <w:fldChar w:fldCharType="separate"/>
        </w:r>
        <w:r>
          <w:rPr>
            <w:noProof/>
            <w:webHidden/>
          </w:rPr>
          <w:t>103</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43" w:history="1">
        <w:r w:rsidRPr="002A26EC">
          <w:rPr>
            <w:rStyle w:val="Hyperlink"/>
            <w:noProof/>
          </w:rPr>
          <w:t>Figure 29. Thermal Performance as a Function of Inlet Steam Quality</w:t>
        </w:r>
        <w:r>
          <w:rPr>
            <w:noProof/>
            <w:webHidden/>
          </w:rPr>
          <w:tab/>
        </w:r>
        <w:r>
          <w:rPr>
            <w:noProof/>
            <w:webHidden/>
          </w:rPr>
          <w:fldChar w:fldCharType="begin"/>
        </w:r>
        <w:r>
          <w:rPr>
            <w:noProof/>
            <w:webHidden/>
          </w:rPr>
          <w:instrText xml:space="preserve"> PAGEREF _Toc339558343 \h </w:instrText>
        </w:r>
        <w:r>
          <w:rPr>
            <w:noProof/>
            <w:webHidden/>
          </w:rPr>
        </w:r>
        <w:r>
          <w:rPr>
            <w:noProof/>
            <w:webHidden/>
          </w:rPr>
          <w:fldChar w:fldCharType="separate"/>
        </w:r>
        <w:r>
          <w:rPr>
            <w:noProof/>
            <w:webHidden/>
          </w:rPr>
          <w:t>104</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44" w:history="1">
        <w:r w:rsidRPr="002A26EC">
          <w:rPr>
            <w:rStyle w:val="Hyperlink"/>
            <w:noProof/>
          </w:rPr>
          <w:t>Figure 30. Thermodynamic Power Cycle Efficiency Improvement with HTGR Reheat</w:t>
        </w:r>
        <w:r>
          <w:rPr>
            <w:noProof/>
            <w:webHidden/>
          </w:rPr>
          <w:tab/>
        </w:r>
        <w:r>
          <w:rPr>
            <w:noProof/>
            <w:webHidden/>
          </w:rPr>
          <w:fldChar w:fldCharType="begin"/>
        </w:r>
        <w:r>
          <w:rPr>
            <w:noProof/>
            <w:webHidden/>
          </w:rPr>
          <w:instrText xml:space="preserve"> PAGEREF _Toc339558344 \h </w:instrText>
        </w:r>
        <w:r>
          <w:rPr>
            <w:noProof/>
            <w:webHidden/>
          </w:rPr>
        </w:r>
        <w:r>
          <w:rPr>
            <w:noProof/>
            <w:webHidden/>
          </w:rPr>
          <w:fldChar w:fldCharType="separate"/>
        </w:r>
        <w:r>
          <w:rPr>
            <w:noProof/>
            <w:webHidden/>
          </w:rPr>
          <w:t>106</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45" w:history="1">
        <w:r w:rsidRPr="002A26EC">
          <w:rPr>
            <w:rStyle w:val="Hyperlink"/>
            <w:noProof/>
          </w:rPr>
          <w:t>Figure 31. Exergy Improvement with the Addition of HTGR Reheat</w:t>
        </w:r>
        <w:r>
          <w:rPr>
            <w:noProof/>
            <w:webHidden/>
          </w:rPr>
          <w:tab/>
        </w:r>
        <w:r>
          <w:rPr>
            <w:noProof/>
            <w:webHidden/>
          </w:rPr>
          <w:fldChar w:fldCharType="begin"/>
        </w:r>
        <w:r>
          <w:rPr>
            <w:noProof/>
            <w:webHidden/>
          </w:rPr>
          <w:instrText xml:space="preserve"> PAGEREF _Toc339558345 \h </w:instrText>
        </w:r>
        <w:r>
          <w:rPr>
            <w:noProof/>
            <w:webHidden/>
          </w:rPr>
        </w:r>
        <w:r>
          <w:rPr>
            <w:noProof/>
            <w:webHidden/>
          </w:rPr>
          <w:fldChar w:fldCharType="separate"/>
        </w:r>
        <w:r>
          <w:rPr>
            <w:noProof/>
            <w:webHidden/>
          </w:rPr>
          <w:t>106</w:t>
        </w:r>
        <w:r>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46" w:history="1">
        <w:r w:rsidRPr="002A26EC">
          <w:rPr>
            <w:rStyle w:val="Hyperlink"/>
            <w:noProof/>
          </w:rPr>
          <w:t>Figure 32. Conductivity of Steam Comparison, With and Without Rosseland Optically Thick Assumption</w:t>
        </w:r>
        <w:r>
          <w:rPr>
            <w:noProof/>
            <w:webHidden/>
          </w:rPr>
          <w:tab/>
        </w:r>
        <w:r>
          <w:rPr>
            <w:noProof/>
            <w:webHidden/>
          </w:rPr>
          <w:fldChar w:fldCharType="begin"/>
        </w:r>
        <w:r>
          <w:rPr>
            <w:noProof/>
            <w:webHidden/>
          </w:rPr>
          <w:instrText xml:space="preserve"> PAGEREF _Toc339558346 \h </w:instrText>
        </w:r>
        <w:r>
          <w:rPr>
            <w:noProof/>
            <w:webHidden/>
          </w:rPr>
        </w:r>
        <w:r>
          <w:rPr>
            <w:noProof/>
            <w:webHidden/>
          </w:rPr>
          <w:fldChar w:fldCharType="separate"/>
        </w:r>
        <w:r>
          <w:rPr>
            <w:noProof/>
            <w:webHidden/>
          </w:rPr>
          <w:t>109</w:t>
        </w:r>
        <w:r>
          <w:rPr>
            <w:noProof/>
            <w:webHidden/>
          </w:rPr>
          <w:fldChar w:fldCharType="end"/>
        </w:r>
      </w:hyperlink>
    </w:p>
    <w:p w:rsidR="0048004C" w:rsidRPr="00290D25" w:rsidRDefault="00CE452F" w:rsidP="00ED76B6">
      <w:pPr>
        <w:pStyle w:val="TableofFigures"/>
        <w:tabs>
          <w:tab w:val="right" w:leader="dot" w:pos="8630"/>
        </w:tabs>
        <w:rPr>
          <w:vanish/>
        </w:rPr>
      </w:pPr>
      <w:r w:rsidRPr="00F920F6">
        <w:fldChar w:fldCharType="end"/>
      </w:r>
    </w:p>
    <w:p w:rsidR="004E05E4" w:rsidRDefault="00CE452F">
      <w:pPr>
        <w:pStyle w:val="TableofFigures"/>
        <w:tabs>
          <w:tab w:val="right" w:leader="dot" w:pos="8630"/>
        </w:tabs>
        <w:rPr>
          <w:rFonts w:asciiTheme="minorHAnsi" w:eastAsiaTheme="minorEastAsia" w:hAnsiTheme="minorHAnsi" w:cstheme="minorBidi"/>
          <w:noProof/>
          <w:sz w:val="22"/>
          <w:szCs w:val="22"/>
        </w:rPr>
      </w:pPr>
      <w:r>
        <w:fldChar w:fldCharType="begin"/>
      </w:r>
      <w:r w:rsidR="00290D25">
        <w:instrText xml:space="preserve"> TOC \h \z \c "Figure_Apx" </w:instrText>
      </w:r>
      <w:r>
        <w:fldChar w:fldCharType="separate"/>
      </w:r>
      <w:hyperlink w:anchor="_Toc339558347" w:history="1">
        <w:r w:rsidR="004E05E4" w:rsidRPr="003B298B">
          <w:rPr>
            <w:rStyle w:val="Hyperlink"/>
            <w:noProof/>
          </w:rPr>
          <w:t>Figure A.1 Rankine Power Cycle Efficiency Calculation</w:t>
        </w:r>
        <w:r w:rsidR="004E05E4">
          <w:rPr>
            <w:noProof/>
            <w:webHidden/>
          </w:rPr>
          <w:tab/>
        </w:r>
        <w:r w:rsidR="004E05E4">
          <w:rPr>
            <w:noProof/>
            <w:webHidden/>
          </w:rPr>
          <w:fldChar w:fldCharType="begin"/>
        </w:r>
        <w:r w:rsidR="004E05E4">
          <w:rPr>
            <w:noProof/>
            <w:webHidden/>
          </w:rPr>
          <w:instrText xml:space="preserve"> PAGEREF _Toc339558347 \h </w:instrText>
        </w:r>
        <w:r w:rsidR="004E05E4">
          <w:rPr>
            <w:noProof/>
            <w:webHidden/>
          </w:rPr>
        </w:r>
        <w:r w:rsidR="004E05E4">
          <w:rPr>
            <w:noProof/>
            <w:webHidden/>
          </w:rPr>
          <w:fldChar w:fldCharType="separate"/>
        </w:r>
        <w:r w:rsidR="004E05E4">
          <w:rPr>
            <w:noProof/>
            <w:webHidden/>
          </w:rPr>
          <w:t>123</w:t>
        </w:r>
        <w:r w:rsidR="004E05E4">
          <w:rPr>
            <w:noProof/>
            <w:webHidden/>
          </w:rPr>
          <w:fldChar w:fldCharType="end"/>
        </w:r>
      </w:hyperlink>
    </w:p>
    <w:p w:rsidR="004E05E4" w:rsidRDefault="004E05E4">
      <w:pPr>
        <w:pStyle w:val="TableofFigures"/>
        <w:tabs>
          <w:tab w:val="right" w:leader="dot" w:pos="8630"/>
        </w:tabs>
        <w:rPr>
          <w:rFonts w:asciiTheme="minorHAnsi" w:eastAsiaTheme="minorEastAsia" w:hAnsiTheme="minorHAnsi" w:cstheme="minorBidi"/>
          <w:noProof/>
          <w:sz w:val="22"/>
          <w:szCs w:val="22"/>
        </w:rPr>
      </w:pPr>
      <w:hyperlink w:anchor="_Toc339558348" w:history="1">
        <w:r w:rsidRPr="003B298B">
          <w:rPr>
            <w:rStyle w:val="Hyperlink"/>
            <w:noProof/>
          </w:rPr>
          <w:t>Figure B.1 LMTD Heat Transfer Model</w:t>
        </w:r>
        <w:r>
          <w:rPr>
            <w:noProof/>
            <w:webHidden/>
          </w:rPr>
          <w:tab/>
        </w:r>
        <w:r>
          <w:rPr>
            <w:noProof/>
            <w:webHidden/>
          </w:rPr>
          <w:fldChar w:fldCharType="begin"/>
        </w:r>
        <w:r>
          <w:rPr>
            <w:noProof/>
            <w:webHidden/>
          </w:rPr>
          <w:instrText xml:space="preserve"> PAGEREF _Toc339558348 \h </w:instrText>
        </w:r>
        <w:r>
          <w:rPr>
            <w:noProof/>
            <w:webHidden/>
          </w:rPr>
        </w:r>
        <w:r>
          <w:rPr>
            <w:noProof/>
            <w:webHidden/>
          </w:rPr>
          <w:fldChar w:fldCharType="separate"/>
        </w:r>
        <w:r>
          <w:rPr>
            <w:noProof/>
            <w:webHidden/>
          </w:rPr>
          <w:t>129</w:t>
        </w:r>
        <w:r>
          <w:rPr>
            <w:noProof/>
            <w:webHidden/>
          </w:rPr>
          <w:fldChar w:fldCharType="end"/>
        </w:r>
      </w:hyperlink>
    </w:p>
    <w:p w:rsidR="0095723D" w:rsidRDefault="00CE452F" w:rsidP="00ED76B6">
      <w:pPr>
        <w:numPr>
          <w:ilvl w:val="12"/>
          <w:numId w:val="0"/>
        </w:numPr>
        <w:spacing w:line="360" w:lineRule="auto"/>
        <w:jc w:val="center"/>
      </w:pPr>
      <w:r>
        <w:fldChar w:fldCharType="end"/>
      </w:r>
    </w:p>
    <w:p w:rsidR="0010354F" w:rsidRDefault="0010354F" w:rsidP="0095723D">
      <w:pPr>
        <w:numPr>
          <w:ilvl w:val="12"/>
          <w:numId w:val="0"/>
        </w:numPr>
        <w:jc w:val="center"/>
      </w:pPr>
    </w:p>
    <w:p w:rsidR="00DA3189" w:rsidRDefault="00761C4F" w:rsidP="009B2705">
      <w:pPr>
        <w:jc w:val="center"/>
      </w:pPr>
      <w:r>
        <w:br w:type="page"/>
      </w:r>
      <w:r w:rsidR="00DA3189">
        <w:lastRenderedPageBreak/>
        <w:t>Abbreviations and Symbols</w:t>
      </w:r>
    </w:p>
    <w:p w:rsidR="00DA3189" w:rsidRDefault="00DA3189" w:rsidP="00DA318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6325"/>
      </w:tblGrid>
      <w:tr w:rsidR="00004780" w:rsidTr="00C3636A">
        <w:tc>
          <w:tcPr>
            <w:tcW w:w="1429" w:type="pct"/>
          </w:tcPr>
          <w:p w:rsidR="00004780" w:rsidRDefault="00004780" w:rsidP="00180201">
            <w:pPr>
              <w:spacing w:line="360" w:lineRule="auto"/>
            </w:pPr>
            <w:r>
              <w:rPr>
                <w:vertAlign w:val="superscript"/>
              </w:rPr>
              <w:t>*</w:t>
            </w:r>
            <w:r>
              <w:t xml:space="preserve"> (superscript)</w:t>
            </w:r>
          </w:p>
        </w:tc>
        <w:tc>
          <w:tcPr>
            <w:tcW w:w="3571" w:type="pct"/>
          </w:tcPr>
          <w:p w:rsidR="00004780" w:rsidRDefault="00004780" w:rsidP="00180201">
            <w:pPr>
              <w:spacing w:line="360" w:lineRule="auto"/>
            </w:pPr>
            <w:r>
              <w:t>Property associated with the bulk interface</w:t>
            </w:r>
          </w:p>
        </w:tc>
      </w:tr>
      <w:tr w:rsidR="00004780" w:rsidTr="00C3636A">
        <w:tc>
          <w:tcPr>
            <w:tcW w:w="1429" w:type="pct"/>
          </w:tcPr>
          <w:p w:rsidR="00004780" w:rsidRDefault="00004780" w:rsidP="00180201">
            <w:pPr>
              <w:spacing w:line="360" w:lineRule="auto"/>
            </w:pPr>
            <w:r>
              <w:rPr>
                <w:vertAlign w:val="superscript"/>
              </w:rPr>
              <w:t>‘</w:t>
            </w:r>
            <w:r>
              <w:t xml:space="preserve"> (superscript)</w:t>
            </w:r>
          </w:p>
        </w:tc>
        <w:tc>
          <w:tcPr>
            <w:tcW w:w="3571" w:type="pct"/>
          </w:tcPr>
          <w:p w:rsidR="00004780" w:rsidRDefault="00004780" w:rsidP="00180201">
            <w:pPr>
              <w:spacing w:line="360" w:lineRule="auto"/>
            </w:pPr>
            <w:r>
              <w:t>Property associated with the wall or boundary layer</w:t>
            </w:r>
          </w:p>
        </w:tc>
      </w:tr>
      <w:tr w:rsidR="00004780" w:rsidTr="00C3636A">
        <w:tc>
          <w:tcPr>
            <w:tcW w:w="1429" w:type="pct"/>
          </w:tcPr>
          <w:p w:rsidR="00004780" w:rsidRPr="005E68EA" w:rsidRDefault="00004780" w:rsidP="00180201">
            <w:pPr>
              <w:spacing w:line="360" w:lineRule="auto"/>
              <w:rPr>
                <w:i/>
              </w:rPr>
            </w:pPr>
            <w:r w:rsidRPr="005E68EA">
              <w:rPr>
                <w:i/>
              </w:rPr>
              <w:t>A</w:t>
            </w:r>
          </w:p>
        </w:tc>
        <w:tc>
          <w:tcPr>
            <w:tcW w:w="3571" w:type="pct"/>
          </w:tcPr>
          <w:p w:rsidR="00004780" w:rsidRDefault="005E68EA" w:rsidP="00180201">
            <w:pPr>
              <w:spacing w:line="360" w:lineRule="auto"/>
            </w:pPr>
            <w:r>
              <w:t>A</w:t>
            </w:r>
            <w:r w:rsidR="00004780">
              <w:t>rea</w:t>
            </w:r>
            <w:r>
              <w:t>,</w:t>
            </w:r>
            <w:r w:rsidR="00004780">
              <w:t xml:space="preserve"> (m</w:t>
            </w:r>
            <w:r w:rsidR="00004780" w:rsidRPr="00522861">
              <w:rPr>
                <w:vertAlign w:val="superscript"/>
              </w:rPr>
              <w:t>2</w:t>
            </w:r>
            <w:r w:rsidR="00004780">
              <w:t>)</w:t>
            </w:r>
          </w:p>
        </w:tc>
      </w:tr>
      <w:tr w:rsidR="00004780" w:rsidTr="00C3636A">
        <w:tc>
          <w:tcPr>
            <w:tcW w:w="1429" w:type="pct"/>
          </w:tcPr>
          <w:p w:rsidR="00004780" w:rsidRDefault="00004780" w:rsidP="00180201">
            <w:pPr>
              <w:spacing w:line="360" w:lineRule="auto"/>
            </w:pPr>
            <w:r w:rsidRPr="0009718E">
              <w:rPr>
                <w:vertAlign w:val="superscript"/>
              </w:rPr>
              <w:t>B</w:t>
            </w:r>
            <w:r>
              <w:t xml:space="preserve"> (superscript)</w:t>
            </w:r>
          </w:p>
        </w:tc>
        <w:tc>
          <w:tcPr>
            <w:tcW w:w="3571" w:type="pct"/>
          </w:tcPr>
          <w:p w:rsidR="00004780" w:rsidRDefault="00004780" w:rsidP="00180201">
            <w:pPr>
              <w:spacing w:line="360" w:lineRule="auto"/>
            </w:pPr>
            <w:r>
              <w:t>Bulk flow</w:t>
            </w:r>
          </w:p>
        </w:tc>
      </w:tr>
      <w:tr w:rsidR="00004780" w:rsidTr="00C3636A">
        <w:tc>
          <w:tcPr>
            <w:tcW w:w="1429" w:type="pct"/>
          </w:tcPr>
          <w:p w:rsidR="00004780" w:rsidRDefault="00004780" w:rsidP="00180201">
            <w:pPr>
              <w:spacing w:line="360" w:lineRule="auto"/>
            </w:pPr>
            <w:proofErr w:type="spellStart"/>
            <w:r>
              <w:t>B</w:t>
            </w:r>
            <w:r w:rsidRPr="00143917">
              <w:rPr>
                <w:vertAlign w:val="subscript"/>
              </w:rPr>
              <w:t>x</w:t>
            </w:r>
            <w:proofErr w:type="spellEnd"/>
          </w:p>
        </w:tc>
        <w:tc>
          <w:tcPr>
            <w:tcW w:w="3571" w:type="pct"/>
          </w:tcPr>
          <w:p w:rsidR="00004780" w:rsidRDefault="00004780" w:rsidP="00180201">
            <w:pPr>
              <w:spacing w:line="360" w:lineRule="auto"/>
            </w:pPr>
            <w:r>
              <w:t>Body force in the x-direction, (m/s</w:t>
            </w:r>
            <w:r w:rsidRPr="00143917">
              <w:rPr>
                <w:vertAlign w:val="superscript"/>
              </w:rPr>
              <w:t>2</w:t>
            </w:r>
            <w:r>
              <w:t>)</w:t>
            </w:r>
          </w:p>
        </w:tc>
      </w:tr>
      <w:tr w:rsidR="00004780" w:rsidTr="00C3636A">
        <w:tc>
          <w:tcPr>
            <w:tcW w:w="1429" w:type="pct"/>
          </w:tcPr>
          <w:p w:rsidR="00004780" w:rsidRDefault="00004780" w:rsidP="00180201">
            <w:pPr>
              <w:spacing w:line="360" w:lineRule="auto"/>
            </w:pPr>
            <w:r>
              <w:t>C</w:t>
            </w:r>
          </w:p>
        </w:tc>
        <w:tc>
          <w:tcPr>
            <w:tcW w:w="3571" w:type="pct"/>
          </w:tcPr>
          <w:p w:rsidR="00004780" w:rsidRDefault="00004780" w:rsidP="00180201">
            <w:pPr>
              <w:spacing w:line="360" w:lineRule="auto"/>
            </w:pPr>
            <w:r>
              <w:t>Coefficient of virtual mass, (1/K∙s)</w:t>
            </w:r>
          </w:p>
        </w:tc>
      </w:tr>
      <w:tr w:rsidR="00180201" w:rsidTr="00C3636A">
        <w:tc>
          <w:tcPr>
            <w:tcW w:w="1429" w:type="pct"/>
          </w:tcPr>
          <w:p w:rsidR="00180201" w:rsidRDefault="00180201" w:rsidP="00180201">
            <w:pPr>
              <w:spacing w:line="360" w:lineRule="auto"/>
            </w:pPr>
            <w:r w:rsidRPr="00180201">
              <w:rPr>
                <w:vertAlign w:val="superscript"/>
              </w:rPr>
              <w:t>o</w:t>
            </w:r>
            <w:r>
              <w:t>C</w:t>
            </w:r>
          </w:p>
        </w:tc>
        <w:tc>
          <w:tcPr>
            <w:tcW w:w="3571" w:type="pct"/>
          </w:tcPr>
          <w:p w:rsidR="00180201" w:rsidRDefault="00180201" w:rsidP="00180201">
            <w:pPr>
              <w:spacing w:line="360" w:lineRule="auto"/>
            </w:pPr>
            <w:r>
              <w:t>Temperature, degrees Celsius</w:t>
            </w:r>
          </w:p>
        </w:tc>
      </w:tr>
      <w:tr w:rsidR="00004780" w:rsidTr="00C3636A">
        <w:tc>
          <w:tcPr>
            <w:tcW w:w="1429" w:type="pct"/>
          </w:tcPr>
          <w:p w:rsidR="00004780" w:rsidRDefault="00004780" w:rsidP="00180201">
            <w:pPr>
              <w:spacing w:line="360" w:lineRule="auto"/>
            </w:pPr>
            <w:proofErr w:type="spellStart"/>
            <w:r w:rsidRPr="00F74D32">
              <w:t>c</w:t>
            </w:r>
            <w:r w:rsidRPr="00F74D32">
              <w:rPr>
                <w:vertAlign w:val="subscript"/>
              </w:rPr>
              <w:t>p</w:t>
            </w:r>
            <w:proofErr w:type="spellEnd"/>
          </w:p>
        </w:tc>
        <w:tc>
          <w:tcPr>
            <w:tcW w:w="3571" w:type="pct"/>
          </w:tcPr>
          <w:p w:rsidR="00004780" w:rsidRDefault="00004780" w:rsidP="00180201">
            <w:pPr>
              <w:spacing w:line="360" w:lineRule="auto"/>
            </w:pPr>
            <w:r>
              <w:t>H</w:t>
            </w:r>
            <w:r w:rsidRPr="00F74D32">
              <w:t>eat capacity</w:t>
            </w:r>
            <w:r w:rsidR="005E68EA">
              <w:t>,</w:t>
            </w:r>
            <w:r w:rsidRPr="00F74D32">
              <w:t xml:space="preserve"> (kJ/kg</w:t>
            </w:r>
            <w:r>
              <w:t xml:space="preserve"> </w:t>
            </w:r>
            <w:r w:rsidRPr="00F74D32">
              <w:t>K)</w:t>
            </w:r>
          </w:p>
        </w:tc>
      </w:tr>
      <w:tr w:rsidR="00004780" w:rsidTr="00C3636A">
        <w:tc>
          <w:tcPr>
            <w:tcW w:w="1429" w:type="pct"/>
          </w:tcPr>
          <w:p w:rsidR="00004780" w:rsidRPr="00D37C0C" w:rsidRDefault="00004780" w:rsidP="00180201">
            <w:pPr>
              <w:spacing w:line="360" w:lineRule="auto"/>
              <w:rPr>
                <w:i/>
              </w:rPr>
            </w:pPr>
            <w:r w:rsidRPr="00D37C0C">
              <w:rPr>
                <w:i/>
              </w:rPr>
              <w:t>D</w:t>
            </w:r>
          </w:p>
        </w:tc>
        <w:tc>
          <w:tcPr>
            <w:tcW w:w="3571" w:type="pct"/>
          </w:tcPr>
          <w:p w:rsidR="00004780" w:rsidRDefault="00004780" w:rsidP="00180201">
            <w:pPr>
              <w:spacing w:line="360" w:lineRule="auto"/>
            </w:pPr>
            <w:r>
              <w:t>Inside tube diameter, (m)</w:t>
            </w:r>
          </w:p>
        </w:tc>
      </w:tr>
      <w:tr w:rsidR="00004780" w:rsidTr="00C3636A">
        <w:tc>
          <w:tcPr>
            <w:tcW w:w="1429" w:type="pct"/>
          </w:tcPr>
          <w:p w:rsidR="00004780" w:rsidRDefault="00004780" w:rsidP="00180201">
            <w:pPr>
              <w:spacing w:line="360" w:lineRule="auto"/>
            </w:pPr>
            <w:r>
              <w:t>DISS</w:t>
            </w:r>
          </w:p>
        </w:tc>
        <w:tc>
          <w:tcPr>
            <w:tcW w:w="3571" w:type="pct"/>
          </w:tcPr>
          <w:p w:rsidR="00004780" w:rsidRDefault="00004780" w:rsidP="00180201">
            <w:pPr>
              <w:spacing w:line="360" w:lineRule="auto"/>
            </w:pPr>
            <w:r>
              <w:t>Energy dissipation function, (W/m</w:t>
            </w:r>
            <w:r w:rsidRPr="00AE0E42">
              <w:rPr>
                <w:vertAlign w:val="superscript"/>
              </w:rPr>
              <w:t>3</w:t>
            </w:r>
            <w:r>
              <w:t>)</w:t>
            </w:r>
          </w:p>
        </w:tc>
      </w:tr>
      <w:tr w:rsidR="00004780" w:rsidTr="00C3636A">
        <w:tc>
          <w:tcPr>
            <w:tcW w:w="1429" w:type="pct"/>
          </w:tcPr>
          <w:p w:rsidR="00004780" w:rsidRPr="00665B17" w:rsidRDefault="00E24C6A" w:rsidP="00180201">
            <w:pPr>
              <w:spacing w:line="360" w:lineRule="auto"/>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b</m:t>
                    </m:r>
                  </m:sub>
                </m:sSub>
              </m:oMath>
            </m:oMathPara>
          </w:p>
        </w:tc>
        <w:tc>
          <w:tcPr>
            <w:tcW w:w="3571" w:type="pct"/>
          </w:tcPr>
          <w:p w:rsidR="00004780" w:rsidRDefault="00004780" w:rsidP="00180201">
            <w:pPr>
              <w:spacing w:line="360" w:lineRule="auto"/>
            </w:pPr>
            <w:r>
              <w:t>Black body emissive power in a vacuum, (W/m</w:t>
            </w:r>
            <w:r w:rsidRPr="007E4F46">
              <w:rPr>
                <w:vertAlign w:val="superscript"/>
              </w:rPr>
              <w:t>2</w:t>
            </w:r>
            <w:r>
              <w:t>)</w:t>
            </w:r>
          </w:p>
        </w:tc>
      </w:tr>
      <w:tr w:rsidR="00004780" w:rsidTr="00C3636A">
        <w:tc>
          <w:tcPr>
            <w:tcW w:w="1429" w:type="pct"/>
          </w:tcPr>
          <w:p w:rsidR="00004780" w:rsidRDefault="0093624D" w:rsidP="00180201">
            <w:pPr>
              <w:spacing w:line="360" w:lineRule="auto"/>
            </w:pPr>
            <w:r w:rsidRPr="00542236">
              <w:rPr>
                <w:i/>
              </w:rPr>
              <w:t>f</w:t>
            </w:r>
          </w:p>
        </w:tc>
        <w:tc>
          <w:tcPr>
            <w:tcW w:w="3571" w:type="pct"/>
          </w:tcPr>
          <w:p w:rsidR="00004780" w:rsidRDefault="00004780" w:rsidP="00180201">
            <w:pPr>
              <w:spacing w:line="360" w:lineRule="auto"/>
            </w:pPr>
            <w:r>
              <w:t>Friction factor</w:t>
            </w:r>
          </w:p>
        </w:tc>
      </w:tr>
      <w:tr w:rsidR="00004780" w:rsidTr="00C3636A">
        <w:tc>
          <w:tcPr>
            <w:tcW w:w="1429" w:type="pct"/>
          </w:tcPr>
          <w:p w:rsidR="00004780" w:rsidRDefault="00004780" w:rsidP="00180201">
            <w:pPr>
              <w:spacing w:line="360" w:lineRule="auto"/>
            </w:pPr>
            <w:r>
              <w:t>FIF, FIG</w:t>
            </w:r>
          </w:p>
        </w:tc>
        <w:tc>
          <w:tcPr>
            <w:tcW w:w="3571" w:type="pct"/>
          </w:tcPr>
          <w:p w:rsidR="00004780" w:rsidRDefault="00004780" w:rsidP="00180201">
            <w:pPr>
              <w:spacing w:line="360" w:lineRule="auto"/>
            </w:pPr>
            <w:r>
              <w:t>Interphase drag coefficients (liquid, vapor), (s</w:t>
            </w:r>
            <w:r w:rsidRPr="00AE0E42">
              <w:rPr>
                <w:vertAlign w:val="superscript"/>
              </w:rPr>
              <w:t>-1</w:t>
            </w:r>
            <w:r>
              <w:t>)</w:t>
            </w:r>
          </w:p>
        </w:tc>
      </w:tr>
      <w:tr w:rsidR="00004780" w:rsidTr="00C3636A">
        <w:tc>
          <w:tcPr>
            <w:tcW w:w="1429" w:type="pct"/>
          </w:tcPr>
          <w:p w:rsidR="00004780" w:rsidRPr="00E26C08" w:rsidRDefault="00E24C6A" w:rsidP="00180201">
            <w:pPr>
              <w:spacing w:line="360" w:lineRule="auto"/>
            </w:pPr>
            <m:oMathPara>
              <m:oMathParaPr>
                <m:jc m:val="left"/>
              </m:oMathParaPr>
              <m:oMath>
                <m:sSub>
                  <m:sSubPr>
                    <m:ctrlPr>
                      <w:rPr>
                        <w:rFonts w:ascii="Cambria Math" w:hAnsi="Cambria Math"/>
                      </w:rPr>
                    </m:ctrlPr>
                  </m:sSubPr>
                  <m:e>
                    <m:r>
                      <m:rPr>
                        <m:scr m:val="script"/>
                        <m:sty m:val="b"/>
                      </m:rPr>
                      <w:rPr>
                        <w:rFonts w:ascii="Cambria Math" w:hAnsi="Cambria Math"/>
                      </w:rPr>
                      <m:t>F</m:t>
                    </m:r>
                  </m:e>
                  <m:sub>
                    <m:r>
                      <m:rPr>
                        <m:scr m:val="script"/>
                        <m:sty m:val="p"/>
                      </m:rPr>
                      <w:rPr>
                        <w:rFonts w:ascii="Cambria Math" w:hAnsi="Cambria Math"/>
                      </w:rPr>
                      <m:t>v</m:t>
                    </m:r>
                  </m:sub>
                </m:sSub>
              </m:oMath>
            </m:oMathPara>
          </w:p>
        </w:tc>
        <w:tc>
          <w:tcPr>
            <w:tcW w:w="3571" w:type="pct"/>
          </w:tcPr>
          <w:p w:rsidR="00004780" w:rsidRDefault="00004780" w:rsidP="00180201">
            <w:pPr>
              <w:spacing w:line="360" w:lineRule="auto"/>
            </w:pPr>
            <w:r>
              <w:t>Radiant energy flux vector, (W/m</w:t>
            </w:r>
            <w:r w:rsidRPr="00294BDB">
              <w:rPr>
                <w:vertAlign w:val="superscript"/>
              </w:rPr>
              <w:t>2</w:t>
            </w:r>
            <w:r>
              <w:t>)</w:t>
            </w:r>
          </w:p>
        </w:tc>
      </w:tr>
      <w:tr w:rsidR="00004780" w:rsidTr="00C3636A">
        <w:tc>
          <w:tcPr>
            <w:tcW w:w="1429" w:type="pct"/>
          </w:tcPr>
          <w:p w:rsidR="00004780" w:rsidRDefault="00004780" w:rsidP="00180201">
            <w:pPr>
              <w:spacing w:line="360" w:lineRule="auto"/>
            </w:pPr>
            <w:r>
              <w:t>FWF, FWG</w:t>
            </w:r>
          </w:p>
        </w:tc>
        <w:tc>
          <w:tcPr>
            <w:tcW w:w="3571" w:type="pct"/>
          </w:tcPr>
          <w:p w:rsidR="00004780" w:rsidRDefault="00004780" w:rsidP="00180201">
            <w:pPr>
              <w:spacing w:line="360" w:lineRule="auto"/>
            </w:pPr>
            <w:r>
              <w:t>Wall drag coefficients (liquid, vapor), (s</w:t>
            </w:r>
            <w:r w:rsidRPr="00AE0E42">
              <w:rPr>
                <w:vertAlign w:val="superscript"/>
              </w:rPr>
              <w:t>-1</w:t>
            </w:r>
            <w:r>
              <w:t>)</w:t>
            </w:r>
          </w:p>
        </w:tc>
      </w:tr>
      <w:tr w:rsidR="00004780" w:rsidTr="00C3636A">
        <w:tc>
          <w:tcPr>
            <w:tcW w:w="1429" w:type="pct"/>
          </w:tcPr>
          <w:p w:rsidR="00004780" w:rsidRPr="00143917" w:rsidRDefault="0093624D" w:rsidP="00180201">
            <w:pPr>
              <w:spacing w:line="360" w:lineRule="auto"/>
              <w:rPr>
                <w:b/>
              </w:rPr>
            </w:pPr>
            <w:r w:rsidRPr="00143917">
              <w:rPr>
                <w:b/>
              </w:rPr>
              <w:t>g</w:t>
            </w:r>
          </w:p>
        </w:tc>
        <w:tc>
          <w:tcPr>
            <w:tcW w:w="3571" w:type="pct"/>
          </w:tcPr>
          <w:p w:rsidR="00004780" w:rsidRDefault="00004780" w:rsidP="00180201">
            <w:pPr>
              <w:spacing w:line="360" w:lineRule="auto"/>
            </w:pPr>
            <w:r>
              <w:t>Gravitational field vector, (m/s</w:t>
            </w:r>
            <w:r w:rsidRPr="003F56C1">
              <w:rPr>
                <w:vertAlign w:val="superscript"/>
              </w:rPr>
              <w:t>2</w:t>
            </w:r>
            <w:r>
              <w:t>)</w:t>
            </w:r>
          </w:p>
        </w:tc>
      </w:tr>
      <w:tr w:rsidR="00D83B81" w:rsidTr="00C3636A">
        <w:tc>
          <w:tcPr>
            <w:tcW w:w="1429" w:type="pct"/>
          </w:tcPr>
          <w:p w:rsidR="00D83B81" w:rsidRPr="00D83B81" w:rsidRDefault="00D83B81" w:rsidP="00180201">
            <w:pPr>
              <w:spacing w:line="360" w:lineRule="auto"/>
            </w:pPr>
            <w:r w:rsidRPr="00D83B81">
              <w:t>G</w:t>
            </w:r>
          </w:p>
        </w:tc>
        <w:tc>
          <w:tcPr>
            <w:tcW w:w="3571" w:type="pct"/>
          </w:tcPr>
          <w:p w:rsidR="00D83B81" w:rsidRDefault="00D83B81" w:rsidP="00180201">
            <w:pPr>
              <w:spacing w:line="360" w:lineRule="auto"/>
            </w:pPr>
            <w:r>
              <w:t>Mass flux, (kg/m</w:t>
            </w:r>
            <w:r w:rsidRPr="00D83B81">
              <w:rPr>
                <w:vertAlign w:val="superscript"/>
              </w:rPr>
              <w:t>2</w:t>
            </w:r>
            <w:r>
              <w:t xml:space="preserve"> s)</w:t>
            </w:r>
          </w:p>
        </w:tc>
      </w:tr>
      <w:tr w:rsidR="00AF452A" w:rsidTr="00C3636A">
        <w:tc>
          <w:tcPr>
            <w:tcW w:w="1429" w:type="pct"/>
          </w:tcPr>
          <w:p w:rsidR="00AF452A" w:rsidRDefault="00AF452A" w:rsidP="00180201">
            <w:pPr>
              <w:spacing w:line="360" w:lineRule="auto"/>
            </w:pPr>
            <w:r>
              <w:t>GW</w:t>
            </w:r>
            <w:r w:rsidRPr="00AF452A">
              <w:rPr>
                <w:vertAlign w:val="subscript"/>
              </w:rPr>
              <w:t>th</w:t>
            </w:r>
          </w:p>
        </w:tc>
        <w:tc>
          <w:tcPr>
            <w:tcW w:w="3571" w:type="pct"/>
          </w:tcPr>
          <w:p w:rsidR="00AF452A" w:rsidRDefault="00AF452A" w:rsidP="00180201">
            <w:pPr>
              <w:spacing w:line="360" w:lineRule="auto"/>
            </w:pPr>
            <w:r>
              <w:t>Thermal Power Output, (GW, Giga Watts)</w:t>
            </w:r>
          </w:p>
        </w:tc>
      </w:tr>
      <w:tr w:rsidR="00004780" w:rsidTr="00C3636A">
        <w:tc>
          <w:tcPr>
            <w:tcW w:w="1429" w:type="pct"/>
          </w:tcPr>
          <w:p w:rsidR="00004780" w:rsidRPr="00143917" w:rsidRDefault="00004780" w:rsidP="00180201">
            <w:pPr>
              <w:spacing w:line="360" w:lineRule="auto"/>
            </w:pPr>
            <w:r>
              <w:t>g (subscript)</w:t>
            </w:r>
          </w:p>
        </w:tc>
        <w:tc>
          <w:tcPr>
            <w:tcW w:w="3571" w:type="pct"/>
          </w:tcPr>
          <w:p w:rsidR="00004780" w:rsidRDefault="00004780" w:rsidP="00180201">
            <w:pPr>
              <w:spacing w:line="360" w:lineRule="auto"/>
            </w:pPr>
            <w:r>
              <w:t>Gas or Vapor</w:t>
            </w:r>
          </w:p>
        </w:tc>
      </w:tr>
      <w:tr w:rsidR="00004780" w:rsidTr="00C3636A">
        <w:tc>
          <w:tcPr>
            <w:tcW w:w="1429" w:type="pct"/>
          </w:tcPr>
          <w:p w:rsidR="00004780" w:rsidRDefault="00004780" w:rsidP="00180201">
            <w:pPr>
              <w:spacing w:line="360" w:lineRule="auto"/>
            </w:pPr>
            <w:r>
              <w:t>h</w:t>
            </w:r>
            <w:r w:rsidRPr="002D5CE9">
              <w:rPr>
                <w:vertAlign w:val="subscript"/>
              </w:rPr>
              <w:t>#</w:t>
            </w:r>
          </w:p>
        </w:tc>
        <w:tc>
          <w:tcPr>
            <w:tcW w:w="3571" w:type="pct"/>
          </w:tcPr>
          <w:p w:rsidR="00004780" w:rsidRDefault="00004780" w:rsidP="00180201">
            <w:pPr>
              <w:spacing w:line="360" w:lineRule="auto"/>
            </w:pPr>
            <w:r>
              <w:t>Enthalpy at state #, (kJ/kg)</w:t>
            </w:r>
          </w:p>
        </w:tc>
      </w:tr>
      <w:tr w:rsidR="00004780" w:rsidTr="00C3636A">
        <w:tc>
          <w:tcPr>
            <w:tcW w:w="1429" w:type="pct"/>
          </w:tcPr>
          <w:p w:rsidR="00004780" w:rsidRDefault="00004780" w:rsidP="00180201">
            <w:pPr>
              <w:spacing w:line="360" w:lineRule="auto"/>
            </w:pPr>
            <w:proofErr w:type="spellStart"/>
            <w:r>
              <w:t>I</w:t>
            </w:r>
            <w:r w:rsidRPr="00622FAA">
              <w:rPr>
                <w:rFonts w:asciiTheme="majorHAnsi" w:hAnsiTheme="majorHAnsi" w:cstheme="majorHAnsi"/>
                <w:vertAlign w:val="subscript"/>
              </w:rPr>
              <w:t>b</w:t>
            </w:r>
            <w:r>
              <w:rPr>
                <w:rFonts w:ascii="Script MT Bold" w:hAnsi="Script MT Bold"/>
                <w:vertAlign w:val="subscript"/>
              </w:rPr>
              <w:t>,v</w:t>
            </w:r>
            <w:proofErr w:type="spellEnd"/>
          </w:p>
        </w:tc>
        <w:tc>
          <w:tcPr>
            <w:tcW w:w="3571" w:type="pct"/>
          </w:tcPr>
          <w:p w:rsidR="00004780" w:rsidRDefault="00004780" w:rsidP="00180201">
            <w:pPr>
              <w:spacing w:line="360" w:lineRule="auto"/>
            </w:pPr>
            <w:r>
              <w:t>Intensity of radiation of a black body, (W/</w:t>
            </w:r>
            <w:proofErr w:type="spellStart"/>
            <w:r>
              <w:t>μm</w:t>
            </w:r>
            <w:proofErr w:type="spellEnd"/>
            <w:r>
              <w:t xml:space="preserve"> </w:t>
            </w:r>
            <w:proofErr w:type="spellStart"/>
            <w:r>
              <w:t>sr</w:t>
            </w:r>
            <w:proofErr w:type="spellEnd"/>
            <w:r>
              <w:t xml:space="preserve"> m</w:t>
            </w:r>
            <w:r w:rsidRPr="003610C1">
              <w:rPr>
                <w:vertAlign w:val="superscript"/>
              </w:rPr>
              <w:t>2</w:t>
            </w:r>
            <w:r>
              <w:t>)</w:t>
            </w:r>
          </w:p>
        </w:tc>
      </w:tr>
      <w:tr w:rsidR="00004780" w:rsidTr="00C3636A">
        <w:tc>
          <w:tcPr>
            <w:tcW w:w="1429" w:type="pct"/>
          </w:tcPr>
          <w:p w:rsidR="00004780" w:rsidRDefault="00004780" w:rsidP="00180201">
            <w:pPr>
              <w:spacing w:line="360" w:lineRule="auto"/>
            </w:pPr>
            <w:proofErr w:type="spellStart"/>
            <w:r w:rsidRPr="0009718E">
              <w:rPr>
                <w:vertAlign w:val="subscript"/>
              </w:rPr>
              <w:t>i</w:t>
            </w:r>
            <w:r w:rsidR="002B1DE5">
              <w:rPr>
                <w:vertAlign w:val="subscript"/>
              </w:rPr>
              <w:t>l</w:t>
            </w:r>
            <w:proofErr w:type="spellEnd"/>
            <w:r>
              <w:t xml:space="preserve"> (subscript)</w:t>
            </w:r>
          </w:p>
        </w:tc>
        <w:tc>
          <w:tcPr>
            <w:tcW w:w="3571" w:type="pct"/>
          </w:tcPr>
          <w:p w:rsidR="00004780" w:rsidRDefault="00004780" w:rsidP="00180201">
            <w:pPr>
              <w:spacing w:line="360" w:lineRule="auto"/>
            </w:pPr>
            <w:r>
              <w:t>Interface, liquid phase</w:t>
            </w:r>
          </w:p>
        </w:tc>
      </w:tr>
      <w:tr w:rsidR="00004780" w:rsidTr="00C3636A">
        <w:tc>
          <w:tcPr>
            <w:tcW w:w="1429" w:type="pct"/>
          </w:tcPr>
          <w:p w:rsidR="00004780" w:rsidRDefault="00004780" w:rsidP="00180201">
            <w:pPr>
              <w:spacing w:line="360" w:lineRule="auto"/>
            </w:pPr>
            <w:proofErr w:type="spellStart"/>
            <w:r w:rsidRPr="0009718E">
              <w:rPr>
                <w:vertAlign w:val="subscript"/>
              </w:rPr>
              <w:t>i</w:t>
            </w:r>
            <w:r>
              <w:rPr>
                <w:vertAlign w:val="subscript"/>
              </w:rPr>
              <w:t>g</w:t>
            </w:r>
            <w:proofErr w:type="spellEnd"/>
            <w:r>
              <w:t xml:space="preserve"> (subscript)</w:t>
            </w:r>
          </w:p>
        </w:tc>
        <w:tc>
          <w:tcPr>
            <w:tcW w:w="3571" w:type="pct"/>
          </w:tcPr>
          <w:p w:rsidR="00004780" w:rsidRDefault="00004780" w:rsidP="00180201">
            <w:pPr>
              <w:spacing w:line="360" w:lineRule="auto"/>
            </w:pPr>
            <w:r>
              <w:t>Interface, gas/vapor phase</w:t>
            </w:r>
          </w:p>
        </w:tc>
      </w:tr>
      <w:tr w:rsidR="00004780" w:rsidTr="00C3636A">
        <w:tc>
          <w:tcPr>
            <w:tcW w:w="1429" w:type="pct"/>
          </w:tcPr>
          <w:p w:rsidR="00004780" w:rsidRDefault="00004780" w:rsidP="00180201">
            <w:pPr>
              <w:spacing w:line="360" w:lineRule="auto"/>
            </w:pPr>
            <w:r>
              <w:t>I</w:t>
            </w:r>
            <w:r w:rsidRPr="003610C1">
              <w:rPr>
                <w:rFonts w:ascii="Script MT Bold" w:hAnsi="Script MT Bold"/>
                <w:vertAlign w:val="subscript"/>
              </w:rPr>
              <w:t>v</w:t>
            </w:r>
          </w:p>
        </w:tc>
        <w:tc>
          <w:tcPr>
            <w:tcW w:w="3571" w:type="pct"/>
          </w:tcPr>
          <w:p w:rsidR="00004780" w:rsidRDefault="00004780" w:rsidP="00180201">
            <w:pPr>
              <w:spacing w:line="360" w:lineRule="auto"/>
            </w:pPr>
            <w:r>
              <w:t>Intensity of radiation, (W/</w:t>
            </w:r>
            <w:proofErr w:type="spellStart"/>
            <w:r>
              <w:t>μm</w:t>
            </w:r>
            <w:proofErr w:type="spellEnd"/>
            <w:r>
              <w:t xml:space="preserve"> </w:t>
            </w:r>
            <w:proofErr w:type="spellStart"/>
            <w:r>
              <w:t>sr</w:t>
            </w:r>
            <w:proofErr w:type="spellEnd"/>
            <w:r>
              <w:t xml:space="preserve"> m</w:t>
            </w:r>
            <w:r w:rsidRPr="003610C1">
              <w:rPr>
                <w:vertAlign w:val="superscript"/>
              </w:rPr>
              <w:t>2</w:t>
            </w:r>
            <w:r>
              <w:t>)</w:t>
            </w:r>
          </w:p>
        </w:tc>
      </w:tr>
      <w:tr w:rsidR="00004780" w:rsidTr="00C3636A">
        <w:tc>
          <w:tcPr>
            <w:tcW w:w="1429" w:type="pct"/>
          </w:tcPr>
          <w:p w:rsidR="00004780" w:rsidRDefault="00004780" w:rsidP="00180201">
            <w:pPr>
              <w:spacing w:line="360" w:lineRule="auto"/>
            </w:pPr>
            <w:r>
              <w:t>K</w:t>
            </w:r>
          </w:p>
        </w:tc>
        <w:tc>
          <w:tcPr>
            <w:tcW w:w="3571" w:type="pct"/>
          </w:tcPr>
          <w:p w:rsidR="00004780" w:rsidRDefault="00004780" w:rsidP="00180201">
            <w:pPr>
              <w:spacing w:line="360" w:lineRule="auto"/>
            </w:pPr>
            <w:r>
              <w:t xml:space="preserve">Absolute Temperature, (Kelvin) </w:t>
            </w:r>
          </w:p>
        </w:tc>
      </w:tr>
      <w:tr w:rsidR="00004780" w:rsidTr="00C3636A">
        <w:tc>
          <w:tcPr>
            <w:tcW w:w="1429" w:type="pct"/>
          </w:tcPr>
          <w:p w:rsidR="00004780" w:rsidRDefault="0093624D" w:rsidP="00180201">
            <w:pPr>
              <w:spacing w:line="360" w:lineRule="auto"/>
            </w:pPr>
            <w:r w:rsidRPr="00E009DD">
              <w:rPr>
                <w:rFonts w:asciiTheme="majorHAnsi" w:hAnsiTheme="majorHAnsi" w:cstheme="majorHAnsi"/>
              </w:rPr>
              <w:t>k</w:t>
            </w:r>
          </w:p>
        </w:tc>
        <w:tc>
          <w:tcPr>
            <w:tcW w:w="3571" w:type="pct"/>
          </w:tcPr>
          <w:p w:rsidR="00004780" w:rsidRDefault="00004780" w:rsidP="00180201">
            <w:pPr>
              <w:spacing w:line="360" w:lineRule="auto"/>
            </w:pPr>
            <w:r>
              <w:rPr>
                <w:rFonts w:asciiTheme="majorHAnsi" w:hAnsiTheme="majorHAnsi" w:cstheme="majorHAnsi"/>
              </w:rPr>
              <w:t>T</w:t>
            </w:r>
            <w:r w:rsidRPr="00E009DD">
              <w:rPr>
                <w:rFonts w:asciiTheme="majorHAnsi" w:hAnsiTheme="majorHAnsi" w:cstheme="majorHAnsi"/>
              </w:rPr>
              <w:t>hermal conductivity</w:t>
            </w:r>
            <w:r>
              <w:rPr>
                <w:rFonts w:asciiTheme="majorHAnsi" w:hAnsiTheme="majorHAnsi" w:cstheme="majorHAnsi"/>
              </w:rPr>
              <w:t xml:space="preserve">, </w:t>
            </w:r>
            <w:r w:rsidRPr="00E009DD">
              <w:rPr>
                <w:rFonts w:asciiTheme="majorHAnsi" w:hAnsiTheme="majorHAnsi" w:cstheme="majorHAnsi"/>
              </w:rPr>
              <w:t>(W/m</w:t>
            </w:r>
            <w:r>
              <w:rPr>
                <w:rFonts w:asciiTheme="majorHAnsi" w:hAnsiTheme="majorHAnsi" w:cstheme="majorHAnsi"/>
                <w:vertAlign w:val="superscript"/>
              </w:rPr>
              <w:t xml:space="preserve"> </w:t>
            </w:r>
            <w:r>
              <w:rPr>
                <w:rFonts w:asciiTheme="majorHAnsi" w:hAnsiTheme="majorHAnsi" w:cstheme="majorHAnsi"/>
              </w:rPr>
              <w:t>K</w:t>
            </w:r>
            <w:r w:rsidRPr="00E009DD">
              <w:rPr>
                <w:rFonts w:asciiTheme="majorHAnsi" w:hAnsiTheme="majorHAnsi" w:cstheme="majorHAnsi"/>
              </w:rPr>
              <w:t>)</w:t>
            </w:r>
          </w:p>
        </w:tc>
      </w:tr>
      <w:tr w:rsidR="00004780" w:rsidTr="00C3636A">
        <w:tc>
          <w:tcPr>
            <w:tcW w:w="1429" w:type="pct"/>
          </w:tcPr>
          <w:p w:rsidR="00004780" w:rsidRDefault="00004780" w:rsidP="00180201">
            <w:pPr>
              <w:spacing w:line="360" w:lineRule="auto"/>
            </w:pPr>
            <w:proofErr w:type="spellStart"/>
            <w:r>
              <w:t>k</w:t>
            </w:r>
            <w:r w:rsidRPr="00E2649C">
              <w:rPr>
                <w:vertAlign w:val="subscript"/>
              </w:rPr>
              <w:t>r</w:t>
            </w:r>
            <w:proofErr w:type="spellEnd"/>
          </w:p>
        </w:tc>
        <w:tc>
          <w:tcPr>
            <w:tcW w:w="3571" w:type="pct"/>
          </w:tcPr>
          <w:p w:rsidR="00004780" w:rsidRDefault="00004780" w:rsidP="00180201">
            <w:pPr>
              <w:spacing w:line="360" w:lineRule="auto"/>
            </w:pPr>
            <w:r>
              <w:t>Steam thermal conductivity (Rosseland Approx.)</w:t>
            </w:r>
            <w:r>
              <w:rPr>
                <w:rFonts w:asciiTheme="majorHAnsi" w:hAnsiTheme="majorHAnsi" w:cstheme="majorHAnsi"/>
              </w:rPr>
              <w:t xml:space="preserve">, </w:t>
            </w:r>
            <w:r w:rsidRPr="00E009DD">
              <w:rPr>
                <w:rFonts w:asciiTheme="majorHAnsi" w:hAnsiTheme="majorHAnsi" w:cstheme="majorHAnsi"/>
              </w:rPr>
              <w:t>(W/m</w:t>
            </w:r>
            <w:r>
              <w:rPr>
                <w:rFonts w:asciiTheme="majorHAnsi" w:hAnsiTheme="majorHAnsi" w:cstheme="majorHAnsi"/>
                <w:vertAlign w:val="superscript"/>
              </w:rPr>
              <w:t xml:space="preserve"> </w:t>
            </w:r>
            <w:r>
              <w:rPr>
                <w:rFonts w:asciiTheme="majorHAnsi" w:hAnsiTheme="majorHAnsi" w:cstheme="majorHAnsi"/>
              </w:rPr>
              <w:t>K</w:t>
            </w:r>
            <w:r w:rsidRPr="00E009DD">
              <w:rPr>
                <w:rFonts w:asciiTheme="majorHAnsi" w:hAnsiTheme="majorHAnsi" w:cstheme="majorHAnsi"/>
              </w:rPr>
              <w:t>)</w:t>
            </w:r>
          </w:p>
        </w:tc>
      </w:tr>
      <w:tr w:rsidR="00004780" w:rsidTr="00C3636A">
        <w:tc>
          <w:tcPr>
            <w:tcW w:w="1429" w:type="pct"/>
          </w:tcPr>
          <w:p w:rsidR="00004780" w:rsidRDefault="00004780" w:rsidP="00180201">
            <w:pPr>
              <w:spacing w:line="360" w:lineRule="auto"/>
            </w:pPr>
            <w:r>
              <w:t>k</w:t>
            </w:r>
            <w:r w:rsidRPr="00E2649C">
              <w:rPr>
                <w:vertAlign w:val="subscript"/>
              </w:rPr>
              <w:t>steam</w:t>
            </w:r>
          </w:p>
        </w:tc>
        <w:tc>
          <w:tcPr>
            <w:tcW w:w="3571" w:type="pct"/>
          </w:tcPr>
          <w:p w:rsidR="00004780" w:rsidRDefault="00004780" w:rsidP="00180201">
            <w:pPr>
              <w:spacing w:line="360" w:lineRule="auto"/>
            </w:pPr>
            <w:r>
              <w:rPr>
                <w:rFonts w:asciiTheme="majorHAnsi" w:hAnsiTheme="majorHAnsi" w:cstheme="majorHAnsi"/>
              </w:rPr>
              <w:t>Steam t</w:t>
            </w:r>
            <w:r w:rsidRPr="00E009DD">
              <w:rPr>
                <w:rFonts w:asciiTheme="majorHAnsi" w:hAnsiTheme="majorHAnsi" w:cstheme="majorHAnsi"/>
              </w:rPr>
              <w:t>hermal conductivity</w:t>
            </w:r>
            <w:r>
              <w:rPr>
                <w:rFonts w:asciiTheme="majorHAnsi" w:hAnsiTheme="majorHAnsi" w:cstheme="majorHAnsi"/>
              </w:rPr>
              <w:t xml:space="preserve">, </w:t>
            </w:r>
            <w:r w:rsidRPr="00E009DD">
              <w:rPr>
                <w:rFonts w:asciiTheme="majorHAnsi" w:hAnsiTheme="majorHAnsi" w:cstheme="majorHAnsi"/>
              </w:rPr>
              <w:t>(W/m</w:t>
            </w:r>
            <w:r>
              <w:rPr>
                <w:rFonts w:asciiTheme="majorHAnsi" w:hAnsiTheme="majorHAnsi" w:cstheme="majorHAnsi"/>
                <w:vertAlign w:val="superscript"/>
              </w:rPr>
              <w:t xml:space="preserve"> </w:t>
            </w:r>
            <w:r>
              <w:rPr>
                <w:rFonts w:asciiTheme="majorHAnsi" w:hAnsiTheme="majorHAnsi" w:cstheme="majorHAnsi"/>
              </w:rPr>
              <w:t>K</w:t>
            </w:r>
            <w:r w:rsidRPr="00E009DD">
              <w:rPr>
                <w:rFonts w:asciiTheme="majorHAnsi" w:hAnsiTheme="majorHAnsi" w:cstheme="majorHAnsi"/>
              </w:rPr>
              <w:t>)</w:t>
            </w:r>
          </w:p>
        </w:tc>
      </w:tr>
      <w:tr w:rsidR="00004780" w:rsidTr="00C3636A">
        <w:tc>
          <w:tcPr>
            <w:tcW w:w="1429" w:type="pct"/>
          </w:tcPr>
          <w:p w:rsidR="00004780" w:rsidRDefault="00004780" w:rsidP="00180201">
            <w:pPr>
              <w:spacing w:line="360" w:lineRule="auto"/>
            </w:pPr>
            <w:proofErr w:type="spellStart"/>
            <w:r>
              <w:lastRenderedPageBreak/>
              <w:t>k</w:t>
            </w:r>
            <w:r w:rsidRPr="00EA2D41">
              <w:rPr>
                <w:vertAlign w:val="subscript"/>
              </w:rPr>
              <w:t>total</w:t>
            </w:r>
            <w:proofErr w:type="spellEnd"/>
          </w:p>
        </w:tc>
        <w:tc>
          <w:tcPr>
            <w:tcW w:w="3571" w:type="pct"/>
          </w:tcPr>
          <w:p w:rsidR="00004780" w:rsidRDefault="00004780" w:rsidP="00180201">
            <w:pPr>
              <w:spacing w:line="360" w:lineRule="auto"/>
            </w:pPr>
            <w:r>
              <w:rPr>
                <w:rFonts w:asciiTheme="majorHAnsi" w:hAnsiTheme="majorHAnsi" w:cstheme="majorHAnsi"/>
              </w:rPr>
              <w:t>Total steam t</w:t>
            </w:r>
            <w:r w:rsidRPr="00E009DD">
              <w:rPr>
                <w:rFonts w:asciiTheme="majorHAnsi" w:hAnsiTheme="majorHAnsi" w:cstheme="majorHAnsi"/>
              </w:rPr>
              <w:t>hermal conductivity</w:t>
            </w:r>
            <w:r>
              <w:rPr>
                <w:rFonts w:asciiTheme="majorHAnsi" w:hAnsiTheme="majorHAnsi" w:cstheme="majorHAnsi"/>
              </w:rPr>
              <w:t xml:space="preserve">, </w:t>
            </w:r>
            <w:r w:rsidRPr="00E009DD">
              <w:rPr>
                <w:rFonts w:asciiTheme="majorHAnsi" w:hAnsiTheme="majorHAnsi" w:cstheme="majorHAnsi"/>
              </w:rPr>
              <w:t>(W/m</w:t>
            </w:r>
            <w:r>
              <w:rPr>
                <w:rFonts w:asciiTheme="majorHAnsi" w:hAnsiTheme="majorHAnsi" w:cstheme="majorHAnsi"/>
                <w:vertAlign w:val="superscript"/>
              </w:rPr>
              <w:t xml:space="preserve"> </w:t>
            </w:r>
            <w:r>
              <w:rPr>
                <w:rFonts w:asciiTheme="majorHAnsi" w:hAnsiTheme="majorHAnsi" w:cstheme="majorHAnsi"/>
              </w:rPr>
              <w:t>K</w:t>
            </w:r>
            <w:r w:rsidRPr="00E009DD">
              <w:rPr>
                <w:rFonts w:asciiTheme="majorHAnsi" w:hAnsiTheme="majorHAnsi" w:cstheme="majorHAnsi"/>
              </w:rPr>
              <w:t>)</w:t>
            </w:r>
          </w:p>
        </w:tc>
      </w:tr>
      <w:tr w:rsidR="00004780" w:rsidTr="00C3636A">
        <w:tc>
          <w:tcPr>
            <w:tcW w:w="1429" w:type="pct"/>
          </w:tcPr>
          <w:p w:rsidR="00004780" w:rsidRPr="00143917" w:rsidRDefault="00004780" w:rsidP="00180201">
            <w:pPr>
              <w:spacing w:line="360" w:lineRule="auto"/>
            </w:pPr>
            <w:r>
              <w:t>l (subscript)</w:t>
            </w:r>
          </w:p>
        </w:tc>
        <w:tc>
          <w:tcPr>
            <w:tcW w:w="3571" w:type="pct"/>
          </w:tcPr>
          <w:p w:rsidR="00004780" w:rsidRDefault="00004780" w:rsidP="00180201">
            <w:pPr>
              <w:spacing w:line="360" w:lineRule="auto"/>
            </w:pPr>
            <w:r>
              <w:t>Liquid</w:t>
            </w:r>
          </w:p>
        </w:tc>
      </w:tr>
      <w:tr w:rsidR="00004780" w:rsidTr="00C3636A">
        <w:tc>
          <w:tcPr>
            <w:tcW w:w="1429" w:type="pct"/>
          </w:tcPr>
          <w:p w:rsidR="00004780" w:rsidRDefault="0093624D" w:rsidP="00180201">
            <w:pPr>
              <w:spacing w:line="360" w:lineRule="auto"/>
            </w:pPr>
            <w:r w:rsidRPr="00C62674">
              <w:rPr>
                <w:rFonts w:ascii="Script MT Bold" w:hAnsi="Script MT Bold"/>
              </w:rPr>
              <w:t>l</w:t>
            </w:r>
          </w:p>
        </w:tc>
        <w:tc>
          <w:tcPr>
            <w:tcW w:w="3571" w:type="pct"/>
          </w:tcPr>
          <w:p w:rsidR="00004780" w:rsidRDefault="00004780" w:rsidP="00180201">
            <w:pPr>
              <w:spacing w:line="360" w:lineRule="auto"/>
            </w:pPr>
            <w:r>
              <w:t>Length of tube element, (cm)</w:t>
            </w:r>
          </w:p>
        </w:tc>
      </w:tr>
      <w:tr w:rsidR="00004780" w:rsidTr="00C3636A">
        <w:tc>
          <w:tcPr>
            <w:tcW w:w="1429" w:type="pct"/>
          </w:tcPr>
          <w:p w:rsidR="00004780" w:rsidRPr="00D37C0C" w:rsidRDefault="00004780" w:rsidP="00180201">
            <w:pPr>
              <w:spacing w:line="360" w:lineRule="auto"/>
              <w:rPr>
                <w:i/>
              </w:rPr>
            </w:pPr>
            <w:r w:rsidRPr="00D37C0C">
              <w:rPr>
                <w:i/>
              </w:rPr>
              <w:t>L</w:t>
            </w:r>
          </w:p>
        </w:tc>
        <w:tc>
          <w:tcPr>
            <w:tcW w:w="3571" w:type="pct"/>
          </w:tcPr>
          <w:p w:rsidR="00004780" w:rsidRDefault="00004780" w:rsidP="00180201">
            <w:pPr>
              <w:spacing w:line="360" w:lineRule="auto"/>
            </w:pPr>
            <w:r>
              <w:t>Tube length, (m)</w:t>
            </w:r>
          </w:p>
        </w:tc>
      </w:tr>
      <w:tr w:rsidR="00004780" w:rsidTr="00C3636A">
        <w:tc>
          <w:tcPr>
            <w:tcW w:w="1429" w:type="pct"/>
          </w:tcPr>
          <w:p w:rsidR="00004780" w:rsidRDefault="00004780" w:rsidP="00180201">
            <w:pPr>
              <w:spacing w:line="360" w:lineRule="auto"/>
            </w:pPr>
            <w:r w:rsidRPr="00F74D32">
              <w:t>ṁ</w:t>
            </w:r>
          </w:p>
        </w:tc>
        <w:tc>
          <w:tcPr>
            <w:tcW w:w="3571" w:type="pct"/>
          </w:tcPr>
          <w:p w:rsidR="00004780" w:rsidRDefault="00004780" w:rsidP="00180201">
            <w:pPr>
              <w:spacing w:line="360" w:lineRule="auto"/>
            </w:pPr>
            <w:r>
              <w:t>M</w:t>
            </w:r>
            <w:r w:rsidRPr="00F74D32">
              <w:t>ass flow, (kg/s)</w:t>
            </w:r>
          </w:p>
        </w:tc>
      </w:tr>
      <w:tr w:rsidR="00004780" w:rsidTr="00C3636A">
        <w:tc>
          <w:tcPr>
            <w:tcW w:w="1429" w:type="pct"/>
          </w:tcPr>
          <w:p w:rsidR="00004780" w:rsidRDefault="00004780" w:rsidP="00180201">
            <w:pPr>
              <w:spacing w:line="360" w:lineRule="auto"/>
            </w:pPr>
            <w:r w:rsidRPr="00FA3655">
              <w:rPr>
                <w:b/>
              </w:rPr>
              <w:t>n</w:t>
            </w:r>
          </w:p>
        </w:tc>
        <w:tc>
          <w:tcPr>
            <w:tcW w:w="3571" w:type="pct"/>
          </w:tcPr>
          <w:p w:rsidR="00004780" w:rsidRDefault="00004780" w:rsidP="00180201">
            <w:pPr>
              <w:spacing w:line="360" w:lineRule="auto"/>
            </w:pPr>
            <w:r>
              <w:t>Surface normal vector</w:t>
            </w:r>
          </w:p>
        </w:tc>
      </w:tr>
      <w:tr w:rsidR="00004780" w:rsidTr="00C3636A">
        <w:tc>
          <w:tcPr>
            <w:tcW w:w="1429" w:type="pct"/>
          </w:tcPr>
          <w:p w:rsidR="00004780" w:rsidRPr="00D37C0C" w:rsidRDefault="00004780" w:rsidP="00180201">
            <w:pPr>
              <w:spacing w:line="360" w:lineRule="auto"/>
              <w:rPr>
                <w:i/>
              </w:rPr>
            </w:pPr>
            <w:r w:rsidRPr="00D37C0C">
              <w:rPr>
                <w:i/>
              </w:rPr>
              <w:t>N</w:t>
            </w:r>
          </w:p>
        </w:tc>
        <w:tc>
          <w:tcPr>
            <w:tcW w:w="3571" w:type="pct"/>
          </w:tcPr>
          <w:p w:rsidR="00004780" w:rsidRDefault="00004780" w:rsidP="00180201">
            <w:pPr>
              <w:spacing w:line="360" w:lineRule="auto"/>
            </w:pPr>
            <w:r>
              <w:t>Number of tubes</w:t>
            </w:r>
          </w:p>
        </w:tc>
      </w:tr>
      <w:tr w:rsidR="00004780" w:rsidTr="00C3636A">
        <w:tc>
          <w:tcPr>
            <w:tcW w:w="1429" w:type="pct"/>
          </w:tcPr>
          <w:p w:rsidR="00004780" w:rsidRPr="00D37C0C" w:rsidRDefault="00004780" w:rsidP="00180201">
            <w:pPr>
              <w:spacing w:line="360" w:lineRule="auto"/>
              <w:rPr>
                <w:i/>
              </w:rPr>
            </w:pPr>
            <w:proofErr w:type="spellStart"/>
            <w:r w:rsidRPr="00D37C0C">
              <w:rPr>
                <w:i/>
              </w:rPr>
              <w:t>Nu</w:t>
            </w:r>
            <w:r w:rsidRPr="00D37C0C">
              <w:rPr>
                <w:i/>
                <w:sz w:val="22"/>
                <w:vertAlign w:val="subscript"/>
              </w:rPr>
              <w:t>D</w:t>
            </w:r>
            <w:proofErr w:type="spellEnd"/>
          </w:p>
        </w:tc>
        <w:tc>
          <w:tcPr>
            <w:tcW w:w="3571" w:type="pct"/>
          </w:tcPr>
          <w:p w:rsidR="00004780" w:rsidRDefault="00004780" w:rsidP="00180201">
            <w:pPr>
              <w:spacing w:line="360" w:lineRule="auto"/>
            </w:pPr>
            <w:r>
              <w:t>Nusselt Number</w:t>
            </w:r>
          </w:p>
        </w:tc>
      </w:tr>
      <w:tr w:rsidR="00004780" w:rsidTr="00C3636A">
        <w:tc>
          <w:tcPr>
            <w:tcW w:w="1429" w:type="pct"/>
          </w:tcPr>
          <w:p w:rsidR="00004780" w:rsidRDefault="00004780" w:rsidP="00180201">
            <w:pPr>
              <w:spacing w:line="360" w:lineRule="auto"/>
            </w:pPr>
            <w:proofErr w:type="spellStart"/>
            <w:r>
              <w:t>n</w:t>
            </w:r>
            <w:r w:rsidRPr="00475558">
              <w:rPr>
                <w:rFonts w:ascii="Script MT Bold" w:hAnsi="Script MT Bold"/>
                <w:vertAlign w:val="subscript"/>
              </w:rPr>
              <w:t>v</w:t>
            </w:r>
            <w:proofErr w:type="spellEnd"/>
          </w:p>
        </w:tc>
        <w:tc>
          <w:tcPr>
            <w:tcW w:w="3571" w:type="pct"/>
          </w:tcPr>
          <w:p w:rsidR="00004780" w:rsidRDefault="00004780" w:rsidP="00180201">
            <w:pPr>
              <w:spacing w:line="360" w:lineRule="auto"/>
            </w:pPr>
            <w:r>
              <w:t>Index of refraction for frequency range</w:t>
            </w:r>
          </w:p>
        </w:tc>
      </w:tr>
      <w:tr w:rsidR="00004780" w:rsidTr="00C3636A">
        <w:tc>
          <w:tcPr>
            <w:tcW w:w="1429" w:type="pct"/>
          </w:tcPr>
          <w:p w:rsidR="00004780" w:rsidRDefault="00004780" w:rsidP="00180201">
            <w:pPr>
              <w:spacing w:line="360" w:lineRule="auto"/>
            </w:pPr>
            <w:r w:rsidRPr="00FA3655">
              <w:rPr>
                <w:b/>
              </w:rPr>
              <w:t>P</w:t>
            </w:r>
          </w:p>
        </w:tc>
        <w:tc>
          <w:tcPr>
            <w:tcW w:w="3571" w:type="pct"/>
          </w:tcPr>
          <w:p w:rsidR="00004780" w:rsidRDefault="00004780" w:rsidP="00180201">
            <w:pPr>
              <w:spacing w:line="360" w:lineRule="auto"/>
            </w:pPr>
            <w:r>
              <w:t>Normal pressure stress component or pressure, (Pa)</w:t>
            </w:r>
          </w:p>
        </w:tc>
      </w:tr>
      <w:tr w:rsidR="00004780" w:rsidTr="00C3636A">
        <w:tc>
          <w:tcPr>
            <w:tcW w:w="1429" w:type="pct"/>
          </w:tcPr>
          <w:p w:rsidR="00004780" w:rsidRPr="00D42F92" w:rsidRDefault="00004780" w:rsidP="00180201">
            <w:pPr>
              <w:spacing w:line="360" w:lineRule="auto"/>
              <w:rPr>
                <w:i/>
              </w:rPr>
            </w:pPr>
            <w:r w:rsidRPr="00D42F92">
              <w:rPr>
                <w:i/>
              </w:rPr>
              <w:t>P(z)</w:t>
            </w:r>
          </w:p>
        </w:tc>
        <w:tc>
          <w:tcPr>
            <w:tcW w:w="3571" w:type="pct"/>
          </w:tcPr>
          <w:p w:rsidR="00004780" w:rsidRDefault="00004780" w:rsidP="00180201">
            <w:pPr>
              <w:spacing w:line="360" w:lineRule="auto"/>
            </w:pPr>
            <w:r>
              <w:t>Power Density at location z, (W/cm</w:t>
            </w:r>
            <w:r w:rsidRPr="00143917">
              <w:rPr>
                <w:vertAlign w:val="superscript"/>
              </w:rPr>
              <w:t>3</w:t>
            </w:r>
            <w:r>
              <w:t>)</w:t>
            </w:r>
          </w:p>
        </w:tc>
      </w:tr>
      <w:tr w:rsidR="00004780" w:rsidTr="00C3636A">
        <w:tc>
          <w:tcPr>
            <w:tcW w:w="1429" w:type="pct"/>
          </w:tcPr>
          <w:p w:rsidR="00004780" w:rsidRPr="00D42F92" w:rsidRDefault="00004780" w:rsidP="00180201">
            <w:pPr>
              <w:spacing w:line="360" w:lineRule="auto"/>
              <w:rPr>
                <w:i/>
              </w:rPr>
            </w:pPr>
            <w:proofErr w:type="spellStart"/>
            <w:r w:rsidRPr="00D42F92">
              <w:rPr>
                <w:i/>
              </w:rPr>
              <w:t>P</w:t>
            </w:r>
            <w:r w:rsidRPr="00D42F92">
              <w:rPr>
                <w:i/>
                <w:vertAlign w:val="subscript"/>
              </w:rPr>
              <w:t>avg</w:t>
            </w:r>
            <w:proofErr w:type="spellEnd"/>
          </w:p>
        </w:tc>
        <w:tc>
          <w:tcPr>
            <w:tcW w:w="3571" w:type="pct"/>
          </w:tcPr>
          <w:p w:rsidR="00004780" w:rsidRDefault="00004780" w:rsidP="00180201">
            <w:pPr>
              <w:spacing w:line="360" w:lineRule="auto"/>
            </w:pPr>
            <w:r>
              <w:t>Average Power Density, (W/cm</w:t>
            </w:r>
            <w:r w:rsidRPr="00143917">
              <w:rPr>
                <w:vertAlign w:val="superscript"/>
              </w:rPr>
              <w:t>3</w:t>
            </w:r>
            <w:r>
              <w:t>)</w:t>
            </w:r>
          </w:p>
        </w:tc>
      </w:tr>
      <w:tr w:rsidR="00004780" w:rsidTr="00C3636A">
        <w:tc>
          <w:tcPr>
            <w:tcW w:w="1429" w:type="pct"/>
          </w:tcPr>
          <w:p w:rsidR="00004780" w:rsidRPr="00D42F92" w:rsidRDefault="00004780" w:rsidP="00180201">
            <w:pPr>
              <w:spacing w:line="360" w:lineRule="auto"/>
              <w:rPr>
                <w:i/>
              </w:rPr>
            </w:pPr>
            <w:r w:rsidRPr="00D42F92">
              <w:rPr>
                <w:i/>
              </w:rPr>
              <w:t>PF(z)</w:t>
            </w:r>
          </w:p>
        </w:tc>
        <w:tc>
          <w:tcPr>
            <w:tcW w:w="3571" w:type="pct"/>
          </w:tcPr>
          <w:p w:rsidR="00004780" w:rsidRDefault="00004780" w:rsidP="00180201">
            <w:pPr>
              <w:spacing w:line="360" w:lineRule="auto"/>
            </w:pPr>
            <w:r>
              <w:t>Power Factor at location z (non-dimensional)</w:t>
            </w:r>
          </w:p>
        </w:tc>
      </w:tr>
      <w:tr w:rsidR="00004780" w:rsidTr="00C3636A">
        <w:tc>
          <w:tcPr>
            <w:tcW w:w="1429" w:type="pct"/>
          </w:tcPr>
          <w:p w:rsidR="00004780" w:rsidRPr="00D37C0C" w:rsidRDefault="00004780" w:rsidP="00180201">
            <w:pPr>
              <w:spacing w:line="360" w:lineRule="auto"/>
              <w:rPr>
                <w:i/>
              </w:rPr>
            </w:pPr>
            <w:proofErr w:type="spellStart"/>
            <w:r w:rsidRPr="00D37C0C">
              <w:rPr>
                <w:rFonts w:ascii="Cambria Math" w:hAnsi="Cambria Math"/>
                <w:i/>
              </w:rPr>
              <w:t>Pr</w:t>
            </w:r>
            <w:proofErr w:type="spellEnd"/>
          </w:p>
        </w:tc>
        <w:tc>
          <w:tcPr>
            <w:tcW w:w="3571" w:type="pct"/>
          </w:tcPr>
          <w:p w:rsidR="00004780" w:rsidRDefault="00004780" w:rsidP="00180201">
            <w:pPr>
              <w:spacing w:line="360" w:lineRule="auto"/>
            </w:pPr>
            <w:r>
              <w:t>Prandtl Number</w:t>
            </w:r>
          </w:p>
        </w:tc>
      </w:tr>
      <w:tr w:rsidR="00004780" w:rsidTr="00C3636A">
        <w:tc>
          <w:tcPr>
            <w:tcW w:w="1429" w:type="pct"/>
          </w:tcPr>
          <w:p w:rsidR="00004780" w:rsidRDefault="00004780" w:rsidP="00180201">
            <w:pPr>
              <w:spacing w:line="360" w:lineRule="auto"/>
            </w:pPr>
            <w:r>
              <w:t>Q</w:t>
            </w:r>
          </w:p>
        </w:tc>
        <w:tc>
          <w:tcPr>
            <w:tcW w:w="3571" w:type="pct"/>
          </w:tcPr>
          <w:p w:rsidR="00004780" w:rsidRDefault="00004780" w:rsidP="00180201">
            <w:pPr>
              <w:spacing w:line="360" w:lineRule="auto"/>
            </w:pPr>
            <w:r>
              <w:t>Volumetric heat addition rate, (W/m</w:t>
            </w:r>
            <w:r w:rsidRPr="00143917">
              <w:rPr>
                <w:vertAlign w:val="superscript"/>
              </w:rPr>
              <w:t>3</w:t>
            </w:r>
            <w:r>
              <w:t>)</w:t>
            </w:r>
          </w:p>
        </w:tc>
      </w:tr>
      <w:tr w:rsidR="00004780" w:rsidTr="00C3636A">
        <w:tc>
          <w:tcPr>
            <w:tcW w:w="1429" w:type="pct"/>
          </w:tcPr>
          <w:p w:rsidR="00004780" w:rsidRDefault="0093624D" w:rsidP="00180201">
            <w:pPr>
              <w:spacing w:line="360" w:lineRule="auto"/>
            </w:pPr>
            <w:r w:rsidRPr="00F74D32">
              <w:t>Q</w:t>
            </w:r>
          </w:p>
        </w:tc>
        <w:tc>
          <w:tcPr>
            <w:tcW w:w="3571" w:type="pct"/>
          </w:tcPr>
          <w:p w:rsidR="00004780" w:rsidRDefault="00004780" w:rsidP="00180201">
            <w:pPr>
              <w:spacing w:line="360" w:lineRule="auto"/>
            </w:pPr>
            <w:r>
              <w:t>H</w:t>
            </w:r>
            <w:r w:rsidRPr="00F74D32">
              <w:t>eat transferred to the steam</w:t>
            </w:r>
            <w:r>
              <w:t xml:space="preserve">, </w:t>
            </w:r>
            <w:r w:rsidRPr="00F74D32">
              <w:t>(kJ/s)</w:t>
            </w:r>
          </w:p>
        </w:tc>
      </w:tr>
      <w:tr w:rsidR="00004780" w:rsidTr="00C3636A">
        <w:tc>
          <w:tcPr>
            <w:tcW w:w="1429" w:type="pct"/>
          </w:tcPr>
          <w:p w:rsidR="00004780" w:rsidRDefault="00004780" w:rsidP="00180201">
            <w:pPr>
              <w:spacing w:line="360" w:lineRule="auto"/>
            </w:pPr>
            <w:r>
              <w:t>q”</w:t>
            </w:r>
          </w:p>
        </w:tc>
        <w:tc>
          <w:tcPr>
            <w:tcW w:w="3571" w:type="pct"/>
          </w:tcPr>
          <w:p w:rsidR="00004780" w:rsidRDefault="00004780" w:rsidP="00180201">
            <w:pPr>
              <w:spacing w:line="360" w:lineRule="auto"/>
            </w:pPr>
            <w:r>
              <w:t>Heat flux, (kJ/kg cm</w:t>
            </w:r>
            <w:r w:rsidRPr="00240EE6">
              <w:rPr>
                <w:vertAlign w:val="superscript"/>
              </w:rPr>
              <w:t>2</w:t>
            </w:r>
            <w:r>
              <w:t>)</w:t>
            </w:r>
          </w:p>
        </w:tc>
      </w:tr>
      <w:tr w:rsidR="00004780" w:rsidTr="00C3636A">
        <w:tc>
          <w:tcPr>
            <w:tcW w:w="1429" w:type="pct"/>
          </w:tcPr>
          <w:p w:rsidR="00004780" w:rsidRDefault="00004780" w:rsidP="00180201">
            <w:pPr>
              <w:spacing w:line="360" w:lineRule="auto"/>
            </w:pPr>
            <w:r>
              <w:t>Q</w:t>
            </w:r>
            <w:r w:rsidRPr="002D5CE9">
              <w:rPr>
                <w:vertAlign w:val="subscript"/>
              </w:rPr>
              <w:t>in</w:t>
            </w:r>
          </w:p>
        </w:tc>
        <w:tc>
          <w:tcPr>
            <w:tcW w:w="3571" w:type="pct"/>
          </w:tcPr>
          <w:p w:rsidR="00004780" w:rsidRDefault="00004780" w:rsidP="00180201">
            <w:pPr>
              <w:spacing w:line="360" w:lineRule="auto"/>
            </w:pPr>
            <w:r>
              <w:t>Total Heat Input, (kJ/s)</w:t>
            </w:r>
          </w:p>
        </w:tc>
      </w:tr>
      <w:tr w:rsidR="00004780" w:rsidTr="00C3636A">
        <w:tc>
          <w:tcPr>
            <w:tcW w:w="1429" w:type="pct"/>
          </w:tcPr>
          <w:p w:rsidR="00004780" w:rsidRDefault="0093624D" w:rsidP="00180201">
            <w:pPr>
              <w:spacing w:line="360" w:lineRule="auto"/>
            </w:pPr>
            <w:r>
              <w:t>r</w:t>
            </w:r>
          </w:p>
        </w:tc>
        <w:tc>
          <w:tcPr>
            <w:tcW w:w="3571" w:type="pct"/>
          </w:tcPr>
          <w:p w:rsidR="00004780" w:rsidRDefault="00004780" w:rsidP="00180201">
            <w:pPr>
              <w:spacing w:line="360" w:lineRule="auto"/>
            </w:pPr>
            <w:r>
              <w:t>Spatial dimension in cylindrical radius direction, (m)</w:t>
            </w:r>
          </w:p>
        </w:tc>
      </w:tr>
      <w:tr w:rsidR="00004780" w:rsidTr="00C3636A">
        <w:tc>
          <w:tcPr>
            <w:tcW w:w="1429" w:type="pct"/>
          </w:tcPr>
          <w:p w:rsidR="00004780" w:rsidRPr="00D37C0C" w:rsidRDefault="00004780" w:rsidP="00180201">
            <w:pPr>
              <w:spacing w:line="360" w:lineRule="auto"/>
              <w:rPr>
                <w:i/>
              </w:rPr>
            </w:pPr>
            <w:r w:rsidRPr="00D37C0C">
              <w:rPr>
                <w:i/>
              </w:rPr>
              <w:t>Re</w:t>
            </w:r>
          </w:p>
        </w:tc>
        <w:tc>
          <w:tcPr>
            <w:tcW w:w="3571" w:type="pct"/>
          </w:tcPr>
          <w:p w:rsidR="00004780" w:rsidRDefault="00004780" w:rsidP="00180201">
            <w:pPr>
              <w:spacing w:line="360" w:lineRule="auto"/>
            </w:pPr>
            <w:r>
              <w:t>Reynolds Number</w:t>
            </w:r>
          </w:p>
        </w:tc>
      </w:tr>
      <w:tr w:rsidR="00004780" w:rsidTr="00C3636A">
        <w:tc>
          <w:tcPr>
            <w:tcW w:w="1429" w:type="pct"/>
          </w:tcPr>
          <w:p w:rsidR="00004780" w:rsidRDefault="00CE12A5" w:rsidP="00180201">
            <w:pPr>
              <w:spacing w:line="360" w:lineRule="auto"/>
            </w:pPr>
            <w:r w:rsidRPr="003610C1">
              <w:rPr>
                <w:b/>
              </w:rPr>
              <w:t>s</w:t>
            </w:r>
          </w:p>
        </w:tc>
        <w:tc>
          <w:tcPr>
            <w:tcW w:w="3571" w:type="pct"/>
          </w:tcPr>
          <w:p w:rsidR="00004780" w:rsidRDefault="00004780" w:rsidP="00180201">
            <w:pPr>
              <w:spacing w:line="360" w:lineRule="auto"/>
            </w:pPr>
            <w:r>
              <w:t>Unit vector in the direction of the pencil rays</w:t>
            </w:r>
          </w:p>
        </w:tc>
      </w:tr>
      <w:tr w:rsidR="00004780" w:rsidTr="00C3636A">
        <w:tc>
          <w:tcPr>
            <w:tcW w:w="1429" w:type="pct"/>
          </w:tcPr>
          <w:p w:rsidR="00004780" w:rsidRDefault="00004780" w:rsidP="00180201">
            <w:pPr>
              <w:spacing w:line="360" w:lineRule="auto"/>
            </w:pPr>
            <w:r w:rsidRPr="00FA3655">
              <w:rPr>
                <w:b/>
              </w:rPr>
              <w:t>S</w:t>
            </w:r>
          </w:p>
        </w:tc>
        <w:tc>
          <w:tcPr>
            <w:tcW w:w="3571" w:type="pct"/>
          </w:tcPr>
          <w:p w:rsidR="00004780" w:rsidRDefault="00004780" w:rsidP="00180201">
            <w:pPr>
              <w:spacing w:line="360" w:lineRule="auto"/>
            </w:pPr>
            <w:r>
              <w:t>Control volume surface, (m</w:t>
            </w:r>
            <w:r w:rsidRPr="00266CC2">
              <w:rPr>
                <w:vertAlign w:val="superscript"/>
              </w:rPr>
              <w:t>2</w:t>
            </w:r>
            <w:r>
              <w:t>)</w:t>
            </w:r>
          </w:p>
        </w:tc>
      </w:tr>
      <w:tr w:rsidR="00004780" w:rsidTr="00C3636A">
        <w:tc>
          <w:tcPr>
            <w:tcW w:w="1429" w:type="pct"/>
          </w:tcPr>
          <w:p w:rsidR="00004780" w:rsidRDefault="00004780" w:rsidP="00180201">
            <w:pPr>
              <w:spacing w:line="360" w:lineRule="auto"/>
            </w:pPr>
            <w:r>
              <w:rPr>
                <w:vertAlign w:val="superscript"/>
              </w:rPr>
              <w:t>S</w:t>
            </w:r>
            <w:r>
              <w:t xml:space="preserve"> (superscript)</w:t>
            </w:r>
          </w:p>
        </w:tc>
        <w:tc>
          <w:tcPr>
            <w:tcW w:w="3571" w:type="pct"/>
          </w:tcPr>
          <w:p w:rsidR="00004780" w:rsidRDefault="00004780" w:rsidP="00180201">
            <w:pPr>
              <w:spacing w:line="360" w:lineRule="auto"/>
            </w:pPr>
            <w:r>
              <w:t>Saturated conditions at local thermodynamic pressure</w:t>
            </w:r>
          </w:p>
        </w:tc>
      </w:tr>
      <w:tr w:rsidR="00004780" w:rsidTr="00C3636A">
        <w:tc>
          <w:tcPr>
            <w:tcW w:w="1429" w:type="pct"/>
          </w:tcPr>
          <w:p w:rsidR="00004780" w:rsidRDefault="00004780" w:rsidP="00180201">
            <w:pPr>
              <w:spacing w:line="360" w:lineRule="auto"/>
            </w:pPr>
            <w:r>
              <w:t>T</w:t>
            </w:r>
          </w:p>
        </w:tc>
        <w:tc>
          <w:tcPr>
            <w:tcW w:w="3571" w:type="pct"/>
          </w:tcPr>
          <w:p w:rsidR="00004780" w:rsidRDefault="00004780" w:rsidP="00180201">
            <w:pPr>
              <w:spacing w:line="360" w:lineRule="auto"/>
            </w:pPr>
            <w:r>
              <w:t xml:space="preserve">Absolute Temperature, (Kelvin) </w:t>
            </w:r>
          </w:p>
        </w:tc>
      </w:tr>
      <w:tr w:rsidR="00004780" w:rsidTr="00C3636A">
        <w:tc>
          <w:tcPr>
            <w:tcW w:w="1429" w:type="pct"/>
          </w:tcPr>
          <w:p w:rsidR="00004780" w:rsidRPr="00D37C0C" w:rsidRDefault="00004780" w:rsidP="00180201">
            <w:pPr>
              <w:spacing w:line="360" w:lineRule="auto"/>
              <w:rPr>
                <w:i/>
              </w:rPr>
            </w:pPr>
            <w:proofErr w:type="spellStart"/>
            <w:r w:rsidRPr="00D37C0C">
              <w:rPr>
                <w:i/>
              </w:rPr>
              <w:t>T</w:t>
            </w:r>
            <w:r w:rsidRPr="00D37C0C">
              <w:rPr>
                <w:i/>
                <w:vertAlign w:val="subscript"/>
              </w:rPr>
              <w:t>c</w:t>
            </w:r>
            <w:proofErr w:type="spellEnd"/>
          </w:p>
        </w:tc>
        <w:tc>
          <w:tcPr>
            <w:tcW w:w="3571" w:type="pct"/>
          </w:tcPr>
          <w:p w:rsidR="00004780" w:rsidRDefault="00004780" w:rsidP="00180201">
            <w:pPr>
              <w:spacing w:line="360" w:lineRule="auto"/>
            </w:pPr>
            <w:r>
              <w:t>Local Temperature of the steam, (K)</w:t>
            </w:r>
          </w:p>
        </w:tc>
      </w:tr>
      <w:tr w:rsidR="00004780" w:rsidTr="00C3636A">
        <w:tc>
          <w:tcPr>
            <w:tcW w:w="1429" w:type="pct"/>
          </w:tcPr>
          <w:p w:rsidR="00004780" w:rsidRPr="00D37C0C" w:rsidRDefault="00004780" w:rsidP="00180201">
            <w:pPr>
              <w:spacing w:line="360" w:lineRule="auto"/>
              <w:rPr>
                <w:i/>
              </w:rPr>
            </w:pPr>
            <w:proofErr w:type="spellStart"/>
            <w:r w:rsidRPr="00D37C0C">
              <w:rPr>
                <w:i/>
              </w:rPr>
              <w:t>T</w:t>
            </w:r>
            <w:r w:rsidRPr="00D37C0C">
              <w:rPr>
                <w:i/>
                <w:vertAlign w:val="subscript"/>
              </w:rPr>
              <w:t>h</w:t>
            </w:r>
            <w:proofErr w:type="spellEnd"/>
          </w:p>
        </w:tc>
        <w:tc>
          <w:tcPr>
            <w:tcW w:w="3571" w:type="pct"/>
          </w:tcPr>
          <w:p w:rsidR="00004780" w:rsidRDefault="00004780" w:rsidP="00180201">
            <w:pPr>
              <w:spacing w:line="360" w:lineRule="auto"/>
            </w:pPr>
            <w:r>
              <w:t>Local Temperature of nuclear fuel, (K)</w:t>
            </w:r>
          </w:p>
        </w:tc>
      </w:tr>
      <w:tr w:rsidR="00004780" w:rsidTr="00C3636A">
        <w:tc>
          <w:tcPr>
            <w:tcW w:w="1429" w:type="pct"/>
          </w:tcPr>
          <w:p w:rsidR="00004780" w:rsidRPr="007E3E50" w:rsidRDefault="007E3E50" w:rsidP="00180201">
            <w:pPr>
              <w:spacing w:line="360" w:lineRule="auto"/>
            </w:pPr>
            <m:oMathPara>
              <m:oMathParaPr>
                <m:jc m:val="left"/>
              </m:oMathParaPr>
              <m:oMath>
                <m:r>
                  <w:rPr>
                    <w:rFonts w:ascii="Cambria Math" w:hAnsi="Cambria Math"/>
                  </w:rPr>
                  <m:t xml:space="preserve"> u</m:t>
                </m:r>
              </m:oMath>
            </m:oMathPara>
          </w:p>
        </w:tc>
        <w:tc>
          <w:tcPr>
            <w:tcW w:w="3571" w:type="pct"/>
          </w:tcPr>
          <w:p w:rsidR="00004780" w:rsidRDefault="00004780" w:rsidP="00180201">
            <w:pPr>
              <w:spacing w:line="360" w:lineRule="auto"/>
            </w:pPr>
            <w:r>
              <w:t>Internal Energy (specific), (kJ/kg)</w:t>
            </w:r>
          </w:p>
        </w:tc>
      </w:tr>
      <w:tr w:rsidR="00004780" w:rsidTr="00C3636A">
        <w:tc>
          <w:tcPr>
            <w:tcW w:w="1429" w:type="pct"/>
          </w:tcPr>
          <w:p w:rsidR="00004780" w:rsidRPr="00D37C0C" w:rsidRDefault="00004780" w:rsidP="00180201">
            <w:pPr>
              <w:spacing w:line="360" w:lineRule="auto"/>
              <w:rPr>
                <w:i/>
              </w:rPr>
            </w:pPr>
            <w:r w:rsidRPr="00D37C0C">
              <w:rPr>
                <w:i/>
              </w:rPr>
              <w:t>U</w:t>
            </w:r>
          </w:p>
        </w:tc>
        <w:tc>
          <w:tcPr>
            <w:tcW w:w="3571" w:type="pct"/>
          </w:tcPr>
          <w:p w:rsidR="00004780" w:rsidRDefault="00004780" w:rsidP="00180201">
            <w:pPr>
              <w:spacing w:line="360" w:lineRule="auto"/>
            </w:pPr>
            <w:r>
              <w:t>Overall heat transfer coefficient,  (kJ/s K m</w:t>
            </w:r>
            <w:r w:rsidRPr="00F80272">
              <w:rPr>
                <w:vertAlign w:val="superscript"/>
              </w:rPr>
              <w:t>2</w:t>
            </w:r>
            <w:r>
              <w:t>)</w:t>
            </w:r>
          </w:p>
        </w:tc>
      </w:tr>
      <w:tr w:rsidR="00004780" w:rsidTr="00C3636A">
        <w:tc>
          <w:tcPr>
            <w:tcW w:w="1429" w:type="pct"/>
          </w:tcPr>
          <w:p w:rsidR="00004780" w:rsidRDefault="00E26C08" w:rsidP="00180201">
            <w:pPr>
              <w:spacing w:line="360" w:lineRule="auto"/>
            </w:pPr>
            <w:r w:rsidRPr="003610C1">
              <w:rPr>
                <w:rFonts w:ascii="Script MT Bold" w:hAnsi="Script MT Bold"/>
              </w:rPr>
              <w:t>v</w:t>
            </w:r>
            <w:r w:rsidRPr="0093624D">
              <w:rPr>
                <w:rFonts w:ascii="Script MT Bold" w:hAnsi="Script MT Bold"/>
              </w:rPr>
              <w:t xml:space="preserve"> </w:t>
            </w:r>
          </w:p>
        </w:tc>
        <w:tc>
          <w:tcPr>
            <w:tcW w:w="3571" w:type="pct"/>
          </w:tcPr>
          <w:p w:rsidR="00004780" w:rsidRDefault="00004780" w:rsidP="00180201">
            <w:pPr>
              <w:spacing w:line="360" w:lineRule="auto"/>
            </w:pPr>
            <w:r>
              <w:t>frequency, (s</w:t>
            </w:r>
            <w:r w:rsidRPr="003610C1">
              <w:rPr>
                <w:vertAlign w:val="superscript"/>
              </w:rPr>
              <w:t>-1</w:t>
            </w:r>
            <w:r>
              <w:t>)</w:t>
            </w:r>
          </w:p>
        </w:tc>
      </w:tr>
      <w:tr w:rsidR="00004780" w:rsidTr="00C3636A">
        <w:tc>
          <w:tcPr>
            <w:tcW w:w="1429" w:type="pct"/>
          </w:tcPr>
          <w:p w:rsidR="00004780" w:rsidRDefault="00004780" w:rsidP="00180201">
            <w:pPr>
              <w:spacing w:line="360" w:lineRule="auto"/>
            </w:pPr>
            <w:r>
              <w:lastRenderedPageBreak/>
              <w:t>V</w:t>
            </w:r>
          </w:p>
        </w:tc>
        <w:tc>
          <w:tcPr>
            <w:tcW w:w="3571" w:type="pct"/>
          </w:tcPr>
          <w:p w:rsidR="00004780" w:rsidRDefault="00004780" w:rsidP="00180201">
            <w:pPr>
              <w:spacing w:line="360" w:lineRule="auto"/>
            </w:pPr>
            <w:r>
              <w:t>Control volume, (m</w:t>
            </w:r>
            <w:r w:rsidRPr="006603A7">
              <w:rPr>
                <w:vertAlign w:val="superscript"/>
              </w:rPr>
              <w:t>3</w:t>
            </w:r>
            <w:r w:rsidRPr="00266CC2">
              <w:t>)</w:t>
            </w:r>
          </w:p>
        </w:tc>
      </w:tr>
      <w:tr w:rsidR="00004780" w:rsidTr="00C3636A">
        <w:tc>
          <w:tcPr>
            <w:tcW w:w="1429" w:type="pct"/>
          </w:tcPr>
          <w:p w:rsidR="00004780" w:rsidRPr="003F56C1" w:rsidRDefault="0093624D" w:rsidP="00180201">
            <w:pPr>
              <w:spacing w:line="360" w:lineRule="auto"/>
              <w:rPr>
                <w:b/>
                <w:i/>
              </w:rPr>
            </w:pPr>
            <w:r w:rsidRPr="003F56C1">
              <w:rPr>
                <w:b/>
                <w:i/>
              </w:rPr>
              <w:t>v</w:t>
            </w:r>
          </w:p>
        </w:tc>
        <w:tc>
          <w:tcPr>
            <w:tcW w:w="3571" w:type="pct"/>
          </w:tcPr>
          <w:p w:rsidR="00004780" w:rsidRDefault="00004780" w:rsidP="00180201">
            <w:pPr>
              <w:spacing w:line="360" w:lineRule="auto"/>
            </w:pPr>
            <w:r>
              <w:t>Velocity, (m/s)</w:t>
            </w:r>
          </w:p>
        </w:tc>
      </w:tr>
      <w:tr w:rsidR="00E76E1B" w:rsidTr="00C3636A">
        <w:tc>
          <w:tcPr>
            <w:tcW w:w="1429" w:type="pct"/>
          </w:tcPr>
          <w:p w:rsidR="00E76E1B" w:rsidRPr="00E76E1B" w:rsidRDefault="00E24C6A" w:rsidP="00180201">
            <w:pPr>
              <w:spacing w:line="360" w:lineRule="auto"/>
            </w:pPr>
            <m:oMathPara>
              <m:oMathParaPr>
                <m:jc m:val="left"/>
              </m:oMathParaPr>
              <m:oMath>
                <m:sSub>
                  <m:sSubPr>
                    <m:ctrlPr>
                      <w:rPr>
                        <w:rFonts w:ascii="Cambria Math" w:hAnsi="Cambria Math" w:cstheme="majorHAnsi"/>
                        <w:bCs/>
                        <w:i/>
                        <w:szCs w:val="20"/>
                      </w:rPr>
                    </m:ctrlPr>
                  </m:sSubPr>
                  <m:e>
                    <m:acc>
                      <m:accPr>
                        <m:chr m:val="⃗"/>
                        <m:ctrlPr>
                          <w:rPr>
                            <w:rFonts w:ascii="Cambria Math" w:hAnsi="Cambria Math" w:cstheme="majorHAnsi"/>
                            <w:bCs/>
                            <w:i/>
                            <w:szCs w:val="20"/>
                          </w:rPr>
                        </m:ctrlPr>
                      </m:accPr>
                      <m:e>
                        <m:r>
                          <w:rPr>
                            <w:rFonts w:ascii="Cambria Math" w:hAnsi="Cambria Math"/>
                          </w:rPr>
                          <m:t>v</m:t>
                        </m:r>
                      </m:e>
                    </m:acc>
                  </m:e>
                  <m:sub>
                    <m:r>
                      <w:rPr>
                        <w:rFonts w:ascii="Cambria Math" w:hAnsi="Cambria Math"/>
                      </w:rPr>
                      <m:t>k</m:t>
                    </m:r>
                  </m:sub>
                </m:sSub>
              </m:oMath>
            </m:oMathPara>
          </w:p>
        </w:tc>
        <w:tc>
          <w:tcPr>
            <w:tcW w:w="3571" w:type="pct"/>
          </w:tcPr>
          <w:p w:rsidR="00E76E1B" w:rsidRDefault="00E76E1B" w:rsidP="00180201">
            <w:pPr>
              <w:spacing w:line="360" w:lineRule="auto"/>
            </w:pPr>
            <w:r>
              <w:t xml:space="preserve">Phase </w:t>
            </w:r>
            <w:r w:rsidRPr="00E76E1B">
              <w:rPr>
                <w:i/>
              </w:rPr>
              <w:t>k</w:t>
            </w:r>
            <w:r>
              <w:t xml:space="preserve"> velocity, (m/s)</w:t>
            </w:r>
          </w:p>
        </w:tc>
      </w:tr>
      <w:tr w:rsidR="00004780" w:rsidTr="00C3636A">
        <w:tc>
          <w:tcPr>
            <w:tcW w:w="1429" w:type="pct"/>
          </w:tcPr>
          <w:p w:rsidR="00004780" w:rsidRDefault="00004780" w:rsidP="00180201">
            <w:pPr>
              <w:spacing w:line="360" w:lineRule="auto"/>
            </w:pPr>
            <w:r>
              <w:rPr>
                <w:vertAlign w:val="superscript"/>
              </w:rPr>
              <w:t>W</w:t>
            </w:r>
            <w:r>
              <w:t xml:space="preserve"> (superscript)</w:t>
            </w:r>
          </w:p>
        </w:tc>
        <w:tc>
          <w:tcPr>
            <w:tcW w:w="3571" w:type="pct"/>
          </w:tcPr>
          <w:p w:rsidR="00004780" w:rsidRDefault="00004780" w:rsidP="00180201">
            <w:pPr>
              <w:spacing w:line="360" w:lineRule="auto"/>
            </w:pPr>
            <w:r>
              <w:t>Wall or boundary layer</w:t>
            </w:r>
          </w:p>
        </w:tc>
      </w:tr>
      <w:tr w:rsidR="00004780" w:rsidTr="00C3636A">
        <w:tc>
          <w:tcPr>
            <w:tcW w:w="1429" w:type="pct"/>
          </w:tcPr>
          <w:p w:rsidR="00004780" w:rsidRDefault="00004780" w:rsidP="00180201">
            <w:pPr>
              <w:spacing w:line="360" w:lineRule="auto"/>
            </w:pPr>
            <w:proofErr w:type="spellStart"/>
            <w:r w:rsidRPr="00AE0E42">
              <w:rPr>
                <w:vertAlign w:val="subscript"/>
              </w:rPr>
              <w:t>w</w:t>
            </w:r>
            <w:r w:rsidR="002B1DE5">
              <w:rPr>
                <w:vertAlign w:val="subscript"/>
              </w:rPr>
              <w:t>l</w:t>
            </w:r>
            <w:proofErr w:type="spellEnd"/>
            <w:r>
              <w:t xml:space="preserve"> (subscript)</w:t>
            </w:r>
          </w:p>
        </w:tc>
        <w:tc>
          <w:tcPr>
            <w:tcW w:w="3571" w:type="pct"/>
          </w:tcPr>
          <w:p w:rsidR="00004780" w:rsidRDefault="00004780" w:rsidP="00180201">
            <w:pPr>
              <w:spacing w:line="360" w:lineRule="auto"/>
            </w:pPr>
            <w:r>
              <w:t>Wall, liquid phase</w:t>
            </w:r>
          </w:p>
        </w:tc>
      </w:tr>
      <w:tr w:rsidR="00004780" w:rsidTr="00C3636A">
        <w:tc>
          <w:tcPr>
            <w:tcW w:w="1429" w:type="pct"/>
          </w:tcPr>
          <w:p w:rsidR="00004780" w:rsidRDefault="00004780" w:rsidP="00180201">
            <w:pPr>
              <w:spacing w:line="360" w:lineRule="auto"/>
            </w:pPr>
            <w:proofErr w:type="spellStart"/>
            <w:r w:rsidRPr="00AE0E42">
              <w:rPr>
                <w:vertAlign w:val="subscript"/>
              </w:rPr>
              <w:t>w</w:t>
            </w:r>
            <w:r>
              <w:rPr>
                <w:vertAlign w:val="subscript"/>
              </w:rPr>
              <w:t>g</w:t>
            </w:r>
            <w:proofErr w:type="spellEnd"/>
            <w:r>
              <w:t xml:space="preserve"> (subscript)</w:t>
            </w:r>
          </w:p>
        </w:tc>
        <w:tc>
          <w:tcPr>
            <w:tcW w:w="3571" w:type="pct"/>
          </w:tcPr>
          <w:p w:rsidR="00004780" w:rsidRDefault="00004780" w:rsidP="00180201">
            <w:pPr>
              <w:spacing w:line="360" w:lineRule="auto"/>
            </w:pPr>
            <w:r>
              <w:t>Wall, gas/vapor phase</w:t>
            </w:r>
          </w:p>
        </w:tc>
      </w:tr>
      <w:tr w:rsidR="00004780" w:rsidTr="00C3636A">
        <w:tc>
          <w:tcPr>
            <w:tcW w:w="1429" w:type="pct"/>
          </w:tcPr>
          <w:p w:rsidR="00004780" w:rsidRDefault="00004780" w:rsidP="00180201">
            <w:pPr>
              <w:spacing w:line="360" w:lineRule="auto"/>
            </w:pPr>
            <w:proofErr w:type="spellStart"/>
            <w:r>
              <w:t>W</w:t>
            </w:r>
            <w:r w:rsidRPr="002D5CE9">
              <w:rPr>
                <w:vertAlign w:val="subscript"/>
              </w:rPr>
              <w:t>net</w:t>
            </w:r>
            <w:proofErr w:type="spellEnd"/>
          </w:p>
        </w:tc>
        <w:tc>
          <w:tcPr>
            <w:tcW w:w="3571" w:type="pct"/>
          </w:tcPr>
          <w:p w:rsidR="00004780" w:rsidRDefault="00004780" w:rsidP="00180201">
            <w:pPr>
              <w:spacing w:line="360" w:lineRule="auto"/>
            </w:pPr>
            <w:r>
              <w:t>Net Work Output from system, (kJ/s)</w:t>
            </w:r>
          </w:p>
        </w:tc>
      </w:tr>
      <w:tr w:rsidR="00004780" w:rsidTr="00C3636A">
        <w:tc>
          <w:tcPr>
            <w:tcW w:w="1429" w:type="pct"/>
          </w:tcPr>
          <w:p w:rsidR="00004780" w:rsidRPr="003F56C1" w:rsidRDefault="0093624D" w:rsidP="00180201">
            <w:pPr>
              <w:spacing w:line="360" w:lineRule="auto"/>
              <w:rPr>
                <w:i/>
              </w:rPr>
            </w:pPr>
            <w:r w:rsidRPr="003F56C1">
              <w:rPr>
                <w:i/>
              </w:rPr>
              <w:t>x</w:t>
            </w:r>
          </w:p>
        </w:tc>
        <w:tc>
          <w:tcPr>
            <w:tcW w:w="3571" w:type="pct"/>
          </w:tcPr>
          <w:p w:rsidR="00004780" w:rsidRDefault="00004780" w:rsidP="00180201">
            <w:pPr>
              <w:spacing w:line="360" w:lineRule="auto"/>
            </w:pPr>
            <w:r>
              <w:t>Steam quality, (fraction)</w:t>
            </w:r>
          </w:p>
        </w:tc>
      </w:tr>
      <w:tr w:rsidR="00004780" w:rsidTr="00C3636A">
        <w:tc>
          <w:tcPr>
            <w:tcW w:w="1429" w:type="pct"/>
          </w:tcPr>
          <w:p w:rsidR="00004780" w:rsidRDefault="0093624D" w:rsidP="00180201">
            <w:pPr>
              <w:spacing w:line="360" w:lineRule="auto"/>
            </w:pPr>
            <w:r>
              <w:t>x</w:t>
            </w:r>
          </w:p>
        </w:tc>
        <w:tc>
          <w:tcPr>
            <w:tcW w:w="3571" w:type="pct"/>
          </w:tcPr>
          <w:p w:rsidR="00004780" w:rsidRDefault="00004780" w:rsidP="00180201">
            <w:pPr>
              <w:spacing w:line="360" w:lineRule="auto"/>
            </w:pPr>
            <w:r>
              <w:t>Spatial dimension in x-direction, (m)</w:t>
            </w:r>
          </w:p>
        </w:tc>
      </w:tr>
      <w:tr w:rsidR="00004780" w:rsidTr="00C3636A">
        <w:tc>
          <w:tcPr>
            <w:tcW w:w="1429" w:type="pct"/>
          </w:tcPr>
          <w:p w:rsidR="00004780" w:rsidRPr="00D42F92" w:rsidRDefault="00004780" w:rsidP="00180201">
            <w:pPr>
              <w:spacing w:line="360" w:lineRule="auto"/>
              <w:rPr>
                <w:i/>
              </w:rPr>
            </w:pPr>
            <w:r w:rsidRPr="00D42F92">
              <w:rPr>
                <w:i/>
              </w:rPr>
              <w:t>Z</w:t>
            </w:r>
          </w:p>
        </w:tc>
        <w:tc>
          <w:tcPr>
            <w:tcW w:w="3571" w:type="pct"/>
          </w:tcPr>
          <w:p w:rsidR="00004780" w:rsidRDefault="00004780" w:rsidP="00180201">
            <w:pPr>
              <w:spacing w:line="360" w:lineRule="auto"/>
            </w:pPr>
            <w:r>
              <w:t>Non-dimensional axial location</w:t>
            </w:r>
          </w:p>
        </w:tc>
      </w:tr>
      <w:tr w:rsidR="00004780" w:rsidTr="00C3636A">
        <w:tc>
          <w:tcPr>
            <w:tcW w:w="1429" w:type="pct"/>
          </w:tcPr>
          <w:p w:rsidR="00004780" w:rsidRPr="00D42F92" w:rsidRDefault="00004780" w:rsidP="00180201">
            <w:pPr>
              <w:spacing w:line="360" w:lineRule="auto"/>
              <w:rPr>
                <w:i/>
              </w:rPr>
            </w:pPr>
            <w:r w:rsidRPr="00D42F92">
              <w:rPr>
                <w:i/>
              </w:rPr>
              <w:t>z</w:t>
            </w:r>
          </w:p>
        </w:tc>
        <w:tc>
          <w:tcPr>
            <w:tcW w:w="3571" w:type="pct"/>
          </w:tcPr>
          <w:p w:rsidR="00004780" w:rsidRDefault="00004780" w:rsidP="00180201">
            <w:pPr>
              <w:spacing w:line="360" w:lineRule="auto"/>
            </w:pPr>
            <w:r>
              <w:t>Axial dimension, (cm)</w:t>
            </w:r>
          </w:p>
        </w:tc>
      </w:tr>
      <w:tr w:rsidR="00004780" w:rsidTr="00C3636A">
        <w:tc>
          <w:tcPr>
            <w:tcW w:w="1429" w:type="pct"/>
          </w:tcPr>
          <w:p w:rsidR="00004780" w:rsidRPr="00D42F92" w:rsidRDefault="00004780" w:rsidP="00180201">
            <w:pPr>
              <w:spacing w:line="360" w:lineRule="auto"/>
              <w:rPr>
                <w:i/>
              </w:rPr>
            </w:pPr>
            <w:proofErr w:type="spellStart"/>
            <w:r w:rsidRPr="00D42F92">
              <w:rPr>
                <w:i/>
              </w:rPr>
              <w:t>z</w:t>
            </w:r>
            <w:r w:rsidRPr="00D42F92">
              <w:rPr>
                <w:i/>
                <w:vertAlign w:val="subscript"/>
              </w:rPr>
              <w:t>max</w:t>
            </w:r>
            <w:proofErr w:type="spellEnd"/>
          </w:p>
        </w:tc>
        <w:tc>
          <w:tcPr>
            <w:tcW w:w="3571" w:type="pct"/>
          </w:tcPr>
          <w:p w:rsidR="00004780" w:rsidRDefault="00004780" w:rsidP="00180201">
            <w:pPr>
              <w:spacing w:line="360" w:lineRule="auto"/>
            </w:pPr>
            <w:r>
              <w:t>Maximum axial dimension, (cm)</w:t>
            </w:r>
          </w:p>
        </w:tc>
      </w:tr>
      <w:tr w:rsidR="00004780" w:rsidTr="00C3636A">
        <w:tc>
          <w:tcPr>
            <w:tcW w:w="1429" w:type="pct"/>
          </w:tcPr>
          <w:p w:rsidR="00004780" w:rsidRDefault="00004780" w:rsidP="00180201">
            <w:pPr>
              <w:spacing w:line="360" w:lineRule="auto"/>
            </w:pPr>
            <w:r>
              <w:t>α</w:t>
            </w:r>
          </w:p>
        </w:tc>
        <w:tc>
          <w:tcPr>
            <w:tcW w:w="3571" w:type="pct"/>
          </w:tcPr>
          <w:p w:rsidR="00004780" w:rsidRDefault="00004780" w:rsidP="00180201">
            <w:pPr>
              <w:spacing w:line="360" w:lineRule="auto"/>
            </w:pPr>
            <w:r>
              <w:t>Void fraction</w:t>
            </w:r>
          </w:p>
        </w:tc>
      </w:tr>
      <w:tr w:rsidR="00004780" w:rsidTr="00C3636A">
        <w:tc>
          <w:tcPr>
            <w:tcW w:w="1429" w:type="pct"/>
          </w:tcPr>
          <w:p w:rsidR="00004780" w:rsidRDefault="00004780" w:rsidP="00180201">
            <w:pPr>
              <w:spacing w:line="360" w:lineRule="auto"/>
            </w:pPr>
            <w:r w:rsidRPr="00B111E6">
              <w:rPr>
                <w:i/>
              </w:rPr>
              <w:t>β</w:t>
            </w:r>
            <w:r w:rsidRPr="00B111E6">
              <w:rPr>
                <w:i/>
                <w:vertAlign w:val="subscript"/>
              </w:rPr>
              <w:t>R</w:t>
            </w:r>
          </w:p>
        </w:tc>
        <w:tc>
          <w:tcPr>
            <w:tcW w:w="3571" w:type="pct"/>
          </w:tcPr>
          <w:p w:rsidR="00004780" w:rsidRDefault="00004780" w:rsidP="00180201">
            <w:pPr>
              <w:spacing w:line="360" w:lineRule="auto"/>
            </w:pPr>
            <w:r>
              <w:t>Rosseland mean extinction coefficient, (</w:t>
            </w:r>
            <w:proofErr w:type="spellStart"/>
            <w:r>
              <w:t>atm∙m</w:t>
            </w:r>
            <w:proofErr w:type="spellEnd"/>
            <w:r>
              <w:t>)</w:t>
            </w:r>
            <w:r w:rsidRPr="00B111E6">
              <w:rPr>
                <w:vertAlign w:val="superscript"/>
              </w:rPr>
              <w:t>-1</w:t>
            </w:r>
          </w:p>
        </w:tc>
      </w:tr>
      <w:tr w:rsidR="00004780" w:rsidTr="00C3636A">
        <w:tc>
          <w:tcPr>
            <w:tcW w:w="1429" w:type="pct"/>
          </w:tcPr>
          <w:p w:rsidR="00004780" w:rsidRDefault="00004780" w:rsidP="00180201">
            <w:pPr>
              <w:spacing w:line="360" w:lineRule="auto"/>
            </w:pPr>
            <w:r w:rsidRPr="00622FAA">
              <w:rPr>
                <w:i/>
              </w:rPr>
              <w:t>β</w:t>
            </w:r>
            <w:r w:rsidRPr="00622FAA">
              <w:rPr>
                <w:rFonts w:ascii="Script MT Bold" w:hAnsi="Script MT Bold"/>
                <w:vertAlign w:val="subscript"/>
              </w:rPr>
              <w:t>v</w:t>
            </w:r>
          </w:p>
        </w:tc>
        <w:tc>
          <w:tcPr>
            <w:tcW w:w="3571" w:type="pct"/>
          </w:tcPr>
          <w:p w:rsidR="00004780" w:rsidRDefault="00004780" w:rsidP="00180201">
            <w:pPr>
              <w:spacing w:line="360" w:lineRule="auto"/>
            </w:pPr>
            <w:r>
              <w:t>Mean extinction coefficient, (m</w:t>
            </w:r>
            <w:r w:rsidRPr="00C03C39">
              <w:rPr>
                <w:vertAlign w:val="superscript"/>
              </w:rPr>
              <w:t>-1</w:t>
            </w:r>
            <w:r>
              <w:t>)</w:t>
            </w:r>
          </w:p>
        </w:tc>
      </w:tr>
      <w:tr w:rsidR="00004780" w:rsidTr="00C3636A">
        <w:tc>
          <w:tcPr>
            <w:tcW w:w="1429" w:type="pct"/>
          </w:tcPr>
          <w:p w:rsidR="00004780" w:rsidRDefault="00004780" w:rsidP="00180201">
            <w:pPr>
              <w:spacing w:line="360" w:lineRule="auto"/>
            </w:pPr>
            <w:r>
              <w:t>Γ</w:t>
            </w:r>
          </w:p>
        </w:tc>
        <w:tc>
          <w:tcPr>
            <w:tcW w:w="3571" w:type="pct"/>
          </w:tcPr>
          <w:p w:rsidR="00004780" w:rsidRDefault="00004780" w:rsidP="00180201">
            <w:pPr>
              <w:spacing w:line="360" w:lineRule="auto"/>
            </w:pPr>
            <w:r>
              <w:t>Interfacial mass transfer, (kg/s)</w:t>
            </w:r>
          </w:p>
        </w:tc>
      </w:tr>
      <w:tr w:rsidR="00004780" w:rsidTr="00C3636A">
        <w:tc>
          <w:tcPr>
            <w:tcW w:w="1429" w:type="pct"/>
          </w:tcPr>
          <w:p w:rsidR="00004780" w:rsidRPr="00D37C0C" w:rsidRDefault="00004780" w:rsidP="00180201">
            <w:pPr>
              <w:spacing w:line="360" w:lineRule="auto"/>
              <w:rPr>
                <w:i/>
              </w:rPr>
            </w:pPr>
            <w:r w:rsidRPr="00D37C0C">
              <w:rPr>
                <w:i/>
              </w:rPr>
              <w:t>ΔT</w:t>
            </w:r>
          </w:p>
        </w:tc>
        <w:tc>
          <w:tcPr>
            <w:tcW w:w="3571" w:type="pct"/>
          </w:tcPr>
          <w:p w:rsidR="00004780" w:rsidRDefault="00004780" w:rsidP="00180201">
            <w:pPr>
              <w:spacing w:line="360" w:lineRule="auto"/>
            </w:pPr>
            <w:proofErr w:type="spellStart"/>
            <w:r w:rsidRPr="00D37C0C">
              <w:rPr>
                <w:i/>
              </w:rPr>
              <w:t>T</w:t>
            </w:r>
            <w:r w:rsidRPr="00D37C0C">
              <w:rPr>
                <w:i/>
                <w:vertAlign w:val="subscript"/>
              </w:rPr>
              <w:t>h</w:t>
            </w:r>
            <w:proofErr w:type="spellEnd"/>
            <w:r w:rsidRPr="00D37C0C">
              <w:rPr>
                <w:i/>
              </w:rPr>
              <w:t xml:space="preserve"> – </w:t>
            </w:r>
            <w:proofErr w:type="spellStart"/>
            <w:r w:rsidRPr="00D37C0C">
              <w:rPr>
                <w:i/>
              </w:rPr>
              <w:t>T</w:t>
            </w:r>
            <w:r w:rsidRPr="00D37C0C">
              <w:rPr>
                <w:i/>
                <w:vertAlign w:val="subscript"/>
              </w:rPr>
              <w:t>c</w:t>
            </w:r>
            <w:proofErr w:type="spellEnd"/>
            <w:r>
              <w:t>, (K)</w:t>
            </w:r>
          </w:p>
        </w:tc>
      </w:tr>
      <w:tr w:rsidR="00004780" w:rsidTr="00C3636A">
        <w:tc>
          <w:tcPr>
            <w:tcW w:w="1429" w:type="pct"/>
          </w:tcPr>
          <w:p w:rsidR="00004780" w:rsidRDefault="00004780" w:rsidP="00180201">
            <w:pPr>
              <w:spacing w:line="360" w:lineRule="auto"/>
            </w:pPr>
            <w:r>
              <w:t>ε</w:t>
            </w:r>
          </w:p>
        </w:tc>
        <w:tc>
          <w:tcPr>
            <w:tcW w:w="3571" w:type="pct"/>
          </w:tcPr>
          <w:p w:rsidR="00004780" w:rsidRDefault="00004780" w:rsidP="00180201">
            <w:pPr>
              <w:spacing w:line="360" w:lineRule="auto"/>
            </w:pPr>
            <w:r>
              <w:t>Wall vapor generation/condensation flag</w:t>
            </w:r>
          </w:p>
        </w:tc>
      </w:tr>
      <w:tr w:rsidR="00004780" w:rsidTr="00C3636A">
        <w:tc>
          <w:tcPr>
            <w:tcW w:w="1429" w:type="pct"/>
          </w:tcPr>
          <w:p w:rsidR="00004780" w:rsidRDefault="00004780" w:rsidP="00180201">
            <w:pPr>
              <w:spacing w:line="360" w:lineRule="auto"/>
            </w:pPr>
            <w:r>
              <w:t>η</w:t>
            </w:r>
          </w:p>
        </w:tc>
        <w:tc>
          <w:tcPr>
            <w:tcW w:w="3571" w:type="pct"/>
          </w:tcPr>
          <w:p w:rsidR="00004780" w:rsidRDefault="00004780" w:rsidP="00180201">
            <w:pPr>
              <w:spacing w:line="360" w:lineRule="auto"/>
            </w:pPr>
            <w:r>
              <w:t>Bulk saturation enthalpy flag</w:t>
            </w:r>
          </w:p>
        </w:tc>
      </w:tr>
      <w:tr w:rsidR="00004780" w:rsidTr="00C3636A">
        <w:tc>
          <w:tcPr>
            <w:tcW w:w="1429" w:type="pct"/>
          </w:tcPr>
          <w:p w:rsidR="00004780" w:rsidRDefault="00004780" w:rsidP="00180201">
            <w:pPr>
              <w:spacing w:line="360" w:lineRule="auto"/>
            </w:pPr>
            <w:proofErr w:type="spellStart"/>
            <w:r>
              <w:t>η</w:t>
            </w:r>
            <w:r w:rsidRPr="00AE0E42">
              <w:rPr>
                <w:vertAlign w:val="subscript"/>
              </w:rPr>
              <w:t>thermal</w:t>
            </w:r>
            <w:proofErr w:type="spellEnd"/>
          </w:p>
        </w:tc>
        <w:tc>
          <w:tcPr>
            <w:tcW w:w="3571" w:type="pct"/>
          </w:tcPr>
          <w:p w:rsidR="00004780" w:rsidRDefault="00004780" w:rsidP="00180201">
            <w:pPr>
              <w:spacing w:line="360" w:lineRule="auto"/>
            </w:pPr>
            <w:r>
              <w:t>Thermodynamic power cycle thermal efficiency</w:t>
            </w:r>
          </w:p>
        </w:tc>
      </w:tr>
      <w:tr w:rsidR="00004780" w:rsidTr="00C3636A">
        <w:tc>
          <w:tcPr>
            <w:tcW w:w="1429" w:type="pct"/>
          </w:tcPr>
          <w:p w:rsidR="00004780" w:rsidRPr="0010493E" w:rsidRDefault="00045391" w:rsidP="00180201">
            <w:pPr>
              <w:spacing w:line="360" w:lineRule="auto"/>
            </w:pPr>
            <w:r w:rsidRPr="00B111E6">
              <w:rPr>
                <w:i/>
              </w:rPr>
              <w:t>θ</w:t>
            </w:r>
          </w:p>
        </w:tc>
        <w:tc>
          <w:tcPr>
            <w:tcW w:w="3571" w:type="pct"/>
          </w:tcPr>
          <w:p w:rsidR="00004780" w:rsidRDefault="00004780" w:rsidP="00180201">
            <w:pPr>
              <w:spacing w:line="360" w:lineRule="auto"/>
            </w:pPr>
            <w:r>
              <w:t>Non –dimensional temperature</w:t>
            </w:r>
            <w:r w:rsidR="005E68EA">
              <w:t>,</w:t>
            </w:r>
            <w:r>
              <w:t xml:space="preserve"> (T</w:t>
            </w:r>
            <w:r w:rsidR="005E68EA">
              <w:t xml:space="preserve"> </w:t>
            </w:r>
            <w:r>
              <w:t>(K) / 555)</w:t>
            </w:r>
          </w:p>
        </w:tc>
      </w:tr>
      <w:tr w:rsidR="00004780" w:rsidTr="00C3636A">
        <w:tc>
          <w:tcPr>
            <w:tcW w:w="1429" w:type="pct"/>
          </w:tcPr>
          <w:p w:rsidR="00004780" w:rsidRDefault="00004780" w:rsidP="00180201">
            <w:pPr>
              <w:spacing w:line="360" w:lineRule="auto"/>
            </w:pPr>
            <w:r>
              <w:t>μ</w:t>
            </w:r>
          </w:p>
        </w:tc>
        <w:tc>
          <w:tcPr>
            <w:tcW w:w="3571" w:type="pct"/>
          </w:tcPr>
          <w:p w:rsidR="00004780" w:rsidRDefault="00004780" w:rsidP="00180201">
            <w:pPr>
              <w:spacing w:line="360" w:lineRule="auto"/>
            </w:pPr>
            <w:r>
              <w:t>Viscosity, (kg/m s)</w:t>
            </w:r>
            <w:r>
              <w:tab/>
            </w:r>
          </w:p>
        </w:tc>
      </w:tr>
      <w:tr w:rsidR="00004780" w:rsidTr="00C3636A">
        <w:tc>
          <w:tcPr>
            <w:tcW w:w="1429" w:type="pct"/>
          </w:tcPr>
          <w:p w:rsidR="00004780" w:rsidRPr="0010493E" w:rsidRDefault="00004780" w:rsidP="00180201">
            <w:pPr>
              <w:spacing w:line="360" w:lineRule="auto"/>
            </w:pPr>
            <m:oMathPara>
              <m:oMathParaPr>
                <m:jc m:val="left"/>
              </m:oMathParaPr>
              <m:oMath>
                <m:r>
                  <m:rPr>
                    <m:sty m:val="p"/>
                  </m:rPr>
                  <w:rPr>
                    <w:rFonts w:ascii="Cambria Math" w:hAnsi="Cambria Math" w:cstheme="majorHAnsi"/>
                  </w:rPr>
                  <m:t>ρ</m:t>
                </m:r>
              </m:oMath>
            </m:oMathPara>
          </w:p>
        </w:tc>
        <w:tc>
          <w:tcPr>
            <w:tcW w:w="3571" w:type="pct"/>
          </w:tcPr>
          <w:p w:rsidR="00004780" w:rsidRDefault="00004780" w:rsidP="00180201">
            <w:pPr>
              <w:spacing w:line="360" w:lineRule="auto"/>
            </w:pPr>
            <w:r>
              <w:t>Density, (kg/m</w:t>
            </w:r>
            <w:r w:rsidRPr="0010493E">
              <w:rPr>
                <w:vertAlign w:val="superscript"/>
              </w:rPr>
              <w:t>3</w:t>
            </w:r>
            <w:r>
              <w:t>)</w:t>
            </w:r>
          </w:p>
        </w:tc>
      </w:tr>
      <w:tr w:rsidR="00004780" w:rsidTr="00C3636A">
        <w:tc>
          <w:tcPr>
            <w:tcW w:w="1429" w:type="pct"/>
          </w:tcPr>
          <w:p w:rsidR="00004780" w:rsidRDefault="00530409" w:rsidP="00180201">
            <w:pPr>
              <w:spacing w:line="360" w:lineRule="auto"/>
            </w:pPr>
            <w:r>
              <w:t>σ</w:t>
            </w:r>
          </w:p>
        </w:tc>
        <w:tc>
          <w:tcPr>
            <w:tcW w:w="3571" w:type="pct"/>
          </w:tcPr>
          <w:p w:rsidR="00004780" w:rsidRDefault="00004780" w:rsidP="00180201">
            <w:pPr>
              <w:spacing w:line="360" w:lineRule="auto"/>
            </w:pPr>
            <w:r>
              <w:t>Stefan-Boltzmann constant, 5.6704E-8 (W/m</w:t>
            </w:r>
            <w:r w:rsidRPr="007E4F46">
              <w:rPr>
                <w:vertAlign w:val="superscript"/>
              </w:rPr>
              <w:t>2</w:t>
            </w:r>
            <w:r>
              <w:t xml:space="preserve"> K</w:t>
            </w:r>
            <w:r w:rsidRPr="007E4F46">
              <w:rPr>
                <w:vertAlign w:val="superscript"/>
              </w:rPr>
              <w:t>4</w:t>
            </w:r>
            <w:r>
              <w:t>)</w:t>
            </w:r>
          </w:p>
        </w:tc>
      </w:tr>
      <w:tr w:rsidR="00004780" w:rsidTr="00C3636A">
        <w:tc>
          <w:tcPr>
            <w:tcW w:w="1429" w:type="pct"/>
          </w:tcPr>
          <w:p w:rsidR="00004780" w:rsidRDefault="00004780" w:rsidP="00180201">
            <w:pPr>
              <w:spacing w:line="360" w:lineRule="auto"/>
            </w:pPr>
            <w:r w:rsidRPr="00FA3655">
              <w:rPr>
                <w:b/>
              </w:rPr>
              <w:t>τ</w:t>
            </w:r>
          </w:p>
        </w:tc>
        <w:tc>
          <w:tcPr>
            <w:tcW w:w="3571" w:type="pct"/>
          </w:tcPr>
          <w:p w:rsidR="00004780" w:rsidRDefault="00004780" w:rsidP="00180201">
            <w:pPr>
              <w:spacing w:line="360" w:lineRule="auto"/>
            </w:pPr>
            <w:r>
              <w:t>Surface shear stress component, (Pa)</w:t>
            </w:r>
          </w:p>
        </w:tc>
      </w:tr>
      <w:tr w:rsidR="00004780" w:rsidTr="00C3636A">
        <w:tc>
          <w:tcPr>
            <w:tcW w:w="1429" w:type="pct"/>
          </w:tcPr>
          <w:p w:rsidR="00004780" w:rsidRPr="001E4094" w:rsidRDefault="003D0E77" w:rsidP="00180201">
            <w:pPr>
              <w:spacing w:line="360" w:lineRule="auto"/>
              <w:rPr>
                <w:b/>
                <w:i/>
              </w:rPr>
            </w:pPr>
            <w:r w:rsidRPr="001E4094">
              <w:rPr>
                <w:b/>
                <w:i/>
              </w:rPr>
              <w:t>ψ</w:t>
            </w:r>
          </w:p>
        </w:tc>
        <w:tc>
          <w:tcPr>
            <w:tcW w:w="3571" w:type="pct"/>
          </w:tcPr>
          <w:p w:rsidR="00004780" w:rsidRDefault="00004780" w:rsidP="00180201">
            <w:pPr>
              <w:spacing w:line="360" w:lineRule="auto"/>
            </w:pPr>
            <w:r>
              <w:t>Exergy (specific), (kJ/kg)</w:t>
            </w:r>
          </w:p>
        </w:tc>
      </w:tr>
      <w:tr w:rsidR="00004780" w:rsidTr="00C3636A">
        <w:tc>
          <w:tcPr>
            <w:tcW w:w="1429" w:type="pct"/>
          </w:tcPr>
          <w:p w:rsidR="00004780" w:rsidRDefault="00E26C08" w:rsidP="00180201">
            <w:pPr>
              <w:spacing w:line="360" w:lineRule="auto"/>
            </w:pPr>
            <m:oMath>
              <m:r>
                <w:rPr>
                  <w:rFonts w:ascii="Cambria Math" w:hAnsi="Cambria Math"/>
                </w:rPr>
                <m:t>Ω</m:t>
              </m:r>
            </m:oMath>
            <w:r>
              <w:t xml:space="preserve"> </w:t>
            </w:r>
          </w:p>
        </w:tc>
        <w:tc>
          <w:tcPr>
            <w:tcW w:w="3571" w:type="pct"/>
          </w:tcPr>
          <w:p w:rsidR="00004780" w:rsidRDefault="00004780" w:rsidP="00180201">
            <w:pPr>
              <w:spacing w:line="360" w:lineRule="auto"/>
            </w:pPr>
            <w:r>
              <w:t>Solid Angle, (</w:t>
            </w:r>
            <w:proofErr w:type="spellStart"/>
            <w:r>
              <w:t>sr</w:t>
            </w:r>
            <w:proofErr w:type="spellEnd"/>
            <w:r>
              <w:t>)</w:t>
            </w:r>
          </w:p>
        </w:tc>
      </w:tr>
      <w:tr w:rsidR="00004780" w:rsidTr="00C3636A">
        <w:tc>
          <w:tcPr>
            <w:tcW w:w="1429" w:type="pct"/>
          </w:tcPr>
          <w:p w:rsidR="00004780" w:rsidRPr="0010493E" w:rsidRDefault="00004780" w:rsidP="00180201">
            <w:pPr>
              <w:spacing w:line="360" w:lineRule="auto"/>
            </w:pPr>
            <m:oMathPara>
              <m:oMathParaPr>
                <m:jc m:val="left"/>
              </m:oMathParaPr>
              <m:oMath>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1</m:t>
                    </m:r>
                  </m:sub>
                </m:sSub>
              </m:oMath>
            </m:oMathPara>
          </w:p>
        </w:tc>
        <w:tc>
          <w:tcPr>
            <w:tcW w:w="3571" w:type="pct"/>
          </w:tcPr>
          <w:p w:rsidR="00004780" w:rsidRPr="0010493E" w:rsidRDefault="00E24C6A" w:rsidP="00180201">
            <w:pPr>
              <w:spacing w:line="360" w:lineRule="auto"/>
            </w:pPr>
            <m:oMath>
              <m:sSub>
                <m:sSubPr>
                  <m:ctrlPr>
                    <w:rPr>
                      <w:rFonts w:ascii="Cambria Math" w:hAnsi="Cambria Math"/>
                      <w:i/>
                    </w:rPr>
                  </m:ctrlPr>
                </m:sSubPr>
                <m:e>
                  <m:r>
                    <w:rPr>
                      <w:rFonts w:ascii="Cambria Math" w:hAnsi="Cambria Math"/>
                    </w:rPr>
                    <m:t>T</m:t>
                  </m:r>
                </m:e>
                <m:sub>
                  <m:r>
                    <w:rPr>
                      <w:rFonts w:ascii="Cambria Math" w:hAnsi="Cambria Math"/>
                    </w:rPr>
                    <m:t>hi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ci</m:t>
                  </m:r>
                </m:sub>
              </m:sSub>
            </m:oMath>
            <w:r w:rsidR="00004780">
              <w:t>, (K)</w:t>
            </w:r>
          </w:p>
        </w:tc>
      </w:tr>
      <w:tr w:rsidR="00004780" w:rsidTr="00C3636A">
        <w:tc>
          <w:tcPr>
            <w:tcW w:w="1429" w:type="pct"/>
          </w:tcPr>
          <w:p w:rsidR="00004780" w:rsidRPr="0010493E" w:rsidRDefault="00004780" w:rsidP="00180201">
            <w:pPr>
              <w:spacing w:line="360" w:lineRule="auto"/>
            </w:pPr>
            <m:oMathPara>
              <m:oMathParaPr>
                <m:jc m:val="left"/>
              </m:oMathParaPr>
              <m:oMath>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2</m:t>
                    </m:r>
                  </m:sub>
                </m:sSub>
              </m:oMath>
            </m:oMathPara>
          </w:p>
        </w:tc>
        <w:tc>
          <w:tcPr>
            <w:tcW w:w="3571" w:type="pct"/>
          </w:tcPr>
          <w:p w:rsidR="00004780" w:rsidRPr="0010493E" w:rsidRDefault="00E24C6A" w:rsidP="00180201">
            <w:pPr>
              <w:spacing w:line="360" w:lineRule="auto"/>
            </w:pPr>
            <m:oMath>
              <m:sSub>
                <m:sSubPr>
                  <m:ctrlPr>
                    <w:rPr>
                      <w:rFonts w:ascii="Cambria Math" w:hAnsi="Cambria Math"/>
                      <w:i/>
                    </w:rPr>
                  </m:ctrlPr>
                </m:sSubPr>
                <m:e>
                  <m:r>
                    <w:rPr>
                      <w:rFonts w:ascii="Cambria Math" w:hAnsi="Cambria Math"/>
                    </w:rPr>
                    <m:t>T</m:t>
                  </m:r>
                </m:e>
                <m:sub>
                  <m:r>
                    <w:rPr>
                      <w:rFonts w:ascii="Cambria Math" w:hAnsi="Cambria Math"/>
                    </w:rPr>
                    <m:t>ho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co</m:t>
                  </m:r>
                </m:sub>
              </m:sSub>
            </m:oMath>
            <w:r w:rsidR="00004780">
              <w:t>, (K)</w:t>
            </w:r>
          </w:p>
        </w:tc>
      </w:tr>
    </w:tbl>
    <w:p w:rsidR="0048004C" w:rsidRPr="00F920F6" w:rsidRDefault="0048004C">
      <w:pPr>
        <w:numPr>
          <w:ilvl w:val="12"/>
          <w:numId w:val="0"/>
        </w:numPr>
        <w:sectPr w:rsidR="0048004C" w:rsidRPr="00F920F6"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p>
    <w:p w:rsidR="00236E6D" w:rsidRPr="00F920F6" w:rsidRDefault="008F075B" w:rsidP="008F075B">
      <w:pPr>
        <w:pStyle w:val="Heading1"/>
      </w:pPr>
      <w:bookmarkStart w:id="0" w:name="_Toc339558247"/>
      <w:bookmarkStart w:id="1" w:name="_GoBack"/>
      <w:bookmarkEnd w:id="1"/>
      <w:r>
        <w:lastRenderedPageBreak/>
        <w:t>Chapter 1</w:t>
      </w:r>
      <w:r w:rsidR="00C95439" w:rsidRPr="00E0768B">
        <w:br/>
      </w:r>
      <w:r w:rsidR="000A3E2C">
        <w:t>Introduction and Problem De</w:t>
      </w:r>
      <w:r w:rsidR="008769D4">
        <w:t>f</w:t>
      </w:r>
      <w:r w:rsidR="000A3E2C">
        <w:t>inition</w:t>
      </w:r>
      <w:bookmarkEnd w:id="0"/>
    </w:p>
    <w:p w:rsidR="00236E6D" w:rsidRDefault="00236E6D">
      <w:pPr>
        <w:numPr>
          <w:ilvl w:val="12"/>
          <w:numId w:val="0"/>
        </w:numPr>
        <w:jc w:val="center"/>
      </w:pPr>
    </w:p>
    <w:p w:rsidR="000A3E2C" w:rsidRDefault="00C94610" w:rsidP="00CE4FD9">
      <w:pPr>
        <w:spacing w:line="480" w:lineRule="auto"/>
        <w:ind w:firstLine="720"/>
        <w:jc w:val="both"/>
      </w:pPr>
      <w:r w:rsidRPr="00357E8B">
        <w:t>The</w:t>
      </w:r>
      <w:r w:rsidR="009F401A">
        <w:t xml:space="preserve"> objective of this research is</w:t>
      </w:r>
      <w:r w:rsidR="00E449D4">
        <w:t xml:space="preserve"> to attain improved thermodynamic power cycle efficiency</w:t>
      </w:r>
      <w:r w:rsidR="000A3E2C">
        <w:t xml:space="preserve"> for commercial Pressurized Water Reactors (PWR)</w:t>
      </w:r>
      <w:r w:rsidR="00615465">
        <w:t>;</w:t>
      </w:r>
      <w:r w:rsidR="000A3E2C">
        <w:t xml:space="preserve"> or, Boiling Water Reactors (BWR)</w:t>
      </w:r>
      <w:r w:rsidR="00FC67E5">
        <w:t xml:space="preserve"> with the addition of steam “reheat”</w:t>
      </w:r>
      <w:r w:rsidR="000A3E2C">
        <w:t>. The Problem</w:t>
      </w:r>
      <w:r w:rsidR="006D63E6">
        <w:t xml:space="preserve"> Definition</w:t>
      </w:r>
      <w:r w:rsidR="000A3E2C">
        <w:t>: “</w:t>
      </w:r>
      <w:r w:rsidR="006D63E6">
        <w:t>Inv</w:t>
      </w:r>
      <w:r w:rsidR="00893F3E">
        <w:t xml:space="preserve">estigate the </w:t>
      </w:r>
      <w:r w:rsidR="009F401A">
        <w:t>integrat</w:t>
      </w:r>
      <w:r w:rsidR="00893F3E">
        <w:t>ion of</w:t>
      </w:r>
      <w:r w:rsidR="009F401A">
        <w:t xml:space="preserve"> a </w:t>
      </w:r>
      <w:r w:rsidR="000A3E2C">
        <w:t xml:space="preserve">state-of-the-art </w:t>
      </w:r>
      <w:r w:rsidR="009F401A">
        <w:t xml:space="preserve">High Temperature Gas Reactor (HTGR) </w:t>
      </w:r>
      <w:r w:rsidR="000A3E2C">
        <w:t xml:space="preserve">and fuel system </w:t>
      </w:r>
      <w:r w:rsidR="009F401A">
        <w:t xml:space="preserve">as </w:t>
      </w:r>
      <w:r w:rsidR="006D63E6">
        <w:t xml:space="preserve">a steam reheat </w:t>
      </w:r>
      <w:r w:rsidR="009F401A">
        <w:t>thermal source</w:t>
      </w:r>
      <w:r w:rsidR="006D63E6">
        <w:t>,</w:t>
      </w:r>
      <w:r w:rsidR="00893F3E">
        <w:t xml:space="preserve"> </w:t>
      </w:r>
      <w:r w:rsidR="00FC67E5">
        <w:t xml:space="preserve">and </w:t>
      </w:r>
      <w:r w:rsidR="00893F3E">
        <w:t>quantif</w:t>
      </w:r>
      <w:r w:rsidR="006D63E6">
        <w:t>y</w:t>
      </w:r>
      <w:r w:rsidR="00893F3E">
        <w:t xml:space="preserve"> the </w:t>
      </w:r>
      <w:r w:rsidR="00FC67E5">
        <w:t>resulting</w:t>
      </w:r>
      <w:r w:rsidR="000A3E2C">
        <w:t xml:space="preserve"> thermodynamic power cycle improvement</w:t>
      </w:r>
      <w:r w:rsidR="006D63E6">
        <w:t>s</w:t>
      </w:r>
      <w:r w:rsidR="00893F3E">
        <w:t>.</w:t>
      </w:r>
      <w:r w:rsidR="000A3E2C">
        <w:t>”</w:t>
      </w:r>
    </w:p>
    <w:p w:rsidR="000720EA" w:rsidRDefault="000A3E2C" w:rsidP="00CE4FD9">
      <w:pPr>
        <w:spacing w:line="480" w:lineRule="auto"/>
        <w:ind w:firstLine="720"/>
        <w:jc w:val="both"/>
      </w:pPr>
      <w:r>
        <w:t xml:space="preserve"> HTGR technology will be used to “</w:t>
      </w:r>
      <w:r w:rsidR="009F401A">
        <w:t>reheat</w:t>
      </w:r>
      <w:r>
        <w:t>”</w:t>
      </w:r>
      <w:r w:rsidR="009F401A">
        <w:t xml:space="preserve"> steam generated from commercial Pressurized Water Reactor (PWR), or, Boiling Water Reactor (BWR), nuclear power plants to attain improved thermodynamic power cycle efficiency.  Similar reheat processes </w:t>
      </w:r>
      <w:r w:rsidR="000720EA">
        <w:t xml:space="preserve">are already in use successfully in modern fossil fire power plants </w:t>
      </w:r>
      <w:r w:rsidR="00CE452F">
        <w:fldChar w:fldCharType="begin"/>
      </w:r>
      <w:r w:rsidR="001E7BD3">
        <w:instrText xml:space="preserve"> ADDIN EN.CITE &lt;EndNote&gt;&lt;Cite&gt;&lt;Author&gt;Bendixen&lt;/Author&gt;&lt;Year&gt;2003&lt;/Year&gt;&lt;RecNum&gt;312&lt;/RecNum&gt;&lt;DisplayText&gt;(Bendixen 2003)&lt;/DisplayText&gt;&lt;record&gt;&lt;rec-number&gt;312&lt;/rec-number&gt;&lt;foreign-keys&gt;&lt;key app="EN" db-id="szvzt2pr69r5rbew0t7p2z08rs9ds592z0rv"&gt;312&lt;/key&gt;&lt;/foreign-keys&gt;&lt;ref-type name="Conference Paper"&gt;47&lt;/ref-type&gt;&lt;contributors&gt;&lt;authors&gt;&lt;author&gt;K. Bendixen&lt;/author&gt;&lt;/authors&gt;&lt;/contributors&gt;&lt;titles&gt;&lt;title&gt;Experience with Coal Fired USC Boilers in Denmark&lt;/title&gt;&lt;secondary-title&gt;Power-Gen Europe&lt;/secondary-title&gt;&lt;/titles&gt;&lt;dates&gt;&lt;year&gt;2003&lt;/year&gt;&lt;/dates&gt;&lt;pub-location&gt;Dusseldorf&lt;/pub-location&gt;&lt;publisher&gt;Burmeister&amp;amp;Wain Energy A/S&lt;/publisher&gt;&lt;urls&gt;&lt;related-urls&gt;&lt;url&gt;http://www.bwe.dk/aarch/pge2003.html&lt;/url&gt;&lt;/related-urls&gt;&lt;/urls&gt;&lt;/record&gt;&lt;/Cite&gt;&lt;/EndNote&gt;</w:instrText>
      </w:r>
      <w:r w:rsidR="00CE452F">
        <w:fldChar w:fldCharType="separate"/>
      </w:r>
      <w:r w:rsidR="000720EA">
        <w:rPr>
          <w:noProof/>
        </w:rPr>
        <w:t>(</w:t>
      </w:r>
      <w:hyperlink w:anchor="_ENREF_5" w:tooltip="Bendixen, 2003 #312" w:history="1">
        <w:r w:rsidR="00BB0B74">
          <w:rPr>
            <w:noProof/>
          </w:rPr>
          <w:t>Bendixen 2003</w:t>
        </w:r>
      </w:hyperlink>
      <w:r w:rsidR="000720EA">
        <w:rPr>
          <w:noProof/>
        </w:rPr>
        <w:t>)</w:t>
      </w:r>
      <w:r w:rsidR="00CE452F">
        <w:fldChar w:fldCharType="end"/>
      </w:r>
      <w:r w:rsidR="000720EA">
        <w:t xml:space="preserve"> resulting in higher thermodynamic power cycle efficiency </w:t>
      </w:r>
      <w:r w:rsidR="00CE452F">
        <w:fldChar w:fldCharType="begin"/>
      </w:r>
      <w:r w:rsidR="000720EA">
        <w:instrText xml:space="preserve"> ADDIN EN.CITE &lt;EndNote&gt;&lt;Cite&gt;&lt;Author&gt;Iwamoto&lt;/Author&gt;&lt;Year&gt;2001&lt;/Year&gt;&lt;RecNum&gt;313&lt;/RecNum&gt;&lt;DisplayText&gt;(Iwamoto 2001)&lt;/DisplayText&gt;&lt;record&gt;&lt;rec-number&gt;313&lt;/rec-number&gt;&lt;foreign-keys&gt;&lt;key app="EN" db-id="szvzt2pr69r5rbew0t7p2z08rs9ds592z0rv"&gt;313&lt;/key&gt;&lt;/foreign-keys&gt;&lt;ref-type name="Report"&gt;27&lt;/ref-type&gt;&lt;contributors&gt;&lt;authors&gt;&lt;author&gt;H. Iwamoto&lt;/author&gt;&lt;/authors&gt;&lt;tertiary-authors&gt;&lt;author&gt;Hitachi&lt;/author&gt;&lt;/tertiary-authors&gt;&lt;/contributors&gt;&lt;titles&gt;&lt;title&gt;Experiences in Designing  and Operating the Latest 1050 MW Coal Fired Boiler, Babcock-Hitachi K.K.&lt;/title&gt;&lt;/titles&gt;&lt;volume&gt;50 Number 3&lt;/volume&gt;&lt;dates&gt;&lt;year&gt;2001&lt;/year&gt;&lt;/dates&gt;&lt;urls&gt;&lt;/urls&gt;&lt;/record&gt;&lt;/Cite&gt;&lt;/EndNote&gt;</w:instrText>
      </w:r>
      <w:r w:rsidR="00CE452F">
        <w:fldChar w:fldCharType="separate"/>
      </w:r>
      <w:r w:rsidR="000720EA">
        <w:t>(</w:t>
      </w:r>
      <w:hyperlink w:anchor="_ENREF_21" w:tooltip="Iwamoto, 2001 #313" w:history="1">
        <w:r w:rsidR="00BB0B74">
          <w:t>Iwamoto 2001</w:t>
        </w:r>
      </w:hyperlink>
      <w:r w:rsidR="000720EA">
        <w:t>)</w:t>
      </w:r>
      <w:r w:rsidR="00CE452F">
        <w:fldChar w:fldCharType="end"/>
      </w:r>
      <w:r w:rsidR="000720EA">
        <w:t xml:space="preserve">, and reduced maintenance and operational issues due to the resulting improvements in steam conditions </w:t>
      </w:r>
      <w:r w:rsidR="00CE452F">
        <w:fldChar w:fldCharType="begin"/>
      </w:r>
      <w:r w:rsidR="00214092">
        <w:instrText xml:space="preserve"> ADDIN EN.CITE &lt;EndNote&gt;&lt;Cite&gt;&lt;Author&gt;Jonas&lt;/Author&gt;&lt;Year&gt;2008&lt;/Year&gt;&lt;RecNum&gt;343&lt;/RecNum&gt;&lt;DisplayText&gt;(Jonas 2008)&lt;/DisplayText&gt;&lt;record&gt;&lt;rec-number&gt;343&lt;/rec-number&gt;&lt;foreign-keys&gt;&lt;key app="EN" db-id="szvzt2pr69r5rbew0t7p2z08rs9ds592z0rv"&gt;343&lt;/key&gt;&lt;/foreign-keys&gt;&lt;ref-type name="Conference Paper"&gt;47&lt;/ref-type&gt;&lt;contributors&gt;&lt;authors&gt;&lt;author&gt;Jonas, O.&lt;/author&gt;&lt;/authors&gt;&lt;/contributors&gt;&lt;titles&gt;&lt;title&gt;Tutorial Paper - Steam Turbine Corrosion and Deposits Problems and Solutions&lt;/title&gt;&lt;secondary-title&gt;Thirty-Seventh Turbomachinery Symposium&lt;/secondary-title&gt;&lt;/titles&gt;&lt;dates&gt;&lt;year&gt;2008&lt;/year&gt;&lt;/dates&gt;&lt;urls&gt;&lt;/urls&gt;&lt;/record&gt;&lt;/Cite&gt;&lt;/EndNote&gt;</w:instrText>
      </w:r>
      <w:r w:rsidR="00CE452F">
        <w:fldChar w:fldCharType="separate"/>
      </w:r>
      <w:r w:rsidR="000720EA">
        <w:rPr>
          <w:noProof/>
        </w:rPr>
        <w:t>(</w:t>
      </w:r>
      <w:hyperlink w:anchor="_ENREF_22" w:tooltip="Jonas, 2008 #343" w:history="1">
        <w:r w:rsidR="00BB0B74">
          <w:rPr>
            <w:noProof/>
          </w:rPr>
          <w:t>Jonas 2008</w:t>
        </w:r>
      </w:hyperlink>
      <w:r w:rsidR="000720EA">
        <w:rPr>
          <w:noProof/>
        </w:rPr>
        <w:t>)</w:t>
      </w:r>
      <w:r w:rsidR="00CE452F">
        <w:fldChar w:fldCharType="end"/>
      </w:r>
      <w:r w:rsidR="000720EA">
        <w:t>.  The HTGR is capable of producing gas temperatures in excess of 1000</w:t>
      </w:r>
      <w:r w:rsidR="000720EA" w:rsidRPr="004E18AE">
        <w:rPr>
          <w:vertAlign w:val="superscript"/>
        </w:rPr>
        <w:t>o</w:t>
      </w:r>
      <w:r w:rsidR="000720EA">
        <w:t xml:space="preserve">C </w:t>
      </w:r>
      <w:r w:rsidR="00CE452F">
        <w:fldChar w:fldCharType="begin"/>
      </w:r>
      <w:r w:rsidR="001E7BD3">
        <w:instrText xml:space="preserve"> ADDIN EN.CITE &lt;EndNote&gt;&lt;Cite&gt;&lt;Author&gt;Ball&lt;/Author&gt;&lt;Year&gt;2010&lt;/Year&gt;&lt;RecNum&gt;347&lt;/RecNum&gt;&lt;DisplayText&gt;(Ball 2010)&lt;/DisplayText&gt;&lt;record&gt;&lt;rec-number&gt;347&lt;/rec-number&gt;&lt;foreign-keys&gt;&lt;key app="EN" db-id="szvzt2pr69r5rbew0t7p2z08rs9ds592z0rv"&gt;347&lt;/key&gt;&lt;/foreign-keys&gt;&lt;ref-type name="Conference Paper"&gt;47&lt;/ref-type&gt;&lt;contributors&gt;&lt;authors&gt;&lt;author&gt;Ball, S.&lt;/author&gt;&lt;/authors&gt;&lt;/contributors&gt;&lt;titles&gt;&lt;title&gt;High temperature gas-cooled reactors –some history, what’s going on, and why the US should build some NOW&lt;/title&gt;&lt;secondary-title&gt;Friends of ORNL&lt;/secondary-title&gt;&lt;/titles&gt;&lt;dates&gt;&lt;year&gt;2010&lt;/year&gt;&lt;pub-dates&gt;&lt;date&gt;June  16, 2010&lt;/date&gt;&lt;/pub-dates&gt;&lt;/dates&gt;&lt;pub-location&gt;Oak Ridge National Laboratory Conference&lt;/pub-location&gt;&lt;urls&gt;&lt;/urls&gt;&lt;/record&gt;&lt;/Cite&gt;&lt;Cite&gt;&lt;Author&gt;Ball&lt;/Author&gt;&lt;Year&gt;2010&lt;/Year&gt;&lt;RecNum&gt;347&lt;/RecNum&gt;&lt;record&gt;&lt;rec-number&gt;347&lt;/rec-number&gt;&lt;foreign-keys&gt;&lt;key app="EN" db-id="szvzt2pr69r5rbew0t7p2z08rs9ds592z0rv"&gt;347&lt;/key&gt;&lt;/foreign-keys&gt;&lt;ref-type name="Conference Paper"&gt;47&lt;/ref-type&gt;&lt;contributors&gt;&lt;authors&gt;&lt;author&gt;Ball, S.&lt;/author&gt;&lt;/authors&gt;&lt;/contributors&gt;&lt;titles&gt;&lt;title&gt;High temperature gas-cooled reactors –some history, what’s going on, and why the US should build some NOW&lt;/title&gt;&lt;secondary-title&gt;Friends of ORNL&lt;/secondary-title&gt;&lt;/titles&gt;&lt;dates&gt;&lt;year&gt;2010&lt;/year&gt;&lt;pub-dates&gt;&lt;date&gt;June  16, 2010&lt;/date&gt;&lt;/pub-dates&gt;&lt;/dates&gt;&lt;pub-location&gt;Oak Ridge National Laboratory Conference&lt;/pub-location&gt;&lt;urls&gt;&lt;/urls&gt;&lt;/record&gt;&lt;/Cite&gt;&lt;/EndNote&gt;</w:instrText>
      </w:r>
      <w:r w:rsidR="00CE452F">
        <w:fldChar w:fldCharType="separate"/>
      </w:r>
      <w:r w:rsidR="001E7BD3">
        <w:rPr>
          <w:noProof/>
        </w:rPr>
        <w:t>(</w:t>
      </w:r>
      <w:hyperlink w:anchor="_ENREF_4" w:tooltip="Ball, 2010 #347" w:history="1">
        <w:r w:rsidR="00BB0B74">
          <w:rPr>
            <w:noProof/>
          </w:rPr>
          <w:t>Ball 2010</w:t>
        </w:r>
      </w:hyperlink>
      <w:r w:rsidR="001E7BD3">
        <w:rPr>
          <w:noProof/>
        </w:rPr>
        <w:t>)</w:t>
      </w:r>
      <w:r w:rsidR="00CE452F">
        <w:fldChar w:fldCharType="end"/>
      </w:r>
      <w:r w:rsidR="000720EA">
        <w:t xml:space="preserve">. This is made possible primarily with the use of newly developed nuclear fuel systems.  The </w:t>
      </w:r>
      <w:proofErr w:type="spellStart"/>
      <w:r w:rsidR="000720EA">
        <w:t>TRi</w:t>
      </w:r>
      <w:proofErr w:type="spellEnd"/>
      <w:r w:rsidR="000720EA">
        <w:t xml:space="preserve">-structural </w:t>
      </w:r>
      <w:proofErr w:type="spellStart"/>
      <w:r w:rsidR="000720EA">
        <w:t>ISOtropic</w:t>
      </w:r>
      <w:proofErr w:type="spellEnd"/>
      <w:r w:rsidR="000720EA">
        <w:t xml:space="preserve"> (TRISO) fuel system, for example, is capable of withstanding temperatures in excess of 1600</w:t>
      </w:r>
      <w:r w:rsidR="000720EA" w:rsidRPr="004E18AE">
        <w:rPr>
          <w:vertAlign w:val="superscript"/>
        </w:rPr>
        <w:t>o</w:t>
      </w:r>
      <w:r w:rsidR="000720EA">
        <w:t xml:space="preserve">C without fuel failure and subsequent release of fission products.  TRISO fuel is comprised of small (0.9 mm in diameter) spherical fuel “micro-spheres” encapsulated with a high temperature resistance pyrolytic and silicon carbide coatings.  The fuel pellets can then be </w:t>
      </w:r>
      <w:r w:rsidR="0052027C">
        <w:t>compressed</w:t>
      </w:r>
      <w:r w:rsidR="000720EA">
        <w:t xml:space="preserve"> into fuel “compacts” and arranged in larger fuel assemblies which can be placed as required by the </w:t>
      </w:r>
      <w:r w:rsidR="000720EA">
        <w:lastRenderedPageBreak/>
        <w:t xml:space="preserve">specific reactor design.  Such a new fuel technology provides the ability to achieve temperatures in the range of modern fossil fuel fired power plants.  As a result, </w:t>
      </w:r>
      <w:r w:rsidR="0052027C">
        <w:t>such</w:t>
      </w:r>
      <w:r w:rsidR="000720EA">
        <w:t xml:space="preserve"> high temperatures provide the opportunity for </w:t>
      </w:r>
      <w:r w:rsidR="0052027C">
        <w:t>boosting the maximum</w:t>
      </w:r>
      <w:r w:rsidR="000720EA">
        <w:t xml:space="preserve"> thermodynamic power cycle efficiencies </w:t>
      </w:r>
      <w:r w:rsidR="0052027C">
        <w:t>up to</w:t>
      </w:r>
      <w:r w:rsidR="000720EA">
        <w:t xml:space="preserve"> the order of 50% </w:t>
      </w:r>
      <w:r w:rsidR="00CE452F">
        <w:fldChar w:fldCharType="begin"/>
      </w:r>
      <w:r w:rsidR="000720EA">
        <w:instrText xml:space="preserve"> ADDIN EN.CITE &lt;EndNote&gt;&lt;Cite&gt;&lt;Author&gt;Leizerovich&lt;/Author&gt;&lt;Year&gt;2005&lt;/Year&gt;&lt;RecNum&gt;339&lt;/RecNum&gt;&lt;DisplayText&gt;(Leizerovich 2005)&lt;/DisplayText&gt;&lt;record&gt;&lt;rec-number&gt;339&lt;/rec-number&gt;&lt;foreign-keys&gt;&lt;key app="EN" db-id="szvzt2pr69r5rbew0t7p2z08rs9ds592z0rv"&gt;339&lt;/key&gt;&lt;/foreign-keys&gt;&lt;ref-type name="Electronic Book"&gt;44&lt;/ref-type&gt;&lt;contributors&gt;&lt;authors&gt;&lt;author&gt;Leizerovich, A. &lt;/author&gt;&lt;/authors&gt;&lt;/contributors&gt;&lt;titles&gt;&lt;title&gt;Wet steam turbines for nuclear power plants&lt;/title&gt;&lt;/titles&gt;&lt;edition&gt;1st American&lt;/edition&gt;&lt;keywords&gt;&lt;keyword&gt;Boiling water reactors Equipment and supplies.&lt;/keyword&gt;&lt;keyword&gt;Steam-turbines.&lt;/keyword&gt;&lt;keyword&gt;Electronic books.&lt;/keyword&gt;&lt;/keywords&gt;&lt;dates&gt;&lt;year&gt;2005&lt;/year&gt;&lt;/dates&gt;&lt;pub-location&gt;Tulsa, Okla.&lt;/pub-location&gt;&lt;publisher&gt;PennWell Corp.&lt;/publisher&gt;&lt;accession-num&gt;001438063&lt;/accession-num&gt;&lt;work-type&gt;Text&lt;/work-type&gt;&lt;urls&gt;&lt;/urls&gt;&lt;/record&gt;&lt;/Cite&gt;&lt;/EndNote&gt;</w:instrText>
      </w:r>
      <w:r w:rsidR="00CE452F">
        <w:fldChar w:fldCharType="separate"/>
      </w:r>
      <w:r w:rsidR="000720EA">
        <w:t>(</w:t>
      </w:r>
      <w:hyperlink w:anchor="_ENREF_27" w:tooltip="Leizerovich, 2005 #339" w:history="1">
        <w:r w:rsidR="00BB0B74">
          <w:t>Leizerovich 2005</w:t>
        </w:r>
      </w:hyperlink>
      <w:r w:rsidR="000720EA">
        <w:t>)</w:t>
      </w:r>
      <w:r w:rsidR="00CE452F">
        <w:fldChar w:fldCharType="end"/>
      </w:r>
      <w:r w:rsidR="000720EA">
        <w:t xml:space="preserve">.  Commercial PWR and BWR thermodynamic power cycle efficiencies are usually in the range of 30% to 35% </w:t>
      </w:r>
      <w:r w:rsidR="00CE452F">
        <w:fldChar w:fldCharType="begin"/>
      </w:r>
      <w:r w:rsidR="000720EA">
        <w:instrText xml:space="preserve"> ADDIN EN.CITE &lt;EndNote&gt;&lt;Cite&gt;&lt;Author&gt;Leizerovich&lt;/Author&gt;&lt;Year&gt;2005&lt;/Year&gt;&lt;RecNum&gt;339&lt;/RecNum&gt;&lt;DisplayText&gt;(Leizerovich 2005)&lt;/DisplayText&gt;&lt;record&gt;&lt;rec-number&gt;339&lt;/rec-number&gt;&lt;foreign-keys&gt;&lt;key app="EN" db-id="szvzt2pr69r5rbew0t7p2z08rs9ds592z0rv"&gt;339&lt;/key&gt;&lt;/foreign-keys&gt;&lt;ref-type name="Electronic Book"&gt;44&lt;/ref-type&gt;&lt;contributors&gt;&lt;authors&gt;&lt;author&gt;Leizerovich, A. &lt;/author&gt;&lt;/authors&gt;&lt;/contributors&gt;&lt;titles&gt;&lt;title&gt;Wet steam turbines for nuclear power plants&lt;/title&gt;&lt;/titles&gt;&lt;edition&gt;1st American&lt;/edition&gt;&lt;keywords&gt;&lt;keyword&gt;Boiling water reactors Equipment and supplies.&lt;/keyword&gt;&lt;keyword&gt;Steam-turbines.&lt;/keyword&gt;&lt;keyword&gt;Electronic books.&lt;/keyword&gt;&lt;/keywords&gt;&lt;dates&gt;&lt;year&gt;2005&lt;/year&gt;&lt;/dates&gt;&lt;pub-location&gt;Tulsa, Okla.&lt;/pub-location&gt;&lt;publisher&gt;PennWell Corp.&lt;/publisher&gt;&lt;accession-num&gt;001438063&lt;/accession-num&gt;&lt;work-type&gt;Text&lt;/work-type&gt;&lt;urls&gt;&lt;/urls&gt;&lt;/record&gt;&lt;/Cite&gt;&lt;/EndNote&gt;</w:instrText>
      </w:r>
      <w:r w:rsidR="00CE452F">
        <w:fldChar w:fldCharType="separate"/>
      </w:r>
      <w:r w:rsidR="000720EA">
        <w:t>(</w:t>
      </w:r>
      <w:hyperlink w:anchor="_ENREF_27" w:tooltip="Leizerovich, 2005 #339" w:history="1">
        <w:r w:rsidR="00BB0B74">
          <w:t>Leizerovich 2005</w:t>
        </w:r>
      </w:hyperlink>
      <w:r w:rsidR="000720EA">
        <w:t>)</w:t>
      </w:r>
      <w:r w:rsidR="00CE452F">
        <w:fldChar w:fldCharType="end"/>
      </w:r>
      <w:r w:rsidR="000720EA">
        <w:t>.  Therefore, a significant thermal efficiency performance improvement opportunity</w:t>
      </w:r>
      <w:r w:rsidR="005F29FD">
        <w:t xml:space="preserve"> of &gt;40%</w:t>
      </w:r>
      <w:r w:rsidR="000720EA">
        <w:t xml:space="preserve"> exists.</w:t>
      </w:r>
    </w:p>
    <w:p w:rsidR="000720EA" w:rsidRDefault="000720EA" w:rsidP="00CE4FD9">
      <w:pPr>
        <w:spacing w:line="480" w:lineRule="auto"/>
        <w:ind w:firstLine="720"/>
        <w:jc w:val="both"/>
      </w:pPr>
      <w:r>
        <w:t xml:space="preserve">The current HTGR designs are in the conceptual and initial testing phases </w:t>
      </w:r>
      <w:r w:rsidR="00CE452F">
        <w:fldChar w:fldCharType="begin"/>
      </w:r>
      <w:r w:rsidR="001E7BD3">
        <w:instrText xml:space="preserve"> ADDIN EN.CITE &lt;EndNote&gt;&lt;Cite&gt;&lt;Author&gt;Ball&lt;/Author&gt;&lt;Year&gt;2010&lt;/Year&gt;&lt;RecNum&gt;347&lt;/RecNum&gt;&lt;DisplayText&gt;(Ball 2010)&lt;/DisplayText&gt;&lt;record&gt;&lt;rec-number&gt;347&lt;/rec-number&gt;&lt;foreign-keys&gt;&lt;key app="EN" db-id="szvzt2pr69r5rbew0t7p2z08rs9ds592z0rv"&gt;347&lt;/key&gt;&lt;/foreign-keys&gt;&lt;ref-type name="Conference Paper"&gt;47&lt;/ref-type&gt;&lt;contributors&gt;&lt;authors&gt;&lt;author&gt;Ball, S.&lt;/author&gt;&lt;/authors&gt;&lt;/contributors&gt;&lt;titles&gt;&lt;title&gt;High temperature gas-cooled reactors –some history, what’s going on, and why the US should build some NOW&lt;/title&gt;&lt;secondary-title&gt;Friends of ORNL&lt;/secondary-title&gt;&lt;/titles&gt;&lt;dates&gt;&lt;year&gt;2010&lt;/year&gt;&lt;pub-dates&gt;&lt;date&gt;June  16, 2010&lt;/date&gt;&lt;/pub-dates&gt;&lt;/dates&gt;&lt;pub-location&gt;Oak Ridge National Laboratory Conference&lt;/pub-location&gt;&lt;urls&gt;&lt;/urls&gt;&lt;/record&gt;&lt;/Cite&gt;&lt;/EndNote&gt;</w:instrText>
      </w:r>
      <w:r w:rsidR="00CE452F">
        <w:fldChar w:fldCharType="separate"/>
      </w:r>
      <w:r>
        <w:rPr>
          <w:noProof/>
        </w:rPr>
        <w:t>(</w:t>
      </w:r>
      <w:hyperlink w:anchor="_ENREF_4" w:tooltip="Ball, 2010 #347" w:history="1">
        <w:r w:rsidR="00BB0B74">
          <w:rPr>
            <w:noProof/>
          </w:rPr>
          <w:t>Ball 2010</w:t>
        </w:r>
      </w:hyperlink>
      <w:r>
        <w:rPr>
          <w:noProof/>
        </w:rPr>
        <w:t>)</w:t>
      </w:r>
      <w:r w:rsidR="00CE452F">
        <w:fldChar w:fldCharType="end"/>
      </w:r>
      <w:r>
        <w:t>.  The designs incorporating the TRISO fuel system utilize helium as the primary heat transfer fluid.  The helium flows through the HTGR reactor core achieving temperatures &gt;1000</w:t>
      </w:r>
      <w:r w:rsidRPr="004E18AE">
        <w:rPr>
          <w:vertAlign w:val="superscript"/>
        </w:rPr>
        <w:t>o</w:t>
      </w:r>
      <w:r>
        <w:t xml:space="preserve">C.  The high temperature helium flow is then used to generate electric power and process heat.  Helium is preferred in the new HTGR designs due to its inherently inert, non-corrosive, chemical qualities.  </w:t>
      </w:r>
      <w:r w:rsidR="00F0480E">
        <w:t>Helium is also very expensive and in short supply</w:t>
      </w:r>
    </w:p>
    <w:p w:rsidR="00C94610" w:rsidRDefault="000720EA" w:rsidP="00CE4FD9">
      <w:pPr>
        <w:numPr>
          <w:ilvl w:val="12"/>
          <w:numId w:val="0"/>
        </w:numPr>
        <w:spacing w:line="480" w:lineRule="auto"/>
        <w:ind w:firstLine="720"/>
        <w:jc w:val="both"/>
      </w:pPr>
      <w:r>
        <w:t>This research focuse</w:t>
      </w:r>
      <w:r w:rsidR="0098153C">
        <w:t>s</w:t>
      </w:r>
      <w:r>
        <w:t xml:space="preserve"> on using steam generated from a commercial PWR or BWR as the primary heat transfer fluid in the HTGR.  This concept represents a significant departure from the typical HTGR design, however, reheat processes in use in modern fossil fuel fired power plants are currently in operation successfully at these high temperatures using steam </w:t>
      </w:r>
      <w:r w:rsidR="00CE452F">
        <w:fldChar w:fldCharType="begin"/>
      </w:r>
      <w:r>
        <w:instrText xml:space="preserve"> ADDIN EN.CITE &lt;EndNote&gt;&lt;Cite&gt;&lt;Author&gt;ASME&lt;/Author&gt;&lt;Year&gt;2010&lt;/Year&gt;&lt;RecNum&gt;330&lt;/RecNum&gt;&lt;DisplayText&gt;(ASME 2010)&lt;/DisplayText&gt;&lt;record&gt;&lt;rec-number&gt;330&lt;/rec-number&gt;&lt;foreign-keys&gt;&lt;key app="EN" db-id="szvzt2pr69r5rbew0t7p2z08rs9ds592z0rv"&gt;330&lt;/key&gt;&lt;/foreign-keys&gt;&lt;ref-type name="Standard"&gt;58&lt;/ref-type&gt;&lt;contributors&gt;&lt;authors&gt;&lt;author&gt;ASME&lt;/author&gt;&lt;/authors&gt;&lt;/contributors&gt;&lt;titles&gt;&lt;title&gt;ASME Power Boilers, Chapter 17, A Guide to Section I of the ASME Boiler and Pressure Vessel Code&lt;/title&gt;&lt;/titles&gt;&lt;dates&gt;&lt;year&gt;2010&lt;/year&gt;&lt;/dates&gt;&lt;urls&gt;&lt;/urls&gt;&lt;/record&gt;&lt;/Cite&gt;&lt;/EndNote&gt;</w:instrText>
      </w:r>
      <w:r w:rsidR="00CE452F">
        <w:fldChar w:fldCharType="separate"/>
      </w:r>
      <w:r>
        <w:rPr>
          <w:noProof/>
        </w:rPr>
        <w:t>(</w:t>
      </w:r>
      <w:hyperlink w:anchor="_ENREF_3" w:tooltip="ASME, 2010 #330" w:history="1">
        <w:r w:rsidR="00BB0B74">
          <w:rPr>
            <w:noProof/>
          </w:rPr>
          <w:t>ASME 2010</w:t>
        </w:r>
      </w:hyperlink>
      <w:r>
        <w:rPr>
          <w:noProof/>
        </w:rPr>
        <w:t>)</w:t>
      </w:r>
      <w:r w:rsidR="00CE452F">
        <w:fldChar w:fldCharType="end"/>
      </w:r>
      <w:r>
        <w:t xml:space="preserve">.  Based on the significant opportunity for thermal power cycle improvement, this </w:t>
      </w:r>
      <w:r w:rsidR="0098153C">
        <w:t>novel reheat concept will now be further developed.</w:t>
      </w:r>
    </w:p>
    <w:p w:rsidR="00236E6D" w:rsidRPr="00F920F6" w:rsidRDefault="00236E6D">
      <w:pPr>
        <w:numPr>
          <w:ilvl w:val="12"/>
          <w:numId w:val="0"/>
        </w:numPr>
        <w:jc w:val="center"/>
      </w:pPr>
    </w:p>
    <w:p w:rsidR="00236E6D" w:rsidRPr="00F920F6" w:rsidRDefault="0099299F" w:rsidP="008769D4">
      <w:pPr>
        <w:pStyle w:val="Heading2"/>
      </w:pPr>
      <w:bookmarkStart w:id="2" w:name="_Toc339558248"/>
      <w:r>
        <w:lastRenderedPageBreak/>
        <w:t>The Rankine Power Cycle</w:t>
      </w:r>
      <w:r w:rsidR="00CD3485">
        <w:t xml:space="preserve"> with Reheat</w:t>
      </w:r>
      <w:bookmarkEnd w:id="2"/>
      <w:r w:rsidR="00236E6D" w:rsidRPr="00F920F6">
        <w:t xml:space="preserve"> </w:t>
      </w:r>
    </w:p>
    <w:p w:rsidR="00CD3485" w:rsidRDefault="00E24C6A" w:rsidP="00CE4FD9">
      <w:pPr>
        <w:spacing w:line="480" w:lineRule="auto"/>
        <w:ind w:firstLine="720"/>
        <w:jc w:val="both"/>
      </w:pPr>
      <w:r>
        <w:fldChar w:fldCharType="begin"/>
      </w:r>
      <w:r>
        <w:instrText xml:space="preserve"> REF _Ref310057134 \h  \* MERGEFORMAT </w:instrText>
      </w:r>
      <w:r>
        <w:fldChar w:fldCharType="separate"/>
      </w:r>
      <w:r w:rsidR="004E05E4">
        <w:t>Figure 1</w:t>
      </w:r>
      <w:r>
        <w:fldChar w:fldCharType="end"/>
      </w:r>
      <w:r w:rsidR="003F2F4D">
        <w:t xml:space="preserve"> illustrates a </w:t>
      </w:r>
      <w:r w:rsidR="00CD3485">
        <w:t>comparison of the typical Rankine steam power cycle with</w:t>
      </w:r>
      <w:r w:rsidR="00003652">
        <w:t xml:space="preserve"> reheat</w:t>
      </w:r>
      <w:r w:rsidR="0098153C">
        <w:t xml:space="preserve"> (blue)</w:t>
      </w:r>
      <w:r w:rsidR="00CD3485">
        <w:t>, and without reheat</w:t>
      </w:r>
      <w:r w:rsidR="0098153C">
        <w:t xml:space="preserve"> (red)</w:t>
      </w:r>
      <w:r w:rsidR="00CD3485">
        <w:t>.  The reheat process is initiated at state point (</w:t>
      </w:r>
      <w:r w:rsidR="00CD3485" w:rsidRPr="00982F45">
        <w:rPr>
          <w:b/>
        </w:rPr>
        <w:t>1</w:t>
      </w:r>
      <w:r w:rsidR="00CD3485">
        <w:t>), which is schematically representative of typical PWR/BWR steam.  The HTGR is utilized as the reheat thermal source to increase the steam temperature beyond the saturated region and into the superheated region to state point (</w:t>
      </w:r>
      <w:r w:rsidR="00CD3485" w:rsidRPr="00982F45">
        <w:rPr>
          <w:b/>
        </w:rPr>
        <w:t>1’</w:t>
      </w:r>
      <w:r w:rsidR="00CD3485">
        <w:t xml:space="preserve">).  </w:t>
      </w:r>
    </w:p>
    <w:p w:rsidR="00CD3485" w:rsidRPr="009C6267" w:rsidRDefault="00827B61" w:rsidP="00CD3485">
      <w:pPr>
        <w:numPr>
          <w:ilvl w:val="12"/>
          <w:numId w:val="0"/>
        </w:numPr>
      </w:pPr>
      <w:r w:rsidRPr="00827B61">
        <w:rPr>
          <w:noProof/>
        </w:rPr>
        <w:drawing>
          <wp:inline distT="0" distB="0" distL="0" distR="0">
            <wp:extent cx="5448300" cy="40862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8300" cy="4086225"/>
                    </a:xfrm>
                    <a:prstGeom prst="rect">
                      <a:avLst/>
                    </a:prstGeom>
                    <a:noFill/>
                    <a:ln>
                      <a:noFill/>
                    </a:ln>
                  </pic:spPr>
                </pic:pic>
              </a:graphicData>
            </a:graphic>
          </wp:inline>
        </w:drawing>
      </w:r>
    </w:p>
    <w:p w:rsidR="00CD3485" w:rsidRPr="009C6267" w:rsidRDefault="006B0ED4" w:rsidP="00CE4FD9">
      <w:pPr>
        <w:pStyle w:val="Caption"/>
      </w:pPr>
      <w:bookmarkStart w:id="3" w:name="_Ref310057134"/>
      <w:bookmarkStart w:id="4" w:name="_Toc339558315"/>
      <w:proofErr w:type="gramStart"/>
      <w:r>
        <w:t xml:space="preserve">Figure </w:t>
      </w:r>
      <w:r w:rsidR="00E24C6A">
        <w:fldChar w:fldCharType="begin"/>
      </w:r>
      <w:r w:rsidR="00E24C6A">
        <w:instrText xml:space="preserve"> SEQ Figure \* ARABIC </w:instrText>
      </w:r>
      <w:r w:rsidR="00E24C6A">
        <w:fldChar w:fldCharType="separate"/>
      </w:r>
      <w:r w:rsidR="004E05E4">
        <w:rPr>
          <w:noProof/>
        </w:rPr>
        <w:t>1</w:t>
      </w:r>
      <w:r w:rsidR="00E24C6A">
        <w:rPr>
          <w:noProof/>
        </w:rPr>
        <w:fldChar w:fldCharType="end"/>
      </w:r>
      <w:bookmarkEnd w:id="3"/>
      <w:r w:rsidR="00FC67E5">
        <w:t>.</w:t>
      </w:r>
      <w:proofErr w:type="gramEnd"/>
      <w:r w:rsidR="00FC67E5">
        <w:t xml:space="preserve"> </w:t>
      </w:r>
      <w:r w:rsidR="00CD3485" w:rsidRPr="009C6267">
        <w:t xml:space="preserve">Rankine Power Cycle with </w:t>
      </w:r>
      <w:r w:rsidR="00CD3485">
        <w:t>Reheat-</w:t>
      </w:r>
      <w:r w:rsidR="00CD3485" w:rsidRPr="009C6267">
        <w:t>Superheat</w:t>
      </w:r>
      <w:r w:rsidR="00003652">
        <w:t xml:space="preserve"> Illustrated on a T-S Diagram </w:t>
      </w:r>
      <w:r w:rsidR="00CE452F">
        <w:fldChar w:fldCharType="begin"/>
      </w:r>
      <w:r w:rsidR="00BB0B74">
        <w:instrText xml:space="preserve"> ADDIN EN.CITE &lt;EndNote&gt;&lt;Cite&gt;&lt;Author&gt;Wikimedia&lt;/Author&gt;&lt;RecNum&gt;384&lt;/RecNum&gt;&lt;DisplayText&gt;(Wikimedia)&lt;/DisplayText&gt;&lt;record&gt;&lt;rec-number&gt;384&lt;/rec-number&gt;&lt;foreign-keys&gt;&lt;key app="EN" db-id="szvzt2pr69r5rbew0t7p2z08rs9ds592z0rv"&gt;384&lt;/key&gt;&lt;/foreign-keys&gt;&lt;ref-type name="Web Page"&gt;12&lt;/ref-type&gt;&lt;contributors&gt;&lt;authors&gt;&lt;author&gt; Wikimedia &lt;/author&gt;&lt;/authors&gt;&lt;/contributors&gt;&lt;titles&gt;&lt;title&gt;Water Steam Temperature Entropy Diagram&lt;/title&gt;&lt;/titles&gt;&lt;number&gt;10/31/2012&lt;/number&gt;&lt;dates&gt;&lt;/dates&gt;&lt;publisher&gt;Wikipedia Commons&lt;/publisher&gt;&lt;urls&gt;&lt;related-urls&gt;&lt;url&gt;http://en.wikipedia.org/wiki/File:TS-Wasserdampf_engl.png &lt;/url&gt;&lt;/related-urls&gt;&lt;/urls&gt;&lt;/record&gt;&lt;/Cite&gt;&lt;/EndNote&gt;</w:instrText>
      </w:r>
      <w:r w:rsidR="00CE452F">
        <w:fldChar w:fldCharType="separate"/>
      </w:r>
      <w:r w:rsidR="00983D94">
        <w:rPr>
          <w:noProof/>
        </w:rPr>
        <w:t>(</w:t>
      </w:r>
      <w:hyperlink w:anchor="_ENREF_46" w:tooltip="Wikimedia,  #384" w:history="1">
        <w:r w:rsidR="00BB0B74">
          <w:rPr>
            <w:noProof/>
          </w:rPr>
          <w:t>Wikimedia</w:t>
        </w:r>
      </w:hyperlink>
      <w:r w:rsidR="00983D94">
        <w:rPr>
          <w:noProof/>
        </w:rPr>
        <w:t>)</w:t>
      </w:r>
      <w:bookmarkEnd w:id="4"/>
      <w:r w:rsidR="00CE452F">
        <w:fldChar w:fldCharType="end"/>
      </w:r>
    </w:p>
    <w:p w:rsidR="00161065" w:rsidRDefault="00CD3485" w:rsidP="00CE4FD9">
      <w:pPr>
        <w:numPr>
          <w:ilvl w:val="12"/>
          <w:numId w:val="0"/>
        </w:numPr>
        <w:spacing w:line="480" w:lineRule="auto"/>
        <w:ind w:firstLine="720"/>
        <w:jc w:val="both"/>
      </w:pPr>
      <w:r w:rsidRPr="009C6267">
        <w:t>The addition of superheat</w:t>
      </w:r>
      <w:r w:rsidR="0052027C">
        <w:t>ing</w:t>
      </w:r>
      <w:r w:rsidRPr="009C6267">
        <w:t xml:space="preserve"> to the power cycle accomplishes two very significant improvements.  First, as can be seen, state </w:t>
      </w:r>
      <w:r>
        <w:t>(</w:t>
      </w:r>
      <w:r w:rsidRPr="00982F45">
        <w:rPr>
          <w:b/>
        </w:rPr>
        <w:t>1’</w:t>
      </w:r>
      <w:r>
        <w:t>)</w:t>
      </w:r>
      <w:r w:rsidRPr="009C6267">
        <w:t xml:space="preserve"> is at an increased temperature, </w:t>
      </w:r>
      <w:r w:rsidRPr="009C6267">
        <w:lastRenderedPageBreak/>
        <w:t>which increases the overall thermodynamic efficiency.  Second, it results in a</w:t>
      </w:r>
      <w:r w:rsidR="00003652">
        <w:t xml:space="preserve"> super-heated</w:t>
      </w:r>
      <w:r w:rsidRPr="009C6267">
        <w:t xml:space="preserve"> state with less opportunity for liquid droplet formation as the steam expands across the multiple stages of the steam turbine.  High moisture (low “quality”) steam flows</w:t>
      </w:r>
      <w:r>
        <w:t>, c</w:t>
      </w:r>
      <w:r w:rsidRPr="00151306">
        <w:t>haracteristic of commercial PWR and BWR power plants</w:t>
      </w:r>
      <w:r w:rsidR="0098153C">
        <w:t>,</w:t>
      </w:r>
      <w:r w:rsidRPr="00151306">
        <w:t xml:space="preserve"> </w:t>
      </w:r>
      <w:r w:rsidR="0098153C">
        <w:t>require more attention and design consideration</w:t>
      </w:r>
      <w:r>
        <w:t xml:space="preserve"> </w:t>
      </w:r>
      <w:r w:rsidRPr="00151306">
        <w:t>since the droplet</w:t>
      </w:r>
      <w:r>
        <w:t>s</w:t>
      </w:r>
      <w:r w:rsidRPr="00151306">
        <w:t xml:space="preserve"> are propelled </w:t>
      </w:r>
      <w:r w:rsidR="00003652">
        <w:t xml:space="preserve">by the steam flow </w:t>
      </w:r>
      <w:r w:rsidRPr="00151306">
        <w:t xml:space="preserve">at very high velocities </w:t>
      </w:r>
      <w:r w:rsidR="00CE452F" w:rsidRPr="00151306">
        <w:fldChar w:fldCharType="begin"/>
      </w:r>
      <w:r w:rsidR="00214092">
        <w:instrText xml:space="preserve"> ADDIN EN.CITE &lt;EndNote&gt;&lt;Cite&gt;&lt;Author&gt;Jonas&lt;/Author&gt;&lt;Year&gt;2008&lt;/Year&gt;&lt;RecNum&gt;343&lt;/RecNum&gt;&lt;DisplayText&gt;(Jonas 2008)&lt;/DisplayText&gt;&lt;record&gt;&lt;rec-number&gt;343&lt;/rec-number&gt;&lt;foreign-keys&gt;&lt;key app="EN" db-id="szvzt2pr69r5rbew0t7p2z08rs9ds592z0rv"&gt;343&lt;/key&gt;&lt;/foreign-keys&gt;&lt;ref-type name="Conference Paper"&gt;47&lt;/ref-type&gt;&lt;contributors&gt;&lt;authors&gt;&lt;author&gt;Jonas, O.&lt;/author&gt;&lt;/authors&gt;&lt;/contributors&gt;&lt;titles&gt;&lt;title&gt;Tutorial Paper - Steam Turbine Corrosion and Deposits Problems and Solutions&lt;/title&gt;&lt;secondary-title&gt;Thirty-Seventh Turbomachinery Symposium&lt;/secondary-title&gt;&lt;/titles&gt;&lt;dates&gt;&lt;year&gt;2008&lt;/year&gt;&lt;/dates&gt;&lt;urls&gt;&lt;/urls&gt;&lt;/record&gt;&lt;/Cite&gt;&lt;/EndNote&gt;</w:instrText>
      </w:r>
      <w:r w:rsidR="00CE452F" w:rsidRPr="00151306">
        <w:fldChar w:fldCharType="separate"/>
      </w:r>
      <w:r w:rsidRPr="00151306">
        <w:rPr>
          <w:noProof/>
        </w:rPr>
        <w:t>(</w:t>
      </w:r>
      <w:hyperlink w:anchor="_ENREF_22" w:tooltip="Jonas, 2008 #343" w:history="1">
        <w:r w:rsidR="00BB0B74" w:rsidRPr="00151306">
          <w:rPr>
            <w:noProof/>
          </w:rPr>
          <w:t>Jonas 2008</w:t>
        </w:r>
      </w:hyperlink>
      <w:r w:rsidRPr="00151306">
        <w:rPr>
          <w:noProof/>
        </w:rPr>
        <w:t>)</w:t>
      </w:r>
      <w:r w:rsidR="00CE452F" w:rsidRPr="00151306">
        <w:fldChar w:fldCharType="end"/>
      </w:r>
      <w:r w:rsidRPr="00151306">
        <w:t xml:space="preserve"> increasing the potential for erosion.</w:t>
      </w:r>
      <w:r>
        <w:t xml:space="preserve"> </w:t>
      </w:r>
      <w:r w:rsidR="00003652">
        <w:t>It should be n</w:t>
      </w:r>
      <w:r>
        <w:t>ote</w:t>
      </w:r>
      <w:r w:rsidR="00003652">
        <w:t>d</w:t>
      </w:r>
      <w:r>
        <w:t xml:space="preserve"> that the turbine expansion and pump compression are</w:t>
      </w:r>
      <w:r w:rsidR="00003652">
        <w:t xml:space="preserve"> assumed to be </w:t>
      </w:r>
      <w:r>
        <w:t xml:space="preserve">isentropic processes for illustrative purposes.  </w:t>
      </w:r>
    </w:p>
    <w:p w:rsidR="00943291" w:rsidRDefault="00943291" w:rsidP="00CE4FD9">
      <w:pPr>
        <w:numPr>
          <w:ilvl w:val="12"/>
          <w:numId w:val="0"/>
        </w:numPr>
        <w:spacing w:line="480" w:lineRule="auto"/>
        <w:ind w:firstLine="720"/>
        <w:jc w:val="both"/>
      </w:pPr>
      <w:r>
        <w:t xml:space="preserve">The change in state from liquid water </w:t>
      </w:r>
      <w:r w:rsidR="00C50995">
        <w:t xml:space="preserve">through </w:t>
      </w:r>
      <w:r w:rsidR="00003652">
        <w:t xml:space="preserve">saturated water to saturated </w:t>
      </w:r>
      <w:r>
        <w:t xml:space="preserve">vapor is denoted as the change from state </w:t>
      </w:r>
      <w:r w:rsidR="006209E0" w:rsidRPr="006209E0">
        <w:rPr>
          <w:b/>
        </w:rPr>
        <w:t>(</w:t>
      </w:r>
      <w:r w:rsidRPr="006209E0">
        <w:rPr>
          <w:b/>
        </w:rPr>
        <w:t>4</w:t>
      </w:r>
      <w:r w:rsidR="006209E0" w:rsidRPr="006209E0">
        <w:rPr>
          <w:b/>
        </w:rPr>
        <w:t>)</w:t>
      </w:r>
      <w:r>
        <w:t xml:space="preserve"> to state </w:t>
      </w:r>
      <w:r w:rsidR="006209E0" w:rsidRPr="006209E0">
        <w:rPr>
          <w:b/>
        </w:rPr>
        <w:t>(</w:t>
      </w:r>
      <w:r w:rsidRPr="006209E0">
        <w:rPr>
          <w:b/>
        </w:rPr>
        <w:t>1</w:t>
      </w:r>
      <w:r w:rsidR="006209E0" w:rsidRPr="006209E0">
        <w:rPr>
          <w:b/>
        </w:rPr>
        <w:t>)</w:t>
      </w:r>
      <w:r>
        <w:t>.  The steam expands across the multiple stages of the steam turbine generator</w:t>
      </w:r>
      <w:r w:rsidR="00161065">
        <w:t>,</w:t>
      </w:r>
      <w:r>
        <w:t xml:space="preserve"> and is represented by changing from states </w:t>
      </w:r>
      <w:r w:rsidR="006209E0" w:rsidRPr="006209E0">
        <w:rPr>
          <w:b/>
        </w:rPr>
        <w:t>(</w:t>
      </w:r>
      <w:r w:rsidRPr="006209E0">
        <w:rPr>
          <w:b/>
        </w:rPr>
        <w:t>1</w:t>
      </w:r>
      <w:r w:rsidR="006209E0" w:rsidRPr="006209E0">
        <w:rPr>
          <w:b/>
        </w:rPr>
        <w:t>)</w:t>
      </w:r>
      <w:r>
        <w:t xml:space="preserve"> to </w:t>
      </w:r>
      <w:r w:rsidR="006209E0" w:rsidRPr="006209E0">
        <w:rPr>
          <w:b/>
        </w:rPr>
        <w:t>(</w:t>
      </w:r>
      <w:r w:rsidRPr="006209E0">
        <w:rPr>
          <w:b/>
        </w:rPr>
        <w:t>2</w:t>
      </w:r>
      <w:r w:rsidR="006209E0" w:rsidRPr="006209E0">
        <w:rPr>
          <w:b/>
        </w:rPr>
        <w:t>)</w:t>
      </w:r>
      <w:r>
        <w:t>.  Mechanical work</w:t>
      </w:r>
      <w:r w:rsidR="00161065">
        <w:t xml:space="preserve"> (W) is extracted in this process</w:t>
      </w:r>
      <w:r w:rsidR="00F0480E">
        <w:t>,</w:t>
      </w:r>
      <w:r w:rsidR="00161065">
        <w:t xml:space="preserve"> and W drives the electrical generator.  Residual heat is removed</w:t>
      </w:r>
      <w:r w:rsidR="00CE37A9">
        <w:t xml:space="preserve"> and rejected to the environment</w:t>
      </w:r>
      <w:r w:rsidR="00161065">
        <w:t xml:space="preserve"> in the condenser.  The steam vapor is condensed from the vapor to the liquid phase as illustrate</w:t>
      </w:r>
      <w:r w:rsidR="00C50995">
        <w:t>d</w:t>
      </w:r>
      <w:r w:rsidR="00161065">
        <w:t xml:space="preserve"> in states changing from </w:t>
      </w:r>
      <w:r w:rsidR="006209E0" w:rsidRPr="006209E0">
        <w:rPr>
          <w:b/>
        </w:rPr>
        <w:t>(</w:t>
      </w:r>
      <w:r w:rsidR="00161065" w:rsidRPr="006209E0">
        <w:rPr>
          <w:b/>
        </w:rPr>
        <w:t>2</w:t>
      </w:r>
      <w:r w:rsidR="006209E0" w:rsidRPr="006209E0">
        <w:rPr>
          <w:b/>
        </w:rPr>
        <w:t>)</w:t>
      </w:r>
      <w:r w:rsidR="00161065">
        <w:t xml:space="preserve"> to </w:t>
      </w:r>
      <w:r w:rsidR="006209E0" w:rsidRPr="006209E0">
        <w:rPr>
          <w:b/>
        </w:rPr>
        <w:t>(</w:t>
      </w:r>
      <w:r w:rsidR="00161065" w:rsidRPr="006209E0">
        <w:rPr>
          <w:b/>
        </w:rPr>
        <w:t>3</w:t>
      </w:r>
      <w:r w:rsidR="006209E0" w:rsidRPr="006209E0">
        <w:rPr>
          <w:b/>
        </w:rPr>
        <w:t>)</w:t>
      </w:r>
      <w:r w:rsidR="00161065">
        <w:t xml:space="preserve">.  The liquid is pumped back up to the working pressure, states </w:t>
      </w:r>
      <w:r w:rsidR="006209E0" w:rsidRPr="006209E0">
        <w:rPr>
          <w:b/>
        </w:rPr>
        <w:t>(</w:t>
      </w:r>
      <w:r w:rsidR="00161065" w:rsidRPr="006209E0">
        <w:rPr>
          <w:b/>
        </w:rPr>
        <w:t>3</w:t>
      </w:r>
      <w:r w:rsidR="006209E0" w:rsidRPr="006209E0">
        <w:rPr>
          <w:b/>
        </w:rPr>
        <w:t>)</w:t>
      </w:r>
      <w:r w:rsidR="00161065">
        <w:t xml:space="preserve"> to </w:t>
      </w:r>
      <w:r w:rsidR="006209E0" w:rsidRPr="006209E0">
        <w:rPr>
          <w:b/>
        </w:rPr>
        <w:t>(</w:t>
      </w:r>
      <w:r w:rsidR="00161065" w:rsidRPr="006209E0">
        <w:rPr>
          <w:b/>
        </w:rPr>
        <w:t>4</w:t>
      </w:r>
      <w:r w:rsidR="006209E0" w:rsidRPr="006209E0">
        <w:rPr>
          <w:b/>
        </w:rPr>
        <w:t>)</w:t>
      </w:r>
      <w:r w:rsidR="00161065">
        <w:t>, completing the cycle.</w:t>
      </w:r>
    </w:p>
    <w:p w:rsidR="001368E6" w:rsidRPr="00F920F6" w:rsidRDefault="00FE553C" w:rsidP="00CE4FD9">
      <w:pPr>
        <w:numPr>
          <w:ilvl w:val="12"/>
          <w:numId w:val="0"/>
        </w:numPr>
        <w:spacing w:line="480" w:lineRule="auto"/>
        <w:ind w:firstLine="720"/>
        <w:jc w:val="both"/>
      </w:pPr>
      <w:r>
        <w:t xml:space="preserve">The heat rejection temperature at state </w:t>
      </w:r>
      <w:r w:rsidR="006209E0" w:rsidRPr="006209E0">
        <w:rPr>
          <w:b/>
        </w:rPr>
        <w:t>(</w:t>
      </w:r>
      <w:r w:rsidRPr="006209E0">
        <w:rPr>
          <w:b/>
        </w:rPr>
        <w:t>2</w:t>
      </w:r>
      <w:r w:rsidR="006209E0" w:rsidRPr="006209E0">
        <w:rPr>
          <w:b/>
        </w:rPr>
        <w:t>)</w:t>
      </w:r>
      <w:r>
        <w:t xml:space="preserve"> is typically set by the local environmental conditions.  The state </w:t>
      </w:r>
      <w:r w:rsidR="006209E0" w:rsidRPr="006209E0">
        <w:rPr>
          <w:b/>
        </w:rPr>
        <w:t>(</w:t>
      </w:r>
      <w:r w:rsidRPr="006209E0">
        <w:rPr>
          <w:b/>
        </w:rPr>
        <w:t>2</w:t>
      </w:r>
      <w:r w:rsidR="006209E0" w:rsidRPr="006209E0">
        <w:rPr>
          <w:b/>
        </w:rPr>
        <w:t>)</w:t>
      </w:r>
      <w:r>
        <w:t xml:space="preserve"> temperature </w:t>
      </w:r>
      <w:r w:rsidR="001368E6">
        <w:t>approaches</w:t>
      </w:r>
      <w:r>
        <w:t xml:space="preserve"> either the ambient air temperature, if cooling towers are utilized for heat rejection, or, the ocean, river, or, the lake water temperature if a heat exchanger is used for heat rejection.  Since the temperature at state </w:t>
      </w:r>
      <w:r w:rsidR="006209E0" w:rsidRPr="006209E0">
        <w:rPr>
          <w:b/>
        </w:rPr>
        <w:t>(</w:t>
      </w:r>
      <w:r w:rsidRPr="006209E0">
        <w:rPr>
          <w:b/>
        </w:rPr>
        <w:t>4</w:t>
      </w:r>
      <w:r w:rsidR="006209E0" w:rsidRPr="006209E0">
        <w:rPr>
          <w:b/>
        </w:rPr>
        <w:t>)</w:t>
      </w:r>
      <w:r>
        <w:t xml:space="preserve"> is also dependent on the heat rejection temperature, state </w:t>
      </w:r>
      <w:r w:rsidR="006209E0" w:rsidRPr="006209E0">
        <w:rPr>
          <w:b/>
        </w:rPr>
        <w:t>(</w:t>
      </w:r>
      <w:r w:rsidRPr="006209E0">
        <w:rPr>
          <w:b/>
        </w:rPr>
        <w:t>2</w:t>
      </w:r>
      <w:r w:rsidR="006209E0" w:rsidRPr="006209E0">
        <w:rPr>
          <w:b/>
        </w:rPr>
        <w:t>)</w:t>
      </w:r>
      <w:r>
        <w:t xml:space="preserve">, and </w:t>
      </w:r>
      <w:r>
        <w:lastRenderedPageBreak/>
        <w:t xml:space="preserve">the energy input from the pump to raise the working fluid pressure, </w:t>
      </w:r>
      <w:r w:rsidR="001D6886">
        <w:t xml:space="preserve">the overall thermal efficiency is </w:t>
      </w:r>
      <w:r w:rsidR="00CD3485">
        <w:t xml:space="preserve">essentially </w:t>
      </w:r>
      <w:r w:rsidR="001D6886">
        <w:t xml:space="preserve">determined by the maximum temperature in the cycle, state </w:t>
      </w:r>
      <w:r w:rsidR="006209E0" w:rsidRPr="006209E0">
        <w:rPr>
          <w:b/>
        </w:rPr>
        <w:t>(</w:t>
      </w:r>
      <w:r w:rsidR="001D6886" w:rsidRPr="006209E0">
        <w:rPr>
          <w:b/>
        </w:rPr>
        <w:t>1</w:t>
      </w:r>
      <w:r w:rsidR="006209E0" w:rsidRPr="006209E0">
        <w:rPr>
          <w:b/>
        </w:rPr>
        <w:t>)</w:t>
      </w:r>
      <w:r w:rsidR="001D6886">
        <w:t xml:space="preserve">.  </w:t>
      </w:r>
    </w:p>
    <w:p w:rsidR="006F0A1F" w:rsidRDefault="00895CF2" w:rsidP="00CE4FD9">
      <w:pPr>
        <w:pStyle w:val="Caption"/>
      </w:pPr>
      <w:r>
        <w:t xml:space="preserve">The following data presented in </w:t>
      </w:r>
      <w:r w:rsidR="00ED76B6">
        <w:t>Table 1</w:t>
      </w:r>
      <w:r w:rsidR="00100299">
        <w:t xml:space="preserve"> </w:t>
      </w:r>
      <w:r>
        <w:t>quantifies typical steam properties defined by the thermodynamic states found in modern steam plant designs</w:t>
      </w:r>
      <w:r w:rsidR="001F1091">
        <w:t xml:space="preserve"> including information from boiler and steam turbine manufacturers.  Conditions are provided </w:t>
      </w:r>
      <w:r>
        <w:t xml:space="preserve">for the boiler super heater </w:t>
      </w:r>
      <w:r w:rsidR="001F1091">
        <w:t>outlet (boiler manufacturer)</w:t>
      </w:r>
      <w:r>
        <w:t>,</w:t>
      </w:r>
      <w:r w:rsidR="00FC67E5">
        <w:t xml:space="preserve"> High Pressure</w:t>
      </w:r>
      <w:r>
        <w:t xml:space="preserve"> </w:t>
      </w:r>
      <w:r w:rsidR="00FC67E5">
        <w:t>(</w:t>
      </w:r>
      <w:r w:rsidR="001F1091">
        <w:t>HP</w:t>
      </w:r>
      <w:r w:rsidR="00FC67E5">
        <w:t>)</w:t>
      </w:r>
      <w:r w:rsidR="001F1091">
        <w:t xml:space="preserve"> steam turbine inlet (steam turbine manufacturer), </w:t>
      </w:r>
      <w:r>
        <w:t>reheat</w:t>
      </w:r>
      <w:r w:rsidR="002E5C5A">
        <w:t xml:space="preserve"> section </w:t>
      </w:r>
      <w:r w:rsidR="001F1091">
        <w:t xml:space="preserve">outlet (boiler manufacturer) and </w:t>
      </w:r>
      <w:r w:rsidR="002E5C5A">
        <w:t xml:space="preserve">inlet </w:t>
      </w:r>
      <w:r w:rsidR="001F1091">
        <w:t xml:space="preserve">to the </w:t>
      </w:r>
      <w:r w:rsidR="00FC67E5">
        <w:t>Intermediate Pressure (</w:t>
      </w:r>
      <w:r w:rsidR="001F1091">
        <w:t>IP</w:t>
      </w:r>
      <w:r w:rsidR="00FC67E5">
        <w:t>)</w:t>
      </w:r>
      <w:r w:rsidR="001F1091">
        <w:t xml:space="preserve"> and </w:t>
      </w:r>
      <w:r w:rsidR="00FC67E5">
        <w:t>Low Pressure (</w:t>
      </w:r>
      <w:r w:rsidR="001F1091">
        <w:t>LP</w:t>
      </w:r>
      <w:r w:rsidR="00FC67E5">
        <w:t>)</w:t>
      </w:r>
      <w:r w:rsidR="001F1091">
        <w:t xml:space="preserve"> </w:t>
      </w:r>
      <w:r w:rsidR="002E5C5A">
        <w:t>steam turbine</w:t>
      </w:r>
      <w:r w:rsidR="001F1091">
        <w:t>s</w:t>
      </w:r>
      <w:r w:rsidR="002E5C5A">
        <w:t xml:space="preserve">.  </w:t>
      </w:r>
      <w:bookmarkStart w:id="5" w:name="_Ref310057219"/>
    </w:p>
    <w:p w:rsidR="007361A6" w:rsidRDefault="007361A6" w:rsidP="00CE4FD9">
      <w:pPr>
        <w:pStyle w:val="Caption"/>
      </w:pPr>
    </w:p>
    <w:p w:rsidR="007361A6" w:rsidRDefault="007361A6" w:rsidP="00CE4FD9">
      <w:pPr>
        <w:pStyle w:val="Caption"/>
      </w:pPr>
    </w:p>
    <w:p w:rsidR="007361A6" w:rsidRDefault="007361A6" w:rsidP="00CE4FD9">
      <w:pPr>
        <w:pStyle w:val="Caption"/>
      </w:pPr>
    </w:p>
    <w:p w:rsidR="007361A6" w:rsidRDefault="007361A6" w:rsidP="00CE4FD9">
      <w:pPr>
        <w:pStyle w:val="Caption"/>
      </w:pPr>
    </w:p>
    <w:p w:rsidR="007361A6" w:rsidRDefault="007361A6" w:rsidP="00CE4FD9">
      <w:pPr>
        <w:pStyle w:val="Caption"/>
      </w:pPr>
    </w:p>
    <w:p w:rsidR="007361A6" w:rsidRDefault="007361A6" w:rsidP="00CE4FD9">
      <w:pPr>
        <w:pStyle w:val="Caption"/>
      </w:pPr>
    </w:p>
    <w:p w:rsidR="007361A6" w:rsidRDefault="007361A6" w:rsidP="00CE4FD9">
      <w:pPr>
        <w:pStyle w:val="Caption"/>
      </w:pPr>
    </w:p>
    <w:p w:rsidR="007361A6" w:rsidRDefault="007361A6" w:rsidP="00CE4FD9">
      <w:pPr>
        <w:pStyle w:val="Caption"/>
      </w:pPr>
    </w:p>
    <w:p w:rsidR="007361A6" w:rsidRDefault="007361A6" w:rsidP="00CE4FD9">
      <w:pPr>
        <w:pStyle w:val="Caption"/>
      </w:pPr>
    </w:p>
    <w:p w:rsidR="007361A6" w:rsidRDefault="007361A6" w:rsidP="00CE4FD9">
      <w:pPr>
        <w:pStyle w:val="Caption"/>
      </w:pPr>
    </w:p>
    <w:p w:rsidR="007361A6" w:rsidRDefault="007361A6" w:rsidP="00CE4FD9">
      <w:pPr>
        <w:pStyle w:val="Caption"/>
      </w:pPr>
    </w:p>
    <w:p w:rsidR="007361A6" w:rsidRDefault="00755C22" w:rsidP="00CE4FD9">
      <w:pPr>
        <w:pStyle w:val="Caption"/>
      </w:pPr>
      <w:bookmarkStart w:id="6" w:name="_Toc339558303"/>
      <w:proofErr w:type="gramStart"/>
      <w:r>
        <w:t xml:space="preserve">Table </w:t>
      </w:r>
      <w:r w:rsidR="00E24C6A">
        <w:fldChar w:fldCharType="begin"/>
      </w:r>
      <w:r w:rsidR="00E24C6A">
        <w:instrText xml:space="preserve"> SEQ Table \* ARABIC </w:instrText>
      </w:r>
      <w:r w:rsidR="00E24C6A">
        <w:fldChar w:fldCharType="separate"/>
      </w:r>
      <w:r w:rsidR="004E05E4">
        <w:rPr>
          <w:noProof/>
        </w:rPr>
        <w:t>1</w:t>
      </w:r>
      <w:r w:rsidR="00E24C6A">
        <w:rPr>
          <w:noProof/>
        </w:rPr>
        <w:fldChar w:fldCharType="end"/>
      </w:r>
      <w:bookmarkEnd w:id="5"/>
      <w:r>
        <w:t>.</w:t>
      </w:r>
      <w:proofErr w:type="gramEnd"/>
      <w:r>
        <w:t xml:space="preserve"> Reheat Process</w:t>
      </w:r>
      <w:bookmarkEnd w:id="6"/>
    </w:p>
    <w:p w:rsidR="001F1091" w:rsidRDefault="00F240D7" w:rsidP="00CE4FD9">
      <w:pPr>
        <w:pStyle w:val="Caption"/>
      </w:pPr>
      <w:r w:rsidRPr="00F240D7">
        <w:rPr>
          <w:noProof/>
        </w:rPr>
        <w:drawing>
          <wp:inline distT="0" distB="0" distL="0" distR="0">
            <wp:extent cx="5486400" cy="62353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6235397"/>
                    </a:xfrm>
                    <a:prstGeom prst="rect">
                      <a:avLst/>
                    </a:prstGeom>
                    <a:noFill/>
                    <a:ln>
                      <a:noFill/>
                    </a:ln>
                  </pic:spPr>
                </pic:pic>
              </a:graphicData>
            </a:graphic>
          </wp:inline>
        </w:drawing>
      </w:r>
    </w:p>
    <w:p w:rsidR="001A04A5" w:rsidRPr="001A04A5" w:rsidRDefault="00CE452F" w:rsidP="00CE4FD9">
      <w:pPr>
        <w:jc w:val="both"/>
      </w:pPr>
      <w:r>
        <w:fldChar w:fldCharType="begin">
          <w:fldData xml:space="preserve">PEVuZE5vdGU+PENpdGU+PEF1dGhvcj5GdWppdGE8L0F1dGhvcj48WWVhcj4yMDEwPC9ZZWFyPjxS
ZWNOdW0+Mzc5PC9SZWNOdW0+PERpc3BsYXlUZXh0PihSZXR6bGFmZiAxOTk2OyBQbGFudGEgMTk5
NzsgSXdhbW90byAyMDAxOyBGb3N0ZXJXaGVlbGVyIDIwMDI7IEh1cmQgMjAwNTsgRnVqaXRhIDIw
MTApPC9EaXNwbGF5VGV4dD48cmVjb3JkPjxyZWMtbnVtYmVyPjM3OTwvcmVjLW51bWJlcj48Zm9y
ZWlnbi1rZXlzPjxrZXkgYXBwPSJFTiIgZGItaWQ9InN6dnp0MnByNjlyNXJiZXcwdDdwMnowOHJz
OWRzNTkyejBydiI+Mzc5PC9rZXk+PC9mb3JlaWduLWtleXM+PHJlZi10eXBlIG5hbWU9IlJlcG9y
dCI+Mjc8L3JlZi10eXBlPjxjb250cmlidXRvcnM+PGF1dGhvcnM+PGF1dGhvcj5GdWppdGEsIE0u
LCBEb21vdG8sIEsuLCBZb3NoaWthd2EsIFkuPC9hdXRob3I+PC9hdXRob3JzPjwvY29udHJpYnV0
b3JzPjx0aXRsZXM+PHRpdGxlPk1pdHN1YmlzaGkgTGF0ZXN0IENvYWwgRmlyZWQgVVNDIEJvaWxl
ciBUZWNobm9sb2d5IChDRkUgUGFjaWZpY28gNzAwIE1XKTwvdGl0bGU+PC90aXRsZXM+PGRhdGVz
Pjx5ZWFyPjIwMTA8L3llYXI+PC9kYXRlcz48cHVibGlzaGVyPk1pdHN1YmlzaGkgSGVhdnkgSW5k
dXN0cmllcyBMdGQuPC9wdWJsaXNoZXI+PHVybHM+PC91cmxzPjwvcmVjb3JkPjwvQ2l0ZT48Q2l0
ZT48QXV0aG9yPkl3YW1vdG88L0F1dGhvcj48WWVhcj4yMDAxPC9ZZWFyPjxSZWNOdW0+MzEzPC9S
ZWNOdW0+PHJlY29yZD48cmVjLW51bWJlcj4zMTM8L3JlYy1udW1iZXI+PGZvcmVpZ24ta2V5cz48
a2V5IGFwcD0iRU4iIGRiLWlkPSJzenZ6dDJwcjY5cjVyYmV3MHQ3cDJ6MDhyczlkczU5MnowcnYi
PjMxMzwva2V5PjwvZm9yZWlnbi1rZXlzPjxyZWYtdHlwZSBuYW1lPSJSZXBvcnQiPjI3PC9yZWYt
dHlwZT48Y29udHJpYnV0b3JzPjxhdXRob3JzPjxhdXRob3I+SC4gSXdhbW90bzwvYXV0aG9yPjwv
YXV0aG9ycz48dGVydGlhcnktYXV0aG9ycz48YXV0aG9yPkhpdGFjaGk8L2F1dGhvcj48L3RlcnRp
YXJ5LWF1dGhvcnM+PC9jb250cmlidXRvcnM+PHRpdGxlcz48dGl0bGU+RXhwZXJpZW5jZXMgaW4g
RGVzaWduaW5nICBhbmQgT3BlcmF0aW5nIHRoZSBMYXRlc3QgMTA1MCBNVyBDb2FsIEZpcmVkIEJv
aWxlciwgQmFiY29jay1IaXRhY2hpIEsuSy48L3RpdGxlPjwvdGl0bGVzPjx2b2x1bWU+NTAgTnVt
YmVyIDM8L3ZvbHVtZT48ZGF0ZXM+PHllYXI+MjAwMTwveWVhcj48L2RhdGVzPjx1cmxzPjwvdXJs
cz48L3JlY29yZD48L0NpdGU+PENpdGU+PEF1dGhvcj5QbGFudGE8L0F1dGhvcj48WWVhcj4xOTk3
PC9ZZWFyPjxSZWNOdW0+MzgxPC9SZWNOdW0+PHJlY29yZD48cmVjLW51bWJlcj4zODE8L3JlYy1u
dW1iZXI+PGZvcmVpZ24ta2V5cz48a2V5IGFwcD0iRU4iIGRiLWlkPSJzenZ6dDJwcjY5cjVyYmV3
MHQ3cDJ6MDhyczlkczU5MnowcnYiPjM4MTwva2V5PjwvZm9yZWlnbi1rZXlzPjxyZWYtdHlwZSBu
YW1lPSJDb25mZXJlbmNlIFBhcGVyIj40NzwvcmVmLXR5cGU+PGNvbnRyaWJ1dG9ycz48YXV0aG9y
cz48YXV0aG9yPlBsYW50YSwgSi4sIEh1c3RvbiwgRC48L2F1dGhvcj48L2F1dGhvcnM+PC9jb250
cmlidXRvcnM+PHRpdGxlcz48dGl0bGU+VXBncmFkZSBTdXBlcmhlYXRlcnMgUmVzdG9yZSBMb3N0
IEJvaWxlciBDYXBhY2l0eTwvdGl0bGU+PHNlY29uZGFyeS10aXRsZT5Qb3dlci1HZW4gJmFwb3M7
OTc8L3NlY29uZGFyeS10aXRsZT48L3RpdGxlcz48ZGF0ZXM+PHllYXI+MTk5NzwveWVhcj48L2Rh
dGVzPjx1cmxzPjwvdXJscz48L3JlY29yZD48L0NpdGU+PENpdGU+PEF1dGhvcj5Gb3N0ZXJXaGVl
bGVyPC9BdXRob3I+PFllYXI+MjAwMjwvWWVhcj48UmVjTnVtPjM4MjwvUmVjTnVtPjxyZWNvcmQ+
PHJlYy1udW1iZXI+MzgyPC9yZWMtbnVtYmVyPjxmb3JlaWduLWtleXM+PGtleSBhcHA9IkVOIiBk
Yi1pZD0ic3p2enQycHI2OXI1cmJldzB0N3AyejA4cnM5ZHM1OTJ6MHJ2Ij4zODI8L2tleT48L2Zv
cmVpZ24ta2V5cz48cmVmLXR5cGUgbmFtZT0iUmVwb3J0Ij4yNzwvcmVmLXR5cGU+PGNvbnRyaWJ1
dG9ycz48YXV0aG9ycz48YXV0aG9yPkZvc3RlcldoZWVsZXI8L2F1dGhvcj48L2F1dGhvcnM+PC9j
b250cmlidXRvcnM+PHRpdGxlcz48dGl0bGU+RldQRyBCZW5zb24gVlQgQm9pbGVyIFByb2Nlc3Mg
YW5kIE9wZXJhdGlvbmFsIERlc2NyaXB0aW9uPC90aXRsZT48L3RpdGxlcz48dm9sdW1lPlRQLVBD
LTA0LTAyLkRPQzwvdm9sdW1lPjxudW1iZXI+VFAtUEMtMDQtMDIuRE9DPC9udW1iZXI+PGRhdGVz
Pjx5ZWFyPjIwMDI8L3llYXI+PC9kYXRlcz48cHVibGlzaGVyPkZvc3Rlci1XaGVlbGVyIFBvd2Vy
IEdyb3VwPC9wdWJsaXNoZXI+PHVybHM+PC91cmxzPjwvcmVjb3JkPjwvQ2l0ZT48Q2l0ZT48QXV0
aG9yPlJldHpsYWZmPC9BdXRob3I+PFllYXI+MTk5NjwvWWVhcj48UmVjTnVtPjM3NzwvUmVjTnVt
PjxyZWNvcmQ+PHJlYy1udW1iZXI+Mzc3PC9yZWMtbnVtYmVyPjxmb3JlaWduLWtleXM+PGtleSBh
cHA9IkVOIiBkYi1pZD0ic3p2enQycHI2OXI1cmJldzB0N3AyejA4cnM5ZHM1OTJ6MHJ2Ij4zNzc8
L2tleT48L2ZvcmVpZ24ta2V5cz48cmVmLXR5cGUgbmFtZT0iUmVwb3J0Ij4yNzwvcmVmLXR5cGU+
PGNvbnRyaWJ1dG9ycz48YXV0aG9ycz48YXV0aG9yPlJldHpsYWZmLCBLLk0uLCBSdWVnZ2VyLCBX
LkEuPC9hdXRob3I+PC9hdXRob3JzPjx0ZXJ0aWFyeS1hdXRob3JzPjxhdXRob3I+R0UgUG93ZXIg
R2VuZXJhdGlvbjwvYXV0aG9yPjwvdGVydGlhcnktYXV0aG9ycz48L2NvbnRyaWJ1dG9ycz48dGl0
bGVzPjx0aXRsZT5TdGVhbSBUdXJiaW5lcyBmb3IgVWx0cmFzdXBlcmNyaXRpY2FsIFBvd2VyIFBs
YW50czwvdGl0bGU+PC90aXRsZXM+PHZvbHVtZT5HRVItMzk0NUE8L3ZvbHVtZT48bnVtYmVyPkdF
Ui0zOTQ1QTwvbnVtYmVyPjxkYXRlcz48eWVhcj4xOTk2PC95ZWFyPjwvZGF0ZXM+PHB1Ymxpc2hl
cj5HZW5lcmFsIEVsZWN0cmljPC9wdWJsaXNoZXI+PHVybHM+PC91cmxzPjwvcmVjb3JkPjwvQ2l0
ZT48Q2l0ZT48QXV0aG9yPkh1cmQ8L0F1dGhvcj48WWVhcj4yMDA1PC9ZZWFyPjxSZWNOdW0+Mzgw
PC9SZWNOdW0+PHJlY29yZD48cmVjLW51bWJlcj4zODA8L3JlYy1udW1iZXI+PGZvcmVpZ24ta2V5
cz48a2V5IGFwcD0iRU4iIGRiLWlkPSJzenZ6dDJwcjY5cjVyYmV3MHQ3cDJ6MDhyczlkczU5Mnow
cnYiPjM4MDwva2V5PjwvZm9yZWlnbi1rZXlzPjxyZWYtdHlwZSBuYW1lPSJDb25mZXJlbmNlIFBh
cGVyIj40NzwvcmVmLXR5cGU+PGNvbnRyaWJ1dG9ycz48YXV0aG9ycz48YXV0aG9yPkh1cmQsIFAu
LCBUaGFtbSwgTS4sIE5lZWYsIE0uLCBUcnVja2VubWlsbGVyLCBGLiwgUG9sbGFrLCBILiwgRGVj
a2VycywgTS48L2F1dGhvcj48L2F1dGhvcnM+PC9jb250cmlidXRvcnM+PHRpdGxlcz48dGl0bGU+
TW9kZXIgUmVhY3Rpb24gSFAvSVAgVHVyYmluZSBUZWNobm9sb2d5IEFkdmFuY2VzIGFuZCBFeHBl
cmllbmNlczwvdGl0bGU+PHNlY29uZGFyeS10aXRsZT5QV1IyMDA1IEFTTUUgUG93ZXI8L3NlY29u
ZGFyeS10aXRsZT48L3RpdGxlcz48ZGF0ZXM+PHllYXI+MjAwNTwveWVhcj48L2RhdGVzPjx1cmxz
PjwvdXJscz48L3JlY29yZD48L0NpdGU+PC9FbmROb3RlPgB=
</w:fldData>
        </w:fldChar>
      </w:r>
      <w:r w:rsidR="00214092">
        <w:instrText xml:space="preserve"> ADDIN EN.CITE </w:instrText>
      </w:r>
      <w:r>
        <w:fldChar w:fldCharType="begin">
          <w:fldData xml:space="preserve">PEVuZE5vdGU+PENpdGU+PEF1dGhvcj5GdWppdGE8L0F1dGhvcj48WWVhcj4yMDEwPC9ZZWFyPjxS
ZWNOdW0+Mzc5PC9SZWNOdW0+PERpc3BsYXlUZXh0PihSZXR6bGFmZiAxOTk2OyBQbGFudGEgMTk5
NzsgSXdhbW90byAyMDAxOyBGb3N0ZXJXaGVlbGVyIDIwMDI7IEh1cmQgMjAwNTsgRnVqaXRhIDIw
MTApPC9EaXNwbGF5VGV4dD48cmVjb3JkPjxyZWMtbnVtYmVyPjM3OTwvcmVjLW51bWJlcj48Zm9y
ZWlnbi1rZXlzPjxrZXkgYXBwPSJFTiIgZGItaWQ9InN6dnp0MnByNjlyNXJiZXcwdDdwMnowOHJz
OWRzNTkyejBydiI+Mzc5PC9rZXk+PC9mb3JlaWduLWtleXM+PHJlZi10eXBlIG5hbWU9IlJlcG9y
dCI+Mjc8L3JlZi10eXBlPjxjb250cmlidXRvcnM+PGF1dGhvcnM+PGF1dGhvcj5GdWppdGEsIE0u
LCBEb21vdG8sIEsuLCBZb3NoaWthd2EsIFkuPC9hdXRob3I+PC9hdXRob3JzPjwvY29udHJpYnV0
b3JzPjx0aXRsZXM+PHRpdGxlPk1pdHN1YmlzaGkgTGF0ZXN0IENvYWwgRmlyZWQgVVNDIEJvaWxl
ciBUZWNobm9sb2d5IChDRkUgUGFjaWZpY28gNzAwIE1XKTwvdGl0bGU+PC90aXRsZXM+PGRhdGVz
Pjx5ZWFyPjIwMTA8L3llYXI+PC9kYXRlcz48cHVibGlzaGVyPk1pdHN1YmlzaGkgSGVhdnkgSW5k
dXN0cmllcyBMdGQuPC9wdWJsaXNoZXI+PHVybHM+PC91cmxzPjwvcmVjb3JkPjwvQ2l0ZT48Q2l0
ZT48QXV0aG9yPkl3YW1vdG88L0F1dGhvcj48WWVhcj4yMDAxPC9ZZWFyPjxSZWNOdW0+MzEzPC9S
ZWNOdW0+PHJlY29yZD48cmVjLW51bWJlcj4zMTM8L3JlYy1udW1iZXI+PGZvcmVpZ24ta2V5cz48
a2V5IGFwcD0iRU4iIGRiLWlkPSJzenZ6dDJwcjY5cjVyYmV3MHQ3cDJ6MDhyczlkczU5MnowcnYi
PjMxMzwva2V5PjwvZm9yZWlnbi1rZXlzPjxyZWYtdHlwZSBuYW1lPSJSZXBvcnQiPjI3PC9yZWYt
dHlwZT48Y29udHJpYnV0b3JzPjxhdXRob3JzPjxhdXRob3I+SC4gSXdhbW90bzwvYXV0aG9yPjwv
YXV0aG9ycz48dGVydGlhcnktYXV0aG9ycz48YXV0aG9yPkhpdGFjaGk8L2F1dGhvcj48L3RlcnRp
YXJ5LWF1dGhvcnM+PC9jb250cmlidXRvcnM+PHRpdGxlcz48dGl0bGU+RXhwZXJpZW5jZXMgaW4g
RGVzaWduaW5nICBhbmQgT3BlcmF0aW5nIHRoZSBMYXRlc3QgMTA1MCBNVyBDb2FsIEZpcmVkIEJv
aWxlciwgQmFiY29jay1IaXRhY2hpIEsuSy48L3RpdGxlPjwvdGl0bGVzPjx2b2x1bWU+NTAgTnVt
YmVyIDM8L3ZvbHVtZT48ZGF0ZXM+PHllYXI+MjAwMTwveWVhcj48L2RhdGVzPjx1cmxzPjwvdXJs
cz48L3JlY29yZD48L0NpdGU+PENpdGU+PEF1dGhvcj5QbGFudGE8L0F1dGhvcj48WWVhcj4xOTk3
PC9ZZWFyPjxSZWNOdW0+MzgxPC9SZWNOdW0+PHJlY29yZD48cmVjLW51bWJlcj4zODE8L3JlYy1u
dW1iZXI+PGZvcmVpZ24ta2V5cz48a2V5IGFwcD0iRU4iIGRiLWlkPSJzenZ6dDJwcjY5cjVyYmV3
MHQ3cDJ6MDhyczlkczU5MnowcnYiPjM4MTwva2V5PjwvZm9yZWlnbi1rZXlzPjxyZWYtdHlwZSBu
YW1lPSJDb25mZXJlbmNlIFBhcGVyIj40NzwvcmVmLXR5cGU+PGNvbnRyaWJ1dG9ycz48YXV0aG9y
cz48YXV0aG9yPlBsYW50YSwgSi4sIEh1c3RvbiwgRC48L2F1dGhvcj48L2F1dGhvcnM+PC9jb250
cmlidXRvcnM+PHRpdGxlcz48dGl0bGU+VXBncmFkZSBTdXBlcmhlYXRlcnMgUmVzdG9yZSBMb3N0
IEJvaWxlciBDYXBhY2l0eTwvdGl0bGU+PHNlY29uZGFyeS10aXRsZT5Qb3dlci1HZW4gJmFwb3M7
OTc8L3NlY29uZGFyeS10aXRsZT48L3RpdGxlcz48ZGF0ZXM+PHllYXI+MTk5NzwveWVhcj48L2Rh
dGVzPjx1cmxzPjwvdXJscz48L3JlY29yZD48L0NpdGU+PENpdGU+PEF1dGhvcj5Gb3N0ZXJXaGVl
bGVyPC9BdXRob3I+PFllYXI+MjAwMjwvWWVhcj48UmVjTnVtPjM4MjwvUmVjTnVtPjxyZWNvcmQ+
PHJlYy1udW1iZXI+MzgyPC9yZWMtbnVtYmVyPjxmb3JlaWduLWtleXM+PGtleSBhcHA9IkVOIiBk
Yi1pZD0ic3p2enQycHI2OXI1cmJldzB0N3AyejA4cnM5ZHM1OTJ6MHJ2Ij4zODI8L2tleT48L2Zv
cmVpZ24ta2V5cz48cmVmLXR5cGUgbmFtZT0iUmVwb3J0Ij4yNzwvcmVmLXR5cGU+PGNvbnRyaWJ1
dG9ycz48YXV0aG9ycz48YXV0aG9yPkZvc3RlcldoZWVsZXI8L2F1dGhvcj48L2F1dGhvcnM+PC9j
b250cmlidXRvcnM+PHRpdGxlcz48dGl0bGU+RldQRyBCZW5zb24gVlQgQm9pbGVyIFByb2Nlc3Mg
YW5kIE9wZXJhdGlvbmFsIERlc2NyaXB0aW9uPC90aXRsZT48L3RpdGxlcz48dm9sdW1lPlRQLVBD
LTA0LTAyLkRPQzwvdm9sdW1lPjxudW1iZXI+VFAtUEMtMDQtMDIuRE9DPC9udW1iZXI+PGRhdGVz
Pjx5ZWFyPjIwMDI8L3llYXI+PC9kYXRlcz48cHVibGlzaGVyPkZvc3Rlci1XaGVlbGVyIFBvd2Vy
IEdyb3VwPC9wdWJsaXNoZXI+PHVybHM+PC91cmxzPjwvcmVjb3JkPjwvQ2l0ZT48Q2l0ZT48QXV0
aG9yPlJldHpsYWZmPC9BdXRob3I+PFllYXI+MTk5NjwvWWVhcj48UmVjTnVtPjM3NzwvUmVjTnVt
PjxyZWNvcmQ+PHJlYy1udW1iZXI+Mzc3PC9yZWMtbnVtYmVyPjxmb3JlaWduLWtleXM+PGtleSBh
cHA9IkVOIiBkYi1pZD0ic3p2enQycHI2OXI1cmJldzB0N3AyejA4cnM5ZHM1OTJ6MHJ2Ij4zNzc8
L2tleT48L2ZvcmVpZ24ta2V5cz48cmVmLXR5cGUgbmFtZT0iUmVwb3J0Ij4yNzwvcmVmLXR5cGU+
PGNvbnRyaWJ1dG9ycz48YXV0aG9ycz48YXV0aG9yPlJldHpsYWZmLCBLLk0uLCBSdWVnZ2VyLCBX
LkEuPC9hdXRob3I+PC9hdXRob3JzPjx0ZXJ0aWFyeS1hdXRob3JzPjxhdXRob3I+R0UgUG93ZXIg
R2VuZXJhdGlvbjwvYXV0aG9yPjwvdGVydGlhcnktYXV0aG9ycz48L2NvbnRyaWJ1dG9ycz48dGl0
bGVzPjx0aXRsZT5TdGVhbSBUdXJiaW5lcyBmb3IgVWx0cmFzdXBlcmNyaXRpY2FsIFBvd2VyIFBs
YW50czwvdGl0bGU+PC90aXRsZXM+PHZvbHVtZT5HRVItMzk0NUE8L3ZvbHVtZT48bnVtYmVyPkdF
Ui0zOTQ1QTwvbnVtYmVyPjxkYXRlcz48eWVhcj4xOTk2PC95ZWFyPjwvZGF0ZXM+PHB1Ymxpc2hl
cj5HZW5lcmFsIEVsZWN0cmljPC9wdWJsaXNoZXI+PHVybHM+PC91cmxzPjwvcmVjb3JkPjwvQ2l0
ZT48Q2l0ZT48QXV0aG9yPkh1cmQ8L0F1dGhvcj48WWVhcj4yMDA1PC9ZZWFyPjxSZWNOdW0+Mzgw
PC9SZWNOdW0+PHJlY29yZD48cmVjLW51bWJlcj4zODA8L3JlYy1udW1iZXI+PGZvcmVpZ24ta2V5
cz48a2V5IGFwcD0iRU4iIGRiLWlkPSJzenZ6dDJwcjY5cjVyYmV3MHQ3cDJ6MDhyczlkczU5Mnow
cnYiPjM4MDwva2V5PjwvZm9yZWlnbi1rZXlzPjxyZWYtdHlwZSBuYW1lPSJDb25mZXJlbmNlIFBh
cGVyIj40NzwvcmVmLXR5cGU+PGNvbnRyaWJ1dG9ycz48YXV0aG9ycz48YXV0aG9yPkh1cmQsIFAu
LCBUaGFtbSwgTS4sIE5lZWYsIE0uLCBUcnVja2VubWlsbGVyLCBGLiwgUG9sbGFrLCBILiwgRGVj
a2VycywgTS48L2F1dGhvcj48L2F1dGhvcnM+PC9jb250cmlidXRvcnM+PHRpdGxlcz48dGl0bGU+
TW9kZXIgUmVhY3Rpb24gSFAvSVAgVHVyYmluZSBUZWNobm9sb2d5IEFkdmFuY2VzIGFuZCBFeHBl
cmllbmNlczwvdGl0bGU+PHNlY29uZGFyeS10aXRsZT5QV1IyMDA1IEFTTUUgUG93ZXI8L3NlY29u
ZGFyeS10aXRsZT48L3RpdGxlcz48ZGF0ZXM+PHllYXI+MjAwNTwveWVhcj48L2RhdGVzPjx1cmxz
PjwvdXJscz48L3JlY29yZD48L0NpdGU+PC9FbmROb3RlPgB=
</w:fldData>
        </w:fldChar>
      </w:r>
      <w:r w:rsidR="00214092">
        <w:instrText xml:space="preserve"> ADDIN EN.CITE.DATA </w:instrText>
      </w:r>
      <w:r>
        <w:fldChar w:fldCharType="end"/>
      </w:r>
      <w:r>
        <w:fldChar w:fldCharType="separate"/>
      </w:r>
      <w:r w:rsidR="001A04A5">
        <w:rPr>
          <w:noProof/>
        </w:rPr>
        <w:t>(</w:t>
      </w:r>
      <w:hyperlink w:anchor="_ENREF_37" w:tooltip="Retzlaff, 1996 #377" w:history="1">
        <w:r w:rsidR="00BB0B74">
          <w:rPr>
            <w:noProof/>
          </w:rPr>
          <w:t>Retzlaff 1996</w:t>
        </w:r>
      </w:hyperlink>
      <w:r w:rsidR="001A04A5">
        <w:rPr>
          <w:noProof/>
        </w:rPr>
        <w:t xml:space="preserve">; </w:t>
      </w:r>
      <w:hyperlink w:anchor="_ENREF_36" w:tooltip="Planta, 1997 #381" w:history="1">
        <w:r w:rsidR="00BB0B74">
          <w:rPr>
            <w:noProof/>
          </w:rPr>
          <w:t>Planta 1997</w:t>
        </w:r>
      </w:hyperlink>
      <w:r w:rsidR="001A04A5">
        <w:rPr>
          <w:noProof/>
        </w:rPr>
        <w:t xml:space="preserve">; </w:t>
      </w:r>
      <w:hyperlink w:anchor="_ENREF_21" w:tooltip="Iwamoto, 2001 #313" w:history="1">
        <w:r w:rsidR="00BB0B74">
          <w:rPr>
            <w:noProof/>
          </w:rPr>
          <w:t>Iwamoto 2001</w:t>
        </w:r>
      </w:hyperlink>
      <w:r w:rsidR="001A04A5">
        <w:rPr>
          <w:noProof/>
        </w:rPr>
        <w:t xml:space="preserve">; </w:t>
      </w:r>
      <w:hyperlink w:anchor="_ENREF_14" w:tooltip="FosterWheeler, 2002 #382" w:history="1">
        <w:r w:rsidR="00BB0B74">
          <w:rPr>
            <w:noProof/>
          </w:rPr>
          <w:t>FosterWheeler 2002</w:t>
        </w:r>
      </w:hyperlink>
      <w:r w:rsidR="001A04A5">
        <w:rPr>
          <w:noProof/>
        </w:rPr>
        <w:t xml:space="preserve">; </w:t>
      </w:r>
      <w:hyperlink w:anchor="_ENREF_20" w:tooltip="Hurd, 2005 #380" w:history="1">
        <w:r w:rsidR="00BB0B74">
          <w:rPr>
            <w:noProof/>
          </w:rPr>
          <w:t>Hurd 2005</w:t>
        </w:r>
      </w:hyperlink>
      <w:r w:rsidR="001A04A5">
        <w:rPr>
          <w:noProof/>
        </w:rPr>
        <w:t xml:space="preserve">; </w:t>
      </w:r>
      <w:hyperlink w:anchor="_ENREF_15" w:tooltip="Fujita, 2010 #379" w:history="1">
        <w:r w:rsidR="00BB0B74">
          <w:rPr>
            <w:noProof/>
          </w:rPr>
          <w:t>Fujita 2010</w:t>
        </w:r>
      </w:hyperlink>
      <w:r w:rsidR="001A04A5">
        <w:rPr>
          <w:noProof/>
        </w:rPr>
        <w:t>)</w:t>
      </w:r>
      <w:r>
        <w:fldChar w:fldCharType="end"/>
      </w:r>
    </w:p>
    <w:p w:rsidR="00E75351" w:rsidRDefault="00E07175" w:rsidP="00CE4FD9">
      <w:pPr>
        <w:pStyle w:val="Caption"/>
      </w:pPr>
      <w:r>
        <w:lastRenderedPageBreak/>
        <w:t>Boiler and turbine designers manufacture equipment to fit design target ranges of capability so that they can be integrated into a variety of different power plant design scenarios.  Design data from both turbine and boiler design/manufactures is presented in</w:t>
      </w:r>
      <w:r w:rsidR="007361A6">
        <w:t xml:space="preserve"> Table 1 </w:t>
      </w:r>
      <w:r>
        <w:t>to illustrate this point for a couple of examples.  As mentioned previously, steam enters the high pressure turbine and work is extracted. This extraction process results in the steam exiting the high pressure turbine at a lower energy level (</w:t>
      </w:r>
      <w:r w:rsidR="006955EE">
        <w:t xml:space="preserve">temperature, pressure and </w:t>
      </w:r>
      <w:r>
        <w:t>enthalpy). The exact state of the exiting steam depends on the specific turbine design (i.e., number of turbine stages in the HP turbine), and</w:t>
      </w:r>
      <w:r w:rsidR="00FC67E5">
        <w:t xml:space="preserve"> condenser conditions.  F</w:t>
      </w:r>
      <w:r>
        <w:t xml:space="preserve">or the purposes of this analysis, the exact </w:t>
      </w:r>
      <w:r w:rsidR="00FC67E5">
        <w:t xml:space="preserve">exiting steam </w:t>
      </w:r>
      <w:r>
        <w:t>conditions are not critical</w:t>
      </w:r>
      <w:r w:rsidR="006955EE">
        <w:t xml:space="preserve"> to the reheat concept discussion</w:t>
      </w:r>
      <w:r>
        <w:t>.</w:t>
      </w:r>
      <w:r w:rsidR="006955EE">
        <w:t xml:space="preserve">  </w:t>
      </w:r>
      <w:r w:rsidR="00360B39">
        <w:t>Based on the data provided in</w:t>
      </w:r>
      <w:r w:rsidR="007361A6">
        <w:t xml:space="preserve"> Table 1</w:t>
      </w:r>
      <w:r w:rsidR="00360B39">
        <w:t xml:space="preserve">, a reasonable benchmark steam condition to consider exiting the boiler superheater section and entering the HP turbine is 600 </w:t>
      </w:r>
      <w:r w:rsidR="0066592E" w:rsidRPr="0066592E">
        <w:rPr>
          <w:vertAlign w:val="superscript"/>
        </w:rPr>
        <w:t>o</w:t>
      </w:r>
      <w:r w:rsidR="00360B39">
        <w:t xml:space="preserve">C and 28 MPa.  This steam condition is referred to as ultra-supercritical (USC) </w:t>
      </w:r>
      <w:r w:rsidR="00CE452F">
        <w:fldChar w:fldCharType="begin"/>
      </w:r>
      <w:r w:rsidR="007152E9">
        <w:instrText xml:space="preserve"> ADDIN EN.CITE &lt;EndNote&gt;&lt;Cite&gt;&lt;Author&gt;ASME&lt;/Author&gt;&lt;Year&gt;2010&lt;/Year&gt;&lt;RecNum&gt;330&lt;/RecNum&gt;&lt;DisplayText&gt;(ASME 2010)&lt;/DisplayText&gt;&lt;record&gt;&lt;rec-number&gt;330&lt;/rec-number&gt;&lt;foreign-keys&gt;&lt;key app="EN" db-id="szvzt2pr69r5rbew0t7p2z08rs9ds592z0rv"&gt;330&lt;/key&gt;&lt;/foreign-keys&gt;&lt;ref-type name="Standard"&gt;58&lt;/ref-type&gt;&lt;contributors&gt;&lt;authors&gt;&lt;author&gt;ASME&lt;/author&gt;&lt;/authors&gt;&lt;/contributors&gt;&lt;titles&gt;&lt;title&gt;ASME Power Boilers, Chapter 17, A Guide to Section I of the ASME Boiler and Pressure Vessel Code&lt;/title&gt;&lt;/titles&gt;&lt;dates&gt;&lt;year&gt;2010&lt;/year&gt;&lt;/dates&gt;&lt;urls&gt;&lt;/urls&gt;&lt;/record&gt;&lt;/Cite&gt;&lt;/EndNote&gt;</w:instrText>
      </w:r>
      <w:r w:rsidR="00CE452F">
        <w:fldChar w:fldCharType="separate"/>
      </w:r>
      <w:r w:rsidR="00360B39">
        <w:rPr>
          <w:noProof/>
        </w:rPr>
        <w:t>(</w:t>
      </w:r>
      <w:hyperlink w:anchor="_ENREF_3" w:tooltip="ASME, 2010 #330" w:history="1">
        <w:r w:rsidR="00BB0B74">
          <w:rPr>
            <w:noProof/>
          </w:rPr>
          <w:t>ASME 2010</w:t>
        </w:r>
      </w:hyperlink>
      <w:r w:rsidR="00360B39">
        <w:rPr>
          <w:noProof/>
        </w:rPr>
        <w:t>)</w:t>
      </w:r>
      <w:r w:rsidR="00CE452F">
        <w:fldChar w:fldCharType="end"/>
      </w:r>
      <w:r w:rsidR="00360B39">
        <w:t xml:space="preserve">. The term being used to describe power plant designs with </w:t>
      </w:r>
      <w:r w:rsidR="00C50995">
        <w:t xml:space="preserve">HP turbine </w:t>
      </w:r>
      <w:r w:rsidR="00360B39">
        <w:t xml:space="preserve">steam inlet temperature to the between 700 and 760 </w:t>
      </w:r>
      <w:r w:rsidR="0066592E" w:rsidRPr="0066592E">
        <w:rPr>
          <w:vertAlign w:val="superscript"/>
        </w:rPr>
        <w:t>o</w:t>
      </w:r>
      <w:r w:rsidR="00360B39">
        <w:t xml:space="preserve">C is Advanced Ultra-Supercritical (A-USC).  Conditions beyond USC are not considered in this study.  </w:t>
      </w:r>
    </w:p>
    <w:p w:rsidR="0096138C" w:rsidRDefault="0096138C" w:rsidP="0096138C">
      <w:pPr>
        <w:spacing w:line="480" w:lineRule="auto"/>
        <w:ind w:left="1080"/>
      </w:pPr>
    </w:p>
    <w:p w:rsidR="00E07175" w:rsidRDefault="00CB5A4A" w:rsidP="008769D4">
      <w:pPr>
        <w:pStyle w:val="Heading2"/>
      </w:pPr>
      <w:bookmarkStart w:id="7" w:name="_Toc339558249"/>
      <w:r>
        <w:t>Reheat Applied to Nuclear Power Cycles</w:t>
      </w:r>
      <w:bookmarkEnd w:id="7"/>
    </w:p>
    <w:p w:rsidR="00CB5A4A" w:rsidRPr="00CB5A4A" w:rsidRDefault="00CB5A4A" w:rsidP="00CB5A4A">
      <w:r>
        <w:tab/>
      </w:r>
    </w:p>
    <w:p w:rsidR="000B7AF9" w:rsidRDefault="00CB5A4A" w:rsidP="00CE4FD9">
      <w:pPr>
        <w:numPr>
          <w:ilvl w:val="12"/>
          <w:numId w:val="0"/>
        </w:numPr>
        <w:spacing w:line="480" w:lineRule="auto"/>
        <w:ind w:firstLine="720"/>
        <w:jc w:val="both"/>
      </w:pPr>
      <w:r>
        <w:t>This section describes the most prevalent commercial nuclear power cycles, identifies how the reheat concept could be applied to the power cycles, and finally, describes the benefits of this application.</w:t>
      </w:r>
      <w:r w:rsidR="0060661F">
        <w:t xml:space="preserve">   The development of nuclear power plants has occurred over the past fifty years and has encompassed a design evolution that has been characterized as Generations I through IV.   </w:t>
      </w:r>
      <w:r w:rsidR="00C2095C">
        <w:t>Most of t</w:t>
      </w:r>
      <w:r w:rsidR="0060661F">
        <w:t xml:space="preserve">he Generation I designs are no </w:t>
      </w:r>
      <w:r w:rsidR="0060661F">
        <w:lastRenderedPageBreak/>
        <w:t>longer operating and were designed in the 1950 to 1960</w:t>
      </w:r>
      <w:r w:rsidR="00C2095C">
        <w:t xml:space="preserve"> time frame </w:t>
      </w:r>
      <w:r w:rsidR="00CE452F">
        <w:fldChar w:fldCharType="begin">
          <w:fldData xml:space="preserve">PEVuZE5vdGU+PENpdGU+PEF1dGhvcj5BcnRpY2xlPC9BdXRob3I+PFJlY051bT4zNDk8L1JlY051
bT48RGlzcGxheVRleHQ+KEFydGljbGUgMjAxMSk8L0Rpc3BsYXlUZXh0PjxyZWNvcmQ+PHJlYy1u
dW1iZXI+MzQ5PC9yZWMtbnVtYmVyPjxmb3JlaWduLWtleXM+PGtleSBhcHA9IkVOIiBkYi1pZD0i
c3p2enQycHI2OXI1cmJldzB0N3AyejA4cnM5ZHM1OTJ6MHJ2Ij4zNDk8L2tleT48L2ZvcmVpZ24t
a2V5cz48cmVmLXR5cGUgbmFtZT0iV2ViIFBhZ2UiPjEyPC9yZWYtdHlwZT48Y29udHJpYnV0b3Jz
PjxhdXRob3JzPjxhdXRob3I+QXJ0aWNsZTwvYXV0aG9yPjwvYXV0aG9ycz48L2NvbnRyaWJ1dG9y
cz48dGl0bGVzPjx0aXRsZT5BZHZhbmNlZCBOdWNsZWFyIFBvd2VyIFJlYWN0b3JzPC90aXRsZT48
c2Vjb25kYXJ5LXRpdGxlPk5ld3M8L3NlY29uZGFyeS10aXRsZT48L3RpdGxlcz48cGVyaW9kaWNh
bD48ZnVsbC10aXRsZT5OZXdzPC9mdWxsLXRpdGxlPjwvcGVyaW9kaWNhbD48bnVtYmVyPk1heSA5
LCAyMDExPC9udW1iZXI+PGRhdGVzPjx5ZWFyPjIwMTE8L3llYXI+PHB1Yi1kYXRlcz48ZGF0ZT5N
YXJjaCAyNSwgMjAxMTwvZGF0ZT48L3B1Yi1kYXRlcz48L2RhdGVzPjxwdWJsaXNoZXI+V29ybGQg
TnVjbGVhciBBc3NvY2lhdGlvbjwvcHVibGlzaGVyPjx3b3JrLXR5cGU+V2ViIHBhZ2UgYXJ0aWNs
ZTwvd29yay10eXBlPjx1cmxzPjxyZWxhdGVkLXVybHM+PHVybD5odHRwOi8vd3d3LndvcmxkLW51
Y2xlYXIub3JnL2luZm8vaW5mMDguaHRtbDwvdXJsPjwvcmVsYXRlZC11cmxzPjwvdXJscz48L3Jl
Y29yZD48L0NpdGU+PENpdGU+PEF1dGhvcj5BcnRpY2xlPC9BdXRob3I+PFJlY051bT4zNDk8L1Jl
Y051bT48cmVjb3JkPjxyZWMtbnVtYmVyPjM0OTwvcmVjLW51bWJlcj48Zm9yZWlnbi1rZXlzPjxr
ZXkgYXBwPSJFTiIgZGItaWQ9InN6dnp0MnByNjlyNXJiZXcwdDdwMnowOHJzOWRzNTkyejBydiI+
MzQ5PC9rZXk+PC9mb3JlaWduLWtleXM+PHJlZi10eXBlIG5hbWU9IldlYiBQYWdlIj4xMjwvcmVm
LXR5cGU+PGNvbnRyaWJ1dG9ycz48YXV0aG9ycz48YXV0aG9yPkFydGljbGU8L2F1dGhvcj48L2F1
dGhvcnM+PC9jb250cmlidXRvcnM+PHRpdGxlcz48dGl0bGU+QWR2YW5jZWQgTnVjbGVhciBQb3dl
ciBSZWFjdG9yczwvdGl0bGU+PHNlY29uZGFyeS10aXRsZT5OZXdzPC9zZWNvbmRhcnktdGl0bGU+
PC90aXRsZXM+PHBlcmlvZGljYWw+PGZ1bGwtdGl0bGU+TmV3czwvZnVsbC10aXRsZT48L3Blcmlv
ZGljYWw+PG51bWJlcj5NYXkgOSwgMjAxMTwvbnVtYmVyPjxkYXRlcz48eWVhcj4yMDExPC95ZWFy
PjxwdWItZGF0ZXM+PGRhdGU+TWFyY2ggMjUsIDIwMTE8L2RhdGU+PC9wdWItZGF0ZXM+PC9kYXRl
cz48cHVibGlzaGVyPldvcmxkIE51Y2xlYXIgQXNzb2NpYXRpb248L3B1Ymxpc2hlcj48d29yay10
eXBlPldlYiBwYWdlIGFydGljbGU8L3dvcmstdHlwZT48dXJscz48cmVsYXRlZC11cmxzPjx1cmw+
aHR0cDovL3d3dy53b3JsZC1udWNsZWFyLm9yZy9pbmZvL2luZjA4Lmh0bWw8L3VybD48L3JlbGF0
ZWQtdXJscz48L3VybHM+PC9yZWNvcmQ+PC9DaXRlPjxDaXRlPjxBdXRob3I+QXJ0aWNsZTwvQXV0
aG9yPjxSZWNOdW0+MzQ5PC9SZWNOdW0+PHJlY29yZD48cmVjLW51bWJlcj4zNDk8L3JlYy1udW1i
ZXI+PGZvcmVpZ24ta2V5cz48a2V5IGFwcD0iRU4iIGRiLWlkPSJzenZ6dDJwcjY5cjVyYmV3MHQ3
cDJ6MDhyczlkczU5MnowcnYiPjM0OTwva2V5PjwvZm9yZWlnbi1rZXlzPjxyZWYtdHlwZSBuYW1l
PSJXZWIgUGFnZSI+MTI8L3JlZi10eXBlPjxjb250cmlidXRvcnM+PGF1dGhvcnM+PGF1dGhvcj5B
cnRpY2xlPC9hdXRob3I+PC9hdXRob3JzPjwvY29udHJpYnV0b3JzPjx0aXRsZXM+PHRpdGxlPkFk
dmFuY2VkIE51Y2xlYXIgUG93ZXIgUmVhY3RvcnM8L3RpdGxlPjxzZWNvbmRhcnktdGl0bGU+TmV3
czwvc2Vjb25kYXJ5LXRpdGxlPjwvdGl0bGVzPjxwZXJpb2RpY2FsPjxmdWxsLXRpdGxlPk5ld3M8
L2Z1bGwtdGl0bGU+PC9wZXJpb2RpY2FsPjxudW1iZXI+TWF5IDksIDIwMTE8L251bWJlcj48ZGF0
ZXM+PHllYXI+MjAxMTwveWVhcj48cHViLWRhdGVzPjxkYXRlPk1hcmNoIDI1LCAyMDExPC9kYXRl
PjwvcHViLWRhdGVzPjwvZGF0ZXM+PHB1Ymxpc2hlcj5Xb3JsZCBOdWNsZWFyIEFzc29jaWF0aW9u
PC9wdWJsaXNoZXI+PHdvcmstdHlwZT5XZWIgcGFnZSBhcnRpY2xlPC93b3JrLXR5cGU+PHVybHM+
PHJlbGF0ZWQtdXJscz48dXJsPmh0dHA6Ly93d3cud29ybGQtbnVjbGVhci5vcmcvaW5mby9pbmYw
OC5odG1sPC91cmw+PC9yZWxhdGVkLXVybHM+PC91cmxzPjwvcmVjb3JkPjwvQ2l0ZT48L0VuZE5v
dGU+
</w:fldData>
        </w:fldChar>
      </w:r>
      <w:r w:rsidR="001A0D2A">
        <w:instrText xml:space="preserve"> ADDIN EN.CITE </w:instrText>
      </w:r>
      <w:r w:rsidR="00CE452F">
        <w:fldChar w:fldCharType="begin">
          <w:fldData xml:space="preserve">PEVuZE5vdGU+PENpdGU+PEF1dGhvcj5BcnRpY2xlPC9BdXRob3I+PFJlY051bT4zNDk8L1JlY051
bT48RGlzcGxheVRleHQ+KEFydGljbGUgMjAxMSk8L0Rpc3BsYXlUZXh0PjxyZWNvcmQ+PHJlYy1u
dW1iZXI+MzQ5PC9yZWMtbnVtYmVyPjxmb3JlaWduLWtleXM+PGtleSBhcHA9IkVOIiBkYi1pZD0i
c3p2enQycHI2OXI1cmJldzB0N3AyejA4cnM5ZHM1OTJ6MHJ2Ij4zNDk8L2tleT48L2ZvcmVpZ24t
a2V5cz48cmVmLXR5cGUgbmFtZT0iV2ViIFBhZ2UiPjEyPC9yZWYtdHlwZT48Y29udHJpYnV0b3Jz
PjxhdXRob3JzPjxhdXRob3I+QXJ0aWNsZTwvYXV0aG9yPjwvYXV0aG9ycz48L2NvbnRyaWJ1dG9y
cz48dGl0bGVzPjx0aXRsZT5BZHZhbmNlZCBOdWNsZWFyIFBvd2VyIFJlYWN0b3JzPC90aXRsZT48
c2Vjb25kYXJ5LXRpdGxlPk5ld3M8L3NlY29uZGFyeS10aXRsZT48L3RpdGxlcz48cGVyaW9kaWNh
bD48ZnVsbC10aXRsZT5OZXdzPC9mdWxsLXRpdGxlPjwvcGVyaW9kaWNhbD48bnVtYmVyPk1heSA5
LCAyMDExPC9udW1iZXI+PGRhdGVzPjx5ZWFyPjIwMTE8L3llYXI+PHB1Yi1kYXRlcz48ZGF0ZT5N
YXJjaCAyNSwgMjAxMTwvZGF0ZT48L3B1Yi1kYXRlcz48L2RhdGVzPjxwdWJsaXNoZXI+V29ybGQg
TnVjbGVhciBBc3NvY2lhdGlvbjwvcHVibGlzaGVyPjx3b3JrLXR5cGU+V2ViIHBhZ2UgYXJ0aWNs
ZTwvd29yay10eXBlPjx1cmxzPjxyZWxhdGVkLXVybHM+PHVybD5odHRwOi8vd3d3LndvcmxkLW51
Y2xlYXIub3JnL2luZm8vaW5mMDguaHRtbDwvdXJsPjwvcmVsYXRlZC11cmxzPjwvdXJscz48L3Jl
Y29yZD48L0NpdGU+PENpdGU+PEF1dGhvcj5BcnRpY2xlPC9BdXRob3I+PFJlY051bT4zNDk8L1Jl
Y051bT48cmVjb3JkPjxyZWMtbnVtYmVyPjM0OTwvcmVjLW51bWJlcj48Zm9yZWlnbi1rZXlzPjxr
ZXkgYXBwPSJFTiIgZGItaWQ9InN6dnp0MnByNjlyNXJiZXcwdDdwMnowOHJzOWRzNTkyejBydiI+
MzQ5PC9rZXk+PC9mb3JlaWduLWtleXM+PHJlZi10eXBlIG5hbWU9IldlYiBQYWdlIj4xMjwvcmVm
LXR5cGU+PGNvbnRyaWJ1dG9ycz48YXV0aG9ycz48YXV0aG9yPkFydGljbGU8L2F1dGhvcj48L2F1
dGhvcnM+PC9jb250cmlidXRvcnM+PHRpdGxlcz48dGl0bGU+QWR2YW5jZWQgTnVjbGVhciBQb3dl
ciBSZWFjdG9yczwvdGl0bGU+PHNlY29uZGFyeS10aXRsZT5OZXdzPC9zZWNvbmRhcnktdGl0bGU+
PC90aXRsZXM+PHBlcmlvZGljYWw+PGZ1bGwtdGl0bGU+TmV3czwvZnVsbC10aXRsZT48L3Blcmlv
ZGljYWw+PG51bWJlcj5NYXkgOSwgMjAxMTwvbnVtYmVyPjxkYXRlcz48eWVhcj4yMDExPC95ZWFy
PjxwdWItZGF0ZXM+PGRhdGU+TWFyY2ggMjUsIDIwMTE8L2RhdGU+PC9wdWItZGF0ZXM+PC9kYXRl
cz48cHVibGlzaGVyPldvcmxkIE51Y2xlYXIgQXNzb2NpYXRpb248L3B1Ymxpc2hlcj48d29yay10
eXBlPldlYiBwYWdlIGFydGljbGU8L3dvcmstdHlwZT48dXJscz48cmVsYXRlZC11cmxzPjx1cmw+
aHR0cDovL3d3dy53b3JsZC1udWNsZWFyLm9yZy9pbmZvL2luZjA4Lmh0bWw8L3VybD48L3JlbGF0
ZWQtdXJscz48L3VybHM+PC9yZWNvcmQ+PC9DaXRlPjxDaXRlPjxBdXRob3I+QXJ0aWNsZTwvQXV0
aG9yPjxSZWNOdW0+MzQ5PC9SZWNOdW0+PHJlY29yZD48cmVjLW51bWJlcj4zNDk8L3JlYy1udW1i
ZXI+PGZvcmVpZ24ta2V5cz48a2V5IGFwcD0iRU4iIGRiLWlkPSJzenZ6dDJwcjY5cjVyYmV3MHQ3
cDJ6MDhyczlkczU5MnowcnYiPjM0OTwva2V5PjwvZm9yZWlnbi1rZXlzPjxyZWYtdHlwZSBuYW1l
PSJXZWIgUGFnZSI+MTI8L3JlZi10eXBlPjxjb250cmlidXRvcnM+PGF1dGhvcnM+PGF1dGhvcj5B
cnRpY2xlPC9hdXRob3I+PC9hdXRob3JzPjwvY29udHJpYnV0b3JzPjx0aXRsZXM+PHRpdGxlPkFk
dmFuY2VkIE51Y2xlYXIgUG93ZXIgUmVhY3RvcnM8L3RpdGxlPjxzZWNvbmRhcnktdGl0bGU+TmV3
czwvc2Vjb25kYXJ5LXRpdGxlPjwvdGl0bGVzPjxwZXJpb2RpY2FsPjxmdWxsLXRpdGxlPk5ld3M8
L2Z1bGwtdGl0bGU+PC9wZXJpb2RpY2FsPjxudW1iZXI+TWF5IDksIDIwMTE8L251bWJlcj48ZGF0
ZXM+PHllYXI+MjAxMTwveWVhcj48cHViLWRhdGVzPjxkYXRlPk1hcmNoIDI1LCAyMDExPC9kYXRl
PjwvcHViLWRhdGVzPjwvZGF0ZXM+PHB1Ymxpc2hlcj5Xb3JsZCBOdWNsZWFyIEFzc29jaWF0aW9u
PC9wdWJsaXNoZXI+PHdvcmstdHlwZT5XZWIgcGFnZSBhcnRpY2xlPC93b3JrLXR5cGU+PHVybHM+
PHJlbGF0ZWQtdXJscz48dXJsPmh0dHA6Ly93d3cud29ybGQtbnVjbGVhci5vcmcvaW5mby9pbmYw
OC5odG1sPC91cmw+PC9yZWxhdGVkLXVybHM+PC91cmxzPjwvcmVjb3JkPjwvQ2l0ZT48L0VuZE5v
dGU+
</w:fldData>
        </w:fldChar>
      </w:r>
      <w:r w:rsidR="001A0D2A">
        <w:instrText xml:space="preserve"> ADDIN EN.CITE.DATA </w:instrText>
      </w:r>
      <w:r w:rsidR="00CE452F">
        <w:fldChar w:fldCharType="end"/>
      </w:r>
      <w:r w:rsidR="00CE452F">
        <w:fldChar w:fldCharType="separate"/>
      </w:r>
      <w:r w:rsidR="001A0D2A">
        <w:rPr>
          <w:noProof/>
        </w:rPr>
        <w:t>(</w:t>
      </w:r>
      <w:hyperlink w:anchor="_ENREF_2" w:tooltip="Article, 2011 #349" w:history="1">
        <w:r w:rsidR="00BB0B74">
          <w:rPr>
            <w:noProof/>
          </w:rPr>
          <w:t>Article 2011</w:t>
        </w:r>
      </w:hyperlink>
      <w:r w:rsidR="001A0D2A">
        <w:rPr>
          <w:noProof/>
        </w:rPr>
        <w:t>)</w:t>
      </w:r>
      <w:r w:rsidR="00CE452F">
        <w:fldChar w:fldCharType="end"/>
      </w:r>
      <w:r w:rsidR="00C2095C">
        <w:t>.  Generation II reactors represent the majority of the reactors in operation today</w:t>
      </w:r>
      <w:r w:rsidR="00F46388">
        <w:t>,</w:t>
      </w:r>
      <w:r w:rsidR="00C2095C">
        <w:t xml:space="preserve"> and ~85% of the</w:t>
      </w:r>
      <w:r w:rsidR="003B0D1B">
        <w:t>i</w:t>
      </w:r>
      <w:r w:rsidR="00C2095C">
        <w:t xml:space="preserve">r designs are similar to </w:t>
      </w:r>
      <w:r w:rsidR="003B0D1B">
        <w:t>those developed for use on large naval ships and submarines.  Generation III and III+ are considered the advanced reactor designs.  A few are currently in operation in Japan</w:t>
      </w:r>
      <w:r w:rsidR="00F46388">
        <w:t>,</w:t>
      </w:r>
      <w:r w:rsidR="003B0D1B">
        <w:t xml:space="preserve"> and several are under construction worldwide.  The Generation III reactor designs include many safety and efficiency improvements such as passive natural circulation cooling system designs, simplified standardized designs for expedited licensing</w:t>
      </w:r>
      <w:r w:rsidR="00F8375C">
        <w:t>,</w:t>
      </w:r>
      <w:r w:rsidR="003B0D1B">
        <w:t xml:space="preserve"> and 60 year operating life </w:t>
      </w:r>
      <w:r w:rsidR="00CE452F">
        <w:fldChar w:fldCharType="begin"/>
      </w:r>
      <w:r w:rsidR="001A0D2A">
        <w:instrText xml:space="preserve"> ADDIN EN.CITE &lt;EndNote&gt;&lt;Cite&gt;&lt;Author&gt;Article&lt;/Author&gt;&lt;RecNum&gt;349&lt;/RecNum&gt;&lt;DisplayText&gt;(Article 2011)&lt;/DisplayText&gt;&lt;record&gt;&lt;rec-number&gt;349&lt;/rec-number&gt;&lt;foreign-keys&gt;&lt;key app="EN" db-id="szvzt2pr69r5rbew0t7p2z08rs9ds592z0rv"&gt;349&lt;/key&gt;&lt;/foreign-keys&gt;&lt;ref-type name="Web Page"&gt;12&lt;/ref-type&gt;&lt;contributors&gt;&lt;authors&gt;&lt;author&gt;Article&lt;/author&gt;&lt;/authors&gt;&lt;/contributors&gt;&lt;titles&gt;&lt;title&gt;Advanced Nuclear Power Reactors&lt;/title&gt;&lt;secondary-title&gt;News&lt;/secondary-title&gt;&lt;/titles&gt;&lt;periodical&gt;&lt;full-title&gt;News&lt;/full-title&gt;&lt;/periodical&gt;&lt;number&gt;May 9, 2011&lt;/number&gt;&lt;dates&gt;&lt;year&gt;2011&lt;/year&gt;&lt;pub-dates&gt;&lt;date&gt;March 25, 2011&lt;/date&gt;&lt;/pub-dates&gt;&lt;/dates&gt;&lt;publisher&gt;World Nuclear Association&lt;/publisher&gt;&lt;work-type&gt;Web page article&lt;/work-type&gt;&lt;urls&gt;&lt;related-urls&gt;&lt;url&gt;http://www.world-nuclear.org/info/inf08.html&lt;/url&gt;&lt;/related-urls&gt;&lt;/urls&gt;&lt;/record&gt;&lt;/Cite&gt;&lt;/EndNote&gt;</w:instrText>
      </w:r>
      <w:r w:rsidR="00CE452F">
        <w:fldChar w:fldCharType="separate"/>
      </w:r>
      <w:r w:rsidR="001A0D2A">
        <w:rPr>
          <w:noProof/>
        </w:rPr>
        <w:t>(</w:t>
      </w:r>
      <w:hyperlink w:anchor="_ENREF_2" w:tooltip="Article, 2011 #349" w:history="1">
        <w:r w:rsidR="00BB0B74">
          <w:rPr>
            <w:noProof/>
          </w:rPr>
          <w:t>Article 2011</w:t>
        </w:r>
      </w:hyperlink>
      <w:r w:rsidR="001A0D2A">
        <w:rPr>
          <w:noProof/>
        </w:rPr>
        <w:t>)</w:t>
      </w:r>
      <w:r w:rsidR="00CE452F">
        <w:fldChar w:fldCharType="end"/>
      </w:r>
      <w:r w:rsidR="003B0D1B">
        <w:t xml:space="preserve">.  The Generation IV designs are still in the conceptual and early design/testing feasibility phases.  The following </w:t>
      </w:r>
      <w:r w:rsidR="001D6566">
        <w:t>provides an overview of the generic PWR and BWR designs.  In concept</w:t>
      </w:r>
      <w:r w:rsidR="00101FFC">
        <w:t>,</w:t>
      </w:r>
      <w:r w:rsidR="001D6566">
        <w:t xml:space="preserve"> this overview is sufficient for a basic understanding of reactor designs up to and including Generation III designs.</w:t>
      </w:r>
      <w:r w:rsidR="0060661F">
        <w:t xml:space="preserve"> </w:t>
      </w:r>
    </w:p>
    <w:p w:rsidR="00B8100E" w:rsidRDefault="00B8100E" w:rsidP="0066337E">
      <w:pPr>
        <w:numPr>
          <w:ilvl w:val="12"/>
          <w:numId w:val="0"/>
        </w:numPr>
        <w:spacing w:line="480" w:lineRule="auto"/>
        <w:ind w:firstLine="720"/>
      </w:pPr>
    </w:p>
    <w:p w:rsidR="00B8100E" w:rsidRDefault="00B8100E" w:rsidP="0066337E">
      <w:pPr>
        <w:pStyle w:val="Heading3"/>
      </w:pPr>
      <w:bookmarkStart w:id="8" w:name="_Toc339558250"/>
      <w:r>
        <w:t>Nuclear Power Cycles – Pressurized Water Reactors and Boiling Water Reactors</w:t>
      </w:r>
      <w:bookmarkEnd w:id="8"/>
    </w:p>
    <w:p w:rsidR="00B8100E" w:rsidRPr="00B8100E" w:rsidRDefault="00B8100E" w:rsidP="0066337E"/>
    <w:p w:rsidR="004C419B" w:rsidRDefault="00B8100E" w:rsidP="00CE4FD9">
      <w:pPr>
        <w:spacing w:line="480" w:lineRule="auto"/>
        <w:ind w:firstLine="720"/>
        <w:jc w:val="both"/>
      </w:pPr>
      <w:r>
        <w:t>The Pressurized Water Reactor (PWR) and Boiling Water Reactor (BWR) power plants utilize heat generated from the nuclear fission process to produce steam. For commercial nuclear power plants, the steam is used to drive a turbine generator to produce electric power.</w:t>
      </w:r>
      <w:r w:rsidR="004C419B">
        <w:t xml:space="preserve">  </w:t>
      </w:r>
      <w:r w:rsidR="00E24C6A">
        <w:fldChar w:fldCharType="begin"/>
      </w:r>
      <w:r w:rsidR="00E24C6A">
        <w:instrText xml:space="preserve"> REF _Ref310057504  \* MERGEFORMAT </w:instrText>
      </w:r>
      <w:r w:rsidR="00E24C6A">
        <w:fldChar w:fldCharType="separate"/>
      </w:r>
      <w:r w:rsidR="004E05E4">
        <w:t xml:space="preserve">Figure </w:t>
      </w:r>
      <w:r w:rsidR="004E05E4">
        <w:rPr>
          <w:noProof/>
        </w:rPr>
        <w:t>2</w:t>
      </w:r>
      <w:r w:rsidR="00E24C6A">
        <w:rPr>
          <w:noProof/>
        </w:rPr>
        <w:fldChar w:fldCharType="end"/>
      </w:r>
      <w:r w:rsidR="004C419B">
        <w:t xml:space="preserve"> </w:t>
      </w:r>
      <w:r>
        <w:t>illustrate</w:t>
      </w:r>
      <w:r w:rsidR="004C419B">
        <w:t>s</w:t>
      </w:r>
      <w:r>
        <w:t xml:space="preserve"> the main components employed by the PWR and BWR commercial designs</w:t>
      </w:r>
      <w:r w:rsidR="00F67222">
        <w:t>, with the addition of the HTGR thermal source for reheat</w:t>
      </w:r>
      <w:r>
        <w:t>.</w:t>
      </w:r>
    </w:p>
    <w:p w:rsidR="00B8100E" w:rsidRDefault="00A3273D" w:rsidP="004C419B">
      <w:pPr>
        <w:spacing w:line="480" w:lineRule="auto"/>
      </w:pPr>
      <w:r w:rsidRPr="00A3273D">
        <w:rPr>
          <w:noProof/>
        </w:rPr>
        <w:lastRenderedPageBreak/>
        <w:drawing>
          <wp:inline distT="0" distB="0" distL="0" distR="0">
            <wp:extent cx="5915025" cy="4446127"/>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2475" cy="4451727"/>
                    </a:xfrm>
                    <a:prstGeom prst="rect">
                      <a:avLst/>
                    </a:prstGeom>
                    <a:noFill/>
                    <a:ln>
                      <a:noFill/>
                    </a:ln>
                  </pic:spPr>
                </pic:pic>
              </a:graphicData>
            </a:graphic>
          </wp:inline>
        </w:drawing>
      </w:r>
      <w:r w:rsidR="00B8100E">
        <w:t xml:space="preserve">  </w:t>
      </w:r>
    </w:p>
    <w:p w:rsidR="00B8100E" w:rsidRDefault="006B0ED4" w:rsidP="00CE4FD9">
      <w:pPr>
        <w:pStyle w:val="Caption"/>
      </w:pPr>
      <w:bookmarkStart w:id="9" w:name="_Ref310057504"/>
      <w:bookmarkStart w:id="10" w:name="_Toc339558316"/>
      <w:proofErr w:type="gramStart"/>
      <w:r>
        <w:t xml:space="preserve">Figure </w:t>
      </w:r>
      <w:r w:rsidR="00E24C6A">
        <w:fldChar w:fldCharType="begin"/>
      </w:r>
      <w:r w:rsidR="00E24C6A">
        <w:instrText xml:space="preserve"> SEQ Figure \* ARABIC </w:instrText>
      </w:r>
      <w:r w:rsidR="00E24C6A">
        <w:fldChar w:fldCharType="separate"/>
      </w:r>
      <w:r w:rsidR="004E05E4">
        <w:rPr>
          <w:noProof/>
        </w:rPr>
        <w:t>2</w:t>
      </w:r>
      <w:r w:rsidR="00E24C6A">
        <w:rPr>
          <w:noProof/>
        </w:rPr>
        <w:fldChar w:fldCharType="end"/>
      </w:r>
      <w:bookmarkEnd w:id="9"/>
      <w:r w:rsidR="009D1087">
        <w:t>.</w:t>
      </w:r>
      <w:proofErr w:type="gramEnd"/>
      <w:r w:rsidR="009D1087">
        <w:t xml:space="preserve"> </w:t>
      </w:r>
      <w:r w:rsidR="00CC5C64">
        <w:t>P</w:t>
      </w:r>
      <w:r w:rsidR="004C419B">
        <w:t>WR/BWR Power Cycle Schematic with HTGR Reheat</w:t>
      </w:r>
      <w:bookmarkEnd w:id="10"/>
    </w:p>
    <w:p w:rsidR="00B8100E" w:rsidRDefault="00B423FB" w:rsidP="00CE4FD9">
      <w:pPr>
        <w:spacing w:line="480" w:lineRule="auto"/>
        <w:ind w:firstLine="720"/>
        <w:jc w:val="both"/>
      </w:pPr>
      <w:r>
        <w:t xml:space="preserve">The primary coolant, </w:t>
      </w:r>
      <w:r w:rsidR="0066337E">
        <w:t>water</w:t>
      </w:r>
      <w:r>
        <w:t>,</w:t>
      </w:r>
      <w:r w:rsidR="0066337E">
        <w:t xml:space="preserve"> is circulated through the core by the reactor coolant pump (RCP), where the fission heat is removed from the reactor core </w:t>
      </w:r>
      <w:r w:rsidR="00C50995">
        <w:t>raising</w:t>
      </w:r>
      <w:r w:rsidR="0066337E">
        <w:t xml:space="preserve"> the primary coolant temperature. The high temperature primary coolant passes through the steam generator (S/G) tubes where it indirectly heats the feedwater in the S/G. The primary coolant exits the S/G at a lower temperature and returns to the RCP to complete the primary coolant circuit.  The heat input to the S/G results in the formation of steam. </w:t>
      </w:r>
      <w:r w:rsidR="0066337E">
        <w:lastRenderedPageBreak/>
        <w:t>Steam exiting the S/G enters the turbine generator and produces electricity. Therefore, for the PWR, there are the primary and secondary (steam) fluid circuits.</w:t>
      </w:r>
    </w:p>
    <w:p w:rsidR="00A83CC3" w:rsidRDefault="00B8100E" w:rsidP="00CE4FD9">
      <w:pPr>
        <w:spacing w:line="480" w:lineRule="auto"/>
        <w:ind w:firstLine="720"/>
        <w:jc w:val="both"/>
      </w:pPr>
      <w:r>
        <w:t>The BWR design, utilizes a single fluid circuit. The pressure is somewhat lower in the BWR system, about half, allowing liquid in the BWR to reach boiling conditions within the reactor while sustaining the fission reaction.  This eliminates the secondary S/G circuit.  Steam produced, within the BWR, is processed by moisture separators and dryers within the reactor vessel. The steam is then utilized in the turbine generator in the same manner as the PWR. The important point here is, regardless of reactor design, PWR or BWR, the steam produced is</w:t>
      </w:r>
      <w:r w:rsidR="00FF23B2">
        <w:t xml:space="preserve"> essentially</w:t>
      </w:r>
      <w:r w:rsidR="00A83CC3">
        <w:t xml:space="preserve"> at </w:t>
      </w:r>
      <w:r>
        <w:t xml:space="preserve">the same </w:t>
      </w:r>
      <w:r w:rsidR="00A83CC3">
        <w:t>thermodynamic state (</w:t>
      </w:r>
      <w:r>
        <w:t>temperature and pressure</w:t>
      </w:r>
      <w:r w:rsidR="00A83CC3">
        <w:t>)</w:t>
      </w:r>
      <w:r>
        <w:t>.</w:t>
      </w:r>
      <w:r w:rsidR="00A83CC3">
        <w:t xml:space="preserve">  </w:t>
      </w:r>
    </w:p>
    <w:p w:rsidR="00FF23B2" w:rsidRDefault="00B8100E" w:rsidP="00CE4FD9">
      <w:pPr>
        <w:spacing w:line="480" w:lineRule="auto"/>
        <w:ind w:firstLine="720"/>
        <w:jc w:val="both"/>
      </w:pPr>
      <w:r>
        <w:t xml:space="preserve">As </w:t>
      </w:r>
      <w:r w:rsidR="00FF23B2">
        <w:t xml:space="preserve">discussed previously, </w:t>
      </w:r>
      <w:r>
        <w:t>the overall thermal efficiency of either PWR or BWR is set based on the practical upper temperature, T</w:t>
      </w:r>
      <w:r w:rsidRPr="003A0048">
        <w:rPr>
          <w:vertAlign w:val="subscript"/>
        </w:rPr>
        <w:t>H</w:t>
      </w:r>
      <w:r w:rsidR="00A83CC3">
        <w:t xml:space="preserve">. </w:t>
      </w:r>
      <w:r>
        <w:t xml:space="preserve">For light water reactors of either PWR or BWR design, the water is required to be in liquid form </w:t>
      </w:r>
      <w:r w:rsidR="00A83CC3">
        <w:t xml:space="preserve">in the main fuel region </w:t>
      </w:r>
      <w:r>
        <w:t xml:space="preserve">to act both as an effective neutron moderator, </w:t>
      </w:r>
      <w:r w:rsidR="00C50995">
        <w:t>for</w:t>
      </w:r>
      <w:r>
        <w:t xml:space="preserve"> maintain</w:t>
      </w:r>
      <w:r w:rsidR="00C50995">
        <w:t>ing</w:t>
      </w:r>
      <w:r>
        <w:t xml:space="preserve"> the fission reaction, and to effectively remove heat from the reactor core fuel region. The critical temperature for water is 375 </w:t>
      </w:r>
      <w:r w:rsidR="009A3E82" w:rsidRPr="009A3E82">
        <w:rPr>
          <w:vertAlign w:val="superscript"/>
        </w:rPr>
        <w:t>o</w:t>
      </w:r>
      <w:r>
        <w:t>C</w:t>
      </w:r>
      <w:r w:rsidR="002F26F2">
        <w:t xml:space="preserve"> </w:t>
      </w:r>
      <w:r w:rsidR="00CE452F">
        <w:fldChar w:fldCharType="begin"/>
      </w:r>
      <w:r w:rsidR="00214092">
        <w:instrText xml:space="preserve"> ADDIN EN.CITE &lt;EndNote&gt;&lt;Cite&gt;&lt;Author&gt;Knief&lt;/Author&gt;&lt;Year&gt;1992&lt;/Year&gt;&lt;RecNum&gt;299&lt;/RecNum&gt;&lt;DisplayText&gt;(Knief 1992)&lt;/DisplayText&gt;&lt;record&gt;&lt;rec-number&gt;299&lt;/rec-number&gt;&lt;foreign-keys&gt;&lt;key app="EN" db-id="szvzt2pr69r5rbew0t7p2z08rs9ds592z0rv"&gt;299&lt;/key&gt;&lt;/foreign-keys&gt;&lt;ref-type name="Book"&gt;6&lt;/ref-type&gt;&lt;contributors&gt;&lt;authors&gt;&lt;author&gt;Knief, R.&lt;/author&gt;&lt;/authors&gt;&lt;/contributors&gt;&lt;titles&gt;&lt;title&gt;Nuclear engineering : theory and technology of commercial nuclear power&lt;/title&gt;&lt;/titles&gt;&lt;pages&gt;xix, 770 p.&lt;/pages&gt;&lt;keywords&gt;&lt;keyword&gt;Nuclear engineering.&lt;/keyword&gt;&lt;keyword&gt;Nuclear energy.&lt;/keyword&gt;&lt;/keywords&gt;&lt;dates&gt;&lt;year&gt;1992&lt;/year&gt;&lt;/dates&gt;&lt;pub-location&gt;Washington, DC&lt;/pub-location&gt;&lt;publisher&gt;Hemisphere&lt;/publisher&gt;&lt;isbn&gt;1560320885 (cloth)&amp;#xD;1560320893 (paper)&lt;/isbn&gt;&lt;accession-num&gt;1716119&lt;/accession-num&gt;&lt;call-num&gt;Engineering Library TK9145; .K62 1992&lt;/call-num&gt;&lt;urls&gt;&lt;/urls&gt;&lt;/record&gt;&lt;/Cite&gt;&lt;/EndNote&gt;</w:instrText>
      </w:r>
      <w:r w:rsidR="00CE452F">
        <w:fldChar w:fldCharType="separate"/>
      </w:r>
      <w:r w:rsidR="002F26F2">
        <w:rPr>
          <w:noProof/>
        </w:rPr>
        <w:t>(</w:t>
      </w:r>
      <w:hyperlink w:anchor="_ENREF_25" w:tooltip="Knief, 1992 #299" w:history="1">
        <w:r w:rsidR="00BB0B74">
          <w:rPr>
            <w:noProof/>
          </w:rPr>
          <w:t>Knief 1992</w:t>
        </w:r>
      </w:hyperlink>
      <w:r w:rsidR="002F26F2">
        <w:rPr>
          <w:noProof/>
        </w:rPr>
        <w:t>)</w:t>
      </w:r>
      <w:r w:rsidR="00CE452F">
        <w:fldChar w:fldCharType="end"/>
      </w:r>
      <w:r>
        <w:t xml:space="preserve">.  Above this temperature, regardless of working pressure in the reactor, the sub-cooled liquid condition could not exist in the core fuel region. The fission process and effective heat removal would not be sustained. Therefore, the </w:t>
      </w:r>
      <w:r w:rsidR="00B423FB">
        <w:t xml:space="preserve">light water reactor </w:t>
      </w:r>
      <w:r>
        <w:t>T</w:t>
      </w:r>
      <w:r w:rsidRPr="003A0048">
        <w:rPr>
          <w:vertAlign w:val="subscript"/>
        </w:rPr>
        <w:t>H</w:t>
      </w:r>
      <w:r>
        <w:t xml:space="preserve"> is set by this fact.  </w:t>
      </w:r>
    </w:p>
    <w:p w:rsidR="00587F3D" w:rsidRDefault="00B8100E" w:rsidP="00CE4FD9">
      <w:pPr>
        <w:spacing w:line="480" w:lineRule="auto"/>
        <w:ind w:firstLine="720"/>
        <w:jc w:val="both"/>
      </w:pPr>
      <w:r>
        <w:t xml:space="preserve">The reactor core temperature is also limited based on the specific materials utilized to construct the fuel matrix and the core structure. </w:t>
      </w:r>
      <w:r w:rsidR="00FF23B2">
        <w:t xml:space="preserve"> The nuclear fission heat generated as a result of the neutrons interacting with fissionable material, typically </w:t>
      </w:r>
      <w:r w:rsidR="00FF23B2">
        <w:lastRenderedPageBreak/>
        <w:t>enriched uranium, is generated within an enclosure that separates the fissile material from the reactor coolant water.  This enclosure is typically a long cylindrical shape and is referred to as a fuel rod. The fuel rod contains fuel pellets comprised of the uranium</w:t>
      </w:r>
      <w:r w:rsidR="00101FFC">
        <w:t xml:space="preserve"> fuel</w:t>
      </w:r>
      <w:r w:rsidR="00FF23B2">
        <w:t xml:space="preserve"> material.  As </w:t>
      </w:r>
      <w:r w:rsidR="0085402D">
        <w:t xml:space="preserve">the fissions occur, radioactive daughter fission products are produced.  The purpose of the fuel rod is to prevent the fuel </w:t>
      </w:r>
      <w:r w:rsidR="00101FFC">
        <w:t>and</w:t>
      </w:r>
      <w:r w:rsidR="0085402D">
        <w:t xml:space="preserve"> fission products from being released into the reactor coolant.  Radioactive materials released to the coolant are circulated throughout the coolant circuit and can produce areas of high radiation dose rate.  The radiation dose rate of the power facilities employees is controlled by shielding, distance and time of exposure.</w:t>
      </w:r>
      <w:r>
        <w:t xml:space="preserve"> </w:t>
      </w:r>
      <w:r w:rsidR="0085402D">
        <w:t>In high dose rate areas, routine maintenance activities become very challenging to plan and execute, and result in higher costs.  Some high dose rate areas preclude human activity</w:t>
      </w:r>
      <w:r w:rsidR="0096556D">
        <w:t>,</w:t>
      </w:r>
      <w:r w:rsidR="0085402D">
        <w:t xml:space="preserve"> and robotic equipment </w:t>
      </w:r>
      <w:r w:rsidR="00CE452F">
        <w:fldChar w:fldCharType="begin"/>
      </w:r>
      <w:r w:rsidR="00995940">
        <w:instrText xml:space="preserve"> ADDIN EN.CITE &lt;EndNote&gt;&lt;Cite&gt;&lt;Author&gt;Moore&lt;/Author&gt;&lt;Year&gt;1985&lt;/Year&gt;&lt;RecNum&gt;341&lt;/RecNum&gt;&lt;DisplayText&gt;(Moore 1985)&lt;/DisplayText&gt;&lt;record&gt;&lt;rec-number&gt;341&lt;/rec-number&gt;&lt;foreign-keys&gt;&lt;key app="EN" db-id="szvzt2pr69r5rbew0t7p2z08rs9ds592z0rv"&gt;341&lt;/key&gt;&lt;/foreign-keys&gt;&lt;ref-type name="Journal Article"&gt;17&lt;/ref-type&gt;&lt;contributors&gt;&lt;authors&gt;&lt;author&gt;Tayor Moore&lt;/author&gt;&lt;/authors&gt;&lt;/contributors&gt;&lt;titles&gt;&lt;title&gt;Robots for Nuclear Power Plants&lt;/title&gt;&lt;secondary-title&gt;EPRI&lt;/secondary-title&gt;&lt;/titles&gt;&lt;periodical&gt;&lt;full-title&gt;EPRI&lt;/full-title&gt;&lt;/periodical&gt;&lt;pages&gt;8&lt;/pages&gt;&lt;volume&gt;IAEA Bulletin &lt;/volume&gt;&lt;number&gt;Autumn&lt;/number&gt;&lt;section&gt;31&lt;/section&gt;&lt;dates&gt;&lt;year&gt;1985&lt;/year&gt;&lt;/dates&gt;&lt;urls&gt;&lt;/urls&gt;&lt;/record&gt;&lt;/Cite&gt;&lt;/EndNote&gt;</w:instrText>
      </w:r>
      <w:r w:rsidR="00CE452F">
        <w:fldChar w:fldCharType="separate"/>
      </w:r>
      <w:r w:rsidR="00995940">
        <w:rPr>
          <w:noProof/>
        </w:rPr>
        <w:t>(</w:t>
      </w:r>
      <w:hyperlink w:anchor="_ENREF_31" w:tooltip="Moore, 1985 #341" w:history="1">
        <w:r w:rsidR="00BB0B74">
          <w:rPr>
            <w:noProof/>
          </w:rPr>
          <w:t>Moore 1985</w:t>
        </w:r>
      </w:hyperlink>
      <w:r w:rsidR="00995940">
        <w:rPr>
          <w:noProof/>
        </w:rPr>
        <w:t>)</w:t>
      </w:r>
      <w:r w:rsidR="00CE452F">
        <w:fldChar w:fldCharType="end"/>
      </w:r>
      <w:r w:rsidR="00995940">
        <w:t xml:space="preserve"> </w:t>
      </w:r>
      <w:r w:rsidR="0085402D">
        <w:t>is relied upon to perform maintenance and repair activities.  Consequently, the design of the fuel rod must accomplish containment of the radioactive material</w:t>
      </w:r>
      <w:r w:rsidR="002269BE">
        <w:t>s</w:t>
      </w:r>
      <w:r w:rsidR="0085402D">
        <w:t xml:space="preserve"> while at the same time maximize the heat transfer from the fission process to the reactor coolant.  These competing design objectives result in limiting the maximum nuclear power cycle temperature to 290 </w:t>
      </w:r>
      <w:r w:rsidR="00B40823" w:rsidRPr="00B40823">
        <w:rPr>
          <w:vertAlign w:val="superscript"/>
        </w:rPr>
        <w:t>o</w:t>
      </w:r>
      <w:r w:rsidR="0085402D">
        <w:t>C</w:t>
      </w:r>
      <w:r w:rsidR="00B40823">
        <w:t xml:space="preserve"> </w:t>
      </w:r>
      <w:r w:rsidR="00CE452F">
        <w:fldChar w:fldCharType="begin"/>
      </w:r>
      <w:r w:rsidR="00214092">
        <w:instrText xml:space="preserve"> ADDIN EN.CITE &lt;EndNote&gt;&lt;Cite&gt;&lt;Author&gt;Knief&lt;/Author&gt;&lt;Year&gt;1992&lt;/Year&gt;&lt;RecNum&gt;299&lt;/RecNum&gt;&lt;DisplayText&gt;(Knief 1992)&lt;/DisplayText&gt;&lt;record&gt;&lt;rec-number&gt;299&lt;/rec-number&gt;&lt;foreign-keys&gt;&lt;key app="EN" db-id="szvzt2pr69r5rbew0t7p2z08rs9ds592z0rv"&gt;299&lt;/key&gt;&lt;/foreign-keys&gt;&lt;ref-type name="Book"&gt;6&lt;/ref-type&gt;&lt;contributors&gt;&lt;authors&gt;&lt;author&gt;Knief, R.&lt;/author&gt;&lt;/authors&gt;&lt;/contributors&gt;&lt;titles&gt;&lt;title&gt;Nuclear engineering : theory and technology of commercial nuclear power&lt;/title&gt;&lt;/titles&gt;&lt;pages&gt;xix, 770 p.&lt;/pages&gt;&lt;keywords&gt;&lt;keyword&gt;Nuclear engineering.&lt;/keyword&gt;&lt;keyword&gt;Nuclear energy.&lt;/keyword&gt;&lt;/keywords&gt;&lt;dates&gt;&lt;year&gt;1992&lt;/year&gt;&lt;/dates&gt;&lt;pub-location&gt;Washington, DC&lt;/pub-location&gt;&lt;publisher&gt;Hemisphere&lt;/publisher&gt;&lt;isbn&gt;1560320885 (cloth)&amp;#xD;1560320893 (paper)&lt;/isbn&gt;&lt;accession-num&gt;1716119&lt;/accession-num&gt;&lt;call-num&gt;Engineering Library TK9145; .K62 1992&lt;/call-num&gt;&lt;urls&gt;&lt;/urls&gt;&lt;/record&gt;&lt;/Cite&gt;&lt;/EndNote&gt;</w:instrText>
      </w:r>
      <w:r w:rsidR="00CE452F">
        <w:fldChar w:fldCharType="separate"/>
      </w:r>
      <w:r w:rsidR="0085402D">
        <w:rPr>
          <w:noProof/>
        </w:rPr>
        <w:t>(</w:t>
      </w:r>
      <w:hyperlink w:anchor="_ENREF_25" w:tooltip="Knief, 1992 #299" w:history="1">
        <w:r w:rsidR="00BB0B74">
          <w:rPr>
            <w:noProof/>
          </w:rPr>
          <w:t>Knief 1992</w:t>
        </w:r>
      </w:hyperlink>
      <w:r w:rsidR="0085402D">
        <w:rPr>
          <w:noProof/>
        </w:rPr>
        <w:t>)</w:t>
      </w:r>
      <w:r w:rsidR="00CE452F">
        <w:fldChar w:fldCharType="end"/>
      </w:r>
      <w:r w:rsidR="0085402D">
        <w:t xml:space="preserve">.  </w:t>
      </w:r>
      <w:r w:rsidR="00EF7D73">
        <w:t xml:space="preserve">Based on previous discussions, this is less than half the maximum fossil fueled power cycle temperature of 600 </w:t>
      </w:r>
      <w:r w:rsidR="00B40823" w:rsidRPr="00B40823">
        <w:rPr>
          <w:vertAlign w:val="superscript"/>
        </w:rPr>
        <w:t>o</w:t>
      </w:r>
      <w:r w:rsidR="00EF7D73">
        <w:t xml:space="preserve">C.  </w:t>
      </w:r>
      <w:r>
        <w:t xml:space="preserve">Many improvements have been made in the reactor core design </w:t>
      </w:r>
      <w:r w:rsidR="002269BE">
        <w:t>in order</w:t>
      </w:r>
      <w:r>
        <w:t xml:space="preserve"> to increase the T</w:t>
      </w:r>
      <w:r w:rsidRPr="003A0048">
        <w:rPr>
          <w:vertAlign w:val="subscript"/>
        </w:rPr>
        <w:t>H</w:t>
      </w:r>
      <w:r>
        <w:t xml:space="preserve"> such as improved fuel systems, metallurgy and fabrication techniques.  Even though there may be future improvement opportunities in the core design area, results will most likely provide incremental improvements.</w:t>
      </w:r>
    </w:p>
    <w:p w:rsidR="00E538BA" w:rsidRDefault="00E538BA" w:rsidP="00CE4FD9">
      <w:pPr>
        <w:spacing w:line="480" w:lineRule="auto"/>
        <w:ind w:firstLine="720"/>
        <w:jc w:val="both"/>
      </w:pPr>
      <w:r>
        <w:t xml:space="preserve">The steam </w:t>
      </w:r>
      <w:r w:rsidR="00C50995">
        <w:t>properties</w:t>
      </w:r>
      <w:r>
        <w:t xml:space="preserve"> for conditions at state points </w:t>
      </w:r>
      <w:r w:rsidR="00587F3D" w:rsidRPr="00587F3D">
        <w:rPr>
          <w:b/>
        </w:rPr>
        <w:t>(</w:t>
      </w:r>
      <w:r w:rsidRPr="00587F3D">
        <w:rPr>
          <w:b/>
        </w:rPr>
        <w:t>1</w:t>
      </w:r>
      <w:r w:rsidR="00587F3D" w:rsidRPr="00587F3D">
        <w:rPr>
          <w:b/>
        </w:rPr>
        <w:t>)</w:t>
      </w:r>
      <w:r>
        <w:t xml:space="preserve"> and </w:t>
      </w:r>
      <w:r w:rsidR="00587F3D" w:rsidRPr="00587F3D">
        <w:rPr>
          <w:b/>
        </w:rPr>
        <w:t>(</w:t>
      </w:r>
      <w:r w:rsidRPr="00587F3D">
        <w:rPr>
          <w:b/>
        </w:rPr>
        <w:t>1’</w:t>
      </w:r>
      <w:r w:rsidR="00587F3D" w:rsidRPr="00587F3D">
        <w:rPr>
          <w:b/>
        </w:rPr>
        <w:t>)</w:t>
      </w:r>
      <w:r>
        <w:t xml:space="preserve"> are compared in </w:t>
      </w:r>
      <w:r w:rsidR="00E24C6A">
        <w:fldChar w:fldCharType="begin"/>
      </w:r>
      <w:r w:rsidR="00E24C6A">
        <w:instrText xml:space="preserve"> REF _Ref310057672  \* MERGEFORMAT </w:instrText>
      </w:r>
      <w:r w:rsidR="00E24C6A">
        <w:fldChar w:fldCharType="separate"/>
      </w:r>
      <w:r w:rsidR="004E05E4" w:rsidRPr="002C721B">
        <w:t xml:space="preserve">Table </w:t>
      </w:r>
      <w:r w:rsidR="004E05E4">
        <w:rPr>
          <w:noProof/>
        </w:rPr>
        <w:t>2</w:t>
      </w:r>
      <w:r w:rsidR="00E24C6A">
        <w:rPr>
          <w:noProof/>
        </w:rPr>
        <w:fldChar w:fldCharType="end"/>
      </w:r>
      <w:r>
        <w:t>.</w:t>
      </w:r>
    </w:p>
    <w:p w:rsidR="009A34AE" w:rsidRDefault="009A34AE" w:rsidP="004F4D72">
      <w:pPr>
        <w:spacing w:line="480" w:lineRule="auto"/>
      </w:pPr>
    </w:p>
    <w:p w:rsidR="00C0558E" w:rsidRDefault="00C0558E" w:rsidP="004F4D72">
      <w:pPr>
        <w:spacing w:line="480" w:lineRule="auto"/>
      </w:pPr>
    </w:p>
    <w:p w:rsidR="00BA04B7" w:rsidRDefault="00BA04B7" w:rsidP="00CE4FD9">
      <w:pPr>
        <w:pStyle w:val="Caption"/>
      </w:pPr>
      <w:bookmarkStart w:id="11" w:name="_Ref310057672"/>
      <w:bookmarkStart w:id="12" w:name="_Toc339558304"/>
      <w:proofErr w:type="gramStart"/>
      <w:r w:rsidRPr="002C721B">
        <w:t xml:space="preserve">Table </w:t>
      </w:r>
      <w:r w:rsidR="00E24C6A">
        <w:fldChar w:fldCharType="begin"/>
      </w:r>
      <w:r w:rsidR="00E24C6A">
        <w:instrText xml:space="preserve"> SEQ Table \* ARABIC </w:instrText>
      </w:r>
      <w:r w:rsidR="00E24C6A">
        <w:fldChar w:fldCharType="separate"/>
      </w:r>
      <w:r w:rsidR="004E05E4">
        <w:rPr>
          <w:noProof/>
        </w:rPr>
        <w:t>2</w:t>
      </w:r>
      <w:r w:rsidR="00E24C6A">
        <w:rPr>
          <w:noProof/>
        </w:rPr>
        <w:fldChar w:fldCharType="end"/>
      </w:r>
      <w:bookmarkEnd w:id="11"/>
      <w:r w:rsidR="00101FFC" w:rsidRPr="002C721B">
        <w:t>.</w:t>
      </w:r>
      <w:proofErr w:type="gramEnd"/>
      <w:r w:rsidR="00101FFC" w:rsidRPr="002C721B">
        <w:t xml:space="preserve"> </w:t>
      </w:r>
      <w:r w:rsidRPr="002C721B">
        <w:t>Steam</w:t>
      </w:r>
      <w:r>
        <w:t xml:space="preserve"> Conditions at States </w:t>
      </w:r>
      <w:r w:rsidR="005E223F" w:rsidRPr="005E223F">
        <w:rPr>
          <w:b/>
        </w:rPr>
        <w:t>(</w:t>
      </w:r>
      <w:r w:rsidRPr="005E223F">
        <w:rPr>
          <w:b/>
        </w:rPr>
        <w:t>1</w:t>
      </w:r>
      <w:r w:rsidR="005E223F" w:rsidRPr="005E223F">
        <w:rPr>
          <w:b/>
        </w:rPr>
        <w:t>)</w:t>
      </w:r>
      <w:r>
        <w:t xml:space="preserve"> and </w:t>
      </w:r>
      <w:r w:rsidR="005E223F" w:rsidRPr="005E223F">
        <w:rPr>
          <w:b/>
        </w:rPr>
        <w:t>(</w:t>
      </w:r>
      <w:r w:rsidRPr="005E223F">
        <w:rPr>
          <w:b/>
        </w:rPr>
        <w:t>1’</w:t>
      </w:r>
      <w:r w:rsidR="005E223F" w:rsidRPr="005E223F">
        <w:rPr>
          <w:b/>
        </w:rPr>
        <w:t>)</w:t>
      </w:r>
      <w:r w:rsidR="00CE452F">
        <w:fldChar w:fldCharType="begin"/>
      </w:r>
      <w:r w:rsidR="00995940">
        <w:instrText xml:space="preserve"> ADDIN EN.CITE &lt;EndNote&gt;&lt;Cite&gt;&lt;Author&gt;Holman&lt;/Author&gt;&lt;Year&gt;1980&lt;/Year&gt;&lt;RecNum&gt;305&lt;/RecNum&gt;&lt;DisplayText&gt;(Holman 1980)&lt;/DisplayText&gt;&lt;record&gt;&lt;rec-number&gt;305&lt;/rec-number&gt;&lt;foreign-keys&gt;&lt;key app="EN" db-id="szvzt2pr69r5rbew0t7p2z08rs9ds592z0rv"&gt;305&lt;/key&gt;&lt;/foreign-keys&gt;&lt;ref-type name="Book"&gt;6&lt;/ref-type&gt;&lt;contributors&gt;&lt;authors&gt;&lt;author&gt;J. P. Holman&lt;/author&gt;&lt;/authors&gt;&lt;/contributors&gt;&lt;titles&gt;&lt;title&gt;Thermodynamics&lt;/title&gt;&lt;/titles&gt;&lt;edition&gt;3&lt;/edition&gt;&lt;dates&gt;&lt;year&gt;1980&lt;/year&gt;&lt;pub-dates&gt;&lt;date&gt;1980&lt;/date&gt;&lt;/pub-dates&gt;&lt;/dates&gt;&lt;pub-location&gt;New York&lt;/pub-location&gt;&lt;publisher&gt;McGraw-Hill Book Company&lt;/publisher&gt;&lt;work-type&gt;Engineering Text Book&lt;/work-type&gt;&lt;urls&gt;&lt;/urls&gt;&lt;/record&gt;&lt;/Cite&gt;&lt;/EndNote&gt;</w:instrText>
      </w:r>
      <w:r w:rsidR="00CE452F">
        <w:fldChar w:fldCharType="separate"/>
      </w:r>
      <w:r>
        <w:rPr>
          <w:noProof/>
        </w:rPr>
        <w:t>(</w:t>
      </w:r>
      <w:hyperlink w:anchor="_ENREF_19" w:tooltip="Holman, 1980 #305" w:history="1">
        <w:r w:rsidR="00BB0B74">
          <w:rPr>
            <w:noProof/>
          </w:rPr>
          <w:t>Holman 1980</w:t>
        </w:r>
      </w:hyperlink>
      <w:r>
        <w:rPr>
          <w:noProof/>
        </w:rPr>
        <w:t>)</w:t>
      </w:r>
      <w:bookmarkEnd w:id="12"/>
      <w:r w:rsidR="00CE452F">
        <w:fldChar w:fldCharType="end"/>
      </w:r>
    </w:p>
    <w:p w:rsidR="00BA04B7" w:rsidRDefault="00C0558E" w:rsidP="00BA04B7">
      <w:r w:rsidRPr="00C0558E">
        <w:rPr>
          <w:noProof/>
        </w:rPr>
        <w:drawing>
          <wp:inline distT="0" distB="0" distL="0" distR="0">
            <wp:extent cx="5867400" cy="890861"/>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7400" cy="890861"/>
                    </a:xfrm>
                    <a:prstGeom prst="rect">
                      <a:avLst/>
                    </a:prstGeom>
                    <a:noFill/>
                    <a:ln>
                      <a:noFill/>
                    </a:ln>
                  </pic:spPr>
                </pic:pic>
              </a:graphicData>
            </a:graphic>
          </wp:inline>
        </w:drawing>
      </w:r>
    </w:p>
    <w:p w:rsidR="00BA04B7" w:rsidRDefault="00BA04B7" w:rsidP="00BA04B7"/>
    <w:p w:rsidR="009A34AE" w:rsidRDefault="009A34AE" w:rsidP="006911AD">
      <w:pPr>
        <w:spacing w:line="480" w:lineRule="auto"/>
      </w:pPr>
    </w:p>
    <w:p w:rsidR="00FA61EE" w:rsidRDefault="00CD286F" w:rsidP="00CE4FD9">
      <w:pPr>
        <w:spacing w:line="480" w:lineRule="auto"/>
        <w:jc w:val="both"/>
      </w:pPr>
      <w:r>
        <w:t>The potential improvement opportunity is to increase the</w:t>
      </w:r>
      <w:r w:rsidR="009B4DD8">
        <w:t xml:space="preserve"> actual power cycle thermodynamic efficiencies of 3</w:t>
      </w:r>
      <w:r w:rsidR="009F494B">
        <w:t>0 to 35</w:t>
      </w:r>
      <w:r w:rsidR="009B4DD8">
        <w:t xml:space="preserve">% for PWR/BWR power plants, </w:t>
      </w:r>
      <w:r>
        <w:t>to the range</w:t>
      </w:r>
      <w:r w:rsidR="009B4DD8">
        <w:t xml:space="preserve"> </w:t>
      </w:r>
      <w:r w:rsidR="00C50995">
        <w:t xml:space="preserve">of </w:t>
      </w:r>
      <w:r w:rsidR="009B4DD8">
        <w:t>4</w:t>
      </w:r>
      <w:r w:rsidR="009F494B">
        <w:t>5 to 50</w:t>
      </w:r>
      <w:r w:rsidR="009B4DD8">
        <w:t xml:space="preserve">% for modern fossil fuel power plants </w:t>
      </w:r>
      <w:r w:rsidR="00CE452F">
        <w:fldChar w:fldCharType="begin"/>
      </w:r>
      <w:r w:rsidR="009F494B">
        <w:instrText xml:space="preserve"> ADDIN EN.CITE &lt;EndNote&gt;&lt;Cite&gt;&lt;Author&gt;Naidin&lt;/Author&gt;&lt;Year&gt;2009&lt;/Year&gt;&lt;RecNum&gt;348&lt;/RecNum&gt;&lt;DisplayText&gt;(Naidin 2009)&lt;/DisplayText&gt;&lt;record&gt;&lt;rec-number&gt;348&lt;/rec-number&gt;&lt;foreign-keys&gt;&lt;key app="EN" db-id="szvzt2pr69r5rbew0t7p2z08rs9ds592z0rv"&gt;348&lt;/key&gt;&lt;/foreign-keys&gt;&lt;ref-type name="Conference Paper"&gt;47&lt;/ref-type&gt;&lt;contributors&gt;&lt;authors&gt;&lt;author&gt;Naidin, M., Pioro, I., Zirn, U., Chophla, K.&lt;/author&gt;&lt;/authors&gt;&lt;/contributors&gt;&lt;titles&gt;&lt;title&gt;Supercritical water Reactor NPP Concept: No-Reheat Cycle Option&lt;/title&gt;&lt;secondary-title&gt;Proceedings of the 17th International Conference on Nuclear Engineering, ASME&lt;/secondary-title&gt;&lt;/titles&gt;&lt;dates&gt;&lt;year&gt;2009&lt;/year&gt;&lt;/dates&gt;&lt;urls&gt;&lt;/urls&gt;&lt;/record&gt;&lt;/Cite&gt;&lt;/EndNote&gt;</w:instrText>
      </w:r>
      <w:r w:rsidR="00CE452F">
        <w:fldChar w:fldCharType="separate"/>
      </w:r>
      <w:r w:rsidR="009F494B">
        <w:rPr>
          <w:noProof/>
        </w:rPr>
        <w:t>(</w:t>
      </w:r>
      <w:hyperlink w:anchor="_ENREF_33" w:tooltip="Naidin, 2009 #348" w:history="1">
        <w:r w:rsidR="00BB0B74">
          <w:rPr>
            <w:noProof/>
          </w:rPr>
          <w:t>Naidin 2009</w:t>
        </w:r>
      </w:hyperlink>
      <w:r w:rsidR="009F494B">
        <w:rPr>
          <w:noProof/>
        </w:rPr>
        <w:t>)</w:t>
      </w:r>
      <w:r w:rsidR="00CE452F">
        <w:fldChar w:fldCharType="end"/>
      </w:r>
      <w:r w:rsidR="009B4DD8">
        <w:t xml:space="preserve">.  The objective of </w:t>
      </w:r>
      <w:r w:rsidR="00166F34">
        <w:t xml:space="preserve">this </w:t>
      </w:r>
      <w:r>
        <w:t>research</w:t>
      </w:r>
      <w:r w:rsidR="009B4DD8">
        <w:t xml:space="preserve"> is to determine the feasibility of</w:t>
      </w:r>
      <w:r>
        <w:t xml:space="preserve"> capturing this thermodynamic power cycle efficiency improvement with the application of the</w:t>
      </w:r>
      <w:r w:rsidR="009B4DD8">
        <w:t xml:space="preserve"> </w:t>
      </w:r>
      <w:r w:rsidR="002269BE">
        <w:t xml:space="preserve">HTGR reheat </w:t>
      </w:r>
      <w:r w:rsidR="009B4DD8">
        <w:t>concept from a thermodynamic, heat transfer and fluid mechanics standpoint</w:t>
      </w:r>
      <w:r w:rsidR="00166F34">
        <w:t>.</w:t>
      </w:r>
    </w:p>
    <w:p w:rsidR="00BA04B7" w:rsidRDefault="00B62D89" w:rsidP="00CE4FD9">
      <w:pPr>
        <w:spacing w:line="480" w:lineRule="auto"/>
        <w:ind w:firstLine="720"/>
        <w:jc w:val="both"/>
      </w:pPr>
      <w:r>
        <w:t xml:space="preserve">Beyond the benefits of improved thermodynamic power cycle efficiency, are the </w:t>
      </w:r>
      <w:r w:rsidR="00B0371F">
        <w:t xml:space="preserve">improvement opportunities in the areas of </w:t>
      </w:r>
      <w:r>
        <w:t>operation</w:t>
      </w:r>
      <w:r w:rsidR="00B0371F">
        <w:t xml:space="preserve">s, </w:t>
      </w:r>
      <w:r>
        <w:t xml:space="preserve">maintenance </w:t>
      </w:r>
      <w:r w:rsidR="002F26F2">
        <w:t>and design</w:t>
      </w:r>
      <w:r w:rsidR="00B0371F">
        <w:t>. The</w:t>
      </w:r>
      <w:r w:rsidR="002F26F2">
        <w:t xml:space="preserve"> challenges associated with “wet” steam nuclear turbines are well documented</w:t>
      </w:r>
      <w:r w:rsidR="00196503">
        <w:t xml:space="preserve"> </w:t>
      </w:r>
      <w:r w:rsidR="00CE452F">
        <w:fldChar w:fldCharType="begin"/>
      </w:r>
      <w:r w:rsidR="00196503">
        <w:instrText xml:space="preserve"> ADDIN EN.CITE &lt;EndNote&gt;&lt;Cite&gt;&lt;Author&gt;Leizerovich&lt;/Author&gt;&lt;Year&gt;2005&lt;/Year&gt;&lt;RecNum&gt;339&lt;/RecNum&gt;&lt;DisplayText&gt;(Leizerovich 2005)&lt;/DisplayText&gt;&lt;record&gt;&lt;rec-number&gt;339&lt;/rec-number&gt;&lt;foreign-keys&gt;&lt;key app="EN" db-id="szvzt2pr69r5rbew0t7p2z08rs9ds592z0rv"&gt;339&lt;/key&gt;&lt;/foreign-keys&gt;&lt;ref-type name="Electronic Book"&gt;44&lt;/ref-type&gt;&lt;contributors&gt;&lt;authors&gt;&lt;author&gt;Leizerovich, A. &lt;/author&gt;&lt;/authors&gt;&lt;/contributors&gt;&lt;titles&gt;&lt;title&gt;Wet steam turbines for nuclear power plants&lt;/title&gt;&lt;/titles&gt;&lt;edition&gt;1st American&lt;/edition&gt;&lt;keywords&gt;&lt;keyword&gt;Boiling water reactors Equipment and supplies.&lt;/keyword&gt;&lt;keyword&gt;Steam-turbines.&lt;/keyword&gt;&lt;keyword&gt;Electronic books.&lt;/keyword&gt;&lt;/keywords&gt;&lt;dates&gt;&lt;year&gt;2005&lt;/year&gt;&lt;/dates&gt;&lt;pub-location&gt;Tulsa, Okla.&lt;/pub-location&gt;&lt;publisher&gt;PennWell Corp.&lt;/publisher&gt;&lt;accession-num&gt;001438063&lt;/accession-num&gt;&lt;work-type&gt;Text&lt;/work-type&gt;&lt;urls&gt;&lt;/urls&gt;&lt;/record&gt;&lt;/Cite&gt;&lt;/EndNote&gt;</w:instrText>
      </w:r>
      <w:r w:rsidR="00CE452F">
        <w:fldChar w:fldCharType="separate"/>
      </w:r>
      <w:r w:rsidR="00196503">
        <w:rPr>
          <w:noProof/>
        </w:rPr>
        <w:t>(</w:t>
      </w:r>
      <w:hyperlink w:anchor="_ENREF_27" w:tooltip="Leizerovich, 2005 #339" w:history="1">
        <w:r w:rsidR="00BB0B74">
          <w:rPr>
            <w:noProof/>
          </w:rPr>
          <w:t>Leizerovich 2005</w:t>
        </w:r>
      </w:hyperlink>
      <w:r w:rsidR="00196503">
        <w:rPr>
          <w:noProof/>
        </w:rPr>
        <w:t>)</w:t>
      </w:r>
      <w:r w:rsidR="00CE452F">
        <w:fldChar w:fldCharType="end"/>
      </w:r>
      <w:r w:rsidR="002F26F2">
        <w:t xml:space="preserve">.  Training programs designed to educate technicians are very clear to point out the differences between wet nuclear and dry fossil steam turbine designs </w:t>
      </w:r>
      <w:r w:rsidR="00CE452F">
        <w:fldChar w:fldCharType="begin"/>
      </w:r>
      <w:r w:rsidR="0074298E">
        <w:instrText xml:space="preserve"> ADDIN EN.CITE &lt;EndNote&gt;&lt;Cite&gt;&lt;Author&gt;Zirn&lt;/Author&gt;&lt;Year&gt;2008&lt;/Year&gt;&lt;RecNum&gt;344&lt;/RecNum&gt;&lt;DisplayText&gt;(Zirn 2008)&lt;/DisplayText&gt;&lt;record&gt;&lt;rec-number&gt;344&lt;/rec-number&gt;&lt;foreign-keys&gt;&lt;key app="EN" db-id="szvzt2pr69r5rbew0t7p2z08rs9ds592z0rv"&gt;344&lt;/key&gt;&lt;/foreign-keys&gt;&lt;ref-type name="Web Page"&gt;12&lt;/ref-type&gt;&lt;contributors&gt;&lt;authors&gt;&lt;author&gt;Udo Zirn&lt;/author&gt;&lt;/authors&gt;&lt;/contributors&gt;&lt;titles&gt;&lt;title&gt;Hitachi Turbine Generator Technology for Nuclear Applications&lt;/title&gt;&lt;/titles&gt;&lt;pages&gt;Training course on issues concerning wet steam nuclear turbines&lt;/pages&gt;&lt;number&gt;April 4, 2011&lt;/number&gt;&lt;dates&gt;&lt;year&gt;2008&lt;/year&gt;&lt;/dates&gt;&lt;urls&gt;&lt;related-urls&gt;&lt;url&gt;www.powergenu.com&lt;/url&gt;&lt;/related-urls&gt;&lt;/urls&gt;&lt;/record&gt;&lt;/Cite&gt;&lt;Cite&gt;&lt;Author&gt;Zirn&lt;/Author&gt;&lt;Year&gt;2008&lt;/Year&gt;&lt;RecNum&gt;344&lt;/RecNum&gt;&lt;record&gt;&lt;rec-number&gt;344&lt;/rec-number&gt;&lt;foreign-keys&gt;&lt;key app="EN" db-id="szvzt2pr69r5rbew0t7p2z08rs9ds592z0rv"&gt;344&lt;/key&gt;&lt;/foreign-keys&gt;&lt;ref-type name="Web Page"&gt;12&lt;/ref-type&gt;&lt;contributors&gt;&lt;authors&gt;&lt;author&gt;Udo Zirn&lt;/author&gt;&lt;/authors&gt;&lt;/contributors&gt;&lt;titles&gt;&lt;title&gt;Hitachi Turbine Generator Technology for Nuclear Applications&lt;/title&gt;&lt;/titles&gt;&lt;pages&gt;Training course on issues concerning wet steam nuclear turbines&lt;/pages&gt;&lt;number&gt;April 4, 2011&lt;/number&gt;&lt;dates&gt;&lt;year&gt;2008&lt;/year&gt;&lt;/dates&gt;&lt;urls&gt;&lt;related-urls&gt;&lt;url&gt;www.powergenu.com&lt;/url&gt;&lt;/related-urls&gt;&lt;/urls&gt;&lt;/record&gt;&lt;/Cite&gt;&lt;/EndNote&gt;</w:instrText>
      </w:r>
      <w:r w:rsidR="00CE452F">
        <w:fldChar w:fldCharType="separate"/>
      </w:r>
      <w:r w:rsidR="0074298E">
        <w:rPr>
          <w:noProof/>
        </w:rPr>
        <w:t>(</w:t>
      </w:r>
      <w:hyperlink w:anchor="_ENREF_48" w:tooltip="Zirn, 2008 #344" w:history="1">
        <w:r w:rsidR="00BB0B74">
          <w:rPr>
            <w:noProof/>
          </w:rPr>
          <w:t>Zirn 2008</w:t>
        </w:r>
      </w:hyperlink>
      <w:r w:rsidR="0074298E">
        <w:rPr>
          <w:noProof/>
        </w:rPr>
        <w:t>)</w:t>
      </w:r>
      <w:r w:rsidR="00CE452F">
        <w:fldChar w:fldCharType="end"/>
      </w:r>
      <w:r w:rsidR="002F26F2">
        <w:t xml:space="preserve">.  </w:t>
      </w:r>
      <w:r w:rsidR="0065364B">
        <w:t xml:space="preserve">High moisture content of steam is cited as a root cause for steam turbine flow-accelerated corrosion, for example </w:t>
      </w:r>
      <w:r w:rsidR="00CE452F">
        <w:fldChar w:fldCharType="begin"/>
      </w:r>
      <w:r w:rsidR="00214092">
        <w:instrText xml:space="preserve"> ADDIN EN.CITE &lt;EndNote&gt;&lt;Cite&gt;&lt;Author&gt;Jonas&lt;/Author&gt;&lt;Year&gt;2008&lt;/Year&gt;&lt;RecNum&gt;343&lt;/RecNum&gt;&lt;DisplayText&gt;(Jonas 2008)&lt;/DisplayText&gt;&lt;record&gt;&lt;rec-number&gt;343&lt;/rec-number&gt;&lt;foreign-keys&gt;&lt;key app="EN" db-id="szvzt2pr69r5rbew0t7p2z08rs9ds592z0rv"&gt;343&lt;/key&gt;&lt;/foreign-keys&gt;&lt;ref-type name="Conference Paper"&gt;47&lt;/ref-type&gt;&lt;contributors&gt;&lt;authors&gt;&lt;author&gt;Jonas, O.&lt;/author&gt;&lt;/authors&gt;&lt;/contributors&gt;&lt;titles&gt;&lt;title&gt;Tutorial Paper - Steam Turbine Corrosion and Deposits Problems and Solutions&lt;/title&gt;&lt;secondary-title&gt;Thirty-Seventh Turbomachinery Symposium&lt;/secondary-title&gt;&lt;/titles&gt;&lt;dates&gt;&lt;year&gt;2008&lt;/year&gt;&lt;/dates&gt;&lt;urls&gt;&lt;/urls&gt;&lt;/record&gt;&lt;/Cite&gt;&lt;/EndNote&gt;</w:instrText>
      </w:r>
      <w:r w:rsidR="00CE452F">
        <w:fldChar w:fldCharType="separate"/>
      </w:r>
      <w:r w:rsidR="0065364B">
        <w:rPr>
          <w:noProof/>
        </w:rPr>
        <w:t>(</w:t>
      </w:r>
      <w:hyperlink w:anchor="_ENREF_22" w:tooltip="Jonas, 2008 #343" w:history="1">
        <w:r w:rsidR="00BB0B74">
          <w:rPr>
            <w:noProof/>
          </w:rPr>
          <w:t>Jonas 2008</w:t>
        </w:r>
      </w:hyperlink>
      <w:r w:rsidR="0065364B">
        <w:rPr>
          <w:noProof/>
        </w:rPr>
        <w:t>)</w:t>
      </w:r>
      <w:r w:rsidR="00CE452F">
        <w:fldChar w:fldCharType="end"/>
      </w:r>
      <w:r w:rsidR="0065364B">
        <w:t xml:space="preserve">.  New computational models are being used to analyze designs to minimize degradation of the later stages of nuclear power plant turbines such as hollow stationary blades with suction slots </w:t>
      </w:r>
      <w:r w:rsidR="00CE452F">
        <w:fldChar w:fldCharType="begin"/>
      </w:r>
      <w:r w:rsidR="001A57B3">
        <w:instrText xml:space="preserve"> ADDIN EN.CITE &lt;EndNote&gt;&lt;Cite&gt;&lt;Author&gt;TAN&lt;/Author&gt;&lt;Year&gt;2009&lt;/Year&gt;&lt;RecNum&gt;342&lt;/RecNum&gt;&lt;DisplayText&gt;(TAN 2009)&lt;/DisplayText&gt;&lt;record&gt;&lt;rec-number&gt;342&lt;/rec-number&gt;&lt;foreign-keys&gt;&lt;key app="EN" db-id="szvzt2pr69r5rbew0t7p2z08rs9ds592z0rv"&gt;342&lt;/key&gt;&lt;/foreign-keys&gt;&lt;ref-type name="Conference Paper"&gt;47&lt;/ref-type&gt;&lt;contributors&gt;&lt;authors&gt;&lt;author&gt;TAN, C.&lt;/author&gt;&lt;/authors&gt;&lt;/contributors&gt;&lt;titles&gt;&lt;title&gt;The Numerical Study on the Flow Characteristics of the Last Stage Hollow Stationary Blades with Suction Slot of Nuclear Power Plant Turbine&lt;/title&gt;&lt;secondary-title&gt;The International Conference on Electrical Engineering&lt;/secondary-title&gt;&lt;/titles&gt;&lt;dates&gt;&lt;year&gt;2009&lt;/year&gt;&lt;/dates&gt;&lt;pub-location&gt;Wuhan University&lt;/pub-location&gt;&lt;urls&gt;&lt;/urls&gt;&lt;/record&gt;&lt;/Cite&gt;&lt;/EndNote&gt;</w:instrText>
      </w:r>
      <w:r w:rsidR="00CE452F">
        <w:fldChar w:fldCharType="separate"/>
      </w:r>
      <w:r w:rsidR="001A57B3">
        <w:rPr>
          <w:noProof/>
        </w:rPr>
        <w:t>(</w:t>
      </w:r>
      <w:hyperlink w:anchor="_ENREF_41" w:tooltip="TAN, 2009 #342" w:history="1">
        <w:r w:rsidR="00BB0B74">
          <w:rPr>
            <w:noProof/>
          </w:rPr>
          <w:t>TAN 2009</w:t>
        </w:r>
      </w:hyperlink>
      <w:r w:rsidR="001A57B3">
        <w:rPr>
          <w:noProof/>
        </w:rPr>
        <w:t>)</w:t>
      </w:r>
      <w:r w:rsidR="00CE452F">
        <w:fldChar w:fldCharType="end"/>
      </w:r>
      <w:r w:rsidR="0065364B">
        <w:t>.</w:t>
      </w:r>
    </w:p>
    <w:p w:rsidR="00196503" w:rsidRDefault="00196503" w:rsidP="00FA61EE">
      <w:pPr>
        <w:spacing w:line="480" w:lineRule="auto"/>
        <w:ind w:firstLine="720"/>
      </w:pPr>
    </w:p>
    <w:p w:rsidR="00196503" w:rsidRDefault="00196503" w:rsidP="00196503">
      <w:pPr>
        <w:pStyle w:val="Heading3"/>
      </w:pPr>
      <w:bookmarkStart w:id="13" w:name="_Toc339558251"/>
      <w:r>
        <w:t>HTGR Technology – Application to the PWR/BWR Reheat Process</w:t>
      </w:r>
      <w:bookmarkEnd w:id="13"/>
    </w:p>
    <w:p w:rsidR="00196503" w:rsidRDefault="00196503" w:rsidP="00196503"/>
    <w:p w:rsidR="0005031C" w:rsidRDefault="00196503" w:rsidP="00CE4FD9">
      <w:pPr>
        <w:spacing w:line="480" w:lineRule="auto"/>
        <w:jc w:val="both"/>
      </w:pPr>
      <w:r>
        <w:tab/>
        <w:t xml:space="preserve">The opportunity for improving power cycle thermodynamic efficiency and </w:t>
      </w:r>
      <w:r w:rsidR="008C3FC7">
        <w:t xml:space="preserve">eliminating the </w:t>
      </w:r>
      <w:r>
        <w:t>operational disadvantage</w:t>
      </w:r>
      <w:r w:rsidR="00101FFC">
        <w:t>s</w:t>
      </w:r>
      <w:r>
        <w:t xml:space="preserve"> due to wet steam in a PWR/BWR is significant.  The</w:t>
      </w:r>
      <w:r w:rsidR="00D27E83">
        <w:t xml:space="preserve"> concept proposed in this study is the reheat</w:t>
      </w:r>
      <w:r>
        <w:t xml:space="preserve"> </w:t>
      </w:r>
      <w:r w:rsidR="00D27E83">
        <w:t xml:space="preserve">of wet steam generated by a PWR or BWR using a Generation IV High Temperature Gas Reactor (HTGR).  </w:t>
      </w:r>
    </w:p>
    <w:p w:rsidR="00196503" w:rsidRDefault="008125BA" w:rsidP="00CE4FD9">
      <w:pPr>
        <w:spacing w:line="480" w:lineRule="auto"/>
        <w:ind w:firstLine="720"/>
        <w:jc w:val="both"/>
      </w:pPr>
      <w:r>
        <w:t xml:space="preserve">The new nuclear reactor power plant designs are referred to as Generation IV </w:t>
      </w:r>
      <w:r w:rsidR="00CE452F">
        <w:fldChar w:fldCharType="begin"/>
      </w:r>
      <w:r w:rsidR="001A0D2A">
        <w:instrText xml:space="preserve"> ADDIN EN.CITE &lt;EndNote&gt;&lt;Cite&gt;&lt;Author&gt;Article&lt;/Author&gt;&lt;RecNum&gt;349&lt;/RecNum&gt;&lt;DisplayText&gt;(Article 2011)&lt;/DisplayText&gt;&lt;record&gt;&lt;rec-number&gt;349&lt;/rec-number&gt;&lt;foreign-keys&gt;&lt;key app="EN" db-id="szvzt2pr69r5rbew0t7p2z08rs9ds592z0rv"&gt;349&lt;/key&gt;&lt;/foreign-keys&gt;&lt;ref-type name="Web Page"&gt;12&lt;/ref-type&gt;&lt;contributors&gt;&lt;authors&gt;&lt;author&gt;Article&lt;/author&gt;&lt;/authors&gt;&lt;/contributors&gt;&lt;titles&gt;&lt;title&gt;Advanced Nuclear Power Reactors&lt;/title&gt;&lt;secondary-title&gt;News&lt;/secondary-title&gt;&lt;/titles&gt;&lt;periodical&gt;&lt;full-title&gt;News&lt;/full-title&gt;&lt;/periodical&gt;&lt;number&gt;May 9, 2011&lt;/number&gt;&lt;dates&gt;&lt;year&gt;2011&lt;/year&gt;&lt;pub-dates&gt;&lt;date&gt;March 25, 2011&lt;/date&gt;&lt;/pub-dates&gt;&lt;/dates&gt;&lt;publisher&gt;World Nuclear Association&lt;/publisher&gt;&lt;work-type&gt;Web page article&lt;/work-type&gt;&lt;urls&gt;&lt;related-urls&gt;&lt;url&gt;http://www.world-nuclear.org/info/inf08.html&lt;/url&gt;&lt;/related-urls&gt;&lt;/urls&gt;&lt;/record&gt;&lt;/Cite&gt;&lt;Cite&gt;&lt;Author&gt;Article&lt;/Author&gt;&lt;RecNum&gt;349&lt;/RecNum&gt;&lt;record&gt;&lt;rec-number&gt;349&lt;/rec-number&gt;&lt;foreign-keys&gt;&lt;key app="EN" db-id="szvzt2pr69r5rbew0t7p2z08rs9ds592z0rv"&gt;349&lt;/key&gt;&lt;/foreign-keys&gt;&lt;ref-type name="Web Page"&gt;12&lt;/ref-type&gt;&lt;contributors&gt;&lt;authors&gt;&lt;author&gt;Article&lt;/author&gt;&lt;/authors&gt;&lt;/contributors&gt;&lt;titles&gt;&lt;title&gt;Advanced Nuclear Power Reactors&lt;/title&gt;&lt;secondary-title&gt;News&lt;/secondary-title&gt;&lt;/titles&gt;&lt;periodical&gt;&lt;full-title&gt;News&lt;/full-title&gt;&lt;/periodical&gt;&lt;number&gt;May 9, 2011&lt;/number&gt;&lt;dates&gt;&lt;year&gt;2011&lt;/year&gt;&lt;pub-dates&gt;&lt;date&gt;March 25, 2011&lt;/date&gt;&lt;/pub-dates&gt;&lt;/dates&gt;&lt;publisher&gt;World Nuclear Association&lt;/publisher&gt;&lt;work-type&gt;Web page article&lt;/work-type&gt;&lt;urls&gt;&lt;related-urls&gt;&lt;url&gt;http://www.world-nuclear.org/info/inf08.html&lt;/url&gt;&lt;/related-urls&gt;&lt;/urls&gt;&lt;/record&gt;&lt;/Cite&gt;&lt;/EndNote&gt;</w:instrText>
      </w:r>
      <w:r w:rsidR="00CE452F">
        <w:fldChar w:fldCharType="separate"/>
      </w:r>
      <w:r w:rsidR="001A0D2A">
        <w:rPr>
          <w:noProof/>
        </w:rPr>
        <w:t>(</w:t>
      </w:r>
      <w:hyperlink w:anchor="_ENREF_2" w:tooltip="Article, 2011 #349" w:history="1">
        <w:r w:rsidR="00BB0B74">
          <w:rPr>
            <w:noProof/>
          </w:rPr>
          <w:t>Article 2011</w:t>
        </w:r>
      </w:hyperlink>
      <w:r w:rsidR="001A0D2A">
        <w:rPr>
          <w:noProof/>
        </w:rPr>
        <w:t>)</w:t>
      </w:r>
      <w:r w:rsidR="00CE452F">
        <w:fldChar w:fldCharType="end"/>
      </w:r>
      <w:r>
        <w:t xml:space="preserve">, since they are considered the fourth significant iteration of power plants utilizing heat from the uranium fission process.  </w:t>
      </w:r>
      <w:r w:rsidR="000A4E94">
        <w:t>There are many design variants currently in different stages of development</w:t>
      </w:r>
      <w:r w:rsidR="00F46388">
        <w:t xml:space="preserve"> </w:t>
      </w:r>
      <w:r w:rsidR="00CE452F">
        <w:fldChar w:fldCharType="begin"/>
      </w:r>
      <w:r w:rsidR="001A0D2A">
        <w:instrText xml:space="preserve"> ADDIN EN.CITE &lt;EndNote&gt;&lt;Cite&gt;&lt;Author&gt;Article&lt;/Author&gt;&lt;RecNum&gt;349&lt;/RecNum&gt;&lt;DisplayText&gt;(Article 2011)&lt;/DisplayText&gt;&lt;record&gt;&lt;rec-number&gt;349&lt;/rec-number&gt;&lt;foreign-keys&gt;&lt;key app="EN" db-id="szvzt2pr69r5rbew0t7p2z08rs9ds592z0rv"&gt;349&lt;/key&gt;&lt;/foreign-keys&gt;&lt;ref-type name="Web Page"&gt;12&lt;/ref-type&gt;&lt;contributors&gt;&lt;authors&gt;&lt;author&gt;Article&lt;/author&gt;&lt;/authors&gt;&lt;/contributors&gt;&lt;titles&gt;&lt;title&gt;Advanced Nuclear Power Reactors&lt;/title&gt;&lt;secondary-title&gt;News&lt;/secondary-title&gt;&lt;/titles&gt;&lt;periodical&gt;&lt;full-title&gt;News&lt;/full-title&gt;&lt;/periodical&gt;&lt;number&gt;May 9, 2011&lt;/number&gt;&lt;dates&gt;&lt;year&gt;2011&lt;/year&gt;&lt;pub-dates&gt;&lt;date&gt;March 25, 2011&lt;/date&gt;&lt;/pub-dates&gt;&lt;/dates&gt;&lt;publisher&gt;World Nuclear Association&lt;/publisher&gt;&lt;work-type&gt;Web page article&lt;/work-type&gt;&lt;urls&gt;&lt;related-urls&gt;&lt;url&gt;http://www.world-nuclear.org/info/inf08.html&lt;/url&gt;&lt;/related-urls&gt;&lt;/urls&gt;&lt;/record&gt;&lt;/Cite&gt;&lt;/EndNote&gt;</w:instrText>
      </w:r>
      <w:r w:rsidR="00CE452F">
        <w:fldChar w:fldCharType="separate"/>
      </w:r>
      <w:r w:rsidR="001A0D2A">
        <w:rPr>
          <w:noProof/>
        </w:rPr>
        <w:t>(</w:t>
      </w:r>
      <w:hyperlink w:anchor="_ENREF_2" w:tooltip="Article, 2011 #349" w:history="1">
        <w:r w:rsidR="00BB0B74">
          <w:rPr>
            <w:noProof/>
          </w:rPr>
          <w:t>Article 2011</w:t>
        </w:r>
      </w:hyperlink>
      <w:r w:rsidR="001A0D2A">
        <w:rPr>
          <w:noProof/>
        </w:rPr>
        <w:t>)</w:t>
      </w:r>
      <w:r w:rsidR="00CE452F">
        <w:fldChar w:fldCharType="end"/>
      </w:r>
      <w:r w:rsidR="0064426D">
        <w:t xml:space="preserve">; </w:t>
      </w:r>
      <w:r w:rsidR="000A4E94">
        <w:t xml:space="preserve">however, a consistent theme within the designs is the objective of increasing the working fluid maximum temperature in order to achieve the efficiency and operational improvements that result.  </w:t>
      </w:r>
    </w:p>
    <w:p w:rsidR="00BD5F71" w:rsidRDefault="000A4E94" w:rsidP="00CE4FD9">
      <w:pPr>
        <w:spacing w:line="480" w:lineRule="auto"/>
        <w:ind w:firstLine="720"/>
        <w:jc w:val="both"/>
      </w:pPr>
      <w:r>
        <w:t>The HTGR design selected for consideration as a basis to develop the integrated reheat concept is the modular HTGR.  Its modular design fits the overall concept of either retrofitting an existing PWR/BWR power plant with the HTGR, or, adding it to the design of a new Generation III reactor plant which are currently be</w:t>
      </w:r>
      <w:r w:rsidR="00C50995">
        <w:t>ing</w:t>
      </w:r>
      <w:r>
        <w:t xml:space="preserve"> constructed internationally and are currently planned for the United Sta</w:t>
      </w:r>
      <w:r w:rsidR="0043633F">
        <w:t>tes.  The modular HTGR design features are</w:t>
      </w:r>
      <w:r>
        <w:t xml:space="preserve"> illustrated </w:t>
      </w:r>
      <w:r w:rsidR="0043633F">
        <w:t xml:space="preserve">schematically </w:t>
      </w:r>
      <w:r>
        <w:t xml:space="preserve">in </w:t>
      </w:r>
      <w:r w:rsidR="00E24C6A">
        <w:fldChar w:fldCharType="begin"/>
      </w:r>
      <w:r w:rsidR="00E24C6A">
        <w:instrText xml:space="preserve"> REF _Ref310057778  \* MERGEFORMAT </w:instrText>
      </w:r>
      <w:r w:rsidR="00E24C6A">
        <w:fldChar w:fldCharType="separate"/>
      </w:r>
      <w:r w:rsidR="004E05E4" w:rsidRPr="002C721B">
        <w:t xml:space="preserve">Figure </w:t>
      </w:r>
      <w:r w:rsidR="004E05E4">
        <w:rPr>
          <w:noProof/>
        </w:rPr>
        <w:t>3</w:t>
      </w:r>
      <w:r w:rsidR="00E24C6A">
        <w:rPr>
          <w:noProof/>
        </w:rPr>
        <w:fldChar w:fldCharType="end"/>
      </w:r>
      <w:r>
        <w:t xml:space="preserve">.  </w:t>
      </w:r>
    </w:p>
    <w:p w:rsidR="0043633F" w:rsidRDefault="00C520A7" w:rsidP="0043633F">
      <w:pPr>
        <w:spacing w:line="480" w:lineRule="auto"/>
      </w:pPr>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-146685</wp:posOffset>
                </wp:positionV>
                <wp:extent cx="400050" cy="3048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0CCB" w:rsidRDefault="00A30CCB" w:rsidP="005C611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7pt;margin-top:-11.55pt;width:31.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7XxmgIAAMoFAAAOAAAAZHJzL2Uyb0RvYy54bWysVFtP2zAUfp+0/2D5fSSFwlhEijoQ06QK&#10;0MrEs+vY1ML28Wy3SffrOXbSUi4vTHtJbJ/v3L5zOTvvjCZr4YMCW9PRQUmJsBwaZR9q+vvu6ssp&#10;JSEy2zANVtR0IwI9n3z+dNa6ShzCEnQjPEEjNlStq+kyRlcVReBLYVg4ACcsCiV4wyJe/UPReNai&#10;daOLw7I8KVrwjfPARQj4etkL6STbl1LweCNlEJHommJsMX99/i7St5icserBM7dUfAiD/UMUhimL&#10;TnemLllkZOXVG1NGcQ8BZDzgYAqQUnGRc8BsRuWrbOZL5kTOBckJbkdT+H9m+fX61hPV1PSEEssM&#10;luhOdJF8h46cJHZaFyoEzR3CYofPWOWcaXAz4I8BIcUeplcIiE5sdNKb9Mc8CSpiATY70pMXjo/j&#10;siyPUcJRdFSOT8tclOJZ2fkQfwgwJB1q6rGmOQC2noWY3LNqC0m+AmjVXCmt8yX1kbjQnqwZdoCO&#10;o5QTarxAaUtaJOAIw3hjIZne6S80449vLaA9bZOmyB03hJVY6YnIp7jRImG0/SUkMp75eCdGxrmw&#10;uzgzOqEkZvQRxQH/HNVHlPs8UCN7Bht3ykZZ8D1LL6ltHrfUyh4/9EXo804UxG7RDR21gGaDDeWh&#10;H8jg+JVComcsxFvmcQKxIXCrxBv8SA1YHRhOlCzB/33vPeFxMFBKSYsTXdPwZ8W8oET/tDgy30bj&#10;cVoB+TI+/nqIF78vWexL7MpcALbMCPeX4/mY8FFvj9KDucflM01eUcQsR981jdvjRez3DC4vLqbT&#10;DMKhdyzO7Nzx7RylBrvr7pl3Q4NHnIxr2M4+q171eY9NhbEwXUWQKg9BIrhndSAeF0bu9GG5pY20&#10;f8+o5xU8eQIAAP//AwBQSwMEFAAGAAgAAAAhAMfykurhAAAACQEAAA8AAABkcnMvZG93bnJldi54&#10;bWxMj81OwzAQhO9IvIO1SNxaJ6HlJ8SpKgQSEsqhKYge3XgdR43XUey24e1xT3CcndHsN8Vqsj07&#10;4eg7RwLSeQIMqXGqo1bA5/Zt9gjMB0lK9o5QwA96WJXXV4XMlTvTBk91aFksIZ9LASaEIefcNwat&#10;9HM3IEVPu9HKEOXYcjXKcyy3Pc+S5J5b2VH8YOSALwabQ320ApTW28PSvOvNx7fefVWv1XpXV0Lc&#10;3kzrZ2ABp/AXhgt+RIcyMu3dkZRnvYDlIk4JAmbZXQrsEkgf4mUvIFs8AS8L/n9B+QsAAP//AwBQ&#10;SwECLQAUAAYACAAAACEAtoM4kv4AAADhAQAAEwAAAAAAAAAAAAAAAAAAAAAAW0NvbnRlbnRfVHlw&#10;ZXNdLnhtbFBLAQItABQABgAIAAAAIQA4/SH/1gAAAJQBAAALAAAAAAAAAAAAAAAAAC8BAABfcmVs&#10;cy8ucmVsc1BLAQItABQABgAIAAAAIQDl97XxmgIAAMoFAAAOAAAAAAAAAAAAAAAAAC4CAABkcnMv&#10;ZTJvRG9jLnhtbFBLAQItABQABgAIAAAAIQDH8pLq4QAAAAkBAAAPAAAAAAAAAAAAAAAAAPQEAABk&#10;cnMvZG93bnJldi54bWxQSwUGAAAAAAQABADzAAAAAgYAAAAA&#10;" fillcolor="white [3201]" strokeweight=".5pt">
                <v:path arrowok="t"/>
                <v:textbox>
                  <w:txbxContent>
                    <w:p w:rsidR="00A30CCB" w:rsidRDefault="00A30CCB" w:rsidP="005C6110">
                      <w:r>
                        <w:t>a)</w:t>
                      </w:r>
                    </w:p>
                  </w:txbxContent>
                </v:textbox>
              </v:shape>
            </w:pict>
          </mc:Fallback>
        </mc:AlternateContent>
      </w:r>
      <w:r w:rsidR="00E17E6E">
        <w:rPr>
          <w:noProof/>
        </w:rPr>
        <w:drawing>
          <wp:inline distT="0" distB="0" distL="0" distR="0">
            <wp:extent cx="2657475" cy="199015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7475" cy="1990154"/>
                    </a:xfrm>
                    <a:prstGeom prst="rect">
                      <a:avLst/>
                    </a:prstGeom>
                    <a:noFill/>
                    <a:ln>
                      <a:noFill/>
                    </a:ln>
                  </pic:spPr>
                </pic:pic>
              </a:graphicData>
            </a:graphic>
          </wp:inline>
        </w:drawing>
      </w:r>
      <w:r w:rsidR="00E51972">
        <w:rPr>
          <w:noProof/>
        </w:rPr>
        <w:drawing>
          <wp:inline distT="0" distB="0" distL="0" distR="0">
            <wp:extent cx="1828800" cy="215434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0398" cy="2156228"/>
                    </a:xfrm>
                    <a:prstGeom prst="rect">
                      <a:avLst/>
                    </a:prstGeom>
                    <a:noFill/>
                    <a:ln>
                      <a:noFill/>
                    </a:ln>
                  </pic:spPr>
                </pic:pic>
              </a:graphicData>
            </a:graphic>
          </wp:inline>
        </w:drawing>
      </w:r>
    </w:p>
    <w:p w:rsidR="0043633F" w:rsidRDefault="00C520A7" w:rsidP="00BD5F71">
      <w:pPr>
        <w:spacing w:line="480" w:lineRule="auto"/>
      </w:pPr>
      <w:r>
        <w:rPr>
          <w:noProof/>
        </w:rPr>
        <mc:AlternateContent>
          <mc:Choice Requires="wps">
            <w:drawing>
              <wp:anchor distT="0" distB="0" distL="114300" distR="114300" simplePos="0" relativeHeight="251671552" behindDoc="0" locked="0" layoutInCell="1" allowOverlap="1">
                <wp:simplePos x="0" y="0"/>
                <wp:positionH relativeFrom="column">
                  <wp:posOffset>342900</wp:posOffset>
                </wp:positionH>
                <wp:positionV relativeFrom="paragraph">
                  <wp:posOffset>886460</wp:posOffset>
                </wp:positionV>
                <wp:extent cx="400050" cy="3048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0CCB" w:rsidRDefault="00A30CCB">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27pt;margin-top:69.8pt;width:31.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8ZnAIAANEFAAAOAAAAZHJzL2Uyb0RvYy54bWysVFtP2zAUfp+0/2D5fSQtgbGIFHUgpkkV&#10;oMHEs+vYrYXj49luk+7Xc+ykFy4vTHtJbJ/v3L5zOb/oGk3WwnkFpqKjo5wSYTjUyiwq+vvh+ssZ&#10;JT4wUzMNRlR0Izy9mHz+dN7aUoxhCboWjqAR48vWVnQZgi2zzPOlaJg/AisMCiW4hgW8ukVWO9ai&#10;9UZn4zw/zVpwtXXAhff4etUL6STZl1LwcCulF4HoimJsIX1d+s7jN5ucs3LhmF0qPoTB/iGKhimD&#10;TnemrlhgZOXUG1ON4g48yHDEoclASsVFygGzGeWvsrlfMitSLkiOtzua/P8zy2/Wd46ouqIFJYY1&#10;WKIH0QXyHTpSRHZa60sE3VuEhQ6fscopU29nwJ88QrIDTK/gER3Z6KRr4h/zJKiIBdjsSI9eOD4W&#10;eZ6foISj6DgvzvJUlGyvbJ0PPwQ0JB4q6rCmKQC2nvkQ3bNyC4m+PGhVXyut0yX2kbjUjqwZdoAO&#10;o5gTarxAaUPaip4eYxhvLETTO/25ZvzprQW0p03UFKnjhrAiKz0R6RQ2WkSMNr+ERMYTH+/EyDgX&#10;ZhdnQkeUxIw+ojjg91F9RLnPAzWSZzBhp9woA65n6SW19dOWWtnjh77wfd6RgtDNu9RqCRlf5lBv&#10;sK8c9HPpLb9WyPeM+XDHHA4i9gUul3CLH6kBiwTDiZIluL/vvUc8zgdKKWlxsCvq/6yYE5TonwYn&#10;59uoKOImSJfi5OsYL+5QMj+UmFVzCdg5I1xjlqdjxAe9PUoHzSPuoGn0iiJmOPquaNgeL0O/bnCH&#10;cTGdJhDOvmVhZu4t345T7LOH7pE5O/R5wAG5ge0KYOWrdu+xsT4GpqsAUqVZ2LM68I97IzX8sOPi&#10;Yjq8J9R+E0+eAQAA//8DAFBLAwQUAAYACAAAACEAIXNNxOEAAAAKAQAADwAAAGRycy9kb3ducmV2&#10;LnhtbEyPwU7DMBBE70j8g7VI3KhToGkb4lQVAgkJ5dAU1B7deB1Hje0odtvw92xPcNudHc2+yVej&#10;7dgZh9B6J2A6SYChq71qXSPga/v+sAAWonRKdt6hgB8MsCpub3KZKX9xGzxXsWEU4kImBZgY+4zz&#10;UBu0Mkx8j45u2g9WRlqHhqtBXijcdvwxSVJuZevog5E9vhqsj9XJClBab48z86E3nzu9/y7fyvW+&#10;KoW4vxvXL8AijvHPDFd8QoeCmA7+5FRgnYDZM1WJpD8tU2BXw3ROyoGGxTwFXuT8f4XiFwAA//8D&#10;AFBLAQItABQABgAIAAAAIQC2gziS/gAAAOEBAAATAAAAAAAAAAAAAAAAAAAAAABbQ29udGVudF9U&#10;eXBlc10ueG1sUEsBAi0AFAAGAAgAAAAhADj9If/WAAAAlAEAAAsAAAAAAAAAAAAAAAAALwEAAF9y&#10;ZWxzLy5yZWxzUEsBAi0AFAAGAAgAAAAhAOnIDxmcAgAA0QUAAA4AAAAAAAAAAAAAAAAALgIAAGRy&#10;cy9lMm9Eb2MueG1sUEsBAi0AFAAGAAgAAAAhACFzTcThAAAACgEAAA8AAAAAAAAAAAAAAAAA9gQA&#10;AGRycy9kb3ducmV2LnhtbFBLBQYAAAAABAAEAPMAAAAEBgAAAAA=&#10;" fillcolor="white [3201]" strokeweight=".5pt">
                <v:path arrowok="t"/>
                <v:textbox>
                  <w:txbxContent>
                    <w:p w:rsidR="00A30CCB" w:rsidRDefault="00A30CCB">
                      <w:r>
                        <w:t>b)</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2181225</wp:posOffset>
                </wp:positionH>
                <wp:positionV relativeFrom="paragraph">
                  <wp:posOffset>886460</wp:posOffset>
                </wp:positionV>
                <wp:extent cx="400050" cy="30480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0CCB" w:rsidRDefault="00A30CCB" w:rsidP="005C6110">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171.75pt;margin-top:69.8pt;width:31.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8WlngIAANEFAAAOAAAAZHJzL2Uyb0RvYy54bWysVMlu2zAQvRfoPxC8N5IdZ6kQOXATpChg&#10;JEGTImeaIm3CFIclaUvu13dISY6zXFL0IpGcN9ub5eKyrTXZCucVmJKOjnJKhOFQKbMs6a/Hmy/n&#10;lPjATMU0GFHSnfD0cvr500VjCzGGFehKOIJGjC8aW9JVCLbIMs9Xomb+CKwwKJTgahbw6pZZ5ViD&#10;1mudjfP8NGvAVdYBF97j63UnpNNkX0rBw52UXgSiS4qxhfR16buI32x6wYqlY3aleB8G+4coaqYM&#10;Ot2bumaBkY1Tb0zVijvwIMMRhzoDKRUXKQfMZpS/yuZhxaxIuSA53u5p8v/PLL/d3juiqpKeUWJY&#10;jSV6FG0g36AlZ5GdxvoCQQ8WYaHFZ6xyytTbOfC1R0h2gOkUPKIjG610dfxjngQVsQC7PenRC8fH&#10;SZ7nJyjhKDrOJ+d5Kkr2rGydD98F1CQeSuqwpikAtp37EN2zYoBEXx60qm6U1ukS+0hcaUe2DDtA&#10;h1HMCTVeoLQhTUlPjzGMNxai6b3+QjO+fmsB7WkTNUXquD6syEpHRDqFnRYRo81PIZHxxMc7MTLO&#10;hdnHmdARJTGjjyj2+OeoPqLc5YEayTOYsFeulQHXsfSS2mo9UCs7fN8Xvss7UhDaRZtabTw01gKq&#10;HfaVg24uveU3CvmeMx/umcNBxL7A5RLu8CM1YJGgP1GyAvfnvfeIx/lAKSUNDnZJ/e8Nc4IS/cPg&#10;5HwdTSZxE6TL5ORsjBd3KFkcSsymvgLsnBGuMcvTMeKDHo7SQf2EO2gWvaKIGY6+SxqG41Xo1g3u&#10;MC5mswTC2bcszM2D5cM4xT57bJ+Ys32fBxyQWxhWACtetXuHjfUxMNsEkCrNQuS5Y7XnH/dGavh+&#10;x8XFdHhPqOdNPP0LAAD//wMAUEsDBBQABgAIAAAAIQCuyBWs4gAAAAsBAAAPAAAAZHJzL2Rvd25y&#10;ZXYueG1sTI/BTsMwEETvSPyDtUjcqANpQwlxqgqBhIRyaAqiRzdex1FjO4rdNvw92xMcd+ZpdqZY&#10;TbZnJxxD552A+1kCDF3jVedaAZ/bt7slsBClU7L3DgX8YIBVeX1VyFz5s9vgqY4toxAXcinAxDjk&#10;nIfGoJVh5gd05Gk/WhnpHFuuRnmmcNvzhyTJuJWdow9GDvhisDnURytAab09LMy73nx8691X9Vqt&#10;d3UlxO3NtH4GFnGKfzBc6lN1KKnT3h+dCqwXkM7TBaFkpE8ZMCLmSUbKnpTlYwa8LPj/DeUvAAAA&#10;//8DAFBLAQItABQABgAIAAAAIQC2gziS/gAAAOEBAAATAAAAAAAAAAAAAAAAAAAAAABbQ29udGVu&#10;dF9UeXBlc10ueG1sUEsBAi0AFAAGAAgAAAAhADj9If/WAAAAlAEAAAsAAAAAAAAAAAAAAAAALwEA&#10;AF9yZWxzLy5yZWxzUEsBAi0AFAAGAAgAAAAhANk7xaWeAgAA0QUAAA4AAAAAAAAAAAAAAAAALgIA&#10;AGRycy9lMm9Eb2MueG1sUEsBAi0AFAAGAAgAAAAhAK7IFaziAAAACwEAAA8AAAAAAAAAAAAAAAAA&#10;+AQAAGRycy9kb3ducmV2LnhtbFBLBQYAAAAABAAEAPMAAAAHBgAAAAA=&#10;" fillcolor="white [3201]" strokeweight=".5pt">
                <v:path arrowok="t"/>
                <v:textbox>
                  <w:txbxContent>
                    <w:p w:rsidR="00A30CCB" w:rsidRDefault="00A30CCB" w:rsidP="005C6110">
                      <w:r>
                        <w:t>c)</w:t>
                      </w:r>
                    </w:p>
                  </w:txbxContent>
                </v:textbox>
              </v:shape>
            </w:pict>
          </mc:Fallback>
        </mc:AlternateContent>
      </w:r>
      <w:r w:rsidR="00E17E6E">
        <w:rPr>
          <w:noProof/>
        </w:rPr>
        <w:drawing>
          <wp:inline distT="0" distB="0" distL="0" distR="0">
            <wp:extent cx="5672668" cy="42545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78632" cy="4258973"/>
                    </a:xfrm>
                    <a:prstGeom prst="rect">
                      <a:avLst/>
                    </a:prstGeom>
                    <a:noFill/>
                    <a:ln>
                      <a:noFill/>
                    </a:ln>
                  </pic:spPr>
                </pic:pic>
              </a:graphicData>
            </a:graphic>
          </wp:inline>
        </w:drawing>
      </w:r>
    </w:p>
    <w:p w:rsidR="00BD5F71" w:rsidRDefault="006B0ED4" w:rsidP="00CE4FD9">
      <w:pPr>
        <w:pStyle w:val="Caption"/>
      </w:pPr>
      <w:bookmarkStart w:id="14" w:name="_Ref310057778"/>
      <w:bookmarkStart w:id="15" w:name="_Toc339558317"/>
      <w:proofErr w:type="gramStart"/>
      <w:r w:rsidRPr="002C721B">
        <w:t xml:space="preserve">Figure </w:t>
      </w:r>
      <w:r w:rsidR="00E24C6A">
        <w:fldChar w:fldCharType="begin"/>
      </w:r>
      <w:r w:rsidR="00E24C6A">
        <w:instrText xml:space="preserve"> SEQ Figure \* ARABIC </w:instrText>
      </w:r>
      <w:r w:rsidR="00E24C6A">
        <w:fldChar w:fldCharType="separate"/>
      </w:r>
      <w:r w:rsidR="004E05E4">
        <w:rPr>
          <w:noProof/>
        </w:rPr>
        <w:t>3</w:t>
      </w:r>
      <w:r w:rsidR="00E24C6A">
        <w:rPr>
          <w:noProof/>
        </w:rPr>
        <w:fldChar w:fldCharType="end"/>
      </w:r>
      <w:bookmarkEnd w:id="14"/>
      <w:r w:rsidR="00101FFC" w:rsidRPr="002C721B">
        <w:t>.</w:t>
      </w:r>
      <w:proofErr w:type="gramEnd"/>
      <w:r w:rsidR="00101FFC" w:rsidRPr="002C721B">
        <w:t xml:space="preserve"> </w:t>
      </w:r>
      <w:r w:rsidR="0043633F" w:rsidRPr="002C721B">
        <w:t>Modular HTGR</w:t>
      </w:r>
      <w:r w:rsidR="0043633F">
        <w:t xml:space="preserve"> Design Schematics – a)</w:t>
      </w:r>
      <w:r w:rsidR="005C6110">
        <w:t xml:space="preserve"> </w:t>
      </w:r>
      <w:r w:rsidR="0043633F">
        <w:t>Reactor Core Cross Section, b)</w:t>
      </w:r>
      <w:r w:rsidR="005C6110">
        <w:t xml:space="preserve"> </w:t>
      </w:r>
      <w:r w:rsidR="0043633F">
        <w:t xml:space="preserve">Three Dimensional Plant View, and c) Close-up of Reactor/Generator Equipment and Associated Thermodynamic Schematic. </w:t>
      </w:r>
      <w:r w:rsidR="00CE452F">
        <w:fldChar w:fldCharType="begin"/>
      </w:r>
      <w:r w:rsidR="001E7BD3">
        <w:instrText xml:space="preserve"> ADDIN EN.CITE &lt;EndNote&gt;&lt;Cite&gt;&lt;Author&gt;Ball&lt;/Author&gt;&lt;Year&gt;2010&lt;/Year&gt;&lt;RecNum&gt;347&lt;/RecNum&gt;&lt;DisplayText&gt;(Ball 2010)&lt;/DisplayText&gt;&lt;record&gt;&lt;rec-number&gt;347&lt;/rec-number&gt;&lt;foreign-keys&gt;&lt;key app="EN" db-id="szvzt2pr69r5rbew0t7p2z08rs9ds592z0rv"&gt;347&lt;/key&gt;&lt;/foreign-keys&gt;&lt;ref-type name="Conference Paper"&gt;47&lt;/ref-type&gt;&lt;contributors&gt;&lt;authors&gt;&lt;author&gt;Ball, S.&lt;/author&gt;&lt;/authors&gt;&lt;/contributors&gt;&lt;titles&gt;&lt;title&gt;High temperature gas-cooled reactors –some history, what’s going on, and why the US should build some NOW&lt;/title&gt;&lt;secondary-title&gt;Friends of ORNL&lt;/secondary-title&gt;&lt;/titles&gt;&lt;dates&gt;&lt;year&gt;2010&lt;/year&gt;&lt;pub-dates&gt;&lt;date&gt;June  16, 2010&lt;/date&gt;&lt;/pub-dates&gt;&lt;/dates&gt;&lt;pub-location&gt;Oak Ridge National Laboratory Conference&lt;/pub-location&gt;&lt;urls&gt;&lt;/urls&gt;&lt;/record&gt;&lt;/Cite&gt;&lt;/EndNote&gt;</w:instrText>
      </w:r>
      <w:r w:rsidR="00CE452F">
        <w:fldChar w:fldCharType="separate"/>
      </w:r>
      <w:r w:rsidR="0043633F">
        <w:rPr>
          <w:noProof/>
        </w:rPr>
        <w:t>(</w:t>
      </w:r>
      <w:hyperlink w:anchor="_ENREF_4" w:tooltip="Ball, 2010 #347" w:history="1">
        <w:r w:rsidR="00BB0B74">
          <w:rPr>
            <w:noProof/>
          </w:rPr>
          <w:t>Ball 2010</w:t>
        </w:r>
      </w:hyperlink>
      <w:r w:rsidR="0043633F">
        <w:rPr>
          <w:noProof/>
        </w:rPr>
        <w:t>)</w:t>
      </w:r>
      <w:bookmarkEnd w:id="15"/>
      <w:r w:rsidR="00CE452F">
        <w:fldChar w:fldCharType="end"/>
      </w:r>
    </w:p>
    <w:p w:rsidR="00BC618D" w:rsidRDefault="000A4E94" w:rsidP="00CE4FD9">
      <w:pPr>
        <w:spacing w:line="480" w:lineRule="auto"/>
        <w:ind w:firstLine="720"/>
        <w:jc w:val="both"/>
      </w:pPr>
      <w:r>
        <w:lastRenderedPageBreak/>
        <w:t>There are several features of this design that will be retained for use in this study and other</w:t>
      </w:r>
      <w:r w:rsidR="001D6566">
        <w:t>s</w:t>
      </w:r>
      <w:r>
        <w:t xml:space="preserve"> will not.  The modular HTGR utilizes helium a</w:t>
      </w:r>
      <w:r w:rsidR="007839F7">
        <w:t>s</w:t>
      </w:r>
      <w:r>
        <w:t xml:space="preserve"> the primary working fluid. The motive force to provided fluid motion required fo</w:t>
      </w:r>
      <w:r w:rsidR="007839F7">
        <w:t>r</w:t>
      </w:r>
      <w:r>
        <w:t xml:space="preserve"> the convective</w:t>
      </w:r>
      <w:r w:rsidR="00C50995">
        <w:t xml:space="preserve"> mode </w:t>
      </w:r>
      <w:proofErr w:type="gramStart"/>
      <w:r w:rsidR="00C50995">
        <w:t xml:space="preserve">of </w:t>
      </w:r>
      <w:r w:rsidR="007839F7">
        <w:t xml:space="preserve"> heat</w:t>
      </w:r>
      <w:proofErr w:type="gramEnd"/>
      <w:r w:rsidR="007839F7">
        <w:t xml:space="preserve"> removal from the core to the gas turbine is a </w:t>
      </w:r>
      <w:r w:rsidR="00BC618D">
        <w:t>circulator (</w:t>
      </w:r>
      <w:r w:rsidR="007839F7">
        <w:t>compressor</w:t>
      </w:r>
      <w:r w:rsidR="00BC618D">
        <w:t>)</w:t>
      </w:r>
      <w:r w:rsidR="007839F7">
        <w:t>.  The flowing helium moves</w:t>
      </w:r>
      <w:r w:rsidR="00BC618D">
        <w:t xml:space="preserve"> through the core and is heated</w:t>
      </w:r>
      <w:r w:rsidR="001D6566">
        <w:t>, and i</w:t>
      </w:r>
      <w:r w:rsidR="007839F7">
        <w:t xml:space="preserve">t is ducted to a gas turbine which extracts the work from the helium to drive the electric generator.  </w:t>
      </w:r>
      <w:r w:rsidR="00BC618D">
        <w:t xml:space="preserve">The medium/low thermal energy steam cycle will not be included as part of this study.  Only the main reactor gas heating portion of the design will be integrated.  </w:t>
      </w:r>
    </w:p>
    <w:p w:rsidR="000A4E94" w:rsidRDefault="007839F7" w:rsidP="00CE4FD9">
      <w:pPr>
        <w:spacing w:line="480" w:lineRule="auto"/>
        <w:ind w:firstLine="720"/>
        <w:jc w:val="both"/>
      </w:pPr>
      <w:r>
        <w:t>The advantage</w:t>
      </w:r>
      <w:r w:rsidR="00AF788D">
        <w:t>s</w:t>
      </w:r>
      <w:r>
        <w:t xml:space="preserve"> to using helium </w:t>
      </w:r>
      <w:r w:rsidR="00AF788D">
        <w:t>are</w:t>
      </w:r>
      <w:r>
        <w:t xml:space="preserve"> its inert properties</w:t>
      </w:r>
      <w:r w:rsidR="00AF788D">
        <w:t xml:space="preserve"> and single phase</w:t>
      </w:r>
      <w:r>
        <w:t>.  It is non-reactive and therefore not corrosive</w:t>
      </w:r>
      <w:r w:rsidR="009D608B">
        <w:t xml:space="preserve">.  However, corrosion mechanisms for reactor component materials, primarily due to impurities in the helium, are currently being studied for high temperature application in the HTGR </w:t>
      </w:r>
      <w:r w:rsidR="00CE452F">
        <w:fldChar w:fldCharType="begin"/>
      </w:r>
      <w:r w:rsidR="009D608B">
        <w:instrText xml:space="preserve"> ADDIN EN.CITE &lt;EndNote&gt;&lt;Cite&gt;&lt;Author&gt;Cabet&lt;/Author&gt;&lt;Year&gt;2006&lt;/Year&gt;&lt;RecNum&gt;346&lt;/RecNum&gt;&lt;DisplayText&gt;(Cabet, Terlain et al. 2006)&lt;/DisplayText&gt;&lt;record&gt;&lt;rec-number&gt;346&lt;/rec-number&gt;&lt;foreign-keys&gt;&lt;key app="EN" db-id="szvzt2pr69r5rbew0t7p2z08rs9ds592z0rv"&gt;346&lt;/key&gt;&lt;/foreign-keys&gt;&lt;ref-type name="Journal Article"&gt;17&lt;/ref-type&gt;&lt;contributors&gt;&lt;authors&gt;&lt;author&gt;Cabet, C.&lt;/author&gt;&lt;author&gt;Terlain, A.&lt;/author&gt;&lt;author&gt;Lett, P.&lt;/author&gt;&lt;author&gt;Guétaz, L.&lt;/author&gt;&lt;author&gt;Gentzbittel, J. M.&lt;/author&gt;&lt;/authors&gt;&lt;/contributors&gt;&lt;titles&gt;&lt;title&gt;High temperature corrosion of structural materials under gas-cooled reactor helium&lt;/title&gt;&lt;secondary-title&gt;Materials and Corrosion&lt;/secondary-title&gt;&lt;/titles&gt;&lt;periodical&gt;&lt;full-title&gt;Materials and Corrosion&lt;/full-title&gt;&lt;/periodical&gt;&lt;pages&gt;147-153&lt;/pages&gt;&lt;volume&gt;57&lt;/volume&gt;&lt;number&gt;2&lt;/number&gt;&lt;keywords&gt;&lt;keyword&gt;Gas Cooled Reactors&lt;/keyword&gt;&lt;keyword&gt;Helium&lt;/keyword&gt;&lt;keyword&gt;Haynes 230&lt;/keyword&gt;&lt;keyword&gt;low oxygen partial pressure&lt;/keyword&gt;&lt;keyword&gt;oxidation resistance&lt;/keyword&gt;&lt;keyword&gt;high temperature corrosion&lt;/keyword&gt;&lt;keyword&gt;internal oxidation&lt;/keyword&gt;&lt;keyword&gt;intergranular oxidation&lt;/keyword&gt;&lt;/keywords&gt;&lt;dates&gt;&lt;year&gt;2006&lt;/year&gt;&lt;/dates&gt;&lt;publisher&gt;WILEY-VCH Verlag&lt;/publisher&gt;&lt;isbn&gt;1521-4176&lt;/isbn&gt;&lt;urls&gt;&lt;related-urls&gt;&lt;url&gt;http://dx.doi.org/10.1002/maco.200503901&lt;/url&gt;&lt;/related-urls&gt;&lt;/urls&gt;&lt;electronic-resource-num&gt;10.1002/maco.200503901&lt;/electronic-resource-num&gt;&lt;/record&gt;&lt;/Cite&gt;&lt;/EndNote&gt;</w:instrText>
      </w:r>
      <w:r w:rsidR="00CE452F">
        <w:fldChar w:fldCharType="separate"/>
      </w:r>
      <w:r w:rsidR="009D608B">
        <w:rPr>
          <w:noProof/>
        </w:rPr>
        <w:t>(</w:t>
      </w:r>
      <w:hyperlink w:anchor="_ENREF_7" w:tooltip="Cabet, 2006 #346" w:history="1">
        <w:r w:rsidR="00BB0B74">
          <w:rPr>
            <w:noProof/>
          </w:rPr>
          <w:t>Cabet, Terlain et al. 2006</w:t>
        </w:r>
      </w:hyperlink>
      <w:r w:rsidR="009D608B">
        <w:rPr>
          <w:noProof/>
        </w:rPr>
        <w:t>)</w:t>
      </w:r>
      <w:r w:rsidR="00CE452F">
        <w:fldChar w:fldCharType="end"/>
      </w:r>
      <w:r w:rsidR="00CB6676">
        <w:t>.  Also, since helium i</w:t>
      </w:r>
      <w:r>
        <w:t>s a single phase gas throughout the power cycle process, there is no phase change and no issues associated with droplet formation.</w:t>
      </w:r>
    </w:p>
    <w:p w:rsidR="009D608B" w:rsidRDefault="007839F7" w:rsidP="00CE4FD9">
      <w:pPr>
        <w:spacing w:line="480" w:lineRule="auto"/>
        <w:ind w:firstLine="720"/>
        <w:jc w:val="both"/>
      </w:pPr>
      <w:r>
        <w:t xml:space="preserve">The heat in the modular HTGR is provided by the core which </w:t>
      </w:r>
      <w:r w:rsidR="005B21E4">
        <w:t>uses a fuel design called TRISO</w:t>
      </w:r>
      <w:r>
        <w:t xml:space="preserve">.  TRISO fuel is illustrated in </w:t>
      </w:r>
      <w:r w:rsidR="00E24C6A">
        <w:fldChar w:fldCharType="begin"/>
      </w:r>
      <w:r w:rsidR="00E24C6A">
        <w:instrText xml:space="preserve"> REF _Ref310057816  \* MERGEFORMAT </w:instrText>
      </w:r>
      <w:r w:rsidR="00E24C6A">
        <w:fldChar w:fldCharType="separate"/>
      </w:r>
      <w:r w:rsidR="004E05E4">
        <w:t xml:space="preserve">Figure </w:t>
      </w:r>
      <w:r w:rsidR="004E05E4">
        <w:rPr>
          <w:noProof/>
        </w:rPr>
        <w:t>4</w:t>
      </w:r>
      <w:r w:rsidR="00E24C6A">
        <w:rPr>
          <w:noProof/>
        </w:rPr>
        <w:fldChar w:fldCharType="end"/>
      </w:r>
      <w:r>
        <w:t xml:space="preserve">.  </w:t>
      </w:r>
    </w:p>
    <w:p w:rsidR="009D608B" w:rsidRDefault="00E17E6E" w:rsidP="00820156">
      <w:pPr>
        <w:spacing w:line="480" w:lineRule="auto"/>
      </w:pPr>
      <w:r>
        <w:rPr>
          <w:noProof/>
        </w:rPr>
        <w:lastRenderedPageBreak/>
        <w:drawing>
          <wp:inline distT="0" distB="0" distL="0" distR="0">
            <wp:extent cx="5314950" cy="398621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14950" cy="3986213"/>
                    </a:xfrm>
                    <a:prstGeom prst="rect">
                      <a:avLst/>
                    </a:prstGeom>
                    <a:noFill/>
                    <a:ln>
                      <a:noFill/>
                    </a:ln>
                  </pic:spPr>
                </pic:pic>
              </a:graphicData>
            </a:graphic>
          </wp:inline>
        </w:drawing>
      </w:r>
    </w:p>
    <w:p w:rsidR="00582B9D" w:rsidRDefault="006B0ED4" w:rsidP="00CE4FD9">
      <w:pPr>
        <w:pStyle w:val="Caption"/>
      </w:pPr>
      <w:bookmarkStart w:id="16" w:name="_Ref310057816"/>
      <w:bookmarkStart w:id="17" w:name="_Toc339558318"/>
      <w:proofErr w:type="gramStart"/>
      <w:r>
        <w:t xml:space="preserve">Figure </w:t>
      </w:r>
      <w:r w:rsidR="00E24C6A">
        <w:fldChar w:fldCharType="begin"/>
      </w:r>
      <w:r w:rsidR="00E24C6A">
        <w:instrText xml:space="preserve"> SEQ Figure \* ARABIC </w:instrText>
      </w:r>
      <w:r w:rsidR="00E24C6A">
        <w:fldChar w:fldCharType="separate"/>
      </w:r>
      <w:r w:rsidR="004E05E4">
        <w:rPr>
          <w:noProof/>
        </w:rPr>
        <w:t>4</w:t>
      </w:r>
      <w:r w:rsidR="00E24C6A">
        <w:rPr>
          <w:noProof/>
        </w:rPr>
        <w:fldChar w:fldCharType="end"/>
      </w:r>
      <w:bookmarkEnd w:id="16"/>
      <w:r w:rsidR="00101FFC">
        <w:t>.</w:t>
      </w:r>
      <w:proofErr w:type="gramEnd"/>
      <w:r w:rsidR="00101FFC">
        <w:t xml:space="preserve"> </w:t>
      </w:r>
      <w:r w:rsidR="00582B9D">
        <w:t xml:space="preserve">TRISO Fuel System </w:t>
      </w:r>
      <w:r w:rsidR="00CE452F">
        <w:fldChar w:fldCharType="begin"/>
      </w:r>
      <w:r w:rsidR="001E7BD3">
        <w:instrText xml:space="preserve"> ADDIN EN.CITE &lt;EndNote&gt;&lt;Cite&gt;&lt;Author&gt;Ball&lt;/Author&gt;&lt;Year&gt;2010&lt;/Year&gt;&lt;RecNum&gt;347&lt;/RecNum&gt;&lt;DisplayText&gt;(Ball 2010)&lt;/DisplayText&gt;&lt;record&gt;&lt;rec-number&gt;347&lt;/rec-number&gt;&lt;foreign-keys&gt;&lt;key app="EN" db-id="szvzt2pr69r5rbew0t7p2z08rs9ds592z0rv"&gt;347&lt;/key&gt;&lt;/foreign-keys&gt;&lt;ref-type name="Conference Paper"&gt;47&lt;/ref-type&gt;&lt;contributors&gt;&lt;authors&gt;&lt;author&gt;Ball, S.&lt;/author&gt;&lt;/authors&gt;&lt;/contributors&gt;&lt;titles&gt;&lt;title&gt;High temperature gas-cooled reactors –some history, what’s going on, and why the US should build some NOW&lt;/title&gt;&lt;secondary-title&gt;Friends of ORNL&lt;/secondary-title&gt;&lt;/titles&gt;&lt;dates&gt;&lt;year&gt;2010&lt;/year&gt;&lt;pub-dates&gt;&lt;date&gt;June  16, 2010&lt;/date&gt;&lt;/pub-dates&gt;&lt;/dates&gt;&lt;pub-location&gt;Oak Ridge National Laboratory Conference&lt;/pub-location&gt;&lt;urls&gt;&lt;/urls&gt;&lt;/record&gt;&lt;/Cite&gt;&lt;/EndNote&gt;</w:instrText>
      </w:r>
      <w:r w:rsidR="00CE452F">
        <w:fldChar w:fldCharType="separate"/>
      </w:r>
      <w:r w:rsidR="00582B9D">
        <w:rPr>
          <w:noProof/>
        </w:rPr>
        <w:t>(</w:t>
      </w:r>
      <w:hyperlink w:anchor="_ENREF_4" w:tooltip="Ball, 2010 #347" w:history="1">
        <w:r w:rsidR="00BB0B74">
          <w:rPr>
            <w:noProof/>
          </w:rPr>
          <w:t>Ball 2010</w:t>
        </w:r>
      </w:hyperlink>
      <w:r w:rsidR="00582B9D">
        <w:rPr>
          <w:noProof/>
        </w:rPr>
        <w:t>)</w:t>
      </w:r>
      <w:bookmarkEnd w:id="17"/>
      <w:r w:rsidR="00CE452F">
        <w:fldChar w:fldCharType="end"/>
      </w:r>
    </w:p>
    <w:p w:rsidR="007839F7" w:rsidRDefault="007839F7" w:rsidP="00CE4FD9">
      <w:pPr>
        <w:spacing w:line="480" w:lineRule="auto"/>
        <w:ind w:firstLine="720"/>
        <w:jc w:val="both"/>
      </w:pPr>
      <w:r>
        <w:t>The most significant attribute of this fuel system, and the reason for its use in this study application</w:t>
      </w:r>
      <w:r w:rsidR="00121BD3">
        <w:t>,</w:t>
      </w:r>
      <w:r>
        <w:t xml:space="preserve"> is it can achieve temperatures in excess of </w:t>
      </w:r>
      <w:r w:rsidR="005B21E4">
        <w:t>1600</w:t>
      </w:r>
      <w:r w:rsidR="0005031C">
        <w:t xml:space="preserve"> </w:t>
      </w:r>
      <w:r w:rsidR="0005031C" w:rsidRPr="0005031C">
        <w:rPr>
          <w:vertAlign w:val="superscript"/>
        </w:rPr>
        <w:t>o</w:t>
      </w:r>
      <w:r>
        <w:t>C</w:t>
      </w:r>
      <w:r w:rsidR="005B21E4">
        <w:t xml:space="preserve"> </w:t>
      </w:r>
      <w:r w:rsidR="00CE452F">
        <w:fldChar w:fldCharType="begin"/>
      </w:r>
      <w:r w:rsidR="001E7BD3">
        <w:instrText xml:space="preserve"> ADDIN EN.CITE &lt;EndNote&gt;&lt;Cite&gt;&lt;Author&gt;Ball&lt;/Author&gt;&lt;Year&gt;2010&lt;/Year&gt;&lt;RecNum&gt;347&lt;/RecNum&gt;&lt;DisplayText&gt;(Ball 2010)&lt;/DisplayText&gt;&lt;record&gt;&lt;rec-number&gt;347&lt;/rec-number&gt;&lt;foreign-keys&gt;&lt;key app="EN" db-id="szvzt2pr69r5rbew0t7p2z08rs9ds592z0rv"&gt;347&lt;/key&gt;&lt;/foreign-keys&gt;&lt;ref-type name="Conference Paper"&gt;47&lt;/ref-type&gt;&lt;contributors&gt;&lt;authors&gt;&lt;author&gt;Ball, S.&lt;/author&gt;&lt;/authors&gt;&lt;/contributors&gt;&lt;titles&gt;&lt;title&gt;High temperature gas-cooled reactors –some history, what’s going on, and why the US should build some NOW&lt;/title&gt;&lt;secondary-title&gt;Friends of ORNL&lt;/secondary-title&gt;&lt;/titles&gt;&lt;dates&gt;&lt;year&gt;2010&lt;/year&gt;&lt;pub-dates&gt;&lt;date&gt;June  16, 2010&lt;/date&gt;&lt;/pub-dates&gt;&lt;/dates&gt;&lt;pub-location&gt;Oak Ridge National Laboratory Conference&lt;/pub-location&gt;&lt;urls&gt;&lt;/urls&gt;&lt;/record&gt;&lt;/Cite&gt;&lt;/EndNote&gt;</w:instrText>
      </w:r>
      <w:r w:rsidR="00CE452F">
        <w:fldChar w:fldCharType="separate"/>
      </w:r>
      <w:r w:rsidR="005B21E4">
        <w:rPr>
          <w:noProof/>
        </w:rPr>
        <w:t>(</w:t>
      </w:r>
      <w:hyperlink w:anchor="_ENREF_4" w:tooltip="Ball, 2010 #347" w:history="1">
        <w:r w:rsidR="00BB0B74">
          <w:rPr>
            <w:noProof/>
          </w:rPr>
          <w:t>Ball 2010</w:t>
        </w:r>
      </w:hyperlink>
      <w:r w:rsidR="005B21E4">
        <w:rPr>
          <w:noProof/>
        </w:rPr>
        <w:t>)</w:t>
      </w:r>
      <w:r w:rsidR="00CE452F">
        <w:fldChar w:fldCharType="end"/>
      </w:r>
      <w:r>
        <w:t xml:space="preserve"> without fuel system failure</w:t>
      </w:r>
      <w:r w:rsidR="00121BD3">
        <w:t xml:space="preserve"> and the release of fission products or fuel</w:t>
      </w:r>
      <w:r>
        <w:t>.</w:t>
      </w:r>
      <w:r w:rsidR="00121BD3">
        <w:t xml:space="preserve">  </w:t>
      </w:r>
      <w:r>
        <w:t xml:space="preserve"> </w:t>
      </w:r>
      <w:r w:rsidR="00121BD3">
        <w:t xml:space="preserve">This makes the TRISO fuel system an excellent choice to achieve the temperature objectives of the Generation IV reactor concepts, but, due to its high temperature capacity, it is intrinsically safe which simplifies accident transient analyses.  </w:t>
      </w:r>
      <w:r w:rsidR="00C5296B">
        <w:t xml:space="preserve">Also, it provides the opportunity to increase steam temperatures well beyond 600 </w:t>
      </w:r>
      <w:r w:rsidR="0005031C" w:rsidRPr="0005031C">
        <w:rPr>
          <w:vertAlign w:val="superscript"/>
        </w:rPr>
        <w:t>o</w:t>
      </w:r>
      <w:r w:rsidR="00C5296B">
        <w:t>C used in the previous base case thermodynamic calculations</w:t>
      </w:r>
      <w:r w:rsidR="00AF788D">
        <w:t>,</w:t>
      </w:r>
      <w:r w:rsidR="00C5296B">
        <w:t xml:space="preserve"> and could potentially offer an increase in thermodynamic cycle efficiency approaching the 50% range. </w:t>
      </w:r>
    </w:p>
    <w:p w:rsidR="00121BD3" w:rsidRDefault="00121BD3" w:rsidP="00CE4FD9">
      <w:pPr>
        <w:spacing w:line="480" w:lineRule="auto"/>
        <w:ind w:firstLine="720"/>
        <w:jc w:val="both"/>
      </w:pPr>
      <w:r>
        <w:lastRenderedPageBreak/>
        <w:t xml:space="preserve">The modular HTGR design </w:t>
      </w:r>
      <w:r w:rsidR="00101FFC">
        <w:t>assumptions for</w:t>
      </w:r>
      <w:r>
        <w:t xml:space="preserve"> this study </w:t>
      </w:r>
      <w:r w:rsidR="00101FFC">
        <w:t xml:space="preserve">are </w:t>
      </w:r>
      <w:r>
        <w:t>as follows:</w:t>
      </w:r>
    </w:p>
    <w:p w:rsidR="00121BD3" w:rsidRDefault="00121BD3" w:rsidP="00CE4FD9">
      <w:pPr>
        <w:numPr>
          <w:ilvl w:val="0"/>
          <w:numId w:val="2"/>
        </w:numPr>
        <w:spacing w:line="480" w:lineRule="auto"/>
        <w:jc w:val="both"/>
      </w:pPr>
      <w:r>
        <w:t>The primary working fluid will be steam generated by a standard PWR/BWR instead of helium;</w:t>
      </w:r>
    </w:p>
    <w:p w:rsidR="00121BD3" w:rsidRDefault="00121BD3" w:rsidP="00CE4FD9">
      <w:pPr>
        <w:numPr>
          <w:ilvl w:val="0"/>
          <w:numId w:val="2"/>
        </w:numPr>
        <w:spacing w:line="480" w:lineRule="auto"/>
        <w:jc w:val="both"/>
      </w:pPr>
      <w:r>
        <w:t xml:space="preserve">The </w:t>
      </w:r>
      <w:r w:rsidR="00C50995">
        <w:t>driving</w:t>
      </w:r>
      <w:r>
        <w:t xml:space="preserve"> force for the steam “primary coolant” in the modular HTGR will be provided by the existing pressure drop between the S/G and the turbine condenser</w:t>
      </w:r>
      <w:r w:rsidR="00AF788D">
        <w:t>.  N</w:t>
      </w:r>
      <w:r w:rsidR="00642A62">
        <w:t>o</w:t>
      </w:r>
      <w:r w:rsidR="006A13A2">
        <w:t xml:space="preserve"> additional moving equipment such as a </w:t>
      </w:r>
      <w:r w:rsidR="00C5296B">
        <w:t xml:space="preserve">circulator, </w:t>
      </w:r>
      <w:r w:rsidR="00642A62">
        <w:t>pump, compressor or blower is required</w:t>
      </w:r>
      <w:r>
        <w:t>;</w:t>
      </w:r>
      <w:r w:rsidR="00C5296B">
        <w:t xml:space="preserve"> </w:t>
      </w:r>
    </w:p>
    <w:p w:rsidR="00121BD3" w:rsidRDefault="005B18F0" w:rsidP="00CE4FD9">
      <w:pPr>
        <w:numPr>
          <w:ilvl w:val="0"/>
          <w:numId w:val="2"/>
        </w:numPr>
        <w:spacing w:line="480" w:lineRule="auto"/>
        <w:jc w:val="both"/>
      </w:pPr>
      <w:r>
        <w:t xml:space="preserve">The steam “primary coolant” will flow in tubes passing through the core.  Steam will flow </w:t>
      </w:r>
      <w:r w:rsidR="00AF788D">
        <w:t>through</w:t>
      </w:r>
      <w:r>
        <w:t xml:space="preserve"> the inside of the tubes</w:t>
      </w:r>
      <w:r w:rsidR="00AF788D">
        <w:t>,</w:t>
      </w:r>
      <w:r>
        <w:t xml:space="preserve"> and the nuclear fueled heat source provided by the TRISO fuel</w:t>
      </w:r>
      <w:r w:rsidR="00AF788D">
        <w:t>,</w:t>
      </w:r>
      <w:r>
        <w:t xml:space="preserve"> will be located on the outsi</w:t>
      </w:r>
      <w:r w:rsidR="00C5296B">
        <w:t>de of the tubes within the core; and</w:t>
      </w:r>
    </w:p>
    <w:p w:rsidR="00C5296B" w:rsidRPr="00196503" w:rsidRDefault="00C5296B" w:rsidP="00CE4FD9">
      <w:pPr>
        <w:numPr>
          <w:ilvl w:val="0"/>
          <w:numId w:val="2"/>
        </w:numPr>
        <w:spacing w:line="480" w:lineRule="auto"/>
        <w:jc w:val="both"/>
      </w:pPr>
      <w:r>
        <w:t>The outer vessel containing the TRISO fuel will be pressurized with argon in order to provide an inert atmosphere for the graphite/fuel matrix and to provide mechanical stress relief on the steam tubes by equalizing internal and external pressure loads</w:t>
      </w:r>
      <w:r w:rsidR="00CB6676">
        <w:t>,</w:t>
      </w:r>
      <w:r w:rsidR="002269BE">
        <w:t xml:space="preserve"> thereby</w:t>
      </w:r>
      <w:r>
        <w:t xml:space="preserve"> relieving concerns associated with alloy steel </w:t>
      </w:r>
      <w:r w:rsidR="006C579A">
        <w:t xml:space="preserve">tube </w:t>
      </w:r>
      <w:r>
        <w:t>creep at elevated temperatures</w:t>
      </w:r>
      <w:r w:rsidR="006C579A">
        <w:t xml:space="preserve"> </w:t>
      </w:r>
      <w:r w:rsidR="00CE452F">
        <w:fldChar w:fldCharType="begin"/>
      </w:r>
      <w:r>
        <w:instrText xml:space="preserve"> ADDIN EN.CITE &lt;EndNote&gt;&lt;Cite&gt;&lt;Author&gt;ASME&lt;/Author&gt;&lt;Year&gt;2010&lt;/Year&gt;&lt;RecNum&gt;330&lt;/RecNum&gt;&lt;DisplayText&gt;(ASME 2010)&lt;/DisplayText&gt;&lt;record&gt;&lt;rec-number&gt;330&lt;/rec-number&gt;&lt;foreign-keys&gt;&lt;key app="EN" db-id="szvzt2pr69r5rbew0t7p2z08rs9ds592z0rv"&gt;330&lt;/key&gt;&lt;/foreign-keys&gt;&lt;ref-type name="Standard"&gt;58&lt;/ref-type&gt;&lt;contributors&gt;&lt;authors&gt;&lt;author&gt;ASME&lt;/author&gt;&lt;/authors&gt;&lt;/contributors&gt;&lt;titles&gt;&lt;title&gt;ASME Power Boilers, Chapter 17, A Guide to Section I of the ASME Boiler and Pressure Vessel Code&lt;/title&gt;&lt;/titles&gt;&lt;dates&gt;&lt;year&gt;2010&lt;/year&gt;&lt;/dates&gt;&lt;urls&gt;&lt;/urls&gt;&lt;/record&gt;&lt;/Cite&gt;&lt;/EndNote&gt;</w:instrText>
      </w:r>
      <w:r w:rsidR="00CE452F">
        <w:fldChar w:fldCharType="separate"/>
      </w:r>
      <w:r>
        <w:rPr>
          <w:noProof/>
        </w:rPr>
        <w:t>(</w:t>
      </w:r>
      <w:hyperlink w:anchor="_ENREF_3" w:tooltip="ASME, 2010 #330" w:history="1">
        <w:r w:rsidR="00BB0B74">
          <w:rPr>
            <w:noProof/>
          </w:rPr>
          <w:t>ASME 2010</w:t>
        </w:r>
      </w:hyperlink>
      <w:r>
        <w:rPr>
          <w:noProof/>
        </w:rPr>
        <w:t>)</w:t>
      </w:r>
      <w:r w:rsidR="00CE452F">
        <w:fldChar w:fldCharType="end"/>
      </w:r>
      <w:r>
        <w:t>.</w:t>
      </w:r>
    </w:p>
    <w:p w:rsidR="00CF120C" w:rsidRDefault="005B18F0" w:rsidP="00CE4FD9">
      <w:pPr>
        <w:spacing w:line="480" w:lineRule="auto"/>
        <w:ind w:firstLine="720"/>
        <w:jc w:val="both"/>
      </w:pPr>
      <w:r>
        <w:t xml:space="preserve">A schematic illustrating this conceptual design is provided in </w:t>
      </w:r>
      <w:r w:rsidR="00E24C6A">
        <w:fldChar w:fldCharType="begin"/>
      </w:r>
      <w:r w:rsidR="00E24C6A">
        <w:instrText xml:space="preserve"> REF _Ref310057858  \* MERGEFORMAT </w:instrText>
      </w:r>
      <w:r w:rsidR="00E24C6A">
        <w:fldChar w:fldCharType="separate"/>
      </w:r>
      <w:r w:rsidR="004E05E4">
        <w:t xml:space="preserve">Figure </w:t>
      </w:r>
      <w:r w:rsidR="004E05E4">
        <w:rPr>
          <w:noProof/>
        </w:rPr>
        <w:t>5</w:t>
      </w:r>
      <w:r w:rsidR="00E24C6A">
        <w:rPr>
          <w:noProof/>
        </w:rPr>
        <w:fldChar w:fldCharType="end"/>
      </w:r>
      <w:r>
        <w:t xml:space="preserve">.  </w:t>
      </w:r>
    </w:p>
    <w:p w:rsidR="00CF120C" w:rsidRDefault="00680F9B" w:rsidP="00CF120C">
      <w:pPr>
        <w:spacing w:line="480" w:lineRule="auto"/>
      </w:pPr>
      <w:r w:rsidRPr="00680F9B">
        <w:rPr>
          <w:noProof/>
        </w:rPr>
        <w:lastRenderedPageBreak/>
        <w:drawing>
          <wp:inline distT="0" distB="0" distL="0" distR="0">
            <wp:extent cx="5600700" cy="389370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4955" cy="3910564"/>
                    </a:xfrm>
                    <a:prstGeom prst="rect">
                      <a:avLst/>
                    </a:prstGeom>
                    <a:noFill/>
                    <a:ln>
                      <a:noFill/>
                    </a:ln>
                  </pic:spPr>
                </pic:pic>
              </a:graphicData>
            </a:graphic>
          </wp:inline>
        </w:drawing>
      </w:r>
    </w:p>
    <w:p w:rsidR="00CF120C" w:rsidRDefault="006B0ED4" w:rsidP="00CE4FD9">
      <w:pPr>
        <w:pStyle w:val="Caption"/>
      </w:pPr>
      <w:bookmarkStart w:id="18" w:name="_Ref310057858"/>
      <w:bookmarkStart w:id="19" w:name="_Toc339558319"/>
      <w:proofErr w:type="gramStart"/>
      <w:r>
        <w:t xml:space="preserve">Figure </w:t>
      </w:r>
      <w:r w:rsidR="00E24C6A">
        <w:fldChar w:fldCharType="begin"/>
      </w:r>
      <w:r w:rsidR="00E24C6A">
        <w:instrText xml:space="preserve"> SEQ Figure \* ARABIC </w:instrText>
      </w:r>
      <w:r w:rsidR="00E24C6A">
        <w:fldChar w:fldCharType="separate"/>
      </w:r>
      <w:r w:rsidR="004E05E4">
        <w:rPr>
          <w:noProof/>
        </w:rPr>
        <w:t>5</w:t>
      </w:r>
      <w:r w:rsidR="00E24C6A">
        <w:rPr>
          <w:noProof/>
        </w:rPr>
        <w:fldChar w:fldCharType="end"/>
      </w:r>
      <w:bookmarkEnd w:id="18"/>
      <w:r w:rsidR="00101FFC">
        <w:t>.</w:t>
      </w:r>
      <w:proofErr w:type="gramEnd"/>
      <w:r w:rsidR="00101FFC">
        <w:t xml:space="preserve"> </w:t>
      </w:r>
      <w:r w:rsidR="00CF120C">
        <w:t xml:space="preserve">HTGR </w:t>
      </w:r>
      <w:r w:rsidR="007113A8">
        <w:t xml:space="preserve">Vessel and Core Layout </w:t>
      </w:r>
      <w:r w:rsidR="00CF120C">
        <w:t>Schematic for Reheat</w:t>
      </w:r>
      <w:bookmarkEnd w:id="19"/>
    </w:p>
    <w:p w:rsidR="005B18F0" w:rsidRDefault="005B18F0" w:rsidP="00CE4FD9">
      <w:pPr>
        <w:spacing w:line="480" w:lineRule="auto"/>
        <w:ind w:firstLine="720"/>
        <w:jc w:val="both"/>
      </w:pPr>
      <w:r>
        <w:t xml:space="preserve">This concept offers several significant advantages over the </w:t>
      </w:r>
      <w:r w:rsidR="006C579A">
        <w:t>modular HTGR</w:t>
      </w:r>
      <w:r>
        <w:t xml:space="preserve">.  First, helium is an inert gas which is extracted from mining operations and cannot be manufactured.  Therefore it is a limited resource </w:t>
      </w:r>
      <w:r w:rsidR="00CE452F">
        <w:fldChar w:fldCharType="begin"/>
      </w:r>
      <w:r w:rsidR="000720EA">
        <w:instrText xml:space="preserve"> ADDIN EN.CITE &lt;EndNote&gt;&lt;Cite&gt;&lt;Author&gt;Fitzpatrick&lt;/Author&gt;&lt;Year&gt;2007&lt;/Year&gt;&lt;RecNum&gt;350&lt;/RecNum&gt;&lt;DisplayText&gt;(Fitzpatrick 2007)&lt;/DisplayText&gt;&lt;record&gt;&lt;rec-number&gt;350&lt;/rec-number&gt;&lt;foreign-keys&gt;&lt;key app="EN" db-id="szvzt2pr69r5rbew0t7p2z08rs9ds592z0rv"&gt;350&lt;/key&gt;&lt;/foreign-keys&gt;&lt;ref-type name="Electronic Article"&gt;43&lt;/ref-type&gt;&lt;contributors&gt;&lt;authors&gt;&lt;author&gt;Fitzpatrick, T.&lt;/author&gt;&lt;/authors&gt;&lt;/contributors&gt;&lt;titles&gt;&lt;title&gt;Helium supplies endangered, threatening science and technology&lt;/title&gt;&lt;secondary-title&gt;Washington University Web Newsroom&lt;/secondary-title&gt;&lt;/titles&gt;&lt;periodical&gt;&lt;full-title&gt;Washington University Web Newsroom&lt;/full-title&gt;&lt;/periodical&gt;&lt;dates&gt;&lt;year&gt;2007&lt;/year&gt;&lt;pub-dates&gt;&lt;date&gt;May 8, 2011&lt;/date&gt;&lt;/pub-dates&gt;&lt;/dates&gt;&lt;work-type&gt;Article&lt;/work-type&gt;&lt;urls&gt;&lt;related-urls&gt;&lt;url&gt;http://news.wustl.edu/news/Pages/10754.aspx&lt;/url&gt;&lt;/related-urls&gt;&lt;/urls&gt;&lt;/record&gt;&lt;/Cite&gt;&lt;/EndNote&gt;</w:instrText>
      </w:r>
      <w:r w:rsidR="00CE452F">
        <w:fldChar w:fldCharType="separate"/>
      </w:r>
      <w:r w:rsidR="000720EA">
        <w:rPr>
          <w:noProof/>
        </w:rPr>
        <w:t>(</w:t>
      </w:r>
      <w:hyperlink w:anchor="_ENREF_12" w:tooltip="Fitzpatrick, 2007 #350" w:history="1">
        <w:r w:rsidR="00BB0B74">
          <w:rPr>
            <w:noProof/>
          </w:rPr>
          <w:t>Fitzpatrick 2007</w:t>
        </w:r>
      </w:hyperlink>
      <w:r w:rsidR="000720EA">
        <w:rPr>
          <w:noProof/>
        </w:rPr>
        <w:t>)</w:t>
      </w:r>
      <w:r w:rsidR="00CE452F">
        <w:fldChar w:fldCharType="end"/>
      </w:r>
      <w:r w:rsidR="00CB6676">
        <w:t>,</w:t>
      </w:r>
      <w:r>
        <w:t xml:space="preserve"> and reliance on this material as a coolant in rather large quantities does not appear to be a sustainable option.   Steam</w:t>
      </w:r>
      <w:r w:rsidR="007113A8">
        <w:t>/water</w:t>
      </w:r>
      <w:r>
        <w:t>, on the other hand, is an abundant commodity</w:t>
      </w:r>
      <w:r w:rsidR="00B36129">
        <w:t xml:space="preserve"> and </w:t>
      </w:r>
      <w:r w:rsidR="00AF788D">
        <w:t>perhaps the most</w:t>
      </w:r>
      <w:r w:rsidR="00B36129">
        <w:t xml:space="preserve"> well-known heat transfer medium</w:t>
      </w:r>
      <w:r>
        <w:t xml:space="preserve">.  Second, moving </w:t>
      </w:r>
      <w:r w:rsidR="005566AF">
        <w:t xml:space="preserve">high temperature </w:t>
      </w:r>
      <w:r>
        <w:t>gas with either high pressure blowers or compressors</w:t>
      </w:r>
      <w:r w:rsidR="005566AF">
        <w:t xml:space="preserve"> introduces additional maintenance and operational concerns associated with precision rotating equipment working in extreme conditions.  </w:t>
      </w:r>
      <w:r w:rsidR="00B36129">
        <w:t xml:space="preserve">Third, the TRISO fuel will be functioning in an entirely inert environment provided by an </w:t>
      </w:r>
      <w:r w:rsidR="00B36129">
        <w:lastRenderedPageBreak/>
        <w:t xml:space="preserve">argon pressurized atmosphere.  Argon is the third most abundant gas in the atmosphere and is readily available in large quantities.  Since the argon will only be applied to the small interstitial volume surrounding the fuel elements, large quantities of argon will not be required. </w:t>
      </w:r>
      <w:r w:rsidR="005566AF">
        <w:t xml:space="preserve">Finally, in addition to the inherent capability of the TRISO fuel to contain fuel and fission products, the </w:t>
      </w:r>
      <w:r w:rsidR="001F4D5C">
        <w:t xml:space="preserve">steam </w:t>
      </w:r>
      <w:r w:rsidR="005566AF">
        <w:t>tube</w:t>
      </w:r>
      <w:r w:rsidR="00C50995">
        <w:t xml:space="preserve"> wall</w:t>
      </w:r>
      <w:r w:rsidR="005566AF">
        <w:t>s will separate the fuel from the flowing steam offering a secondary containment to the possibility of fission product release.</w:t>
      </w:r>
      <w:r w:rsidR="007113A8">
        <w:t xml:space="preserve">  The model schematic that will be assumed in this research is illustrated in </w:t>
      </w:r>
      <w:r w:rsidR="00E24C6A">
        <w:fldChar w:fldCharType="begin"/>
      </w:r>
      <w:r w:rsidR="00E24C6A">
        <w:instrText xml:space="preserve"> REF _Ref310057894 </w:instrText>
      </w:r>
      <w:r w:rsidR="00E24C6A">
        <w:fldChar w:fldCharType="separate"/>
      </w:r>
      <w:r w:rsidR="004E05E4">
        <w:t xml:space="preserve">Figure </w:t>
      </w:r>
      <w:r w:rsidR="004E05E4">
        <w:rPr>
          <w:noProof/>
        </w:rPr>
        <w:t>6</w:t>
      </w:r>
      <w:r w:rsidR="00E24C6A">
        <w:rPr>
          <w:noProof/>
        </w:rPr>
        <w:fldChar w:fldCharType="end"/>
      </w:r>
      <w:r w:rsidR="007113A8">
        <w:t>.</w:t>
      </w:r>
    </w:p>
    <w:p w:rsidR="007113A8" w:rsidRDefault="00680F9B" w:rsidP="007113A8">
      <w:pPr>
        <w:spacing w:line="480" w:lineRule="auto"/>
      </w:pPr>
      <w:r w:rsidRPr="00680F9B">
        <w:rPr>
          <w:noProof/>
        </w:rPr>
        <w:drawing>
          <wp:inline distT="0" distB="0" distL="0" distR="0">
            <wp:extent cx="5869781" cy="46958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74868" cy="4699895"/>
                    </a:xfrm>
                    <a:prstGeom prst="rect">
                      <a:avLst/>
                    </a:prstGeom>
                    <a:noFill/>
                    <a:ln>
                      <a:noFill/>
                    </a:ln>
                  </pic:spPr>
                </pic:pic>
              </a:graphicData>
            </a:graphic>
          </wp:inline>
        </w:drawing>
      </w:r>
    </w:p>
    <w:p w:rsidR="007113A8" w:rsidRDefault="006B0ED4" w:rsidP="00CE4FD9">
      <w:pPr>
        <w:pStyle w:val="Caption"/>
      </w:pPr>
      <w:bookmarkStart w:id="20" w:name="_Ref310057894"/>
      <w:bookmarkStart w:id="21" w:name="_Toc339558320"/>
      <w:proofErr w:type="gramStart"/>
      <w:r>
        <w:t xml:space="preserve">Figure </w:t>
      </w:r>
      <w:r w:rsidR="00E24C6A">
        <w:fldChar w:fldCharType="begin"/>
      </w:r>
      <w:r w:rsidR="00E24C6A">
        <w:instrText xml:space="preserve"> SEQ Figure \</w:instrText>
      </w:r>
      <w:r w:rsidR="00E24C6A">
        <w:instrText xml:space="preserve">* ARABIC </w:instrText>
      </w:r>
      <w:r w:rsidR="00E24C6A">
        <w:fldChar w:fldCharType="separate"/>
      </w:r>
      <w:r w:rsidR="004E05E4">
        <w:rPr>
          <w:noProof/>
        </w:rPr>
        <w:t>6</w:t>
      </w:r>
      <w:r w:rsidR="00E24C6A">
        <w:rPr>
          <w:noProof/>
        </w:rPr>
        <w:fldChar w:fldCharType="end"/>
      </w:r>
      <w:bookmarkEnd w:id="20"/>
      <w:r w:rsidR="00101FFC">
        <w:t>.</w:t>
      </w:r>
      <w:proofErr w:type="gramEnd"/>
      <w:r w:rsidR="00101FFC">
        <w:t xml:space="preserve"> </w:t>
      </w:r>
      <w:r w:rsidR="007113A8">
        <w:t>HTGR Heat Transfer Model</w:t>
      </w:r>
      <w:bookmarkEnd w:id="21"/>
    </w:p>
    <w:p w:rsidR="00DD1882" w:rsidRDefault="00A45694" w:rsidP="00CE4FD9">
      <w:pPr>
        <w:spacing w:line="480" w:lineRule="auto"/>
        <w:ind w:firstLine="720"/>
        <w:jc w:val="both"/>
      </w:pPr>
      <w:r>
        <w:lastRenderedPageBreak/>
        <w:t>Given the significant thermodynamic and operational advantages of integrating modular HTGR technology to reheat PWR/BWR generated steam, there are several technical challenges which must be analyzed and evaluated to determine the feasi</w:t>
      </w:r>
      <w:r w:rsidR="007113A8">
        <w:t xml:space="preserve">bility of this design concept.  </w:t>
      </w:r>
      <w:r>
        <w:t>The</w:t>
      </w:r>
      <w:r w:rsidR="000F320D">
        <w:t xml:space="preserve"> scope of analysis included in th</w:t>
      </w:r>
      <w:r>
        <w:t xml:space="preserve">is </w:t>
      </w:r>
      <w:r w:rsidR="00340420">
        <w:t>research</w:t>
      </w:r>
      <w:r>
        <w:t xml:space="preserve"> </w:t>
      </w:r>
      <w:r w:rsidR="000F320D">
        <w:t>is</w:t>
      </w:r>
      <w:r>
        <w:t xml:space="preserve"> summarized as follows:</w:t>
      </w:r>
    </w:p>
    <w:p w:rsidR="007113A8" w:rsidRDefault="000F320D" w:rsidP="00CE4FD9">
      <w:pPr>
        <w:pStyle w:val="ListParagraph"/>
        <w:numPr>
          <w:ilvl w:val="0"/>
          <w:numId w:val="5"/>
        </w:numPr>
        <w:spacing w:line="480" w:lineRule="auto"/>
        <w:jc w:val="both"/>
        <w:rPr>
          <w:rFonts w:ascii="Times New Roman" w:hAnsi="Times New Roman"/>
          <w:sz w:val="24"/>
          <w:szCs w:val="24"/>
        </w:rPr>
      </w:pPr>
      <w:r>
        <w:rPr>
          <w:rFonts w:ascii="Times New Roman" w:hAnsi="Times New Roman"/>
          <w:sz w:val="24"/>
          <w:szCs w:val="24"/>
        </w:rPr>
        <w:t>Use the</w:t>
      </w:r>
      <w:r w:rsidR="007113A8" w:rsidRPr="006A5BB0">
        <w:rPr>
          <w:rFonts w:ascii="Times New Roman" w:hAnsi="Times New Roman"/>
          <w:sz w:val="24"/>
          <w:szCs w:val="24"/>
        </w:rPr>
        <w:t xml:space="preserve"> inlet steam conditions </w:t>
      </w:r>
      <w:r>
        <w:rPr>
          <w:rFonts w:ascii="Times New Roman" w:hAnsi="Times New Roman"/>
          <w:sz w:val="24"/>
          <w:szCs w:val="24"/>
        </w:rPr>
        <w:t xml:space="preserve">provided in </w:t>
      </w:r>
      <w:r w:rsidR="00E24C6A">
        <w:fldChar w:fldCharType="begin"/>
      </w:r>
      <w:r w:rsidR="00E24C6A">
        <w:instrText xml:space="preserve"> REF _Ref310057672  \* MERGEFORMAT </w:instrText>
      </w:r>
      <w:r w:rsidR="00E24C6A">
        <w:fldChar w:fldCharType="separate"/>
      </w:r>
      <w:r w:rsidR="004E05E4" w:rsidRPr="004E05E4">
        <w:rPr>
          <w:rFonts w:asciiTheme="majorHAnsi" w:hAnsiTheme="majorHAnsi" w:cstheme="majorHAnsi"/>
          <w:sz w:val="24"/>
          <w:szCs w:val="24"/>
        </w:rPr>
        <w:t>Table 2</w:t>
      </w:r>
      <w:r w:rsidR="00E24C6A">
        <w:rPr>
          <w:rFonts w:asciiTheme="majorHAnsi" w:hAnsiTheme="majorHAnsi" w:cstheme="majorHAnsi"/>
          <w:sz w:val="24"/>
          <w:szCs w:val="24"/>
        </w:rPr>
        <w:fldChar w:fldCharType="end"/>
      </w:r>
      <w:r>
        <w:rPr>
          <w:rFonts w:ascii="Times New Roman" w:hAnsi="Times New Roman"/>
          <w:sz w:val="24"/>
          <w:szCs w:val="24"/>
        </w:rPr>
        <w:t xml:space="preserve">, state point </w:t>
      </w:r>
      <w:r w:rsidRPr="000F320D">
        <w:rPr>
          <w:rFonts w:ascii="Times New Roman" w:hAnsi="Times New Roman"/>
          <w:b/>
          <w:sz w:val="24"/>
          <w:szCs w:val="24"/>
        </w:rPr>
        <w:t>(1)</w:t>
      </w:r>
      <w:r w:rsidR="00A85742" w:rsidRPr="00A85742">
        <w:rPr>
          <w:rFonts w:ascii="Times New Roman" w:hAnsi="Times New Roman"/>
          <w:sz w:val="24"/>
          <w:szCs w:val="24"/>
        </w:rPr>
        <w:t>,</w:t>
      </w:r>
      <w:r>
        <w:rPr>
          <w:rFonts w:ascii="Times New Roman" w:hAnsi="Times New Roman"/>
          <w:sz w:val="24"/>
          <w:szCs w:val="24"/>
        </w:rPr>
        <w:t xml:space="preserve"> </w:t>
      </w:r>
      <w:r w:rsidR="007113A8">
        <w:rPr>
          <w:rFonts w:ascii="Times New Roman" w:hAnsi="Times New Roman"/>
          <w:sz w:val="24"/>
          <w:szCs w:val="24"/>
        </w:rPr>
        <w:t xml:space="preserve">and </w:t>
      </w:r>
      <w:r w:rsidR="00101FFC">
        <w:rPr>
          <w:rFonts w:ascii="Times New Roman" w:hAnsi="Times New Roman"/>
          <w:sz w:val="24"/>
          <w:szCs w:val="24"/>
        </w:rPr>
        <w:t xml:space="preserve">steam </w:t>
      </w:r>
      <w:r w:rsidR="007113A8">
        <w:rPr>
          <w:rFonts w:ascii="Times New Roman" w:hAnsi="Times New Roman"/>
          <w:sz w:val="24"/>
          <w:szCs w:val="24"/>
        </w:rPr>
        <w:t>flow generated by</w:t>
      </w:r>
      <w:r w:rsidR="007113A8" w:rsidRPr="006A5BB0">
        <w:rPr>
          <w:rFonts w:ascii="Times New Roman" w:hAnsi="Times New Roman"/>
          <w:sz w:val="24"/>
          <w:szCs w:val="24"/>
        </w:rPr>
        <w:t xml:space="preserve"> a typical commercial PWR/BWR rated at 1.0 GW</w:t>
      </w:r>
      <w:r w:rsidR="007113A8" w:rsidRPr="00101FFC">
        <w:rPr>
          <w:rFonts w:ascii="Times New Roman" w:hAnsi="Times New Roman"/>
          <w:sz w:val="24"/>
          <w:szCs w:val="24"/>
          <w:vertAlign w:val="subscript"/>
        </w:rPr>
        <w:t>th</w:t>
      </w:r>
      <w:r w:rsidR="007113A8">
        <w:rPr>
          <w:rFonts w:ascii="Times New Roman" w:hAnsi="Times New Roman"/>
          <w:sz w:val="24"/>
          <w:szCs w:val="24"/>
        </w:rPr>
        <w:t>;</w:t>
      </w:r>
    </w:p>
    <w:p w:rsidR="007113A8" w:rsidRDefault="007113A8" w:rsidP="00CE4FD9">
      <w:pPr>
        <w:pStyle w:val="ListParagraph"/>
        <w:numPr>
          <w:ilvl w:val="0"/>
          <w:numId w:val="5"/>
        </w:numPr>
        <w:spacing w:line="480" w:lineRule="auto"/>
        <w:jc w:val="both"/>
        <w:rPr>
          <w:rFonts w:ascii="Times New Roman" w:hAnsi="Times New Roman"/>
          <w:sz w:val="24"/>
          <w:szCs w:val="24"/>
        </w:rPr>
      </w:pPr>
      <w:r w:rsidRPr="006A5BB0">
        <w:rPr>
          <w:rFonts w:ascii="Times New Roman" w:hAnsi="Times New Roman"/>
          <w:sz w:val="24"/>
          <w:szCs w:val="24"/>
        </w:rPr>
        <w:t>Target exit steam conditions</w:t>
      </w:r>
      <w:r w:rsidR="00A85742">
        <w:rPr>
          <w:rFonts w:ascii="Times New Roman" w:hAnsi="Times New Roman"/>
          <w:sz w:val="24"/>
          <w:szCs w:val="24"/>
        </w:rPr>
        <w:t xml:space="preserve"> are defined as state point </w:t>
      </w:r>
      <w:r w:rsidR="00A85742" w:rsidRPr="00A26982">
        <w:rPr>
          <w:rFonts w:ascii="Times New Roman" w:hAnsi="Times New Roman"/>
          <w:b/>
          <w:sz w:val="24"/>
          <w:szCs w:val="24"/>
        </w:rPr>
        <w:t>(1’)</w:t>
      </w:r>
      <w:r w:rsidR="00A85742">
        <w:rPr>
          <w:rFonts w:ascii="Times New Roman" w:hAnsi="Times New Roman"/>
          <w:sz w:val="24"/>
          <w:szCs w:val="24"/>
        </w:rPr>
        <w:t xml:space="preserve"> </w:t>
      </w:r>
      <w:r w:rsidR="00A85742" w:rsidRPr="00100299">
        <w:rPr>
          <w:rFonts w:asciiTheme="majorHAnsi" w:hAnsiTheme="majorHAnsi" w:cstheme="majorHAnsi"/>
          <w:sz w:val="24"/>
          <w:szCs w:val="24"/>
        </w:rPr>
        <w:t xml:space="preserve">in </w:t>
      </w:r>
      <w:r w:rsidR="00E24C6A">
        <w:fldChar w:fldCharType="begin"/>
      </w:r>
      <w:r w:rsidR="00E24C6A">
        <w:instrText xml:space="preserve"> REF _Ref310057672  \* MERGEFORMAT </w:instrText>
      </w:r>
      <w:r w:rsidR="00E24C6A">
        <w:fldChar w:fldCharType="separate"/>
      </w:r>
      <w:r w:rsidR="004E05E4" w:rsidRPr="004E05E4">
        <w:rPr>
          <w:rFonts w:asciiTheme="majorHAnsi" w:hAnsiTheme="majorHAnsi" w:cstheme="majorHAnsi"/>
          <w:sz w:val="24"/>
          <w:szCs w:val="24"/>
        </w:rPr>
        <w:t>Table 2</w:t>
      </w:r>
      <w:r w:rsidR="00E24C6A">
        <w:rPr>
          <w:rFonts w:asciiTheme="majorHAnsi" w:hAnsiTheme="majorHAnsi" w:cstheme="majorHAnsi"/>
          <w:sz w:val="24"/>
          <w:szCs w:val="24"/>
        </w:rPr>
        <w:fldChar w:fldCharType="end"/>
      </w:r>
      <w:r>
        <w:rPr>
          <w:rFonts w:ascii="Times New Roman" w:hAnsi="Times New Roman"/>
          <w:sz w:val="24"/>
          <w:szCs w:val="24"/>
        </w:rPr>
        <w:t>;</w:t>
      </w:r>
    </w:p>
    <w:p w:rsidR="007113A8" w:rsidRDefault="00A85742" w:rsidP="00CE4FD9">
      <w:pPr>
        <w:pStyle w:val="ListParagraph"/>
        <w:numPr>
          <w:ilvl w:val="0"/>
          <w:numId w:val="5"/>
        </w:numPr>
        <w:spacing w:line="480" w:lineRule="auto"/>
        <w:jc w:val="both"/>
        <w:rPr>
          <w:rFonts w:ascii="Times New Roman" w:hAnsi="Times New Roman"/>
          <w:sz w:val="24"/>
          <w:szCs w:val="24"/>
        </w:rPr>
      </w:pPr>
      <w:r>
        <w:rPr>
          <w:rFonts w:ascii="Times New Roman" w:hAnsi="Times New Roman"/>
          <w:sz w:val="24"/>
          <w:szCs w:val="24"/>
        </w:rPr>
        <w:t xml:space="preserve">Conduct </w:t>
      </w:r>
      <w:r w:rsidR="009F4F88">
        <w:rPr>
          <w:rFonts w:ascii="Times New Roman" w:hAnsi="Times New Roman"/>
          <w:sz w:val="24"/>
          <w:szCs w:val="24"/>
        </w:rPr>
        <w:t>sizing</w:t>
      </w:r>
      <w:r w:rsidR="007113A8" w:rsidRPr="00CE0DE5">
        <w:rPr>
          <w:rFonts w:ascii="Times New Roman" w:hAnsi="Times New Roman"/>
          <w:sz w:val="24"/>
          <w:szCs w:val="24"/>
        </w:rPr>
        <w:t xml:space="preserve"> calculations utilizing a Log Mean Temperature Difference (LMTD) analysis</w:t>
      </w:r>
      <w:r w:rsidR="009F4F88">
        <w:rPr>
          <w:rFonts w:ascii="Times New Roman" w:hAnsi="Times New Roman"/>
          <w:sz w:val="24"/>
          <w:szCs w:val="24"/>
        </w:rPr>
        <w:t xml:space="preserve">. </w:t>
      </w:r>
      <w:r>
        <w:rPr>
          <w:rFonts w:ascii="Times New Roman" w:hAnsi="Times New Roman"/>
          <w:sz w:val="24"/>
          <w:szCs w:val="24"/>
        </w:rPr>
        <w:t xml:space="preserve"> </w:t>
      </w:r>
      <w:r w:rsidR="009F4F88">
        <w:rPr>
          <w:rFonts w:ascii="Times New Roman" w:hAnsi="Times New Roman"/>
          <w:sz w:val="24"/>
          <w:szCs w:val="24"/>
        </w:rPr>
        <w:t>C</w:t>
      </w:r>
      <w:r>
        <w:rPr>
          <w:rFonts w:ascii="Times New Roman" w:hAnsi="Times New Roman"/>
          <w:sz w:val="24"/>
          <w:szCs w:val="24"/>
        </w:rPr>
        <w:t>alculate</w:t>
      </w:r>
      <w:r w:rsidR="007113A8" w:rsidRPr="00CE0DE5">
        <w:rPr>
          <w:rFonts w:ascii="Times New Roman" w:hAnsi="Times New Roman"/>
          <w:sz w:val="24"/>
          <w:szCs w:val="24"/>
        </w:rPr>
        <w:t xml:space="preserve"> HTGR steam tube</w:t>
      </w:r>
      <w:r w:rsidR="009F4F88">
        <w:rPr>
          <w:rFonts w:ascii="Times New Roman" w:hAnsi="Times New Roman"/>
          <w:sz w:val="24"/>
          <w:szCs w:val="24"/>
        </w:rPr>
        <w:t xml:space="preserve"> dimensions diameter (</w:t>
      </w:r>
      <w:r w:rsidR="009F4F88" w:rsidRPr="00251923">
        <w:rPr>
          <w:rFonts w:ascii="Times New Roman" w:hAnsi="Times New Roman"/>
          <w:i/>
          <w:sz w:val="24"/>
          <w:szCs w:val="24"/>
        </w:rPr>
        <w:t>D</w:t>
      </w:r>
      <w:r w:rsidR="009F4F88">
        <w:rPr>
          <w:rFonts w:ascii="Times New Roman" w:hAnsi="Times New Roman"/>
          <w:sz w:val="24"/>
          <w:szCs w:val="24"/>
        </w:rPr>
        <w:t>) and length (</w:t>
      </w:r>
      <w:r w:rsidR="009F4F88" w:rsidRPr="00251923">
        <w:rPr>
          <w:rFonts w:ascii="Times New Roman" w:hAnsi="Times New Roman"/>
          <w:i/>
          <w:sz w:val="24"/>
          <w:szCs w:val="24"/>
        </w:rPr>
        <w:t>L</w:t>
      </w:r>
      <w:r w:rsidR="009F4F88">
        <w:rPr>
          <w:rFonts w:ascii="Times New Roman" w:hAnsi="Times New Roman"/>
          <w:sz w:val="24"/>
          <w:szCs w:val="24"/>
        </w:rPr>
        <w:t xml:space="preserve">), and total number of </w:t>
      </w:r>
      <w:r w:rsidR="007113A8" w:rsidRPr="00CE0DE5">
        <w:rPr>
          <w:rFonts w:ascii="Times New Roman" w:hAnsi="Times New Roman"/>
          <w:sz w:val="24"/>
          <w:szCs w:val="24"/>
        </w:rPr>
        <w:t>s</w:t>
      </w:r>
      <w:r w:rsidR="009F4F88">
        <w:rPr>
          <w:rFonts w:ascii="Times New Roman" w:hAnsi="Times New Roman"/>
          <w:sz w:val="24"/>
          <w:szCs w:val="24"/>
        </w:rPr>
        <w:t>team tubes</w:t>
      </w:r>
      <w:r w:rsidR="00251923">
        <w:rPr>
          <w:rFonts w:ascii="Times New Roman" w:hAnsi="Times New Roman"/>
          <w:sz w:val="24"/>
          <w:szCs w:val="24"/>
        </w:rPr>
        <w:t xml:space="preserve"> (</w:t>
      </w:r>
      <w:r w:rsidR="00251923" w:rsidRPr="00251923">
        <w:rPr>
          <w:rFonts w:ascii="Times New Roman" w:hAnsi="Times New Roman"/>
          <w:i/>
          <w:sz w:val="24"/>
          <w:szCs w:val="24"/>
        </w:rPr>
        <w:t>N</w:t>
      </w:r>
      <w:r w:rsidR="00251923">
        <w:rPr>
          <w:rFonts w:ascii="Times New Roman" w:hAnsi="Times New Roman"/>
          <w:sz w:val="24"/>
          <w:szCs w:val="24"/>
        </w:rPr>
        <w:t>)</w:t>
      </w:r>
      <w:r w:rsidR="007113A8" w:rsidRPr="00CE0DE5">
        <w:rPr>
          <w:rFonts w:ascii="Times New Roman" w:hAnsi="Times New Roman"/>
          <w:sz w:val="24"/>
          <w:szCs w:val="24"/>
        </w:rPr>
        <w:t xml:space="preserve">.  This </w:t>
      </w:r>
      <w:r w:rsidR="002C721B">
        <w:rPr>
          <w:rFonts w:ascii="Times New Roman" w:hAnsi="Times New Roman"/>
          <w:sz w:val="24"/>
          <w:szCs w:val="24"/>
        </w:rPr>
        <w:t>design</w:t>
      </w:r>
      <w:r w:rsidR="007113A8">
        <w:rPr>
          <w:rFonts w:ascii="Times New Roman" w:hAnsi="Times New Roman"/>
          <w:sz w:val="24"/>
          <w:szCs w:val="24"/>
        </w:rPr>
        <w:t xml:space="preserve"> </w:t>
      </w:r>
      <w:r w:rsidR="007113A8" w:rsidRPr="00CE0DE5">
        <w:rPr>
          <w:rFonts w:ascii="Times New Roman" w:hAnsi="Times New Roman"/>
          <w:sz w:val="24"/>
          <w:szCs w:val="24"/>
        </w:rPr>
        <w:t>analysis assume</w:t>
      </w:r>
      <w:r w:rsidR="00CD4E2D">
        <w:rPr>
          <w:rFonts w:ascii="Times New Roman" w:hAnsi="Times New Roman"/>
          <w:sz w:val="24"/>
          <w:szCs w:val="24"/>
        </w:rPr>
        <w:t>s</w:t>
      </w:r>
      <w:r w:rsidR="007113A8" w:rsidRPr="00CE0DE5">
        <w:rPr>
          <w:rFonts w:ascii="Times New Roman" w:hAnsi="Times New Roman"/>
          <w:sz w:val="24"/>
          <w:szCs w:val="24"/>
        </w:rPr>
        <w:t xml:space="preserve"> a uniform power density typical of the </w:t>
      </w:r>
      <w:r w:rsidR="00E65291">
        <w:rPr>
          <w:rFonts w:ascii="Times New Roman" w:hAnsi="Times New Roman"/>
          <w:sz w:val="24"/>
          <w:szCs w:val="24"/>
        </w:rPr>
        <w:t xml:space="preserve">average core power for the </w:t>
      </w:r>
      <w:r w:rsidR="007113A8" w:rsidRPr="00CE0DE5">
        <w:rPr>
          <w:rFonts w:ascii="Times New Roman" w:hAnsi="Times New Roman"/>
          <w:sz w:val="24"/>
          <w:szCs w:val="24"/>
        </w:rPr>
        <w:t>TRISO fuel system</w:t>
      </w:r>
      <w:r w:rsidR="00E65291">
        <w:rPr>
          <w:rFonts w:ascii="Times New Roman" w:hAnsi="Times New Roman"/>
          <w:sz w:val="24"/>
          <w:szCs w:val="24"/>
        </w:rPr>
        <w:t>,</w:t>
      </w:r>
      <w:r w:rsidR="007113A8">
        <w:rPr>
          <w:rFonts w:ascii="Times New Roman" w:hAnsi="Times New Roman"/>
          <w:sz w:val="24"/>
          <w:szCs w:val="24"/>
        </w:rPr>
        <w:t xml:space="preserve"> </w:t>
      </w:r>
      <w:r w:rsidR="007113A8" w:rsidRPr="00CE0DE5">
        <w:rPr>
          <w:rFonts w:ascii="Times New Roman" w:hAnsi="Times New Roman"/>
          <w:sz w:val="24"/>
          <w:szCs w:val="24"/>
        </w:rPr>
        <w:t xml:space="preserve">and </w:t>
      </w:r>
      <w:r w:rsidR="00CD4E2D">
        <w:rPr>
          <w:rFonts w:ascii="Times New Roman" w:hAnsi="Times New Roman"/>
          <w:sz w:val="24"/>
          <w:szCs w:val="24"/>
        </w:rPr>
        <w:t>does</w:t>
      </w:r>
      <w:r w:rsidR="007113A8" w:rsidRPr="00CE0DE5">
        <w:rPr>
          <w:rFonts w:ascii="Times New Roman" w:hAnsi="Times New Roman"/>
          <w:sz w:val="24"/>
          <w:szCs w:val="24"/>
        </w:rPr>
        <w:t xml:space="preserve"> not ac</w:t>
      </w:r>
      <w:r w:rsidR="007113A8">
        <w:rPr>
          <w:rFonts w:ascii="Times New Roman" w:hAnsi="Times New Roman"/>
          <w:sz w:val="24"/>
          <w:szCs w:val="24"/>
        </w:rPr>
        <w:t>count for any two phase fluid effects;</w:t>
      </w:r>
    </w:p>
    <w:p w:rsidR="007113A8" w:rsidRDefault="00F53955" w:rsidP="00CE4FD9">
      <w:pPr>
        <w:pStyle w:val="ListParagraph"/>
        <w:numPr>
          <w:ilvl w:val="0"/>
          <w:numId w:val="5"/>
        </w:numPr>
        <w:spacing w:line="480" w:lineRule="auto"/>
        <w:jc w:val="both"/>
        <w:rPr>
          <w:rFonts w:ascii="Times New Roman" w:hAnsi="Times New Roman"/>
          <w:sz w:val="24"/>
          <w:szCs w:val="24"/>
        </w:rPr>
      </w:pPr>
      <w:r>
        <w:rPr>
          <w:rFonts w:ascii="Times New Roman" w:hAnsi="Times New Roman"/>
          <w:sz w:val="24"/>
          <w:szCs w:val="24"/>
        </w:rPr>
        <w:t>S</w:t>
      </w:r>
      <w:r w:rsidR="007113A8">
        <w:rPr>
          <w:rFonts w:ascii="Times New Roman" w:hAnsi="Times New Roman"/>
          <w:sz w:val="24"/>
          <w:szCs w:val="24"/>
        </w:rPr>
        <w:t>elect a</w:t>
      </w:r>
      <w:r w:rsidR="00CD4E2D">
        <w:rPr>
          <w:rFonts w:ascii="Times New Roman" w:hAnsi="Times New Roman"/>
          <w:sz w:val="24"/>
          <w:szCs w:val="24"/>
        </w:rPr>
        <w:t xml:space="preserve"> the</w:t>
      </w:r>
      <w:r w:rsidR="007113A8">
        <w:rPr>
          <w:rFonts w:ascii="Times New Roman" w:hAnsi="Times New Roman"/>
          <w:sz w:val="24"/>
          <w:szCs w:val="24"/>
        </w:rPr>
        <w:t xml:space="preserve"> </w:t>
      </w:r>
      <w:r w:rsidR="007113A8" w:rsidRPr="00852D1F">
        <w:rPr>
          <w:rFonts w:ascii="Times New Roman" w:hAnsi="Times New Roman"/>
          <w:sz w:val="24"/>
          <w:szCs w:val="24"/>
        </w:rPr>
        <w:t>computer code capable of analyzing</w:t>
      </w:r>
      <w:r>
        <w:rPr>
          <w:rFonts w:ascii="Times New Roman" w:hAnsi="Times New Roman"/>
          <w:sz w:val="24"/>
          <w:szCs w:val="24"/>
        </w:rPr>
        <w:t xml:space="preserve"> steady state</w:t>
      </w:r>
      <w:r w:rsidR="007113A8" w:rsidRPr="00852D1F">
        <w:rPr>
          <w:rFonts w:ascii="Times New Roman" w:hAnsi="Times New Roman"/>
          <w:sz w:val="24"/>
          <w:szCs w:val="24"/>
        </w:rPr>
        <w:t xml:space="preserve"> two phase steam flow </w:t>
      </w:r>
      <w:r w:rsidR="007113A8">
        <w:rPr>
          <w:rFonts w:ascii="Times New Roman" w:hAnsi="Times New Roman"/>
          <w:sz w:val="24"/>
          <w:szCs w:val="24"/>
        </w:rPr>
        <w:t>with</w:t>
      </w:r>
      <w:r w:rsidR="007113A8" w:rsidRPr="00852D1F">
        <w:rPr>
          <w:rFonts w:ascii="Times New Roman" w:hAnsi="Times New Roman"/>
          <w:sz w:val="24"/>
          <w:szCs w:val="24"/>
        </w:rPr>
        <w:t xml:space="preserve"> non-uniform axial heat flux boundary conditions</w:t>
      </w:r>
      <w:r w:rsidR="007113A8">
        <w:rPr>
          <w:rFonts w:ascii="Times New Roman" w:hAnsi="Times New Roman"/>
          <w:sz w:val="24"/>
          <w:szCs w:val="24"/>
        </w:rPr>
        <w:t xml:space="preserve">.  </w:t>
      </w:r>
      <w:r w:rsidR="001B70A3">
        <w:rPr>
          <w:rFonts w:ascii="Times New Roman" w:hAnsi="Times New Roman"/>
          <w:sz w:val="24"/>
          <w:szCs w:val="24"/>
        </w:rPr>
        <w:t xml:space="preserve">A detailed review of </w:t>
      </w:r>
      <w:r w:rsidR="00D525DA">
        <w:rPr>
          <w:rFonts w:ascii="Times New Roman" w:hAnsi="Times New Roman"/>
          <w:sz w:val="24"/>
          <w:szCs w:val="24"/>
        </w:rPr>
        <w:t xml:space="preserve">the </w:t>
      </w:r>
      <w:r w:rsidR="001B70A3">
        <w:rPr>
          <w:rFonts w:ascii="Times New Roman" w:hAnsi="Times New Roman"/>
          <w:sz w:val="24"/>
          <w:szCs w:val="24"/>
        </w:rPr>
        <w:t xml:space="preserve">“two fluid” model </w:t>
      </w:r>
      <w:r w:rsidR="00D525DA">
        <w:rPr>
          <w:rFonts w:ascii="Times New Roman" w:hAnsi="Times New Roman"/>
          <w:sz w:val="24"/>
          <w:szCs w:val="24"/>
        </w:rPr>
        <w:t xml:space="preserve">equations of motion </w:t>
      </w:r>
      <w:r>
        <w:rPr>
          <w:rFonts w:ascii="Times New Roman" w:hAnsi="Times New Roman"/>
          <w:sz w:val="24"/>
          <w:szCs w:val="24"/>
        </w:rPr>
        <w:t>will be</w:t>
      </w:r>
      <w:r w:rsidR="00D525DA">
        <w:rPr>
          <w:rFonts w:ascii="Times New Roman" w:hAnsi="Times New Roman"/>
          <w:sz w:val="24"/>
          <w:szCs w:val="24"/>
        </w:rPr>
        <w:t xml:space="preserve"> conducted in order to </w:t>
      </w:r>
      <w:r w:rsidR="001B70A3">
        <w:rPr>
          <w:rFonts w:ascii="Times New Roman" w:hAnsi="Times New Roman"/>
          <w:sz w:val="24"/>
          <w:szCs w:val="24"/>
        </w:rPr>
        <w:t>appreciate</w:t>
      </w:r>
      <w:r w:rsidR="00D525DA">
        <w:rPr>
          <w:rFonts w:ascii="Times New Roman" w:hAnsi="Times New Roman"/>
          <w:sz w:val="24"/>
          <w:szCs w:val="24"/>
        </w:rPr>
        <w:t xml:space="preserve"> the assumptions and limitations of the code. </w:t>
      </w:r>
      <w:r w:rsidR="00914454">
        <w:rPr>
          <w:rFonts w:ascii="Times New Roman" w:hAnsi="Times New Roman"/>
          <w:sz w:val="24"/>
          <w:szCs w:val="24"/>
        </w:rPr>
        <w:t xml:space="preserve">The computer code selected will be capable of calculating </w:t>
      </w:r>
      <w:r w:rsidR="00C50995">
        <w:rPr>
          <w:rFonts w:ascii="Times New Roman" w:hAnsi="Times New Roman"/>
          <w:sz w:val="24"/>
          <w:szCs w:val="24"/>
        </w:rPr>
        <w:t>accurate</w:t>
      </w:r>
      <w:r w:rsidR="00914454">
        <w:rPr>
          <w:rFonts w:ascii="Times New Roman" w:hAnsi="Times New Roman"/>
          <w:sz w:val="24"/>
          <w:szCs w:val="24"/>
        </w:rPr>
        <w:t xml:space="preserve"> results for th</w:t>
      </w:r>
      <w:r w:rsidR="007113A8">
        <w:rPr>
          <w:rFonts w:ascii="Times New Roman" w:hAnsi="Times New Roman"/>
          <w:sz w:val="24"/>
          <w:szCs w:val="24"/>
        </w:rPr>
        <w:t>e</w:t>
      </w:r>
      <w:r w:rsidR="007113A8" w:rsidRPr="00852D1F">
        <w:rPr>
          <w:rFonts w:ascii="Times New Roman" w:hAnsi="Times New Roman"/>
          <w:sz w:val="24"/>
          <w:szCs w:val="24"/>
        </w:rPr>
        <w:t xml:space="preserve"> steam flow </w:t>
      </w:r>
      <w:r w:rsidR="00914454">
        <w:rPr>
          <w:rFonts w:ascii="Times New Roman" w:hAnsi="Times New Roman"/>
          <w:sz w:val="24"/>
          <w:szCs w:val="24"/>
        </w:rPr>
        <w:t>regimes that are</w:t>
      </w:r>
      <w:r w:rsidR="007113A8" w:rsidRPr="00852D1F">
        <w:rPr>
          <w:rFonts w:ascii="Times New Roman" w:hAnsi="Times New Roman"/>
          <w:sz w:val="24"/>
          <w:szCs w:val="24"/>
        </w:rPr>
        <w:t xml:space="preserve"> expected to transition from annular film boiling with entrained droplets</w:t>
      </w:r>
      <w:r w:rsidR="007113A8">
        <w:rPr>
          <w:rFonts w:ascii="Times New Roman" w:hAnsi="Times New Roman"/>
          <w:sz w:val="24"/>
          <w:szCs w:val="24"/>
        </w:rPr>
        <w:t>,</w:t>
      </w:r>
      <w:r w:rsidR="007113A8" w:rsidRPr="00852D1F">
        <w:rPr>
          <w:rFonts w:ascii="Times New Roman" w:hAnsi="Times New Roman"/>
          <w:sz w:val="24"/>
          <w:szCs w:val="24"/>
        </w:rPr>
        <w:t xml:space="preserve"> through CHF wall dry out</w:t>
      </w:r>
      <w:r w:rsidR="007113A8">
        <w:rPr>
          <w:rFonts w:ascii="Times New Roman" w:hAnsi="Times New Roman"/>
          <w:sz w:val="24"/>
          <w:szCs w:val="24"/>
        </w:rPr>
        <w:t>,</w:t>
      </w:r>
      <w:r w:rsidR="007113A8" w:rsidRPr="00852D1F">
        <w:rPr>
          <w:rFonts w:ascii="Times New Roman" w:hAnsi="Times New Roman"/>
          <w:sz w:val="24"/>
          <w:szCs w:val="24"/>
        </w:rPr>
        <w:t xml:space="preserve"> to single phase </w:t>
      </w:r>
      <w:r w:rsidR="007113A8">
        <w:rPr>
          <w:rFonts w:ascii="Times New Roman" w:hAnsi="Times New Roman"/>
          <w:sz w:val="24"/>
          <w:szCs w:val="24"/>
        </w:rPr>
        <w:t xml:space="preserve">steam </w:t>
      </w:r>
      <w:r w:rsidR="007113A8" w:rsidRPr="00852D1F">
        <w:rPr>
          <w:rFonts w:ascii="Times New Roman" w:hAnsi="Times New Roman"/>
          <w:sz w:val="24"/>
          <w:szCs w:val="24"/>
        </w:rPr>
        <w:t xml:space="preserve">flow at the </w:t>
      </w:r>
      <w:r w:rsidR="00A85742">
        <w:rPr>
          <w:rFonts w:ascii="Times New Roman" w:hAnsi="Times New Roman"/>
          <w:sz w:val="24"/>
          <w:szCs w:val="24"/>
        </w:rPr>
        <w:t xml:space="preserve">steam </w:t>
      </w:r>
      <w:r w:rsidR="007113A8" w:rsidRPr="00852D1F">
        <w:rPr>
          <w:rFonts w:ascii="Times New Roman" w:hAnsi="Times New Roman"/>
          <w:sz w:val="24"/>
          <w:szCs w:val="24"/>
        </w:rPr>
        <w:t>tube exit.  Heat transfer modes</w:t>
      </w:r>
      <w:r w:rsidR="007113A8">
        <w:rPr>
          <w:rFonts w:ascii="Times New Roman" w:hAnsi="Times New Roman"/>
          <w:sz w:val="24"/>
          <w:szCs w:val="24"/>
        </w:rPr>
        <w:t xml:space="preserve"> considered</w:t>
      </w:r>
      <w:r w:rsidR="007113A8" w:rsidRPr="00852D1F">
        <w:rPr>
          <w:rFonts w:ascii="Times New Roman" w:hAnsi="Times New Roman"/>
          <w:sz w:val="24"/>
          <w:szCs w:val="24"/>
        </w:rPr>
        <w:t xml:space="preserve"> include convection and thermal radiation;</w:t>
      </w:r>
    </w:p>
    <w:p w:rsidR="00D525DA" w:rsidRDefault="00A26982" w:rsidP="00CE4FD9">
      <w:pPr>
        <w:pStyle w:val="ListParagraph"/>
        <w:numPr>
          <w:ilvl w:val="0"/>
          <w:numId w:val="5"/>
        </w:numPr>
        <w:spacing w:line="480" w:lineRule="auto"/>
        <w:jc w:val="both"/>
        <w:rPr>
          <w:rFonts w:ascii="Times New Roman" w:hAnsi="Times New Roman"/>
          <w:sz w:val="24"/>
          <w:szCs w:val="24"/>
        </w:rPr>
      </w:pPr>
      <w:r>
        <w:rPr>
          <w:rFonts w:ascii="Times New Roman" w:hAnsi="Times New Roman"/>
          <w:sz w:val="24"/>
          <w:szCs w:val="24"/>
        </w:rPr>
        <w:lastRenderedPageBreak/>
        <w:t xml:space="preserve">A </w:t>
      </w:r>
      <w:r w:rsidR="00CD4E2D">
        <w:rPr>
          <w:rFonts w:ascii="Times New Roman" w:hAnsi="Times New Roman"/>
          <w:sz w:val="24"/>
          <w:szCs w:val="24"/>
        </w:rPr>
        <w:t xml:space="preserve">computer </w:t>
      </w:r>
      <w:r w:rsidR="007113A8" w:rsidRPr="00852D1F">
        <w:rPr>
          <w:rFonts w:ascii="Times New Roman" w:hAnsi="Times New Roman"/>
          <w:sz w:val="24"/>
          <w:szCs w:val="24"/>
        </w:rPr>
        <w:t>model specific to this study</w:t>
      </w:r>
      <w:r>
        <w:rPr>
          <w:rFonts w:ascii="Times New Roman" w:hAnsi="Times New Roman"/>
          <w:sz w:val="24"/>
          <w:szCs w:val="24"/>
        </w:rPr>
        <w:t xml:space="preserve"> w</w:t>
      </w:r>
      <w:r w:rsidR="00914454">
        <w:rPr>
          <w:rFonts w:ascii="Times New Roman" w:hAnsi="Times New Roman"/>
          <w:sz w:val="24"/>
          <w:szCs w:val="24"/>
        </w:rPr>
        <w:t>ill be constructed</w:t>
      </w:r>
      <w:r w:rsidR="007113A8" w:rsidRPr="00852D1F">
        <w:rPr>
          <w:rFonts w:ascii="Times New Roman" w:hAnsi="Times New Roman"/>
          <w:sz w:val="24"/>
          <w:szCs w:val="24"/>
        </w:rPr>
        <w:t>.  This</w:t>
      </w:r>
      <w:r w:rsidR="00914454">
        <w:rPr>
          <w:rFonts w:ascii="Times New Roman" w:hAnsi="Times New Roman"/>
          <w:sz w:val="24"/>
          <w:szCs w:val="24"/>
        </w:rPr>
        <w:t xml:space="preserve"> will</w:t>
      </w:r>
      <w:r w:rsidR="007113A8" w:rsidRPr="00852D1F">
        <w:rPr>
          <w:rFonts w:ascii="Times New Roman" w:hAnsi="Times New Roman"/>
          <w:sz w:val="24"/>
          <w:szCs w:val="24"/>
        </w:rPr>
        <w:t xml:space="preserve"> require gaining proficiency with all applicable aspects of</w:t>
      </w:r>
      <w:r w:rsidR="00D525DA">
        <w:rPr>
          <w:rFonts w:ascii="Times New Roman" w:hAnsi="Times New Roman"/>
          <w:sz w:val="24"/>
          <w:szCs w:val="24"/>
        </w:rPr>
        <w:t xml:space="preserve"> the code including developing input, running </w:t>
      </w:r>
      <w:r w:rsidR="007113A8" w:rsidRPr="00852D1F">
        <w:rPr>
          <w:rFonts w:ascii="Times New Roman" w:hAnsi="Times New Roman"/>
          <w:sz w:val="24"/>
          <w:szCs w:val="24"/>
        </w:rPr>
        <w:t xml:space="preserve">the computer code </w:t>
      </w:r>
      <w:r w:rsidR="007113A8">
        <w:rPr>
          <w:rFonts w:ascii="Times New Roman" w:hAnsi="Times New Roman"/>
          <w:sz w:val="24"/>
          <w:szCs w:val="24"/>
        </w:rPr>
        <w:t xml:space="preserve">and </w:t>
      </w:r>
      <w:r w:rsidR="00D525DA">
        <w:rPr>
          <w:rFonts w:ascii="Times New Roman" w:hAnsi="Times New Roman"/>
          <w:sz w:val="24"/>
          <w:szCs w:val="24"/>
        </w:rPr>
        <w:t xml:space="preserve">analyzing the calculated results.  </w:t>
      </w:r>
      <w:r w:rsidR="00914454">
        <w:rPr>
          <w:rFonts w:ascii="Times New Roman" w:hAnsi="Times New Roman"/>
          <w:sz w:val="24"/>
          <w:szCs w:val="24"/>
        </w:rPr>
        <w:t>W</w:t>
      </w:r>
      <w:r w:rsidR="00D525DA">
        <w:rPr>
          <w:rFonts w:ascii="Times New Roman" w:hAnsi="Times New Roman"/>
          <w:sz w:val="24"/>
          <w:szCs w:val="24"/>
        </w:rPr>
        <w:t xml:space="preserve">ell documented example problems </w:t>
      </w:r>
      <w:r w:rsidR="00914454">
        <w:rPr>
          <w:rFonts w:ascii="Times New Roman" w:hAnsi="Times New Roman"/>
          <w:sz w:val="24"/>
          <w:szCs w:val="24"/>
        </w:rPr>
        <w:t>will be</w:t>
      </w:r>
      <w:r w:rsidR="00D525DA">
        <w:rPr>
          <w:rFonts w:ascii="Times New Roman" w:hAnsi="Times New Roman"/>
          <w:sz w:val="24"/>
          <w:szCs w:val="24"/>
        </w:rPr>
        <w:t xml:space="preserve"> completed </w:t>
      </w:r>
      <w:r w:rsidR="00914454">
        <w:rPr>
          <w:rFonts w:ascii="Times New Roman" w:hAnsi="Times New Roman"/>
          <w:sz w:val="24"/>
          <w:szCs w:val="24"/>
        </w:rPr>
        <w:t xml:space="preserve">as available </w:t>
      </w:r>
      <w:r w:rsidR="00D525DA">
        <w:rPr>
          <w:rFonts w:ascii="Times New Roman" w:hAnsi="Times New Roman"/>
          <w:sz w:val="24"/>
          <w:szCs w:val="24"/>
        </w:rPr>
        <w:t>to gain confidence with this process and with code results;</w:t>
      </w:r>
    </w:p>
    <w:p w:rsidR="007113A8" w:rsidRDefault="00D525DA" w:rsidP="00CE4FD9">
      <w:pPr>
        <w:pStyle w:val="ListParagraph"/>
        <w:numPr>
          <w:ilvl w:val="0"/>
          <w:numId w:val="5"/>
        </w:numPr>
        <w:spacing w:line="480" w:lineRule="auto"/>
        <w:jc w:val="both"/>
        <w:rPr>
          <w:rFonts w:ascii="Times New Roman" w:hAnsi="Times New Roman"/>
          <w:sz w:val="24"/>
          <w:szCs w:val="24"/>
        </w:rPr>
      </w:pPr>
      <w:r>
        <w:rPr>
          <w:rFonts w:ascii="Times New Roman" w:hAnsi="Times New Roman"/>
          <w:sz w:val="24"/>
          <w:szCs w:val="24"/>
        </w:rPr>
        <w:t xml:space="preserve">The </w:t>
      </w:r>
      <w:r w:rsidR="007113A8">
        <w:rPr>
          <w:rFonts w:ascii="Times New Roman" w:hAnsi="Times New Roman"/>
          <w:sz w:val="24"/>
          <w:szCs w:val="24"/>
        </w:rPr>
        <w:t>axial heat flux boundary condition</w:t>
      </w:r>
      <w:r w:rsidR="00914454">
        <w:rPr>
          <w:rFonts w:ascii="Times New Roman" w:hAnsi="Times New Roman"/>
          <w:sz w:val="24"/>
          <w:szCs w:val="24"/>
        </w:rPr>
        <w:t>,</w:t>
      </w:r>
      <w:r>
        <w:rPr>
          <w:rFonts w:ascii="Times New Roman" w:hAnsi="Times New Roman"/>
          <w:sz w:val="24"/>
          <w:szCs w:val="24"/>
        </w:rPr>
        <w:t xml:space="preserve"> simulating reactor fission power generation</w:t>
      </w:r>
      <w:r w:rsidR="00914454">
        <w:rPr>
          <w:rFonts w:ascii="Times New Roman" w:hAnsi="Times New Roman"/>
          <w:sz w:val="24"/>
          <w:szCs w:val="24"/>
        </w:rPr>
        <w:t>,</w:t>
      </w:r>
      <w:r>
        <w:rPr>
          <w:rFonts w:ascii="Times New Roman" w:hAnsi="Times New Roman"/>
          <w:sz w:val="24"/>
          <w:szCs w:val="24"/>
        </w:rPr>
        <w:t xml:space="preserve"> </w:t>
      </w:r>
      <w:r w:rsidR="00914454">
        <w:rPr>
          <w:rFonts w:ascii="Times New Roman" w:hAnsi="Times New Roman"/>
          <w:sz w:val="24"/>
          <w:szCs w:val="24"/>
        </w:rPr>
        <w:t>varies in the axial direction and will be</w:t>
      </w:r>
      <w:r>
        <w:rPr>
          <w:rFonts w:ascii="Times New Roman" w:hAnsi="Times New Roman"/>
          <w:sz w:val="24"/>
          <w:szCs w:val="24"/>
        </w:rPr>
        <w:t xml:space="preserve"> developed </w:t>
      </w:r>
      <w:r w:rsidR="007113A8">
        <w:rPr>
          <w:rFonts w:ascii="Times New Roman" w:hAnsi="Times New Roman"/>
          <w:sz w:val="24"/>
          <w:szCs w:val="24"/>
        </w:rPr>
        <w:t xml:space="preserve">based on </w:t>
      </w:r>
      <w:r w:rsidR="00A26982">
        <w:rPr>
          <w:rFonts w:ascii="Times New Roman" w:hAnsi="Times New Roman"/>
          <w:sz w:val="24"/>
          <w:szCs w:val="24"/>
        </w:rPr>
        <w:t xml:space="preserve">available </w:t>
      </w:r>
      <w:r w:rsidR="007113A8">
        <w:rPr>
          <w:rFonts w:ascii="Times New Roman" w:hAnsi="Times New Roman"/>
          <w:sz w:val="24"/>
          <w:szCs w:val="24"/>
        </w:rPr>
        <w:t>TRISO fuel data</w:t>
      </w:r>
      <w:r>
        <w:rPr>
          <w:rFonts w:ascii="Times New Roman" w:hAnsi="Times New Roman"/>
          <w:sz w:val="24"/>
          <w:szCs w:val="24"/>
        </w:rPr>
        <w:t xml:space="preserve">.  The method for applying this boundary condition </w:t>
      </w:r>
      <w:r w:rsidR="00914454">
        <w:rPr>
          <w:rFonts w:ascii="Times New Roman" w:hAnsi="Times New Roman"/>
          <w:sz w:val="24"/>
          <w:szCs w:val="24"/>
        </w:rPr>
        <w:t>appropriately in the computer model will also be</w:t>
      </w:r>
      <w:r>
        <w:rPr>
          <w:rFonts w:ascii="Times New Roman" w:hAnsi="Times New Roman"/>
          <w:sz w:val="24"/>
          <w:szCs w:val="24"/>
        </w:rPr>
        <w:t xml:space="preserve"> derived</w:t>
      </w:r>
      <w:r w:rsidR="007113A8">
        <w:rPr>
          <w:rFonts w:ascii="Times New Roman" w:hAnsi="Times New Roman"/>
          <w:sz w:val="24"/>
          <w:szCs w:val="24"/>
        </w:rPr>
        <w:t xml:space="preserve">; </w:t>
      </w:r>
    </w:p>
    <w:p w:rsidR="00EE2A87" w:rsidRDefault="00A26982" w:rsidP="00CE4FD9">
      <w:pPr>
        <w:pStyle w:val="ListParagraph"/>
        <w:numPr>
          <w:ilvl w:val="0"/>
          <w:numId w:val="5"/>
        </w:numPr>
        <w:spacing w:line="480" w:lineRule="auto"/>
        <w:jc w:val="both"/>
        <w:rPr>
          <w:rFonts w:ascii="Times New Roman" w:hAnsi="Times New Roman"/>
          <w:sz w:val="24"/>
          <w:szCs w:val="24"/>
        </w:rPr>
      </w:pPr>
      <w:r>
        <w:rPr>
          <w:rFonts w:ascii="Times New Roman" w:hAnsi="Times New Roman"/>
          <w:sz w:val="24"/>
          <w:szCs w:val="24"/>
        </w:rPr>
        <w:t>C</w:t>
      </w:r>
      <w:r w:rsidR="007113A8">
        <w:rPr>
          <w:rFonts w:ascii="Times New Roman" w:hAnsi="Times New Roman"/>
          <w:sz w:val="24"/>
          <w:szCs w:val="24"/>
        </w:rPr>
        <w:t>omputer model results</w:t>
      </w:r>
      <w:r>
        <w:rPr>
          <w:rFonts w:ascii="Times New Roman" w:hAnsi="Times New Roman"/>
          <w:sz w:val="24"/>
          <w:szCs w:val="24"/>
        </w:rPr>
        <w:t xml:space="preserve"> </w:t>
      </w:r>
      <w:r w:rsidR="00914454">
        <w:rPr>
          <w:rFonts w:ascii="Times New Roman" w:hAnsi="Times New Roman"/>
          <w:sz w:val="24"/>
          <w:szCs w:val="24"/>
        </w:rPr>
        <w:t>will be</w:t>
      </w:r>
      <w:r>
        <w:rPr>
          <w:rFonts w:ascii="Times New Roman" w:hAnsi="Times New Roman"/>
          <w:sz w:val="24"/>
          <w:szCs w:val="24"/>
        </w:rPr>
        <w:t xml:space="preserve"> evaluated</w:t>
      </w:r>
      <w:r w:rsidR="007113A8">
        <w:rPr>
          <w:rFonts w:ascii="Times New Roman" w:hAnsi="Times New Roman"/>
          <w:sz w:val="24"/>
          <w:szCs w:val="24"/>
        </w:rPr>
        <w:t xml:space="preserve"> for reasonability</w:t>
      </w:r>
      <w:r w:rsidR="00EE2A87">
        <w:rPr>
          <w:rFonts w:ascii="Times New Roman" w:hAnsi="Times New Roman"/>
          <w:sz w:val="24"/>
          <w:szCs w:val="24"/>
        </w:rPr>
        <w:t xml:space="preserve"> and </w:t>
      </w:r>
      <w:r w:rsidR="00914454">
        <w:rPr>
          <w:rFonts w:ascii="Times New Roman" w:hAnsi="Times New Roman"/>
          <w:sz w:val="24"/>
          <w:szCs w:val="24"/>
        </w:rPr>
        <w:t xml:space="preserve">be </w:t>
      </w:r>
      <w:r w:rsidR="00EE2A87">
        <w:rPr>
          <w:rFonts w:ascii="Times New Roman" w:hAnsi="Times New Roman"/>
          <w:sz w:val="24"/>
          <w:szCs w:val="24"/>
        </w:rPr>
        <w:t xml:space="preserve">compared to results from </w:t>
      </w:r>
      <w:r w:rsidR="001B70A3">
        <w:rPr>
          <w:rFonts w:ascii="Times New Roman" w:hAnsi="Times New Roman"/>
          <w:sz w:val="24"/>
          <w:szCs w:val="24"/>
        </w:rPr>
        <w:t>approximate ca</w:t>
      </w:r>
      <w:r w:rsidR="00EE2A87">
        <w:rPr>
          <w:rFonts w:ascii="Times New Roman" w:hAnsi="Times New Roman"/>
          <w:sz w:val="24"/>
          <w:szCs w:val="24"/>
        </w:rPr>
        <w:t>lculations; and</w:t>
      </w:r>
      <w:r w:rsidR="007113A8">
        <w:rPr>
          <w:rFonts w:ascii="Times New Roman" w:hAnsi="Times New Roman"/>
          <w:sz w:val="24"/>
          <w:szCs w:val="24"/>
        </w:rPr>
        <w:t xml:space="preserve"> </w:t>
      </w:r>
    </w:p>
    <w:p w:rsidR="007113A8" w:rsidRDefault="007113A8" w:rsidP="00CE4FD9">
      <w:pPr>
        <w:pStyle w:val="ListParagraph"/>
        <w:numPr>
          <w:ilvl w:val="0"/>
          <w:numId w:val="5"/>
        </w:numPr>
        <w:spacing w:line="480" w:lineRule="auto"/>
        <w:jc w:val="both"/>
        <w:rPr>
          <w:rFonts w:ascii="Times New Roman" w:hAnsi="Times New Roman"/>
          <w:sz w:val="24"/>
          <w:szCs w:val="24"/>
        </w:rPr>
      </w:pPr>
      <w:r>
        <w:rPr>
          <w:rFonts w:ascii="Times New Roman" w:hAnsi="Times New Roman"/>
          <w:sz w:val="24"/>
          <w:szCs w:val="24"/>
        </w:rPr>
        <w:t xml:space="preserve">The computer model </w:t>
      </w:r>
      <w:r w:rsidR="00914454">
        <w:rPr>
          <w:rFonts w:ascii="Times New Roman" w:hAnsi="Times New Roman"/>
          <w:sz w:val="24"/>
          <w:szCs w:val="24"/>
        </w:rPr>
        <w:t>will then be</w:t>
      </w:r>
      <w:r>
        <w:rPr>
          <w:rFonts w:ascii="Times New Roman" w:hAnsi="Times New Roman"/>
          <w:sz w:val="24"/>
          <w:szCs w:val="24"/>
        </w:rPr>
        <w:t xml:space="preserve"> used to calculate </w:t>
      </w:r>
      <w:r w:rsidR="004F46D2">
        <w:rPr>
          <w:rFonts w:ascii="Times New Roman" w:hAnsi="Times New Roman"/>
          <w:sz w:val="24"/>
          <w:szCs w:val="24"/>
        </w:rPr>
        <w:t>the thermal performance of the assumed conditions and the capacity</w:t>
      </w:r>
      <w:r>
        <w:rPr>
          <w:rFonts w:ascii="Times New Roman" w:hAnsi="Times New Roman"/>
          <w:sz w:val="24"/>
          <w:szCs w:val="24"/>
        </w:rPr>
        <w:t xml:space="preserve"> to achieve target exit steam conditions</w:t>
      </w:r>
      <w:r w:rsidR="00A26982">
        <w:rPr>
          <w:rFonts w:ascii="Times New Roman" w:hAnsi="Times New Roman"/>
          <w:sz w:val="24"/>
          <w:szCs w:val="24"/>
        </w:rPr>
        <w:t xml:space="preserve">.  </w:t>
      </w:r>
      <w:r w:rsidR="00A637FA">
        <w:rPr>
          <w:rFonts w:ascii="Times New Roman" w:hAnsi="Times New Roman"/>
          <w:sz w:val="24"/>
          <w:szCs w:val="24"/>
        </w:rPr>
        <w:t xml:space="preserve">The </w:t>
      </w:r>
      <w:r w:rsidR="001B70A3">
        <w:rPr>
          <w:rFonts w:ascii="Times New Roman" w:hAnsi="Times New Roman"/>
          <w:sz w:val="24"/>
          <w:szCs w:val="24"/>
        </w:rPr>
        <w:t>steam tube</w:t>
      </w:r>
      <w:r w:rsidR="00A637FA">
        <w:rPr>
          <w:rFonts w:ascii="Times New Roman" w:hAnsi="Times New Roman"/>
          <w:sz w:val="24"/>
          <w:szCs w:val="24"/>
        </w:rPr>
        <w:t xml:space="preserve"> sizing will be based on the LMTD analysis in step 3 above.  </w:t>
      </w:r>
      <w:r w:rsidR="00A26982">
        <w:rPr>
          <w:rFonts w:ascii="Times New Roman" w:hAnsi="Times New Roman"/>
          <w:sz w:val="24"/>
          <w:szCs w:val="24"/>
        </w:rPr>
        <w:t xml:space="preserve">A </w:t>
      </w:r>
      <w:r>
        <w:rPr>
          <w:rFonts w:ascii="Times New Roman" w:hAnsi="Times New Roman"/>
          <w:sz w:val="24"/>
          <w:szCs w:val="24"/>
        </w:rPr>
        <w:t xml:space="preserve">range of inlet steam </w:t>
      </w:r>
      <w:r w:rsidR="00A17926">
        <w:rPr>
          <w:rFonts w:ascii="Times New Roman" w:hAnsi="Times New Roman"/>
          <w:sz w:val="24"/>
          <w:szCs w:val="24"/>
        </w:rPr>
        <w:t xml:space="preserve">quality </w:t>
      </w:r>
      <w:r>
        <w:rPr>
          <w:rFonts w:ascii="Times New Roman" w:hAnsi="Times New Roman"/>
          <w:sz w:val="24"/>
          <w:szCs w:val="24"/>
        </w:rPr>
        <w:t>conditions</w:t>
      </w:r>
      <w:r w:rsidR="00A17926">
        <w:rPr>
          <w:rFonts w:ascii="Times New Roman" w:hAnsi="Times New Roman"/>
          <w:sz w:val="24"/>
          <w:szCs w:val="24"/>
        </w:rPr>
        <w:t xml:space="preserve"> </w:t>
      </w:r>
      <w:r w:rsidR="00A637FA">
        <w:rPr>
          <w:rFonts w:ascii="Times New Roman" w:hAnsi="Times New Roman"/>
          <w:sz w:val="24"/>
          <w:szCs w:val="24"/>
        </w:rPr>
        <w:t>will be</w:t>
      </w:r>
      <w:r w:rsidR="00A17926">
        <w:rPr>
          <w:rFonts w:ascii="Times New Roman" w:hAnsi="Times New Roman"/>
          <w:sz w:val="24"/>
          <w:szCs w:val="24"/>
        </w:rPr>
        <w:t xml:space="preserve"> considered as a parameter study</w:t>
      </w:r>
      <w:r>
        <w:rPr>
          <w:rFonts w:ascii="Times New Roman" w:hAnsi="Times New Roman"/>
          <w:sz w:val="24"/>
          <w:szCs w:val="24"/>
        </w:rPr>
        <w:t xml:space="preserve"> (i.e., 75%,</w:t>
      </w:r>
      <w:r w:rsidR="0039771F">
        <w:rPr>
          <w:rFonts w:ascii="Times New Roman" w:hAnsi="Times New Roman"/>
          <w:sz w:val="24"/>
          <w:szCs w:val="24"/>
        </w:rPr>
        <w:t xml:space="preserve"> 80%,</w:t>
      </w:r>
      <w:r>
        <w:rPr>
          <w:rFonts w:ascii="Times New Roman" w:hAnsi="Times New Roman"/>
          <w:sz w:val="24"/>
          <w:szCs w:val="24"/>
        </w:rPr>
        <w:t xml:space="preserve"> </w:t>
      </w:r>
      <w:r w:rsidR="0039771F">
        <w:rPr>
          <w:rFonts w:ascii="Times New Roman" w:hAnsi="Times New Roman"/>
          <w:sz w:val="24"/>
          <w:szCs w:val="24"/>
        </w:rPr>
        <w:t xml:space="preserve">85%, </w:t>
      </w:r>
      <w:r>
        <w:rPr>
          <w:rFonts w:ascii="Times New Roman" w:hAnsi="Times New Roman"/>
          <w:sz w:val="24"/>
          <w:szCs w:val="24"/>
        </w:rPr>
        <w:t xml:space="preserve">90% and </w:t>
      </w:r>
      <w:r w:rsidR="0039771F">
        <w:rPr>
          <w:rFonts w:ascii="Times New Roman" w:hAnsi="Times New Roman"/>
          <w:sz w:val="24"/>
          <w:szCs w:val="24"/>
        </w:rPr>
        <w:t>95</w:t>
      </w:r>
      <w:r>
        <w:rPr>
          <w:rFonts w:ascii="Times New Roman" w:hAnsi="Times New Roman"/>
          <w:sz w:val="24"/>
          <w:szCs w:val="24"/>
        </w:rPr>
        <w:t xml:space="preserve">% </w:t>
      </w:r>
      <w:r w:rsidR="00A17926">
        <w:rPr>
          <w:rFonts w:ascii="Times New Roman" w:hAnsi="Times New Roman"/>
          <w:sz w:val="24"/>
          <w:szCs w:val="24"/>
        </w:rPr>
        <w:t xml:space="preserve">inlet </w:t>
      </w:r>
      <w:r>
        <w:rPr>
          <w:rFonts w:ascii="Times New Roman" w:hAnsi="Times New Roman"/>
          <w:sz w:val="24"/>
          <w:szCs w:val="24"/>
        </w:rPr>
        <w:t>steam quality).</w:t>
      </w:r>
    </w:p>
    <w:p w:rsidR="00BA04B7" w:rsidRPr="00BA04B7" w:rsidRDefault="00B36129" w:rsidP="00CE4FD9">
      <w:pPr>
        <w:spacing w:line="480" w:lineRule="auto"/>
        <w:ind w:firstLine="720"/>
        <w:jc w:val="both"/>
      </w:pPr>
      <w:r>
        <w:t>Although interesting, further design concepts and details</w:t>
      </w:r>
      <w:r w:rsidR="00CB6676">
        <w:t>,</w:t>
      </w:r>
      <w:r>
        <w:t xml:space="preserve"> such as the argon pressurization providing an inert atmosphere and structural relief to the</w:t>
      </w:r>
      <w:r w:rsidR="00A17926">
        <w:t xml:space="preserve"> outside surface of the</w:t>
      </w:r>
      <w:r>
        <w:t xml:space="preserve"> steam tubes</w:t>
      </w:r>
      <w:r w:rsidR="00CB6676">
        <w:t>,</w:t>
      </w:r>
      <w:r>
        <w:t xml:space="preserve"> is beyond the scope of this dissertation</w:t>
      </w:r>
      <w:r w:rsidR="00AF788D">
        <w:t xml:space="preserve"> and will not be discussed further</w:t>
      </w:r>
      <w:r>
        <w:t>.</w:t>
      </w:r>
      <w:r w:rsidR="0064660D">
        <w:t xml:space="preserve">  </w:t>
      </w:r>
      <w:r w:rsidR="00A637FA">
        <w:t>Likewise</w:t>
      </w:r>
      <w:r w:rsidR="0064660D">
        <w:t xml:space="preserve">, </w:t>
      </w:r>
      <w:r w:rsidR="004F46D2">
        <w:t>power density, power shape,</w:t>
      </w:r>
      <w:r w:rsidR="00BC6441">
        <w:t xml:space="preserve"> from available sources will be </w:t>
      </w:r>
      <w:proofErr w:type="gramStart"/>
      <w:r w:rsidR="00BC6441">
        <w:t>utilized</w:t>
      </w:r>
      <w:r w:rsidR="00CB6676">
        <w:t>,</w:t>
      </w:r>
      <w:proofErr w:type="gramEnd"/>
      <w:r w:rsidR="00BC6441">
        <w:t xml:space="preserve"> and additional</w:t>
      </w:r>
      <w:r w:rsidR="004F46D2">
        <w:t xml:space="preserve"> </w:t>
      </w:r>
      <w:r w:rsidR="0064660D">
        <w:t xml:space="preserve">reactor neutron kinetics and system dynamics </w:t>
      </w:r>
      <w:r w:rsidR="00BC6441">
        <w:t xml:space="preserve">analyses and calculations </w:t>
      </w:r>
      <w:r w:rsidR="0064660D">
        <w:t xml:space="preserve">are assumed to be </w:t>
      </w:r>
      <w:r w:rsidR="00BC6441">
        <w:t>outside</w:t>
      </w:r>
      <w:r w:rsidR="0064660D">
        <w:t xml:space="preserve"> the scope of this study.</w:t>
      </w:r>
      <w:r w:rsidR="0005031C">
        <w:br w:type="page"/>
      </w:r>
    </w:p>
    <w:p w:rsidR="00236E6D" w:rsidRPr="00D067C3" w:rsidRDefault="008F075B" w:rsidP="008F075B">
      <w:pPr>
        <w:pStyle w:val="Heading1"/>
      </w:pPr>
      <w:bookmarkStart w:id="22" w:name="_Toc339558252"/>
      <w:r>
        <w:lastRenderedPageBreak/>
        <w:t>Chapter 2</w:t>
      </w:r>
      <w:r w:rsidR="00C95439">
        <w:t xml:space="preserve"> </w:t>
      </w:r>
      <w:r w:rsidR="00C95439">
        <w:br/>
      </w:r>
      <w:r w:rsidR="003D63DF" w:rsidRPr="00F920F6">
        <w:t>Literature Review</w:t>
      </w:r>
      <w:bookmarkEnd w:id="22"/>
    </w:p>
    <w:p w:rsidR="00960859" w:rsidRDefault="0005031C" w:rsidP="00CE4FD9">
      <w:pPr>
        <w:spacing w:line="480" w:lineRule="auto"/>
        <w:ind w:firstLine="720"/>
        <w:jc w:val="both"/>
      </w:pPr>
      <w:r>
        <w:t xml:space="preserve">The concept of </w:t>
      </w:r>
      <w:r w:rsidR="00086EBB">
        <w:t>reheating steam to obtain superheated steam conditions and improved thermodynamic power cycle efficiency is not new</w:t>
      </w:r>
      <w:r w:rsidR="00635793">
        <w:t xml:space="preserve"> </w:t>
      </w:r>
      <w:r w:rsidR="00CE452F">
        <w:fldChar w:fldCharType="begin"/>
      </w:r>
      <w:r w:rsidR="00635793">
        <w:instrText xml:space="preserve"> ADDIN EN.CITE &lt;EndNote&gt;&lt;Cite&gt;&lt;Author&gt;Holman&lt;/Author&gt;&lt;Year&gt;1980&lt;/Year&gt;&lt;RecNum&gt;305&lt;/RecNum&gt;&lt;DisplayText&gt;(Holman 1980)&lt;/DisplayText&gt;&lt;record&gt;&lt;rec-number&gt;305&lt;/rec-number&gt;&lt;foreign-keys&gt;&lt;key app="EN" db-id="szvzt2pr69r5rbew0t7p2z08rs9ds592z0rv"&gt;305&lt;/key&gt;&lt;/foreign-keys&gt;&lt;ref-type name="Book"&gt;6&lt;/ref-type&gt;&lt;contributors&gt;&lt;authors&gt;&lt;author&gt;J. P. Holman&lt;/author&gt;&lt;/authors&gt;&lt;/contributors&gt;&lt;titles&gt;&lt;title&gt;Thermodynamics&lt;/title&gt;&lt;/titles&gt;&lt;edition&gt;3&lt;/edition&gt;&lt;dates&gt;&lt;year&gt;1980&lt;/year&gt;&lt;pub-dates&gt;&lt;date&gt;1980&lt;/date&gt;&lt;/pub-dates&gt;&lt;/dates&gt;&lt;pub-location&gt;New York&lt;/pub-location&gt;&lt;publisher&gt;McGraw-Hill Book Company&lt;/publisher&gt;&lt;work-type&gt;Engineering Text Book&lt;/work-type&gt;&lt;urls&gt;&lt;/urls&gt;&lt;/record&gt;&lt;/Cite&gt;&lt;/EndNote&gt;</w:instrText>
      </w:r>
      <w:r w:rsidR="00CE452F">
        <w:fldChar w:fldCharType="separate"/>
      </w:r>
      <w:r w:rsidR="00635793">
        <w:rPr>
          <w:noProof/>
        </w:rPr>
        <w:t>(</w:t>
      </w:r>
      <w:hyperlink w:anchor="_ENREF_19" w:tooltip="Holman, 1980 #305" w:history="1">
        <w:r w:rsidR="00BB0B74">
          <w:rPr>
            <w:noProof/>
          </w:rPr>
          <w:t>Holman 1980</w:t>
        </w:r>
      </w:hyperlink>
      <w:r w:rsidR="00635793">
        <w:rPr>
          <w:noProof/>
        </w:rPr>
        <w:t>)</w:t>
      </w:r>
      <w:r w:rsidR="00CE452F">
        <w:fldChar w:fldCharType="end"/>
      </w:r>
      <w:r w:rsidR="00086EBB">
        <w:t xml:space="preserve">.  </w:t>
      </w:r>
      <w:r w:rsidR="00E65291">
        <w:t>The reheat process</w:t>
      </w:r>
      <w:r w:rsidR="00086EBB">
        <w:t xml:space="preserve"> </w:t>
      </w:r>
      <w:r w:rsidR="00635793">
        <w:t>can be integrated into a Rankine cycle such as</w:t>
      </w:r>
      <w:r w:rsidR="00086EBB">
        <w:t xml:space="preserve"> in fossil fired power plants as a method to </w:t>
      </w:r>
      <w:r w:rsidR="00B82306">
        <w:t xml:space="preserve">return the steam </w:t>
      </w:r>
      <w:r w:rsidR="00086EBB">
        <w:t xml:space="preserve">to superheated conditions following the first high pressure (HP) steam turbine section.  </w:t>
      </w:r>
      <w:r w:rsidR="00B82306">
        <w:t xml:space="preserve">Steam exiting the HP turbine is returned to the boiler where it is “reheated” to </w:t>
      </w:r>
      <w:r w:rsidR="001E6DCF">
        <w:t xml:space="preserve">a temperature approaching </w:t>
      </w:r>
      <w:r w:rsidR="00B82306">
        <w:t xml:space="preserve">the maximum boiler temperature.  This </w:t>
      </w:r>
      <w:r w:rsidR="001E6DCF">
        <w:t xml:space="preserve">additional capital </w:t>
      </w:r>
      <w:r w:rsidR="006D4228">
        <w:t>investment in</w:t>
      </w:r>
      <w:r w:rsidR="00E52F5E">
        <w:t xml:space="preserve"> </w:t>
      </w:r>
      <w:r w:rsidR="00B82306">
        <w:t xml:space="preserve">piping </w:t>
      </w:r>
      <w:r w:rsidR="006D4228">
        <w:t xml:space="preserve">to route steam </w:t>
      </w:r>
      <w:r w:rsidR="00635793">
        <w:t xml:space="preserve">back and forth from the steam turbine to the boiler, </w:t>
      </w:r>
      <w:r w:rsidR="00B82306">
        <w:t>and additional boiler tubes</w:t>
      </w:r>
      <w:r w:rsidR="00635793">
        <w:t xml:space="preserve"> in the superheating section,</w:t>
      </w:r>
      <w:r w:rsidR="00B82306">
        <w:t xml:space="preserve"> provides maximum temperature superheated steam to medium pressure (MP) and low pressure (LP) steam turbine sections.  The results of this process are improved thermodynamic power cycle efficiency and superheated “dry” steam throughout the majority of the steam turbine sections, eliminating operational and maintenance issues associated with liquid droplet erosion.  As mentioned previously, steam generated from PWR/BWR cycles </w:t>
      </w:r>
      <w:r w:rsidR="00960859">
        <w:t>is</w:t>
      </w:r>
      <w:r w:rsidR="00B82306">
        <w:t xml:space="preserve"> not superheated, and </w:t>
      </w:r>
      <w:r w:rsidR="00A60543">
        <w:t>can</w:t>
      </w:r>
      <w:r w:rsidR="00B82306">
        <w:t xml:space="preserve"> benefit significantly from a reheat process.</w:t>
      </w:r>
    </w:p>
    <w:p w:rsidR="00A60543" w:rsidRDefault="00960859" w:rsidP="00CE4FD9">
      <w:pPr>
        <w:spacing w:line="480" w:lineRule="auto"/>
        <w:ind w:firstLine="720"/>
        <w:jc w:val="both"/>
      </w:pPr>
      <w:r>
        <w:t xml:space="preserve">The concept of applying a reheat process to a nuclear reactor power cycle has been previously suggested utilizing several different approaches.  For the purposes of this research, these different approaches have been categorized as: fossil fuel integration, multiple- pass single reactor, and dual cycle systems.   </w:t>
      </w:r>
    </w:p>
    <w:p w:rsidR="002E59C8" w:rsidRDefault="00A60543" w:rsidP="00CE4FD9">
      <w:pPr>
        <w:spacing w:line="480" w:lineRule="auto"/>
        <w:ind w:firstLine="720"/>
        <w:jc w:val="both"/>
      </w:pPr>
      <w:r>
        <w:t>Fossil fuel integration involves routing the steam generated from the PWR/BWR to a</w:t>
      </w:r>
      <w:r w:rsidR="0005031C">
        <w:t xml:space="preserve"> secondary heat source </w:t>
      </w:r>
      <w:r>
        <w:t>which derives its energy from combustion of fossil fuel.</w:t>
      </w:r>
      <w:r w:rsidR="0005031C">
        <w:t xml:space="preserve">  The </w:t>
      </w:r>
      <w:r w:rsidR="0005031C">
        <w:lastRenderedPageBreak/>
        <w:t>concept is similar to the concept proposed in this study</w:t>
      </w:r>
      <w:r w:rsidR="00560E86">
        <w:t>,</w:t>
      </w:r>
      <w:r w:rsidR="0005031C">
        <w:t xml:space="preserve"> except it utilize</w:t>
      </w:r>
      <w:r>
        <w:t>s</w:t>
      </w:r>
      <w:r w:rsidR="0005031C">
        <w:t xml:space="preserve"> a fossil fuel fired boiler as the secondary heat source</w:t>
      </w:r>
      <w:r>
        <w:t xml:space="preserve"> instead of a HTGR.  </w:t>
      </w:r>
    </w:p>
    <w:p w:rsidR="002E59C8" w:rsidRDefault="00A91B9F" w:rsidP="00CE4FD9">
      <w:pPr>
        <w:spacing w:line="480" w:lineRule="auto"/>
        <w:ind w:firstLine="720"/>
        <w:jc w:val="both"/>
      </w:pPr>
      <w:r>
        <w:t xml:space="preserve">The earliest example of the application of fossil fuel reheat </w:t>
      </w:r>
      <w:r w:rsidR="00D60FDD">
        <w:t xml:space="preserve">of steam generated from a nuclear reactor </w:t>
      </w:r>
      <w:r>
        <w:t>is believed to be a German design that utilized natural gas</w:t>
      </w:r>
      <w:r w:rsidR="002930C0">
        <w:t xml:space="preserve"> as a fuel source</w:t>
      </w:r>
      <w:r>
        <w:t xml:space="preserve">.  However, this </w:t>
      </w:r>
      <w:r w:rsidR="002930C0">
        <w:t xml:space="preserve">current </w:t>
      </w:r>
      <w:r>
        <w:t>research effort did not identify a spe</w:t>
      </w:r>
      <w:r w:rsidR="00D60FDD">
        <w:t>cific reference for this design</w:t>
      </w:r>
      <w:r w:rsidR="002930C0">
        <w:t>.  I</w:t>
      </w:r>
      <w:r w:rsidR="00D60FDD">
        <w:t xml:space="preserve">t is believed </w:t>
      </w:r>
      <w:r w:rsidR="002930C0">
        <w:t>that this reference may</w:t>
      </w:r>
      <w:r w:rsidR="00D60FDD">
        <w:t xml:space="preserve"> be unavailable </w:t>
      </w:r>
      <w:r>
        <w:t xml:space="preserve">in the public domain. </w:t>
      </w:r>
    </w:p>
    <w:p w:rsidR="002E59C8" w:rsidRDefault="00D60FDD" w:rsidP="00CE4FD9">
      <w:pPr>
        <w:spacing w:line="480" w:lineRule="auto"/>
        <w:ind w:firstLine="720"/>
        <w:jc w:val="both"/>
      </w:pPr>
      <w:r>
        <w:t xml:space="preserve">Two examples of reactor designs with fossil fired reheat of nuclear plant generated steam are presented.  One </w:t>
      </w:r>
      <w:r w:rsidR="00A60543">
        <w:t>example of</w:t>
      </w:r>
      <w:r>
        <w:t xml:space="preserve"> a reactor design with</w:t>
      </w:r>
      <w:r w:rsidR="00A60543">
        <w:t xml:space="preserve"> this type of reheat </w:t>
      </w:r>
      <w:r w:rsidR="00B53FC1">
        <w:t>application</w:t>
      </w:r>
      <w:r w:rsidR="00A60543">
        <w:t xml:space="preserve"> re-routed steam from the</w:t>
      </w:r>
      <w:r w:rsidR="00A60543" w:rsidRPr="00A60543">
        <w:t xml:space="preserve"> </w:t>
      </w:r>
      <w:r w:rsidR="00A60543">
        <w:t xml:space="preserve">exhaust of the HP turbine to the fossil fired </w:t>
      </w:r>
      <w:r>
        <w:t xml:space="preserve">(oil) </w:t>
      </w:r>
      <w:r w:rsidR="00A60543">
        <w:t xml:space="preserve">boiler where it was reheated </w:t>
      </w:r>
      <w:r w:rsidR="00CE452F">
        <w:fldChar w:fldCharType="begin"/>
      </w:r>
      <w:r w:rsidR="00A60543">
        <w:instrText xml:space="preserve"> ADDIN EN.CITE &lt;EndNote&gt;&lt;Cite&gt;&lt;Author&gt;Schluderberg&lt;/Author&gt;&lt;Year&gt;1987&lt;/Year&gt;&lt;RecNum&gt;345&lt;/RecNum&gt;&lt;DisplayText&gt;(Schluderberg 1987)&lt;/DisplayText&gt;&lt;record&gt;&lt;rec-number&gt;345&lt;/rec-number&gt;&lt;foreign-keys&gt;&lt;key app="EN" db-id="szvzt2pr69r5rbew0t7p2z08rs9ds592z0rv"&gt;345&lt;/key&gt;&lt;/foreign-keys&gt;&lt;ref-type name="Patent"&gt;25&lt;/ref-type&gt;&lt;contributors&gt;&lt;authors&gt;&lt;author&gt;Schluderberg, D.&lt;/author&gt;&lt;/authors&gt;&lt;secondary-authors&gt;&lt;author&gt;European Patent Office&lt;/author&gt;&lt;/secondary-authors&gt;&lt;/contributors&gt;&lt;titles&gt;&lt;title&gt;Nuclear power plant and apparatus for superheating steam&lt;/title&gt;&lt;secondary-title&gt;Courier Press&lt;/secondary-title&gt;&lt;/titles&gt;&lt;number&gt;83303403.6&lt;/number&gt;&lt;section&gt;0128252B1&lt;/section&gt;&lt;dates&gt;&lt;year&gt;1987&lt;/year&gt;&lt;/dates&gt;&lt;pub-location&gt;England&lt;/pub-location&gt;&lt;urls&gt;&lt;/urls&gt;&lt;/record&gt;&lt;/Cite&gt;&lt;/EndNote&gt;</w:instrText>
      </w:r>
      <w:r w:rsidR="00CE452F">
        <w:fldChar w:fldCharType="separate"/>
      </w:r>
      <w:r w:rsidR="00A60543">
        <w:rPr>
          <w:noProof/>
        </w:rPr>
        <w:t>(</w:t>
      </w:r>
      <w:hyperlink w:anchor="_ENREF_38" w:tooltip="Schluderberg, 1987 #345" w:history="1">
        <w:r w:rsidR="00BB0B74">
          <w:rPr>
            <w:noProof/>
          </w:rPr>
          <w:t>Schluderberg 1987</w:t>
        </w:r>
      </w:hyperlink>
      <w:r w:rsidR="00A60543">
        <w:rPr>
          <w:noProof/>
        </w:rPr>
        <w:t>)</w:t>
      </w:r>
      <w:r w:rsidR="00CE452F">
        <w:fldChar w:fldCharType="end"/>
      </w:r>
      <w:r w:rsidR="00A60543">
        <w:t xml:space="preserve">.  The reheat process, in this example, is </w:t>
      </w:r>
      <w:r w:rsidR="00DF48FD">
        <w:t xml:space="preserve">patented and is </w:t>
      </w:r>
      <w:r w:rsidR="00A60543">
        <w:t>very similar to a standard fossil fueled boiler reheat process.</w:t>
      </w:r>
      <w:r w:rsidR="00B53FC1">
        <w:t xml:space="preserve">  </w:t>
      </w:r>
      <w:r>
        <w:t xml:space="preserve">The second </w:t>
      </w:r>
      <w:r w:rsidR="00DF48FD">
        <w:t xml:space="preserve">reactor design </w:t>
      </w:r>
      <w:r w:rsidR="00F3241C">
        <w:t xml:space="preserve">example of this concept </w:t>
      </w:r>
      <w:r>
        <w:t xml:space="preserve">was </w:t>
      </w:r>
      <w:r w:rsidR="00F3241C">
        <w:t xml:space="preserve">used </w:t>
      </w:r>
      <w:r w:rsidR="00477A46">
        <w:t xml:space="preserve">at the Indian Point I PWR </w:t>
      </w:r>
      <w:r w:rsidR="00F3241C">
        <w:t xml:space="preserve">in New York </w:t>
      </w:r>
      <w:r w:rsidR="00CE452F">
        <w:fldChar w:fldCharType="begin"/>
      </w:r>
      <w:r w:rsidR="00A513C3">
        <w:instrText xml:space="preserve"> ADDIN EN.CITE &lt;EndNote&gt;&lt;Cite&gt;&lt;Author&gt;Forsberg&lt;/Author&gt;&lt;Year&gt;2007&lt;/Year&gt;&lt;RecNum&gt;360&lt;/RecNum&gt;&lt;DisplayText&gt;(Forsberg 2007)&lt;/DisplayText&gt;&lt;record&gt;&lt;rec-number&gt;360&lt;/rec-number&gt;&lt;foreign-keys&gt;&lt;key app="EN" db-id="szvzt2pr69r5rbew0t7p2z08rs9ds592z0rv"&gt;360&lt;/key&gt;&lt;/foreign-keys&gt;&lt;ref-type name="Journal Article"&gt;17&lt;/ref-type&gt;&lt;contributors&gt;&lt;authors&gt;&lt;author&gt;Forsberg, C.W.&lt;/author&gt;&lt;/authors&gt;&lt;/contributors&gt;&lt;titles&gt;&lt;title&gt;A Nuclear-Fossil Combined Cycle Power Plant for Base-Load and Peak Electricity&lt;/title&gt;&lt;secondary-title&gt;Nuclear Science and Engineering&lt;/secondary-title&gt;&lt;/titles&gt;&lt;periodical&gt;&lt;full-title&gt;Nuclear Science and Engineering&lt;/full-title&gt;&lt;/periodical&gt;&lt;pages&gt;683-684&lt;/pages&gt;&lt;volume&gt;96&lt;/volume&gt;&lt;number&gt;1&lt;/number&gt;&lt;dates&gt;&lt;year&gt;2007&lt;/year&gt;&lt;/dates&gt;&lt;urls&gt;&lt;/urls&gt;&lt;/record&gt;&lt;/Cite&gt;&lt;/EndNote&gt;</w:instrText>
      </w:r>
      <w:r w:rsidR="00CE452F">
        <w:fldChar w:fldCharType="separate"/>
      </w:r>
      <w:r w:rsidR="00477A46">
        <w:rPr>
          <w:noProof/>
        </w:rPr>
        <w:t>(</w:t>
      </w:r>
      <w:hyperlink w:anchor="_ENREF_13" w:tooltip="Forsberg, 2007 #360" w:history="1">
        <w:r w:rsidR="00BB0B74">
          <w:rPr>
            <w:noProof/>
          </w:rPr>
          <w:t>Forsberg 2007</w:t>
        </w:r>
      </w:hyperlink>
      <w:r w:rsidR="00477A46">
        <w:rPr>
          <w:noProof/>
        </w:rPr>
        <w:t>)</w:t>
      </w:r>
      <w:r w:rsidR="00CE452F">
        <w:fldChar w:fldCharType="end"/>
      </w:r>
      <w:r w:rsidR="00DD4180">
        <w:t>, where saturated steam was heated to superheated conditions in a fossil fired superheater.</w:t>
      </w:r>
      <w:r w:rsidR="00A91B9F">
        <w:t xml:space="preserve">  </w:t>
      </w:r>
      <w:r w:rsidR="00DD4180">
        <w:t xml:space="preserve"> </w:t>
      </w:r>
      <w:r>
        <w:t xml:space="preserve">This approach has not been widely accepted in application; however several more recent publications suggest this approach as viable and worth </w:t>
      </w:r>
      <w:r w:rsidR="00EF2D15">
        <w:t xml:space="preserve">future </w:t>
      </w:r>
      <w:r>
        <w:t>consideration.</w:t>
      </w:r>
      <w:r w:rsidR="002930C0">
        <w:t xml:space="preserve">  </w:t>
      </w:r>
    </w:p>
    <w:p w:rsidR="002E59C8" w:rsidRDefault="002930C0" w:rsidP="00CE4FD9">
      <w:pPr>
        <w:spacing w:line="480" w:lineRule="auto"/>
        <w:ind w:firstLine="720"/>
        <w:jc w:val="both"/>
      </w:pPr>
      <w:r>
        <w:t xml:space="preserve">A thermodynamic and thermo-economic evaluation of the Indian Point I reactor is presented in </w:t>
      </w:r>
      <w:r w:rsidR="00CE452F">
        <w:fldChar w:fldCharType="begin"/>
      </w:r>
      <w:r>
        <w:instrText xml:space="preserve"> ADDIN EN.CITE &lt;EndNote&gt;&lt;Cite&gt;&lt;Author&gt;Lior&lt;/Author&gt;&lt;Year&gt;1997&lt;/Year&gt;&lt;RecNum&gt;372&lt;/RecNum&gt;&lt;DisplayText&gt;(Lior 1997)&lt;/DisplayText&gt;&lt;record&gt;&lt;rec-number&gt;372&lt;/rec-number&gt;&lt;foreign-keys&gt;&lt;key app="EN" db-id="szvzt2pr69r5rbew0t7p2z08rs9ds592z0rv"&gt;372&lt;/key&gt;&lt;/foreign-keys&gt;&lt;ref-type name="Journal Article"&gt;17&lt;/ref-type&gt;&lt;contributors&gt;&lt;authors&gt;&lt;author&gt;Lior, Lior&lt;/author&gt;&lt;/authors&gt;&lt;/contributors&gt;&lt;titles&gt;&lt;title&gt;Energy, Exergy and Thermoeconomic Analysis of the Effects of Fossil-Fuel Superheating in Nuclear Power Plants&lt;/title&gt;&lt;secondary-title&gt;Energy Convers. Mgmt.&lt;/secondary-title&gt;&lt;/titles&gt;&lt;periodical&gt;&lt;full-title&gt;Energy Convers. Mgmt.&lt;/full-title&gt;&lt;/periodical&gt;&lt;pages&gt;1585-1593&lt;/pages&gt;&lt;volume&gt;38&lt;/volume&gt;&lt;number&gt;15-17&lt;/number&gt;&lt;dates&gt;&lt;year&gt;1997&lt;/year&gt;&lt;/dates&gt;&lt;urls&gt;&lt;/urls&gt;&lt;/record&gt;&lt;/Cite&gt;&lt;/EndNote&gt;</w:instrText>
      </w:r>
      <w:r w:rsidR="00CE452F">
        <w:fldChar w:fldCharType="separate"/>
      </w:r>
      <w:r>
        <w:rPr>
          <w:noProof/>
        </w:rPr>
        <w:t>(</w:t>
      </w:r>
      <w:hyperlink w:anchor="_ENREF_28" w:tooltip="Lior, 1997 #372" w:history="1">
        <w:r w:rsidR="00BB0B74">
          <w:rPr>
            <w:noProof/>
          </w:rPr>
          <w:t>Lior 1997</w:t>
        </w:r>
      </w:hyperlink>
      <w:r>
        <w:rPr>
          <w:noProof/>
        </w:rPr>
        <w:t>)</w:t>
      </w:r>
      <w:r w:rsidR="00CE452F">
        <w:fldChar w:fldCharType="end"/>
      </w:r>
      <w:r>
        <w:t xml:space="preserve">. The evaluation points out the positive aspects of the design concept including improvement opportunities for thermal and economic areas.  The negative aspects of the </w:t>
      </w:r>
      <w:r w:rsidR="00685529">
        <w:t>reactor operation</w:t>
      </w:r>
      <w:r>
        <w:t xml:space="preserve"> center around the inadequate design and integration of the fossil fired superheater component itself</w:t>
      </w:r>
      <w:r w:rsidR="00F3689B">
        <w:t>.  However with adequate design</w:t>
      </w:r>
      <w:r w:rsidR="00EF2D15">
        <w:t>,</w:t>
      </w:r>
      <w:r w:rsidR="00F3689B">
        <w:t xml:space="preserve"> these negative aspects</w:t>
      </w:r>
      <w:r w:rsidR="00EF2D15">
        <w:t xml:space="preserve"> “appear to be easily avoidable”</w:t>
      </w:r>
      <w:r w:rsidR="00685529">
        <w:t xml:space="preserve">.  </w:t>
      </w:r>
    </w:p>
    <w:p w:rsidR="002E59C8" w:rsidRDefault="00685529" w:rsidP="00CE4FD9">
      <w:pPr>
        <w:spacing w:line="480" w:lineRule="auto"/>
        <w:ind w:firstLine="720"/>
        <w:jc w:val="both"/>
      </w:pPr>
      <w:r>
        <w:lastRenderedPageBreak/>
        <w:t xml:space="preserve">Idaho National Laboratory compiled a report </w:t>
      </w:r>
      <w:r w:rsidR="00CE452F">
        <w:fldChar w:fldCharType="begin"/>
      </w:r>
      <w:r w:rsidR="00214092">
        <w:instrText xml:space="preserve"> ADDIN EN.CITE &lt;EndNote&gt;&lt;Cite&gt;&lt;Author&gt;Gibbs&lt;/Author&gt;&lt;Year&gt;2010&lt;/Year&gt;&lt;RecNum&gt;373&lt;/RecNum&gt;&lt;DisplayText&gt;(Gibbs 2010)&lt;/DisplayText&gt;&lt;record&gt;&lt;rec-number&gt;373&lt;/rec-number&gt;&lt;foreign-keys&gt;&lt;key app="EN" db-id="szvzt2pr69r5rbew0t7p2z08rs9ds592z0rv"&gt;373&lt;/key&gt;&lt;/foreign-keys&gt;&lt;ref-type name="Report"&gt;27&lt;/ref-type&gt;&lt;contributors&gt;&lt;authors&gt;&lt;author&gt;Gibbs, G.&lt;/author&gt;&lt;/authors&gt;&lt;/contributors&gt;&lt;titles&gt;&lt;title&gt;Considerations Associated with Reactor Technology Selection for the Next Generation Nuclear Plant Project&lt;/title&gt;&lt;secondary-title&gt;Idaho National Laboratory Next Generation Nuclear Plant Project&lt;/secondary-title&gt;&lt;/titles&gt;&lt;volume&gt;INL/EXT-10-19838&lt;/volume&gt;&lt;number&gt;INL/EXT-10-19838&lt;/number&gt;&lt;dates&gt;&lt;year&gt;2010&lt;/year&gt;&lt;/dates&gt;&lt;publisher&gt;Idaho National Laboratory&lt;/publisher&gt;&lt;urls&gt;&lt;/urls&gt;&lt;/record&gt;&lt;/Cite&gt;&lt;/EndNote&gt;</w:instrText>
      </w:r>
      <w:r w:rsidR="00CE452F">
        <w:fldChar w:fldCharType="separate"/>
      </w:r>
      <w:r>
        <w:rPr>
          <w:noProof/>
        </w:rPr>
        <w:t>(</w:t>
      </w:r>
      <w:hyperlink w:anchor="_ENREF_17" w:tooltip="Gibbs, 2010 #373" w:history="1">
        <w:r w:rsidR="00BB0B74">
          <w:rPr>
            <w:noProof/>
          </w:rPr>
          <w:t>Gibbs 2010</w:t>
        </w:r>
      </w:hyperlink>
      <w:r>
        <w:rPr>
          <w:noProof/>
        </w:rPr>
        <w:t>)</w:t>
      </w:r>
      <w:r w:rsidR="00CE452F">
        <w:fldChar w:fldCharType="end"/>
      </w:r>
      <w:r>
        <w:t xml:space="preserve"> which provides a synopsis of the future</w:t>
      </w:r>
      <w:r w:rsidR="00F3689B">
        <w:t xml:space="preserve"> generation</w:t>
      </w:r>
      <w:r>
        <w:t xml:space="preserve"> nuclear power plant concepts being considered</w:t>
      </w:r>
      <w:r w:rsidR="00F3689B">
        <w:t xml:space="preserve"> by the Department of Energy (DOE)</w:t>
      </w:r>
      <w:r>
        <w:t>.  Two concepts</w:t>
      </w:r>
      <w:r w:rsidR="00F3689B">
        <w:t xml:space="preserve"> presented</w:t>
      </w:r>
      <w:r>
        <w:t xml:space="preserve"> integrate a fossil fired (gas) superheater to reheat steam from nuclear reactors.  One concept reheats steam from a light water reactor, and one reheats steam from a liquid metal reactor.  Thermodynamic and economic evaluations are provided for both designs.  </w:t>
      </w:r>
    </w:p>
    <w:p w:rsidR="00B53FC1" w:rsidRPr="00F920F6" w:rsidRDefault="00D713AE" w:rsidP="00CE4FD9">
      <w:pPr>
        <w:spacing w:line="480" w:lineRule="auto"/>
        <w:ind w:firstLine="720"/>
        <w:jc w:val="both"/>
      </w:pPr>
      <w:r>
        <w:t xml:space="preserve">Finally, the most recent work identified in this research proposing the integration of fossil fired reheat to nuclear power generated steam is was conducted in Russia </w:t>
      </w:r>
      <w:r w:rsidR="00CE452F">
        <w:fldChar w:fldCharType="begin"/>
      </w:r>
      <w:r>
        <w:instrText xml:space="preserve"> ADDIN EN.CITE &lt;EndNote&gt;&lt;Cite&gt;&lt;Author&gt;Zaryankin&lt;/Author&gt;&lt;Year&gt;2011&lt;/Year&gt;&lt;RecNum&gt;374&lt;/RecNum&gt;&lt;DisplayText&gt;(Zaryankin 2011)&lt;/DisplayText&gt;&lt;record&gt;&lt;rec-number&gt;374&lt;/rec-number&gt;&lt;foreign-keys&gt;&lt;key app="EN" db-id="szvzt2pr69r5rbew0t7p2z08rs9ds592z0rv"&gt;374&lt;/key&gt;&lt;/foreign-keys&gt;&lt;ref-type name="Journal Article"&gt;17&lt;/ref-type&gt;&lt;contributors&gt;&lt;authors&gt;&lt;author&gt;Zaryankin, A., et.al.&lt;/author&gt;&lt;/authors&gt;&lt;/contributors&gt;&lt;titles&gt;&lt;title&gt;Super powerful steam superheaters and turbines for hybrid nuclear power plants&lt;/title&gt;&lt;secondary-title&gt;Journal of Power Technologies&lt;/secondary-title&gt;&lt;/titles&gt;&lt;periodical&gt;&lt;full-title&gt;Journal of Power Technologies&lt;/full-title&gt;&lt;/periodical&gt;&lt;pages&gt;191-197&lt;/pages&gt;&lt;volume&gt;91&lt;/volume&gt;&lt;number&gt;4&lt;/number&gt;&lt;dates&gt;&lt;year&gt;2011&lt;/year&gt;&lt;/dates&gt;&lt;urls&gt;&lt;/urls&gt;&lt;/record&gt;&lt;/Cite&gt;&lt;/EndNote&gt;</w:instrText>
      </w:r>
      <w:r w:rsidR="00CE452F">
        <w:fldChar w:fldCharType="separate"/>
      </w:r>
      <w:r>
        <w:rPr>
          <w:noProof/>
        </w:rPr>
        <w:t>(</w:t>
      </w:r>
      <w:hyperlink w:anchor="_ENREF_47" w:tooltip="Zaryankin, 2011 #374" w:history="1">
        <w:r w:rsidR="00BB0B74">
          <w:rPr>
            <w:noProof/>
          </w:rPr>
          <w:t>Zaryankin 2011</w:t>
        </w:r>
      </w:hyperlink>
      <w:r>
        <w:rPr>
          <w:noProof/>
        </w:rPr>
        <w:t>)</w:t>
      </w:r>
      <w:r w:rsidR="00CE452F">
        <w:fldChar w:fldCharType="end"/>
      </w:r>
      <w:r w:rsidR="0033652D">
        <w:t xml:space="preserve">.  This work was completed in response to the Fukushima accident, and resulting loss </w:t>
      </w:r>
      <w:r w:rsidR="00F3689B">
        <w:t>of international political</w:t>
      </w:r>
      <w:r w:rsidR="0033652D">
        <w:t xml:space="preserve"> support for nuclear power.  It </w:t>
      </w:r>
      <w:r w:rsidR="00F3689B">
        <w:t>defines the fossil fire reheat as</w:t>
      </w:r>
      <w:r>
        <w:t xml:space="preserve"> the </w:t>
      </w:r>
      <w:r w:rsidR="00F3689B">
        <w:t>“</w:t>
      </w:r>
      <w:r>
        <w:t>hybrid</w:t>
      </w:r>
      <w:r w:rsidR="00F3689B">
        <w:t>”</w:t>
      </w:r>
      <w:r>
        <w:t xml:space="preserve"> system, i.e., using fossil fuel heating to superheat wet steam</w:t>
      </w:r>
      <w:r w:rsidR="00F3689B">
        <w:t xml:space="preserve">.  Due to thermodynamic and economic improvements, it views this </w:t>
      </w:r>
      <w:r>
        <w:t xml:space="preserve">as </w:t>
      </w:r>
      <w:r w:rsidR="0033652D">
        <w:t>a very positive alternative</w:t>
      </w:r>
      <w:r w:rsidR="00F3689B">
        <w:t xml:space="preserve"> and a way to regain international political support for nuclear power</w:t>
      </w:r>
      <w:r w:rsidR="0033652D">
        <w:t xml:space="preserve">.  </w:t>
      </w:r>
      <w:r>
        <w:t>“</w:t>
      </w:r>
      <w:r w:rsidR="0033652D">
        <w:t xml:space="preserve">A </w:t>
      </w:r>
      <w:r>
        <w:t xml:space="preserve">smart response to the political and economic pressures would be to re-engineer currently operational reactors to produce extra output.  One way of doing this is to develop hybrid nuclear power plants”. </w:t>
      </w:r>
    </w:p>
    <w:p w:rsidR="00B6712C" w:rsidRDefault="00DF48FD" w:rsidP="00CE4FD9">
      <w:pPr>
        <w:numPr>
          <w:ilvl w:val="12"/>
          <w:numId w:val="0"/>
        </w:numPr>
        <w:spacing w:line="480" w:lineRule="auto"/>
        <w:ind w:firstLine="720"/>
        <w:jc w:val="both"/>
      </w:pPr>
      <w:r>
        <w:t xml:space="preserve">Multi-pass single reactor designs involve the generation of wet steam (not superheated) from a first pass through the reactor core, followed by a second pass </w:t>
      </w:r>
      <w:r w:rsidR="002E59C8">
        <w:t xml:space="preserve">back </w:t>
      </w:r>
      <w:r>
        <w:t>through the core</w:t>
      </w:r>
      <w:r w:rsidR="00F3241C">
        <w:t xml:space="preserve"> where increased second pass channel temperatures are capable of generating superheated steam.  The earliest example of this design type was identified for a uranium-graphite reactor</w:t>
      </w:r>
      <w:r w:rsidR="00B63613">
        <w:t xml:space="preserve"> </w:t>
      </w:r>
      <w:r w:rsidR="00CE452F">
        <w:fldChar w:fldCharType="begin"/>
      </w:r>
      <w:r w:rsidR="00B63613">
        <w:instrText xml:space="preserve"> ADDIN EN.CITE &lt;EndNote&gt;&lt;Cite&gt;&lt;Author&gt;Dolleszhal&lt;/Author&gt;&lt;Year&gt;1958&lt;/Year&gt;&lt;RecNum&gt;359&lt;/RecNum&gt;&lt;DisplayText&gt;(Dolleszhal 1958)&lt;/DisplayText&gt;&lt;record&gt;&lt;rec-number&gt;359&lt;/rec-number&gt;&lt;foreign-keys&gt;&lt;key app="EN" db-id="szvzt2pr69r5rbew0t7p2z08rs9ds592z0rv"&gt;359&lt;/key&gt;&lt;/foreign-keys&gt;&lt;ref-type name="Journal Article"&gt;17&lt;/ref-type&gt;&lt;contributors&gt;&lt;authors&gt;&lt;author&gt;Dolleszhal, N.A.&lt;/author&gt;&lt;/authors&gt;&lt;/contributors&gt;&lt;titles&gt;&lt;title&gt;The Uranium-Graphite Reactor and Superheated Steam Power Stations&lt;/title&gt;&lt;secondary-title&gt;Nuclear Energy&lt;/secondary-title&gt;&lt;/titles&gt;&lt;periodical&gt;&lt;full-title&gt;Nuclear Energy&lt;/full-title&gt;&lt;/periodical&gt;&lt;volume&gt;7&lt;/volume&gt;&lt;number&gt;1&lt;/number&gt;&lt;section&gt;109&lt;/section&gt;&lt;dates&gt;&lt;year&gt;1958&lt;/year&gt;&lt;pub-dates&gt;&lt;date&gt;1958&lt;/date&gt;&lt;/pub-dates&gt;&lt;/dates&gt;&lt;urls&gt;&lt;/urls&gt;&lt;/record&gt;&lt;/Cite&gt;&lt;/EndNote&gt;</w:instrText>
      </w:r>
      <w:r w:rsidR="00CE452F">
        <w:fldChar w:fldCharType="separate"/>
      </w:r>
      <w:r w:rsidR="00B63613">
        <w:rPr>
          <w:noProof/>
        </w:rPr>
        <w:t>(</w:t>
      </w:r>
      <w:hyperlink w:anchor="_ENREF_10" w:tooltip="Dolleszhal, 1958 #359" w:history="1">
        <w:r w:rsidR="00BB0B74">
          <w:rPr>
            <w:noProof/>
          </w:rPr>
          <w:t>Dolleszhal 1958</w:t>
        </w:r>
      </w:hyperlink>
      <w:r w:rsidR="00B63613">
        <w:rPr>
          <w:noProof/>
        </w:rPr>
        <w:t>)</w:t>
      </w:r>
      <w:r w:rsidR="00CE452F">
        <w:fldChar w:fldCharType="end"/>
      </w:r>
      <w:r w:rsidR="00F3241C">
        <w:t>.</w:t>
      </w:r>
      <w:r w:rsidR="00643ABA">
        <w:t xml:space="preserve">  This design utilized a uranium-graphite reactor as a heat source.  Liquid water is circulated from the bottom of the steam drum to </w:t>
      </w:r>
      <w:r w:rsidR="00643ABA">
        <w:lastRenderedPageBreak/>
        <w:t xml:space="preserve">the reactor, where it is heated in direct contact with the uranium-graphite to produce saturated steam conditions.  In the second loop, saturated steam from the top of the steam drum is routed back through the reactor, where it is reheated in direct contact with the uranium graphite to produce superheated steam conditions.  The major concern with this design is the carryover of radioactive materials from the uranium-graphite directly to the steam plant.  </w:t>
      </w:r>
      <w:r w:rsidR="00B6712C">
        <w:t xml:space="preserve">The </w:t>
      </w:r>
      <w:r w:rsidR="00C50995">
        <w:t>reference</w:t>
      </w:r>
      <w:r w:rsidR="00CB6676">
        <w:t xml:space="preserve"> </w:t>
      </w:r>
      <w:r w:rsidR="00CE452F">
        <w:fldChar w:fldCharType="begin"/>
      </w:r>
      <w:r w:rsidR="00CB6676">
        <w:instrText xml:space="preserve"> ADDIN EN.CITE &lt;EndNote&gt;&lt;Cite&gt;&lt;Author&gt;Dolleszhal&lt;/Author&gt;&lt;Year&gt;1958&lt;/Year&gt;&lt;RecNum&gt;359&lt;/RecNum&gt;&lt;DisplayText&gt;(Dolleszhal 1958)&lt;/DisplayText&gt;&lt;record&gt;&lt;rec-number&gt;359&lt;/rec-number&gt;&lt;foreign-keys&gt;&lt;key app="EN" db-id="szvzt2pr69r5rbew0t7p2z08rs9ds592z0rv"&gt;359&lt;/key&gt;&lt;/foreign-keys&gt;&lt;ref-type name="Journal Article"&gt;17&lt;/ref-type&gt;&lt;contributors&gt;&lt;authors&gt;&lt;author&gt;Dolleszhal, N.A.&lt;/author&gt;&lt;/authors&gt;&lt;/contributors&gt;&lt;titles&gt;&lt;title&gt;The Uranium-Graphite Reactor and Superheated Steam Power Stations&lt;/title&gt;&lt;secondary-title&gt;Nuclear Energy&lt;/secondary-title&gt;&lt;/titles&gt;&lt;periodical&gt;&lt;full-title&gt;Nuclear Energy&lt;/full-title&gt;&lt;/periodical&gt;&lt;volume&gt;7&lt;/volume&gt;&lt;number&gt;1&lt;/number&gt;&lt;section&gt;109&lt;/section&gt;&lt;dates&gt;&lt;year&gt;1958&lt;/year&gt;&lt;pub-dates&gt;&lt;date&gt;1958&lt;/date&gt;&lt;/pub-dates&gt;&lt;/dates&gt;&lt;urls&gt;&lt;/urls&gt;&lt;/record&gt;&lt;/Cite&gt;&lt;/EndNote&gt;</w:instrText>
      </w:r>
      <w:r w:rsidR="00CE452F">
        <w:fldChar w:fldCharType="separate"/>
      </w:r>
      <w:r w:rsidR="00CB6676">
        <w:rPr>
          <w:noProof/>
        </w:rPr>
        <w:t>(</w:t>
      </w:r>
      <w:hyperlink w:anchor="_ENREF_10" w:tooltip="Dolleszhal, 1958 #359" w:history="1">
        <w:r w:rsidR="00BB0B74">
          <w:rPr>
            <w:noProof/>
          </w:rPr>
          <w:t>Dolleszhal 1958</w:t>
        </w:r>
      </w:hyperlink>
      <w:r w:rsidR="00CB6676">
        <w:rPr>
          <w:noProof/>
        </w:rPr>
        <w:t>)</w:t>
      </w:r>
      <w:r w:rsidR="00CE452F">
        <w:fldChar w:fldCharType="end"/>
      </w:r>
      <w:r w:rsidR="00B6712C">
        <w:t xml:space="preserve"> states that this concern “can be made several times less by proper ventilation”.  Obviously, this arrangement would not be considered acceptable today.  </w:t>
      </w:r>
    </w:p>
    <w:p w:rsidR="002E59C8" w:rsidRDefault="00D178D5" w:rsidP="00CE4FD9">
      <w:pPr>
        <w:numPr>
          <w:ilvl w:val="12"/>
          <w:numId w:val="0"/>
        </w:numPr>
        <w:spacing w:line="480" w:lineRule="auto"/>
        <w:ind w:firstLine="720"/>
        <w:jc w:val="both"/>
      </w:pPr>
      <w:r>
        <w:t xml:space="preserve">The next example of the multi-pass </w:t>
      </w:r>
      <w:r w:rsidR="00B83D10">
        <w:t xml:space="preserve">type </w:t>
      </w:r>
      <w:r>
        <w:t xml:space="preserve">design was the “Pathfinder” reactor constructed by Northern States Power Company and manufactured by Allis-Chalmers </w:t>
      </w:r>
      <w:r w:rsidR="00CE452F">
        <w:fldChar w:fldCharType="begin"/>
      </w:r>
      <w:r>
        <w:instrText xml:space="preserve"> ADDIN EN.CITE &lt;EndNote&gt;&lt;Cite&gt;&lt;Author&gt;Kok&lt;/Author&gt;&lt;Year&gt;2009&lt;/Year&gt;&lt;RecNum&gt;375&lt;/RecNum&gt;&lt;DisplayText&gt;(Kok 2009)&lt;/DisplayText&gt;&lt;record&gt;&lt;rec-number&gt;375&lt;/rec-number&gt;&lt;foreign-keys&gt;&lt;key app="EN" db-id="szvzt2pr69r5rbew0t7p2z08rs9ds592z0rv"&gt;375&lt;/key&gt;&lt;/foreign-keys&gt;&lt;ref-type name="Edited Book"&gt;28&lt;/ref-type&gt;&lt;contributors&gt;&lt;authors&gt;&lt;author&gt;Kok, K.&lt;/author&gt;&lt;/authors&gt;&lt;/contributors&gt;&lt;titles&gt;&lt;title&gt;Nuclear Engineering Handbook&lt;/title&gt;&lt;/titles&gt;&lt;dates&gt;&lt;year&gt;2009&lt;/year&gt;&lt;/dates&gt;&lt;publisher&gt;Taylor and Francis Group&lt;/publisher&gt;&lt;isbn&gt;978-1-4200-5390-6&lt;/isbn&gt;&lt;urls&gt;&lt;/urls&gt;&lt;/record&gt;&lt;/Cite&gt;&lt;/EndNote&gt;</w:instrText>
      </w:r>
      <w:r w:rsidR="00CE452F">
        <w:fldChar w:fldCharType="separate"/>
      </w:r>
      <w:r>
        <w:rPr>
          <w:noProof/>
        </w:rPr>
        <w:t>(</w:t>
      </w:r>
      <w:hyperlink w:anchor="_ENREF_26" w:tooltip="Kok, 2009 #375" w:history="1">
        <w:r w:rsidR="00BB0B74">
          <w:rPr>
            <w:noProof/>
          </w:rPr>
          <w:t>Kok 2009</w:t>
        </w:r>
      </w:hyperlink>
      <w:r>
        <w:rPr>
          <w:noProof/>
        </w:rPr>
        <w:t>)</w:t>
      </w:r>
      <w:r w:rsidR="00CE452F">
        <w:fldChar w:fldCharType="end"/>
      </w:r>
      <w:r>
        <w:t>.  It</w:t>
      </w:r>
      <w:r w:rsidR="00B83D10">
        <w:t>s</w:t>
      </w:r>
      <w:r>
        <w:t xml:space="preserve"> design involved the integration of a superheater into the reactor and</w:t>
      </w:r>
      <w:r w:rsidR="00B83D10">
        <w:t xml:space="preserve"> its operation</w:t>
      </w:r>
      <w:r>
        <w:t xml:space="preserve"> was plagued by mechanical and safety issues </w:t>
      </w:r>
      <w:r w:rsidR="00CE452F">
        <w:fldChar w:fldCharType="begin"/>
      </w:r>
      <w:r w:rsidR="0074298E">
        <w:instrText xml:space="preserve"> ADDIN EN.CITE &lt;EndNote&gt;&lt;Cite&gt;&lt;Author&gt;Lund&lt;/Author&gt;&lt;Year&gt;2011&lt;/Year&gt;&lt;RecNum&gt;376&lt;/RecNum&gt;&lt;DisplayText&gt;(Lund 2011)&lt;/DisplayText&gt;&lt;record&gt;&lt;rec-number&gt;376&lt;/rec-number&gt;&lt;foreign-keys&gt;&lt;key app="EN" db-id="szvzt2pr69r5rbew0t7p2z08rs9ds592z0rv"&gt;376&lt;/key&gt;&lt;/foreign-keys&gt;&lt;ref-type name="Blog"&gt;56&lt;/ref-type&gt;&lt;contributors&gt;&lt;authors&gt;&lt;author&gt;Lund, D. &lt;/author&gt;&lt;/authors&gt;&lt;/contributors&gt;&lt;titles&gt;&lt;title&gt;Pathfinder Atomic Power Plant - Sioux Falls, South Dakota&lt;/title&gt;&lt;secondary-title&gt;blog.keloland.com/lund/blog/2011/03/19/sioux-falls-nuclear-experiment&lt;/secondary-title&gt;&lt;/titles&gt;&lt;volume&gt;10/27/2012&lt;/volume&gt;&lt;number&gt;October 27&lt;/number&gt;&lt;dates&gt;&lt;year&gt;2011&lt;/year&gt;&lt;/dates&gt;&lt;urls&gt;&lt;/urls&gt;&lt;/record&gt;&lt;/Cite&gt;&lt;Cite&gt;&lt;Author&gt;Lund&lt;/Author&gt;&lt;Year&gt;2011&lt;/Year&gt;&lt;RecNum&gt;376&lt;/RecNum&gt;&lt;record&gt;&lt;rec-number&gt;376&lt;/rec-number&gt;&lt;foreign-keys&gt;&lt;key app="EN" db-id="szvzt2pr69r5rbew0t7p2z08rs9ds592z0rv"&gt;376&lt;/key&gt;&lt;/foreign-keys&gt;&lt;ref-type name="Blog"&gt;56&lt;/ref-type&gt;&lt;contributors&gt;&lt;authors&gt;&lt;author&gt;Lund, D. &lt;/author&gt;&lt;/authors&gt;&lt;/contributors&gt;&lt;titles&gt;&lt;title&gt;Pathfinder Atomic Power Plant - Sioux Falls, South Dakota&lt;/title&gt;&lt;secondary-title&gt;blog.keloland.com/lund/blog/2011/03/19/sioux-falls-nuclear-experiment&lt;/secondary-title&gt;&lt;/titles&gt;&lt;volume&gt;10/27/2012&lt;/volume&gt;&lt;number&gt;October 27&lt;/number&gt;&lt;dates&gt;&lt;year&gt;2011&lt;/year&gt;&lt;/dates&gt;&lt;urls&gt;&lt;/urls&gt;&lt;/record&gt;&lt;/Cite&gt;&lt;/EndNote&gt;</w:instrText>
      </w:r>
      <w:r w:rsidR="00CE452F">
        <w:fldChar w:fldCharType="separate"/>
      </w:r>
      <w:r w:rsidR="0074298E">
        <w:rPr>
          <w:noProof/>
        </w:rPr>
        <w:t>(</w:t>
      </w:r>
      <w:hyperlink w:anchor="_ENREF_29" w:tooltip="Lund, 2011 #376" w:history="1">
        <w:r w:rsidR="00BB0B74">
          <w:rPr>
            <w:noProof/>
          </w:rPr>
          <w:t>Lund 2011</w:t>
        </w:r>
      </w:hyperlink>
      <w:r w:rsidR="0074298E">
        <w:rPr>
          <w:noProof/>
        </w:rPr>
        <w:t>)</w:t>
      </w:r>
      <w:r w:rsidR="00CE452F">
        <w:fldChar w:fldCharType="end"/>
      </w:r>
      <w:r w:rsidR="00B83D10">
        <w:t>, “The plant was never successful and never passed full power tests”.  The reactor ran between 1966 and 1967 and was shut down.</w:t>
      </w:r>
    </w:p>
    <w:p w:rsidR="00B6712C" w:rsidRDefault="00A513C3" w:rsidP="00CE4FD9">
      <w:pPr>
        <w:numPr>
          <w:ilvl w:val="12"/>
          <w:numId w:val="0"/>
        </w:numPr>
        <w:spacing w:line="480" w:lineRule="auto"/>
        <w:ind w:firstLine="720"/>
        <w:jc w:val="both"/>
      </w:pPr>
      <w:r>
        <w:t xml:space="preserve">A later example of a multi-pass design utilizes a BWR design with two passes </w:t>
      </w:r>
      <w:r w:rsidR="00CE452F">
        <w:fldChar w:fldCharType="begin"/>
      </w:r>
      <w:r>
        <w:instrText xml:space="preserve"> ADDIN EN.CITE &lt;EndNote&gt;&lt;Cite&gt;&lt;Author&gt;Ferrara&lt;/Author&gt;&lt;Year&gt;2007&lt;/Year&gt;&lt;RecNum&gt;361&lt;/RecNum&gt;&lt;DisplayText&gt;(Ferrara 2007)&lt;/DisplayText&gt;&lt;record&gt;&lt;rec-number&gt;361&lt;/rec-number&gt;&lt;foreign-keys&gt;&lt;key app="EN" db-id="szvzt2pr69r5rbew0t7p2z08rs9ds592z0rv"&gt;361&lt;/key&gt;&lt;/foreign-keys&gt;&lt;ref-type name="Journal Article"&gt;17&lt;/ref-type&gt;&lt;contributors&gt;&lt;authors&gt;&lt;author&gt;Ferrara, Z.&lt;/author&gt;&lt;/authors&gt;&lt;/contributors&gt;&lt;titles&gt;&lt;title&gt;Conceptual Design of a Superheat Boiling Water Reactor&lt;/title&gt;&lt;secondary-title&gt;Nuclear Science and Engineering&lt;/secondary-title&gt;&lt;/titles&gt;&lt;periodical&gt;&lt;full-title&gt;Nuclear Science and Engineering&lt;/full-title&gt;&lt;/periodical&gt;&lt;pages&gt;809-813&lt;/pages&gt;&lt;volume&gt;97&lt;/volume&gt;&lt;number&gt;1&lt;/number&gt;&lt;dates&gt;&lt;year&gt;2007&lt;/year&gt;&lt;/dates&gt;&lt;urls&gt;&lt;/urls&gt;&lt;/record&gt;&lt;/Cite&gt;&lt;/EndNote&gt;</w:instrText>
      </w:r>
      <w:r w:rsidR="00CE452F">
        <w:fldChar w:fldCharType="separate"/>
      </w:r>
      <w:r>
        <w:rPr>
          <w:noProof/>
        </w:rPr>
        <w:t>(</w:t>
      </w:r>
      <w:hyperlink w:anchor="_ENREF_11" w:tooltip="Ferrara, 2007 #361" w:history="1">
        <w:r w:rsidR="00BB0B74">
          <w:rPr>
            <w:noProof/>
          </w:rPr>
          <w:t>Ferrara 2007</w:t>
        </w:r>
      </w:hyperlink>
      <w:r>
        <w:rPr>
          <w:noProof/>
        </w:rPr>
        <w:t>)</w:t>
      </w:r>
      <w:r w:rsidR="00CE452F">
        <w:fldChar w:fldCharType="end"/>
      </w:r>
      <w:r w:rsidR="006806B9">
        <w:t xml:space="preserve"> where the first pass generated saturated steam and the second </w:t>
      </w:r>
      <w:r w:rsidR="00C50995">
        <w:t xml:space="preserve">pass </w:t>
      </w:r>
      <w:r w:rsidR="006806B9">
        <w:t>produces superheated steam</w:t>
      </w:r>
      <w:r>
        <w:t>.</w:t>
      </w:r>
      <w:r w:rsidR="006806B9">
        <w:t xml:space="preserve">  </w:t>
      </w:r>
    </w:p>
    <w:p w:rsidR="00643ABA" w:rsidRDefault="00B6712C" w:rsidP="00CE4FD9">
      <w:pPr>
        <w:numPr>
          <w:ilvl w:val="12"/>
          <w:numId w:val="0"/>
        </w:numPr>
        <w:spacing w:line="480" w:lineRule="auto"/>
        <w:ind w:firstLine="720"/>
        <w:jc w:val="both"/>
      </w:pPr>
      <w:r>
        <w:t>As can be surmised, the complexities associated with the multi-pass designs include the design of two different flow channels</w:t>
      </w:r>
      <w:r w:rsidR="006806B9">
        <w:t xml:space="preserve"> to deal with the physical changes in the steam from liquid to vapor</w:t>
      </w:r>
      <w:r>
        <w:t>, the challenge of the nuclear physics in order to provide the required heat flux</w:t>
      </w:r>
      <w:r w:rsidR="006806B9">
        <w:t>, control</w:t>
      </w:r>
      <w:r>
        <w:t xml:space="preserve"> and temperature profiles required for the two channels, and, the mechanical issues associated with multiple penetrations of a pressure vessel.</w:t>
      </w:r>
    </w:p>
    <w:p w:rsidR="009C026B" w:rsidRDefault="006806B9" w:rsidP="00CE4FD9">
      <w:pPr>
        <w:numPr>
          <w:ilvl w:val="12"/>
          <w:numId w:val="0"/>
        </w:numPr>
        <w:spacing w:line="480" w:lineRule="auto"/>
        <w:ind w:firstLine="720"/>
        <w:jc w:val="both"/>
      </w:pPr>
      <w:r>
        <w:lastRenderedPageBreak/>
        <w:t xml:space="preserve">The dual cycle designs appear to be garnering the most attention as a method for capitalizing on the high temperature capabilities of new nuclear fuel systems.  </w:t>
      </w:r>
      <w:r w:rsidR="00AB68EA">
        <w:t xml:space="preserve">These designs combine a high temperature gas cycle, usually utilizing helium, and a secondary Rankine steam cycle as a </w:t>
      </w:r>
      <w:r w:rsidR="009C026B">
        <w:t xml:space="preserve">secondary, or </w:t>
      </w:r>
      <w:r w:rsidR="00AB68EA">
        <w:t xml:space="preserve">bottoming cycle.  </w:t>
      </w:r>
      <w:r w:rsidR="00B366AE">
        <w:t xml:space="preserve">The earliest commercial application of this type of HTGR design was the Peach Bottom reactor </w:t>
      </w:r>
      <w:r w:rsidR="00CE452F">
        <w:fldChar w:fldCharType="begin"/>
      </w:r>
      <w:r w:rsidR="00B366AE">
        <w:instrText xml:space="preserve"> ADDIN EN.CITE &lt;EndNote&gt;&lt;Cite&gt;&lt;Author&gt;Gibbons&lt;/Author&gt;&lt;Year&gt;1974&lt;/Year&gt;&lt;RecNum&gt;362&lt;/RecNum&gt;&lt;DisplayText&gt;(Gibbons 1974)&lt;/DisplayText&gt;&lt;record&gt;&lt;rec-number&gt;362&lt;/rec-number&gt;&lt;foreign-keys&gt;&lt;key app="EN" db-id="szvzt2pr69r5rbew0t7p2z08rs9ds592z0rv"&gt;362&lt;/key&gt;&lt;/foreign-keys&gt;&lt;ref-type name="Journal Article"&gt;17&lt;/ref-type&gt;&lt;contributors&gt;&lt;authors&gt;&lt;author&gt;Gibbons, J.P.&lt;/author&gt;&lt;/authors&gt;&lt;/contributors&gt;&lt;titles&gt;&lt;title&gt;The Design of 2300 MW(e) Twin High Temperature Gas-Cooled Reactors for the Philadelphia Electric Company&lt;/title&gt;&lt;secondary-title&gt;Nuclear Engineering and Design&lt;/secondary-title&gt;&lt;/titles&gt;&lt;periodical&gt;&lt;full-title&gt;Nuclear Engineering and Design&lt;/full-title&gt;&lt;/periodical&gt;&lt;pages&gt;27-37&lt;/pages&gt;&lt;volume&gt;26&lt;/volume&gt;&lt;number&gt;1&lt;/number&gt;&lt;dates&gt;&lt;year&gt;1974&lt;/year&gt;&lt;/dates&gt;&lt;urls&gt;&lt;/urls&gt;&lt;/record&gt;&lt;/Cite&gt;&lt;/EndNote&gt;</w:instrText>
      </w:r>
      <w:r w:rsidR="00CE452F">
        <w:fldChar w:fldCharType="separate"/>
      </w:r>
      <w:r w:rsidR="00B366AE">
        <w:rPr>
          <w:noProof/>
        </w:rPr>
        <w:t>(</w:t>
      </w:r>
      <w:hyperlink w:anchor="_ENREF_16" w:tooltip="Gibbons, 1974 #362" w:history="1">
        <w:r w:rsidR="00BB0B74">
          <w:rPr>
            <w:noProof/>
          </w:rPr>
          <w:t>Gibbons 1974</w:t>
        </w:r>
      </w:hyperlink>
      <w:r w:rsidR="00B366AE">
        <w:rPr>
          <w:noProof/>
        </w:rPr>
        <w:t>)</w:t>
      </w:r>
      <w:r w:rsidR="00CE452F">
        <w:fldChar w:fldCharType="end"/>
      </w:r>
      <w:r w:rsidR="00465770">
        <w:t xml:space="preserve">.  In this design, high temperature helium is circulated through the core as the primary coolant and then through a steam generator which produces superheated steam.  </w:t>
      </w:r>
      <w:r>
        <w:t xml:space="preserve"> </w:t>
      </w:r>
      <w:r w:rsidR="00465770">
        <w:t>More recent dual cycle designs first utilize the high temperature helium in a Brayton cycle to produce electric power directly from the hot gas, then, reject heat to a Rankine steam cycle to produce superheated steam</w:t>
      </w:r>
      <w:r w:rsidR="0007014C">
        <w:t xml:space="preserve"> </w:t>
      </w:r>
      <w:r w:rsidR="00CE452F">
        <w:fldChar w:fldCharType="begin"/>
      </w:r>
      <w:r w:rsidR="0007014C">
        <w:instrText xml:space="preserve"> ADDIN EN.CITE &lt;EndNote&gt;&lt;Cite&gt;&lt;Author&gt;Kim&lt;/Author&gt;&lt;Year&gt;1980&lt;/Year&gt;&lt;RecNum&gt;363&lt;/RecNum&gt;&lt;DisplayText&gt;(Kim 1980)&lt;/DisplayText&gt;&lt;record&gt;&lt;rec-number&gt;363&lt;/rec-number&gt;&lt;foreign-keys&gt;&lt;key app="EN" db-id="szvzt2pr69r5rbew0t7p2z08rs9ds592z0rv"&gt;363&lt;/key&gt;&lt;/foreign-keys&gt;&lt;ref-type name="Journal Article"&gt;17&lt;/ref-type&gt;&lt;contributors&gt;&lt;authors&gt;&lt;author&gt;Kim, R.L.&lt;/author&gt;&lt;/authors&gt;&lt;/contributors&gt;&lt;titles&gt;&lt;title&gt;Optimization of Helium-Steam Binary Cycles for HTGRs&lt;/title&gt;&lt;secondary-title&gt;Annals of Nuclear Energy&lt;/secondary-title&gt;&lt;/titles&gt;&lt;periodical&gt;&lt;full-title&gt;Annals of Nuclear Energy&lt;/full-title&gt;&lt;/periodical&gt;&lt;pages&gt;611-622&lt;/pages&gt;&lt;volume&gt;7&lt;/volume&gt;&lt;number&gt;11&lt;/number&gt;&lt;dates&gt;&lt;year&gt;1980&lt;/year&gt;&lt;/dates&gt;&lt;urls&gt;&lt;/urls&gt;&lt;/record&gt;&lt;/Cite&gt;&lt;/EndNote&gt;</w:instrText>
      </w:r>
      <w:r w:rsidR="00CE452F">
        <w:fldChar w:fldCharType="separate"/>
      </w:r>
      <w:r w:rsidR="0007014C">
        <w:rPr>
          <w:noProof/>
        </w:rPr>
        <w:t>(</w:t>
      </w:r>
      <w:hyperlink w:anchor="_ENREF_24" w:tooltip="Kim, 1980 #363" w:history="1">
        <w:r w:rsidR="00BB0B74">
          <w:rPr>
            <w:noProof/>
          </w:rPr>
          <w:t>Kim 1980</w:t>
        </w:r>
      </w:hyperlink>
      <w:r w:rsidR="0007014C">
        <w:rPr>
          <w:noProof/>
        </w:rPr>
        <w:t>)</w:t>
      </w:r>
      <w:r w:rsidR="00CE452F">
        <w:fldChar w:fldCharType="end"/>
      </w:r>
      <w:r w:rsidR="00465770">
        <w:t>.</w:t>
      </w:r>
      <w:r w:rsidR="0007014C">
        <w:t xml:space="preserve">  </w:t>
      </w:r>
      <w:r w:rsidR="00B83D10">
        <w:t xml:space="preserve">The DOE is considering the dual cycle design as well, primarily the helium HTGR </w:t>
      </w:r>
      <w:r w:rsidR="00CE452F">
        <w:fldChar w:fldCharType="begin"/>
      </w:r>
      <w:r w:rsidR="00214092">
        <w:instrText xml:space="preserve"> ADDIN EN.CITE &lt;EndNote&gt;&lt;Cite&gt;&lt;Author&gt;Gibbs&lt;/Author&gt;&lt;Year&gt;2010&lt;/Year&gt;&lt;RecNum&gt;373&lt;/RecNum&gt;&lt;DisplayText&gt;(Gibbs 2010)&lt;/DisplayText&gt;&lt;record&gt;&lt;rec-number&gt;373&lt;/rec-number&gt;&lt;foreign-keys&gt;&lt;key app="EN" db-id="szvzt2pr69r5rbew0t7p2z08rs9ds592z0rv"&gt;373&lt;/key&gt;&lt;/foreign-keys&gt;&lt;ref-type name="Report"&gt;27&lt;/ref-type&gt;&lt;contributors&gt;&lt;authors&gt;&lt;author&gt;Gibbs, G.&lt;/author&gt;&lt;/authors&gt;&lt;/contributors&gt;&lt;titles&gt;&lt;title&gt;Considerations Associated with Reactor Technology Selection for the Next Generation Nuclear Plant Project&lt;/title&gt;&lt;secondary-title&gt;Idaho National Laboratory Next Generation Nuclear Plant Project&lt;/secondary-title&gt;&lt;/titles&gt;&lt;volume&gt;INL/EXT-10-19838&lt;/volume&gt;&lt;number&gt;INL/EXT-10-19838&lt;/number&gt;&lt;dates&gt;&lt;year&gt;2010&lt;/year&gt;&lt;/dates&gt;&lt;publisher&gt;Idaho National Laboratory&lt;/publisher&gt;&lt;urls&gt;&lt;/urls&gt;&lt;/record&gt;&lt;/Cite&gt;&lt;/EndNote&gt;</w:instrText>
      </w:r>
      <w:r w:rsidR="00CE452F">
        <w:fldChar w:fldCharType="separate"/>
      </w:r>
      <w:r w:rsidR="00B83D10">
        <w:rPr>
          <w:noProof/>
        </w:rPr>
        <w:t>(</w:t>
      </w:r>
      <w:hyperlink w:anchor="_ENREF_17" w:tooltip="Gibbs, 2010 #373" w:history="1">
        <w:r w:rsidR="00BB0B74">
          <w:rPr>
            <w:noProof/>
          </w:rPr>
          <w:t>Gibbs 2010</w:t>
        </w:r>
      </w:hyperlink>
      <w:r w:rsidR="00B83D10">
        <w:rPr>
          <w:noProof/>
        </w:rPr>
        <w:t>)</w:t>
      </w:r>
      <w:r w:rsidR="00CE452F">
        <w:fldChar w:fldCharType="end"/>
      </w:r>
      <w:r w:rsidR="00B83D10">
        <w:t>.</w:t>
      </w:r>
    </w:p>
    <w:p w:rsidR="006806B9" w:rsidRDefault="009C026B" w:rsidP="00CE4FD9">
      <w:pPr>
        <w:numPr>
          <w:ilvl w:val="12"/>
          <w:numId w:val="0"/>
        </w:numPr>
        <w:spacing w:line="480" w:lineRule="auto"/>
        <w:ind w:firstLine="720"/>
        <w:jc w:val="both"/>
      </w:pPr>
      <w:r>
        <w:t>There has been considerable</w:t>
      </w:r>
      <w:r w:rsidR="0007014C">
        <w:t xml:space="preserve"> interest in small modular</w:t>
      </w:r>
      <w:r>
        <w:t xml:space="preserve"> nuclear</w:t>
      </w:r>
      <w:r w:rsidR="0007014C">
        <w:t xml:space="preserve"> power plant designs</w:t>
      </w:r>
      <w:r>
        <w:t xml:space="preserve">.  The modular concept provides many economic advantages including construction of power producing capacity as it is needed, </w:t>
      </w:r>
      <w:r w:rsidR="00C70E95">
        <w:t xml:space="preserve">reduced construction costs and reduced time for construction and startup </w:t>
      </w:r>
      <w:r w:rsidR="00CE452F">
        <w:fldChar w:fldCharType="begin"/>
      </w:r>
      <w:r w:rsidR="00C70E95">
        <w:instrText xml:space="preserve"> ADDIN EN.CITE &lt;EndNote&gt;&lt;Cite&gt;&lt;Author&gt;Shimizu&lt;/Author&gt;&lt;Year&gt;2011&lt;/Year&gt;&lt;RecNum&gt;364&lt;/RecNum&gt;&lt;DisplayText&gt;(Shimizu 2011)&lt;/DisplayText&gt;&lt;record&gt;&lt;rec-number&gt;364&lt;/rec-number&gt;&lt;foreign-keys&gt;&lt;key app="EN" db-id="szvzt2pr69r5rbew0t7p2z08rs9ds592z0rv"&gt;364&lt;/key&gt;&lt;/foreign-keys&gt;&lt;ref-type name="Journal Article"&gt;17&lt;/ref-type&gt;&lt;contributors&gt;&lt;authors&gt;&lt;author&gt;Shimizu, K.&lt;/author&gt;&lt;/authors&gt;&lt;/contributors&gt;&lt;titles&gt;&lt;title&gt;Small-sized high temperature reactor (MHR-50) for electricity generation: Plant concept and characteristics&lt;/title&gt;&lt;secondary-title&gt;Progress in Nuclear Enery&lt;/secondary-title&gt;&lt;/titles&gt;&lt;periodical&gt;&lt;full-title&gt;Progress in Nuclear Enery&lt;/full-title&gt;&lt;/periodical&gt;&lt;pages&gt;846-854&lt;/pages&gt;&lt;volume&gt;53&lt;/volume&gt;&lt;number&gt;7&lt;/number&gt;&lt;dates&gt;&lt;year&gt;2011&lt;/year&gt;&lt;/dates&gt;&lt;urls&gt;&lt;/urls&gt;&lt;/record&gt;&lt;/Cite&gt;&lt;/EndNote&gt;</w:instrText>
      </w:r>
      <w:r w:rsidR="00CE452F">
        <w:fldChar w:fldCharType="separate"/>
      </w:r>
      <w:r w:rsidR="00C70E95">
        <w:rPr>
          <w:noProof/>
        </w:rPr>
        <w:t>(</w:t>
      </w:r>
      <w:hyperlink w:anchor="_ENREF_39" w:tooltip="Shimizu, 2011 #364" w:history="1">
        <w:r w:rsidR="00BB0B74">
          <w:rPr>
            <w:noProof/>
          </w:rPr>
          <w:t>Shimizu 2011</w:t>
        </w:r>
      </w:hyperlink>
      <w:r w:rsidR="00C70E95">
        <w:rPr>
          <w:noProof/>
        </w:rPr>
        <w:t>)</w:t>
      </w:r>
      <w:r w:rsidR="00CE452F">
        <w:fldChar w:fldCharType="end"/>
      </w:r>
      <w:r w:rsidR="00C70E95">
        <w:t>.  In order to meet the needs of this new market,</w:t>
      </w:r>
      <w:r w:rsidR="0007014C">
        <w:t xml:space="preserve"> a dual cycle design </w:t>
      </w:r>
      <w:r w:rsidR="00C70E95">
        <w:t xml:space="preserve">capable of producing 120 </w:t>
      </w:r>
      <w:proofErr w:type="spellStart"/>
      <w:r w:rsidR="00C70E95">
        <w:t>MW</w:t>
      </w:r>
      <w:r w:rsidR="00C70E95" w:rsidRPr="00C70E95">
        <w:rPr>
          <w:vertAlign w:val="subscript"/>
        </w:rPr>
        <w:t>thermal</w:t>
      </w:r>
      <w:proofErr w:type="spellEnd"/>
      <w:r w:rsidR="00C70E95">
        <w:t xml:space="preserve"> (compared to &gt; 1,000 </w:t>
      </w:r>
      <w:proofErr w:type="spellStart"/>
      <w:r w:rsidR="00C70E95">
        <w:t>MW</w:t>
      </w:r>
      <w:r w:rsidR="00C70E95" w:rsidRPr="00C70E95">
        <w:rPr>
          <w:vertAlign w:val="subscript"/>
        </w:rPr>
        <w:t>thermal</w:t>
      </w:r>
      <w:proofErr w:type="spellEnd"/>
      <w:r w:rsidR="00C70E95">
        <w:t xml:space="preserve">) </w:t>
      </w:r>
      <w:r w:rsidR="0007014C">
        <w:t xml:space="preserve">has been </w:t>
      </w:r>
      <w:r>
        <w:t xml:space="preserve">developed which couples a primary circulating helium loop with a Rankine superheated steam cycle </w:t>
      </w:r>
      <w:r w:rsidR="00CE452F">
        <w:fldChar w:fldCharType="begin"/>
      </w:r>
      <w:r>
        <w:instrText xml:space="preserve"> ADDIN EN.CITE &lt;EndNote&gt;&lt;Cite&gt;&lt;Author&gt;Shimizu&lt;/Author&gt;&lt;Year&gt;2011&lt;/Year&gt;&lt;RecNum&gt;364&lt;/RecNum&gt;&lt;DisplayText&gt;(Shimizu 2011)&lt;/DisplayText&gt;&lt;record&gt;&lt;rec-number&gt;364&lt;/rec-number&gt;&lt;foreign-keys&gt;&lt;key app="EN" db-id="szvzt2pr69r5rbew0t7p2z08rs9ds592z0rv"&gt;364&lt;/key&gt;&lt;/foreign-keys&gt;&lt;ref-type name="Journal Article"&gt;17&lt;/ref-type&gt;&lt;contributors&gt;&lt;authors&gt;&lt;author&gt;Shimizu, K.&lt;/author&gt;&lt;/authors&gt;&lt;/contributors&gt;&lt;titles&gt;&lt;title&gt;Small-sized high temperature reactor (MHR-50) for electricity generation: Plant concept and characteristics&lt;/title&gt;&lt;secondary-title&gt;Progress in Nuclear Enery&lt;/secondary-title&gt;&lt;/titles&gt;&lt;periodical&gt;&lt;full-title&gt;Progress in Nuclear Enery&lt;/full-title&gt;&lt;/periodical&gt;&lt;pages&gt;846-854&lt;/pages&gt;&lt;volume&gt;53&lt;/volume&gt;&lt;number&gt;7&lt;/number&gt;&lt;dates&gt;&lt;year&gt;2011&lt;/year&gt;&lt;/dates&gt;&lt;urls&gt;&lt;/urls&gt;&lt;/record&gt;&lt;/Cite&gt;&lt;/EndNote&gt;</w:instrText>
      </w:r>
      <w:r w:rsidR="00CE452F">
        <w:fldChar w:fldCharType="separate"/>
      </w:r>
      <w:r>
        <w:rPr>
          <w:noProof/>
        </w:rPr>
        <w:t>(</w:t>
      </w:r>
      <w:hyperlink w:anchor="_ENREF_39" w:tooltip="Shimizu, 2011 #364" w:history="1">
        <w:r w:rsidR="00BB0B74">
          <w:rPr>
            <w:noProof/>
          </w:rPr>
          <w:t>Shimizu 2011</w:t>
        </w:r>
      </w:hyperlink>
      <w:r>
        <w:rPr>
          <w:noProof/>
        </w:rPr>
        <w:t>)</w:t>
      </w:r>
      <w:r w:rsidR="00CE452F">
        <w:fldChar w:fldCharType="end"/>
      </w:r>
      <w:r w:rsidR="0007014C">
        <w:t xml:space="preserve">. </w:t>
      </w:r>
    </w:p>
    <w:p w:rsidR="00CF7663" w:rsidRDefault="00C70E95" w:rsidP="00CE4FD9">
      <w:pPr>
        <w:numPr>
          <w:ilvl w:val="12"/>
          <w:numId w:val="0"/>
        </w:numPr>
        <w:spacing w:line="480" w:lineRule="auto"/>
        <w:ind w:firstLine="720"/>
        <w:jc w:val="both"/>
      </w:pPr>
      <w:r>
        <w:t>Th</w:t>
      </w:r>
      <w:r w:rsidR="00A05888">
        <w:t>e</w:t>
      </w:r>
      <w:r>
        <w:t xml:space="preserve"> research </w:t>
      </w:r>
      <w:r w:rsidR="00A05888">
        <w:t xml:space="preserve">documented in this dissertation </w:t>
      </w:r>
      <w:r>
        <w:t xml:space="preserve">focuses on the </w:t>
      </w:r>
      <w:r w:rsidR="00A05888">
        <w:t xml:space="preserve">concept of </w:t>
      </w:r>
      <w:r>
        <w:t>integrati</w:t>
      </w:r>
      <w:r w:rsidR="00A05888">
        <w:t>ng</w:t>
      </w:r>
      <w:r>
        <w:t xml:space="preserve"> HTGR technology as a heat source to reheat saturated steam to superheated steam</w:t>
      </w:r>
      <w:r w:rsidR="00A05888">
        <w:t>, for the overall objectives of improving thermodynamic power cycle efficiency and reduction of operational and maintenance issues associated with saturated steam</w:t>
      </w:r>
      <w:r>
        <w:t xml:space="preserve">.  Based on a thorough </w:t>
      </w:r>
      <w:r>
        <w:lastRenderedPageBreak/>
        <w:t>review of existing literature</w:t>
      </w:r>
      <w:r w:rsidR="00495909">
        <w:t>,</w:t>
      </w:r>
      <w:r>
        <w:t xml:space="preserve"> </w:t>
      </w:r>
      <w:r w:rsidR="00495909">
        <w:t xml:space="preserve">the </w:t>
      </w:r>
      <w:r>
        <w:t xml:space="preserve">concept </w:t>
      </w:r>
      <w:r w:rsidR="00495909">
        <w:t xml:space="preserve">presented in this dissertation </w:t>
      </w:r>
      <w:r>
        <w:t>is</w:t>
      </w:r>
      <w:r w:rsidR="00495909">
        <w:t xml:space="preserve"> considered to be</w:t>
      </w:r>
      <w:r w:rsidR="00CF7663" w:rsidRPr="00CF7663">
        <w:t xml:space="preserve"> </w:t>
      </w:r>
      <w:r w:rsidR="004E05E4">
        <w:t>novel.</w:t>
      </w:r>
    </w:p>
    <w:p w:rsidR="005823F9" w:rsidRDefault="005823F9" w:rsidP="00CE4FD9">
      <w:pPr>
        <w:numPr>
          <w:ilvl w:val="12"/>
          <w:numId w:val="0"/>
        </w:numPr>
        <w:spacing w:line="480" w:lineRule="auto"/>
        <w:ind w:firstLine="720"/>
        <w:jc w:val="both"/>
      </w:pPr>
    </w:p>
    <w:p w:rsidR="00FF195C" w:rsidRPr="00F920F6" w:rsidRDefault="00495909" w:rsidP="00495909">
      <w:pPr>
        <w:spacing w:line="480" w:lineRule="auto"/>
      </w:pPr>
      <w:r>
        <w:t xml:space="preserve"> </w:t>
      </w:r>
    </w:p>
    <w:p w:rsidR="00236E6D" w:rsidRDefault="00FF195C" w:rsidP="008F075B">
      <w:pPr>
        <w:pStyle w:val="Heading1"/>
      </w:pPr>
      <w:r w:rsidRPr="00F920F6">
        <w:br w:type="page"/>
      </w:r>
      <w:bookmarkStart w:id="23" w:name="_Toc339558253"/>
      <w:r w:rsidR="008F075B">
        <w:lastRenderedPageBreak/>
        <w:t>Chapter 3</w:t>
      </w:r>
      <w:r w:rsidR="00C95439">
        <w:t xml:space="preserve"> </w:t>
      </w:r>
      <w:r w:rsidR="00C95439">
        <w:br/>
      </w:r>
      <w:r w:rsidR="003D63DF" w:rsidRPr="00F920F6">
        <w:t>Methods</w:t>
      </w:r>
      <w:r w:rsidR="00EC1C1D">
        <w:t xml:space="preserve"> of Analysis</w:t>
      </w:r>
      <w:bookmarkEnd w:id="23"/>
    </w:p>
    <w:p w:rsidR="0050569E" w:rsidRDefault="0050569E" w:rsidP="0050569E"/>
    <w:p w:rsidR="004C1883" w:rsidRDefault="004C1883" w:rsidP="008769D4">
      <w:pPr>
        <w:pStyle w:val="Heading2"/>
      </w:pPr>
      <w:bookmarkStart w:id="24" w:name="_Toc339558254"/>
      <w:r>
        <w:t>Thermodynamic Power Cycle Thermal Efficiency</w:t>
      </w:r>
      <w:bookmarkEnd w:id="24"/>
    </w:p>
    <w:p w:rsidR="004C1883" w:rsidRDefault="004C1883" w:rsidP="00CE4FD9">
      <w:pPr>
        <w:spacing w:line="480" w:lineRule="auto"/>
        <w:jc w:val="both"/>
      </w:pPr>
      <w:r>
        <w:tab/>
        <w:t>Power plants are a complex arrangement of systems designed to ultimately produce the maximum quantity of electric power for a given input of fuel.  In this research, this concept is quantified as</w:t>
      </w:r>
      <w:r w:rsidR="008B5E81">
        <w:t xml:space="preserve"> the thermodynamic power cycle thermal efficiency, </w:t>
      </w:r>
      <m:oMath>
        <m:r>
          <w:rPr>
            <w:rFonts w:ascii="Cambria Math" w:hAnsi="Cambria Math"/>
          </w:rPr>
          <m:t>η</m:t>
        </m:r>
        <w:proofErr w:type="gramStart"/>
        <m:r>
          <m:rPr>
            <m:nor/>
          </m:rPr>
          <w:rPr>
            <w:vertAlign w:val="subscript"/>
          </w:rPr>
          <m:t>thermal</m:t>
        </m:r>
      </m:oMath>
      <w:r w:rsidR="008B5E81">
        <w:t xml:space="preserve"> </w:t>
      </w:r>
      <w:r w:rsidR="00E04335">
        <w:t>,</w:t>
      </w:r>
      <w:proofErr w:type="gramEnd"/>
      <w:r w:rsidR="00E04335">
        <w:t xml:space="preserve"> </w:t>
      </w:r>
      <w:r w:rsidR="008B5E81">
        <w:t xml:space="preserve">which is a ratio measured in percent of the desired effect, divided by the total input required for the effect. Essentially, </w:t>
      </w:r>
      <w:r w:rsidR="00853F3A">
        <w:t>the percentage of work output, for the total amount of heat input</w:t>
      </w:r>
      <w:r w:rsidR="008B5E81">
        <w:t xml:space="preserve">. In thermodynamic terms, </w:t>
      </w:r>
      <m:oMath>
        <m:r>
          <w:rPr>
            <w:rFonts w:ascii="Cambria Math" w:hAnsi="Cambria Math"/>
          </w:rPr>
          <m:t>η</m:t>
        </m:r>
        <m:r>
          <m:rPr>
            <m:nor/>
          </m:rPr>
          <w:rPr>
            <w:vertAlign w:val="subscript"/>
          </w:rPr>
          <m:t>thermal</m:t>
        </m:r>
      </m:oMath>
      <w:r w:rsidR="00E04335">
        <w:t xml:space="preserve"> </w:t>
      </w:r>
      <w:r w:rsidR="008B5E81">
        <w:t xml:space="preserve">can be derived from the state points illustrated in </w:t>
      </w:r>
      <w:r w:rsidR="00E24C6A">
        <w:fldChar w:fldCharType="begin"/>
      </w:r>
      <w:r w:rsidR="00E24C6A">
        <w:instrText xml:space="preserve"> REF _Ref310057134  \* MERGEFORMAT </w:instrText>
      </w:r>
      <w:r w:rsidR="00E24C6A">
        <w:fldChar w:fldCharType="separate"/>
      </w:r>
      <w:r w:rsidR="004E05E4">
        <w:t xml:space="preserve">Figure </w:t>
      </w:r>
      <w:r w:rsidR="004E05E4">
        <w:rPr>
          <w:noProof/>
        </w:rPr>
        <w:t>1</w:t>
      </w:r>
      <w:r w:rsidR="00E24C6A">
        <w:rPr>
          <w:noProof/>
        </w:rPr>
        <w:fldChar w:fldCharType="end"/>
      </w:r>
      <w:r w:rsidR="008B5E81">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166857" w:rsidTr="00B7348C">
        <w:tc>
          <w:tcPr>
            <w:tcW w:w="1000" w:type="pct"/>
          </w:tcPr>
          <w:p w:rsidR="00166857" w:rsidRDefault="00166857" w:rsidP="00CE4FD9">
            <w:pPr>
              <w:pStyle w:val="Caption"/>
            </w:pPr>
          </w:p>
        </w:tc>
        <w:tc>
          <w:tcPr>
            <w:tcW w:w="3000" w:type="pct"/>
          </w:tcPr>
          <w:p w:rsidR="00166857" w:rsidRDefault="00B7348C" w:rsidP="00CE4FD9">
            <w:pPr>
              <w:pStyle w:val="Caption"/>
            </w:pPr>
            <m:oMath>
              <m:r>
                <w:rPr>
                  <w:rFonts w:ascii="Cambria Math" w:hAnsi="Cambria Math"/>
                </w:rPr>
                <m:t>η</m:t>
              </m:r>
              <m:r>
                <m:rPr>
                  <m:nor/>
                </m:rPr>
                <w:rPr>
                  <w:vertAlign w:val="subscript"/>
                </w:rPr>
                <m:t>the</m:t>
              </m:r>
              <w:proofErr w:type="spellStart"/>
              <m:r>
                <m:rPr>
                  <m:nor/>
                </m:rPr>
                <w:rPr>
                  <w:vertAlign w:val="subscript"/>
                </w:rPr>
                <m:t>rmal</m:t>
              </m:r>
              <w:proofErr w:type="spellEnd"/>
              <m:r>
                <m:rPr>
                  <m:sty m:val="p"/>
                </m:rPr>
                <w:rPr>
                  <w:rFonts w:ascii="Cambria Math" w:hAnsi="Cambria Math"/>
                  <w:vertAlign w:val="subscript"/>
                </w:rPr>
                <m:t>=</m:t>
              </m:r>
              <m:f>
                <m:fPr>
                  <m:ctrlPr>
                    <w:rPr>
                      <w:rFonts w:ascii="Cambria Math" w:hAnsi="Cambria Math"/>
                      <w:vertAlign w:val="subscript"/>
                    </w:rPr>
                  </m:ctrlPr>
                </m:fPr>
                <m:num>
                  <m:r>
                    <w:rPr>
                      <w:rFonts w:ascii="Cambria Math" w:hAnsi="Cambria Math"/>
                      <w:vertAlign w:val="subscript"/>
                    </w:rPr>
                    <m:t>W</m:t>
                  </m:r>
                  <m:r>
                    <m:rPr>
                      <m:nor/>
                    </m:rPr>
                    <w:rPr>
                      <w:vertAlign w:val="subscript"/>
                    </w:rPr>
                    <m:t>net</m:t>
                  </m:r>
                </m:num>
                <m:den>
                  <m:r>
                    <w:rPr>
                      <w:rFonts w:ascii="Cambria Math" w:hAnsi="Cambria Math"/>
                      <w:vertAlign w:val="subscript"/>
                    </w:rPr>
                    <m:t>Q</m:t>
                  </m:r>
                  <m:r>
                    <m:rPr>
                      <m:nor/>
                    </m:rPr>
                    <w:rPr>
                      <w:vertAlign w:val="subscript"/>
                    </w:rPr>
                    <m:t>in</m:t>
                  </m:r>
                </m:den>
              </m:f>
              <m:r>
                <m:rPr>
                  <m:sty m:val="p"/>
                </m:rPr>
                <w:rPr>
                  <w:rFonts w:ascii="Cambria Math" w:hAnsi="Cambria Math" w:cs="Cambria Math"/>
                  <w:vertAlign w:val="subscript"/>
                </w:rPr>
                <m:t>∙</m:t>
              </m:r>
              <m:r>
                <m:rPr>
                  <m:sty m:val="p"/>
                </m:rPr>
                <w:rPr>
                  <w:rFonts w:ascii="Cambria Math" w:hAnsi="Cambria Math"/>
                  <w:vertAlign w:val="subscript"/>
                </w:rPr>
                <m:t>100%=</m:t>
              </m:r>
              <m:f>
                <m:fPr>
                  <m:ctrlPr>
                    <w:rPr>
                      <w:rFonts w:ascii="Cambria Math" w:hAnsi="Cambria Math"/>
                      <w:vertAlign w:val="subscript"/>
                    </w:rPr>
                  </m:ctrlPr>
                </m:fPr>
                <m:num>
                  <m:sSub>
                    <m:sSubPr>
                      <m:ctrlPr>
                        <w:rPr>
                          <w:rFonts w:ascii="Cambria Math" w:hAnsi="Cambria Math"/>
                          <w:vertAlign w:val="subscript"/>
                        </w:rPr>
                      </m:ctrlPr>
                    </m:sSubPr>
                    <m:e>
                      <m:d>
                        <m:dPr>
                          <m:ctrlPr>
                            <w:rPr>
                              <w:rFonts w:ascii="Cambria Math" w:hAnsi="Cambria Math"/>
                              <w:vertAlign w:val="subscript"/>
                            </w:rPr>
                          </m:ctrlPr>
                        </m:dPr>
                        <m:e>
                          <m:r>
                            <w:rPr>
                              <w:rFonts w:ascii="Cambria Math" w:hAnsi="Cambria Math"/>
                              <w:vertAlign w:val="subscript"/>
                            </w:rPr>
                            <m:t>h</m:t>
                          </m:r>
                          <m:r>
                            <m:rPr>
                              <m:nor/>
                            </m:rPr>
                            <w:rPr>
                              <w:vertAlign w:val="subscript"/>
                            </w:rPr>
                            <m:t>1</m:t>
                          </m:r>
                          <m:r>
                            <m:rPr>
                              <m:sty m:val="p"/>
                            </m:rPr>
                            <w:rPr>
                              <w:rFonts w:ascii="Cambria Math" w:hAnsi="Cambria Math"/>
                              <w:vertAlign w:val="subscript"/>
                            </w:rPr>
                            <m:t>-</m:t>
                          </m:r>
                          <m:r>
                            <w:rPr>
                              <w:rFonts w:ascii="Cambria Math" w:hAnsi="Cambria Math"/>
                              <w:vertAlign w:val="subscript"/>
                            </w:rPr>
                            <m:t>h</m:t>
                          </m:r>
                          <m:r>
                            <m:rPr>
                              <m:nor/>
                            </m:rPr>
                            <w:rPr>
                              <w:vertAlign w:val="subscript"/>
                            </w:rPr>
                            <m:t>2</m:t>
                          </m:r>
                        </m:e>
                      </m:d>
                    </m:e>
                    <m:sub>
                      <m:r>
                        <w:rPr>
                          <w:rFonts w:ascii="Cambria Math" w:hAnsi="Cambria Math"/>
                          <w:vertAlign w:val="subscript"/>
                        </w:rPr>
                        <m:t>turbine</m:t>
                      </m:r>
                    </m:sub>
                  </m:sSub>
                  <m:r>
                    <m:rPr>
                      <m:sty m:val="p"/>
                    </m:rPr>
                    <w:rPr>
                      <w:rFonts w:ascii="Cambria Math" w:hAnsi="Cambria Math"/>
                      <w:vertAlign w:val="subscript"/>
                    </w:rPr>
                    <m:t>-</m:t>
                  </m:r>
                  <m:sSub>
                    <m:sSubPr>
                      <m:ctrlPr>
                        <w:rPr>
                          <w:rFonts w:ascii="Cambria Math" w:hAnsi="Cambria Math"/>
                          <w:vertAlign w:val="subscript"/>
                        </w:rPr>
                      </m:ctrlPr>
                    </m:sSubPr>
                    <m:e>
                      <m:d>
                        <m:dPr>
                          <m:ctrlPr>
                            <w:rPr>
                              <w:rFonts w:ascii="Cambria Math" w:hAnsi="Cambria Math"/>
                              <w:vertAlign w:val="subscript"/>
                            </w:rPr>
                          </m:ctrlPr>
                        </m:dPr>
                        <m:e>
                          <m:r>
                            <w:rPr>
                              <w:rFonts w:ascii="Cambria Math" w:hAnsi="Cambria Math"/>
                              <w:vertAlign w:val="subscript"/>
                            </w:rPr>
                            <m:t>h</m:t>
                          </m:r>
                          <m:r>
                            <m:rPr>
                              <m:nor/>
                            </m:rPr>
                            <w:rPr>
                              <w:vertAlign w:val="subscript"/>
                            </w:rPr>
                            <m:t>4</m:t>
                          </m:r>
                          <m:r>
                            <m:rPr>
                              <m:sty m:val="p"/>
                            </m:rPr>
                            <w:rPr>
                              <w:rFonts w:ascii="Cambria Math" w:hAnsi="Cambria Math"/>
                              <w:vertAlign w:val="subscript"/>
                            </w:rPr>
                            <m:t>-</m:t>
                          </m:r>
                          <m:r>
                            <w:rPr>
                              <w:rFonts w:ascii="Cambria Math" w:hAnsi="Cambria Math"/>
                              <w:vertAlign w:val="subscript"/>
                            </w:rPr>
                            <m:t>h</m:t>
                          </m:r>
                          <m:r>
                            <m:rPr>
                              <m:nor/>
                            </m:rPr>
                            <w:rPr>
                              <w:vertAlign w:val="subscript"/>
                            </w:rPr>
                            <m:t>3</m:t>
                          </m:r>
                        </m:e>
                      </m:d>
                    </m:e>
                    <m:sub>
                      <m:r>
                        <w:rPr>
                          <w:rFonts w:ascii="Cambria Math" w:hAnsi="Cambria Math"/>
                          <w:vertAlign w:val="subscript"/>
                        </w:rPr>
                        <m:t>pump</m:t>
                      </m:r>
                    </m:sub>
                  </m:sSub>
                </m:num>
                <m:den>
                  <m:d>
                    <m:dPr>
                      <m:ctrlPr>
                        <w:rPr>
                          <w:rFonts w:ascii="Cambria Math" w:hAnsi="Cambria Math"/>
                          <w:vertAlign w:val="subscript"/>
                        </w:rPr>
                      </m:ctrlPr>
                    </m:dPr>
                    <m:e>
                      <m:r>
                        <w:rPr>
                          <w:rFonts w:ascii="Cambria Math" w:hAnsi="Cambria Math"/>
                          <w:vertAlign w:val="subscript"/>
                        </w:rPr>
                        <m:t>h</m:t>
                      </m:r>
                      <m:r>
                        <m:rPr>
                          <m:nor/>
                        </m:rPr>
                        <w:rPr>
                          <w:vertAlign w:val="subscript"/>
                        </w:rPr>
                        <m:t>1</m:t>
                      </m:r>
                      <m:r>
                        <m:rPr>
                          <m:sty m:val="p"/>
                        </m:rPr>
                        <w:rPr>
                          <w:rFonts w:ascii="Cambria Math" w:hAnsi="Cambria Math"/>
                          <w:vertAlign w:val="subscript"/>
                        </w:rPr>
                        <m:t>-</m:t>
                      </m:r>
                      <m:r>
                        <w:rPr>
                          <w:rFonts w:ascii="Cambria Math" w:hAnsi="Cambria Math"/>
                          <w:vertAlign w:val="subscript"/>
                        </w:rPr>
                        <m:t>h</m:t>
                      </m:r>
                      <m:r>
                        <m:rPr>
                          <m:nor/>
                        </m:rPr>
                        <w:rPr>
                          <w:vertAlign w:val="subscript"/>
                        </w:rPr>
                        <m:t>4</m:t>
                      </m:r>
                    </m:e>
                  </m:d>
                </m:den>
              </m:f>
              <m:r>
                <m:rPr>
                  <m:sty m:val="p"/>
                </m:rPr>
                <w:rPr>
                  <w:rFonts w:ascii="Cambria Math" w:hAnsi="Cambria Math" w:cs="Cambria Math"/>
                  <w:vertAlign w:val="subscript"/>
                </w:rPr>
                <m:t>×100%</m:t>
              </m:r>
              <m:r>
                <m:rPr>
                  <m:sty m:val="p"/>
                </m:rPr>
                <w:rPr>
                  <w:rFonts w:ascii="Cambria Math" w:hAnsi="Cambria Math"/>
                  <w:vertAlign w:val="subscript"/>
                </w:rPr>
                <m:t xml:space="preserve"> </m:t>
              </m:r>
              <m:r>
                <m:rPr>
                  <m:sty m:val="p"/>
                </m:rPr>
                <w:rPr>
                  <w:rFonts w:ascii="Cambria Math" w:hAnsi="Cambria Math"/>
                </w:rPr>
                <m:t xml:space="preserve"> </m:t>
              </m:r>
            </m:oMath>
            <w:r>
              <w:t xml:space="preserve"> </w:t>
            </w:r>
          </w:p>
        </w:tc>
        <w:tc>
          <w:tcPr>
            <w:tcW w:w="1000" w:type="pct"/>
            <w:vAlign w:val="center"/>
          </w:tcPr>
          <w:p w:rsidR="00B7348C" w:rsidRDefault="00E04335" w:rsidP="00CE4FD9">
            <w:pPr>
              <w:pStyle w:val="Caption"/>
            </w:pPr>
            <w:bookmarkStart w:id="25" w:name="_Toc321664547"/>
            <w:bookmarkStart w:id="26" w:name="_Ref310076454"/>
            <w:bookmarkStart w:id="27" w:name="_Ref339115725"/>
            <w:r>
              <w:t>(</w:t>
            </w:r>
            <w:r w:rsidR="00E24C6A">
              <w:fldChar w:fldCharType="begin"/>
            </w:r>
            <w:r w:rsidR="00E24C6A">
              <w:instrText xml:space="preserve"> SEQ Equation \* ARABIC </w:instrText>
            </w:r>
            <w:r w:rsidR="00E24C6A">
              <w:fldChar w:fldCharType="separate"/>
            </w:r>
            <w:r w:rsidR="004E05E4">
              <w:rPr>
                <w:noProof/>
              </w:rPr>
              <w:t>1</w:t>
            </w:r>
            <w:bookmarkEnd w:id="25"/>
            <w:r w:rsidR="00E24C6A">
              <w:rPr>
                <w:noProof/>
              </w:rPr>
              <w:fldChar w:fldCharType="end"/>
            </w:r>
            <w:bookmarkEnd w:id="26"/>
            <w:r>
              <w:rPr>
                <w:noProof/>
              </w:rPr>
              <w:t>)</w:t>
            </w:r>
            <w:bookmarkEnd w:id="27"/>
          </w:p>
          <w:p w:rsidR="00166857" w:rsidRDefault="00166857" w:rsidP="00CE4FD9">
            <w:pPr>
              <w:pStyle w:val="Caption"/>
            </w:pPr>
          </w:p>
        </w:tc>
      </w:tr>
    </w:tbl>
    <w:p w:rsidR="000F1D25" w:rsidRDefault="000F1D25" w:rsidP="00CE4FD9">
      <w:pPr>
        <w:spacing w:line="480" w:lineRule="auto"/>
        <w:jc w:val="both"/>
      </w:pPr>
      <w:r>
        <w:tab/>
      </w:r>
      <w:r>
        <w:tab/>
      </w:r>
      <w:r>
        <w:tab/>
      </w:r>
      <w:r>
        <w:tab/>
      </w:r>
      <w:proofErr w:type="gramStart"/>
      <w:r>
        <w:t>where :</w:t>
      </w:r>
      <w:proofErr w:type="gramEnd"/>
      <w:r>
        <w:t xml:space="preserve"> </w:t>
      </w:r>
      <w:proofErr w:type="spellStart"/>
      <w:r w:rsidRPr="00307921">
        <w:rPr>
          <w:i/>
        </w:rPr>
        <w:t>W</w:t>
      </w:r>
      <w:r w:rsidRPr="00307921">
        <w:rPr>
          <w:i/>
          <w:vertAlign w:val="subscript"/>
        </w:rPr>
        <w:t>net</w:t>
      </w:r>
      <w:proofErr w:type="spellEnd"/>
      <w:r>
        <w:t xml:space="preserve"> = Net Work Output from system, (kJ/s)</w:t>
      </w:r>
    </w:p>
    <w:p w:rsidR="000F1D25" w:rsidRDefault="000F1D25" w:rsidP="00CE4FD9">
      <w:pPr>
        <w:spacing w:line="480" w:lineRule="auto"/>
        <w:jc w:val="both"/>
      </w:pPr>
      <w:r>
        <w:tab/>
      </w:r>
      <w:r>
        <w:tab/>
      </w:r>
      <w:r>
        <w:tab/>
      </w:r>
      <w:r>
        <w:tab/>
      </w:r>
      <w:r>
        <w:tab/>
      </w:r>
      <w:r w:rsidRPr="00307921">
        <w:rPr>
          <w:i/>
        </w:rPr>
        <w:t>Q</w:t>
      </w:r>
      <w:r w:rsidRPr="00307921">
        <w:rPr>
          <w:i/>
          <w:vertAlign w:val="subscript"/>
        </w:rPr>
        <w:t>in</w:t>
      </w:r>
      <w:r>
        <w:t xml:space="preserve"> = Total Heat Input, (kJ/s)</w:t>
      </w:r>
    </w:p>
    <w:p w:rsidR="000F1D25" w:rsidRDefault="000F1D25" w:rsidP="00CE4FD9">
      <w:pPr>
        <w:spacing w:line="480" w:lineRule="auto"/>
        <w:jc w:val="both"/>
      </w:pPr>
      <w:r>
        <w:tab/>
      </w:r>
      <w:r>
        <w:tab/>
      </w:r>
      <w:r>
        <w:tab/>
      </w:r>
      <w:r>
        <w:tab/>
      </w:r>
      <w:r>
        <w:tab/>
      </w:r>
      <w:proofErr w:type="gramStart"/>
      <w:r w:rsidRPr="00307921">
        <w:rPr>
          <w:i/>
        </w:rPr>
        <w:t>h</w:t>
      </w:r>
      <w:proofErr w:type="gramEnd"/>
      <w:r w:rsidRPr="00307921">
        <w:rPr>
          <w:i/>
          <w:vertAlign w:val="subscript"/>
        </w:rPr>
        <w:t>#</w:t>
      </w:r>
      <w:r>
        <w:t xml:space="preserve"> = Enthalpy at state #, (</w:t>
      </w:r>
      <w:r w:rsidR="002D5CE9">
        <w:t>kJ/kg)</w:t>
      </w:r>
    </w:p>
    <w:p w:rsidR="000F1D25" w:rsidRDefault="000F1D25" w:rsidP="00CE4FD9">
      <w:pPr>
        <w:spacing w:line="480" w:lineRule="auto"/>
        <w:jc w:val="both"/>
      </w:pPr>
    </w:p>
    <w:p w:rsidR="00895870" w:rsidRDefault="00E04335" w:rsidP="00CE4FD9">
      <w:pPr>
        <w:spacing w:line="480" w:lineRule="auto"/>
        <w:ind w:firstLine="720"/>
        <w:jc w:val="both"/>
      </w:pPr>
      <w:r>
        <w:t>T</w:t>
      </w:r>
      <w:r w:rsidR="00895870">
        <w:t>he most significant aspects of two thermodynam</w:t>
      </w:r>
      <w:r w:rsidR="00F0480E">
        <w:t>ic power cycles can be assessed quantitatively with Equation 1 and compared on</w:t>
      </w:r>
      <w:r w:rsidR="00895870">
        <w:t xml:space="preserve"> a</w:t>
      </w:r>
      <w:r w:rsidR="00CC27E4">
        <w:t>n</w:t>
      </w:r>
      <w:r w:rsidR="00895870">
        <w:t xml:space="preserve"> </w:t>
      </w:r>
      <w:r w:rsidR="00EA42DF">
        <w:t xml:space="preserve">equivalent </w:t>
      </w:r>
      <w:r w:rsidR="00895870">
        <w:t>basis.  In this research, all of the expansion and pumping processes are assumed to occur isentropically</w:t>
      </w:r>
      <w:r w:rsidR="00CC27E4">
        <w:t>.  T</w:t>
      </w:r>
      <w:r w:rsidR="00895870">
        <w:t xml:space="preserve">he system feedwater, state </w:t>
      </w:r>
      <w:r w:rsidR="00895870" w:rsidRPr="00895870">
        <w:rPr>
          <w:b/>
        </w:rPr>
        <w:t>3</w:t>
      </w:r>
      <w:r w:rsidR="00895870">
        <w:t>,</w:t>
      </w:r>
      <w:r w:rsidR="00153CED">
        <w:t xml:space="preserve"> (see Figure 1), </w:t>
      </w:r>
      <w:r w:rsidR="00895870">
        <w:t xml:space="preserve"> </w:t>
      </w:r>
      <w:r w:rsidR="00CC27E4">
        <w:t xml:space="preserve">is assumed equivalent for each case since this value is a function of the environmental conditions surrounding the location operating power </w:t>
      </w:r>
      <w:r w:rsidR="00CC27E4">
        <w:lastRenderedPageBreak/>
        <w:t xml:space="preserve">plant.  Also, </w:t>
      </w:r>
      <w:r w:rsidR="00B113B3">
        <w:t xml:space="preserve">the </w:t>
      </w:r>
      <w:r w:rsidR="00CC27E4">
        <w:t xml:space="preserve">pumping process, state </w:t>
      </w:r>
      <w:r w:rsidR="00CC27E4" w:rsidRPr="00CC27E4">
        <w:rPr>
          <w:b/>
        </w:rPr>
        <w:t>3</w:t>
      </w:r>
      <w:r w:rsidR="00CC27E4">
        <w:t xml:space="preserve"> to </w:t>
      </w:r>
      <w:r w:rsidR="00CC27E4" w:rsidRPr="00CC27E4">
        <w:rPr>
          <w:b/>
        </w:rPr>
        <w:t>4</w:t>
      </w:r>
      <w:r w:rsidR="00CC27E4">
        <w:t xml:space="preserve">, </w:t>
      </w:r>
      <w:r w:rsidR="00B113B3">
        <w:t>is</w:t>
      </w:r>
      <w:r w:rsidR="00895870">
        <w:t xml:space="preserve"> assumed to be the same for each </w:t>
      </w:r>
      <w:r w:rsidR="00CC27E4">
        <w:t>case since the overall system flow is maintained at a constant throughou</w:t>
      </w:r>
      <w:r w:rsidR="00F075B1">
        <w:t>t the research.  Therefore, the</w:t>
      </w:r>
      <w:r w:rsidR="00CC27E4">
        <w:t xml:space="preserve"> </w:t>
      </w:r>
      <w:r w:rsidR="00B113B3">
        <w:t>significant parameter</w:t>
      </w:r>
      <w:r w:rsidR="00CC27E4">
        <w:t xml:space="preserve"> of </w:t>
      </w:r>
      <w:proofErr w:type="spellStart"/>
      <w:r w:rsidR="00CC27E4">
        <w:t>η</w:t>
      </w:r>
      <w:r w:rsidR="00CC27E4" w:rsidRPr="008B5E81">
        <w:rPr>
          <w:vertAlign w:val="subscript"/>
        </w:rPr>
        <w:t>thermal</w:t>
      </w:r>
      <w:proofErr w:type="spellEnd"/>
      <w:r w:rsidR="00CC27E4">
        <w:t xml:space="preserve"> is the h</w:t>
      </w:r>
      <w:r w:rsidR="00CC27E4" w:rsidRPr="00100299">
        <w:rPr>
          <w:vertAlign w:val="subscript"/>
        </w:rPr>
        <w:t>1</w:t>
      </w:r>
      <w:r w:rsidR="00B113B3">
        <w:t>s</w:t>
      </w:r>
      <w:r w:rsidR="00CC27E4">
        <w:t>tate point, which is precisely why the reheat process is of interest.</w:t>
      </w:r>
    </w:p>
    <w:p w:rsidR="004C1883" w:rsidRDefault="004C1883" w:rsidP="004C1883">
      <w:pPr>
        <w:spacing w:line="480" w:lineRule="auto"/>
      </w:pPr>
    </w:p>
    <w:p w:rsidR="00E65291" w:rsidRDefault="00E65291" w:rsidP="008769D4">
      <w:pPr>
        <w:pStyle w:val="Heading2"/>
      </w:pPr>
      <w:bookmarkStart w:id="28" w:name="_Toc339558255"/>
      <w:r>
        <w:t>Exergy Analyses</w:t>
      </w:r>
      <w:bookmarkEnd w:id="28"/>
    </w:p>
    <w:p w:rsidR="00807BD5" w:rsidRDefault="00E65291" w:rsidP="00CE4FD9">
      <w:pPr>
        <w:spacing w:line="480" w:lineRule="auto"/>
        <w:jc w:val="both"/>
      </w:pPr>
      <w:r>
        <w:tab/>
        <w:t>The previous discussion identifies the improvement of a thermodynamic cycle in terms of the “quantity” of energy improvement.  This type analysis is referred to as a “First Law of Thermodynamics”</w:t>
      </w:r>
      <w:r w:rsidR="009F0600">
        <w:t xml:space="preserve"> analysis.  The First Law</w:t>
      </w:r>
      <w:r>
        <w:t xml:space="preserve"> states, “The energy of an isolated system remains constant” </w:t>
      </w:r>
      <w:r w:rsidR="00CE452F">
        <w:fldChar w:fldCharType="begin"/>
      </w:r>
      <w:r>
        <w:instrText xml:space="preserve"> ADDIN EN.CITE &lt;EndNote&gt;&lt;Cite&gt;&lt;Author&gt;Holman&lt;/Author&gt;&lt;Year&gt;1980&lt;/Year&gt;&lt;RecNum&gt;305&lt;/RecNum&gt;&lt;DisplayText&gt;(Holman 1980)&lt;/DisplayText&gt;&lt;record&gt;&lt;rec-number&gt;305&lt;/rec-number&gt;&lt;foreign-keys&gt;&lt;key app="EN" db-id="szvzt2pr69r5rbew0t7p2z08rs9ds592z0rv"&gt;305&lt;/key&gt;&lt;/foreign-keys&gt;&lt;ref-type name="Book"&gt;6&lt;/ref-type&gt;&lt;contributors&gt;&lt;authors&gt;&lt;author&gt;J. P. Holman&lt;/author&gt;&lt;/authors&gt;&lt;/contributors&gt;&lt;titles&gt;&lt;title&gt;Thermodynamics&lt;/title&gt;&lt;/titles&gt;&lt;edition&gt;3&lt;/edition&gt;&lt;dates&gt;&lt;year&gt;1980&lt;/year&gt;&lt;pub-dates&gt;&lt;date&gt;1980&lt;/date&gt;&lt;/pub-dates&gt;&lt;/dates&gt;&lt;pub-location&gt;New York&lt;/pub-location&gt;&lt;publisher&gt;McGraw-Hill Book Company&lt;/publisher&gt;&lt;work-type&gt;Engineering Text Book&lt;/work-type&gt;&lt;urls&gt;&lt;/urls&gt;&lt;/record&gt;&lt;/Cite&gt;&lt;/EndNote&gt;</w:instrText>
      </w:r>
      <w:r w:rsidR="00CE452F">
        <w:fldChar w:fldCharType="separate"/>
      </w:r>
      <w:r>
        <w:rPr>
          <w:noProof/>
        </w:rPr>
        <w:t>(</w:t>
      </w:r>
      <w:hyperlink w:anchor="_ENREF_19" w:tooltip="Holman, 1980 #305" w:history="1">
        <w:r w:rsidR="00BB0B74">
          <w:rPr>
            <w:noProof/>
          </w:rPr>
          <w:t>Holman 1980</w:t>
        </w:r>
      </w:hyperlink>
      <w:r>
        <w:rPr>
          <w:noProof/>
        </w:rPr>
        <w:t>)</w:t>
      </w:r>
      <w:r w:rsidR="00CE452F">
        <w:fldChar w:fldCharType="end"/>
      </w:r>
      <w:r>
        <w:t xml:space="preserve">.  </w:t>
      </w:r>
      <w:r w:rsidR="00360325">
        <w:t xml:space="preserve">The Second Law of Thermodynamics is more axiomatic, and is based on </w:t>
      </w:r>
      <w:r w:rsidR="00807BD5">
        <w:t xml:space="preserve">several experimental </w:t>
      </w:r>
      <w:r w:rsidR="00360325">
        <w:t>observation</w:t>
      </w:r>
      <w:r w:rsidR="00807BD5">
        <w:t>s such as:</w:t>
      </w:r>
    </w:p>
    <w:p w:rsidR="00807BD5" w:rsidRPr="00807BD5" w:rsidRDefault="00807BD5" w:rsidP="00CE4FD9">
      <w:pPr>
        <w:pStyle w:val="ListParagraph"/>
        <w:numPr>
          <w:ilvl w:val="0"/>
          <w:numId w:val="11"/>
        </w:numPr>
        <w:spacing w:line="480" w:lineRule="auto"/>
        <w:jc w:val="both"/>
        <w:rPr>
          <w:rFonts w:asciiTheme="majorHAnsi" w:hAnsiTheme="majorHAnsi" w:cstheme="majorHAnsi"/>
          <w:sz w:val="24"/>
          <w:szCs w:val="24"/>
        </w:rPr>
      </w:pPr>
      <w:r w:rsidRPr="00807BD5">
        <w:rPr>
          <w:rFonts w:asciiTheme="majorHAnsi" w:hAnsiTheme="majorHAnsi" w:cstheme="majorHAnsi"/>
          <w:sz w:val="24"/>
          <w:szCs w:val="24"/>
        </w:rPr>
        <w:t>Heat flows from high temperature to a low temperature</w:t>
      </w:r>
      <w:r w:rsidR="00DA0D82">
        <w:rPr>
          <w:rFonts w:asciiTheme="majorHAnsi" w:hAnsiTheme="majorHAnsi" w:cstheme="majorHAnsi"/>
          <w:sz w:val="24"/>
          <w:szCs w:val="24"/>
        </w:rPr>
        <w:t>;</w:t>
      </w:r>
    </w:p>
    <w:p w:rsidR="00807BD5" w:rsidRPr="005823F9" w:rsidRDefault="00807BD5" w:rsidP="00CE4FD9">
      <w:pPr>
        <w:pStyle w:val="ListParagraph"/>
        <w:numPr>
          <w:ilvl w:val="0"/>
          <w:numId w:val="11"/>
        </w:numPr>
        <w:spacing w:line="480" w:lineRule="auto"/>
        <w:jc w:val="both"/>
        <w:rPr>
          <w:rFonts w:asciiTheme="majorHAnsi" w:hAnsiTheme="majorHAnsi" w:cstheme="majorHAnsi"/>
          <w:sz w:val="24"/>
          <w:szCs w:val="24"/>
        </w:rPr>
      </w:pPr>
      <w:r w:rsidRPr="00807BD5">
        <w:rPr>
          <w:rFonts w:asciiTheme="majorHAnsi" w:hAnsiTheme="majorHAnsi" w:cstheme="majorHAnsi"/>
          <w:sz w:val="24"/>
          <w:szCs w:val="24"/>
        </w:rPr>
        <w:t>Two gases, when placed in an isolated chamber, will mix uniformly and will not separate spontaneously once mixed</w:t>
      </w:r>
      <w:r w:rsidR="00DA0D82">
        <w:rPr>
          <w:rFonts w:asciiTheme="majorHAnsi" w:hAnsiTheme="majorHAnsi" w:cstheme="majorHAnsi"/>
          <w:sz w:val="24"/>
          <w:szCs w:val="24"/>
        </w:rPr>
        <w:t>;</w:t>
      </w:r>
      <w:r w:rsidR="005823F9">
        <w:rPr>
          <w:rFonts w:asciiTheme="majorHAnsi" w:hAnsiTheme="majorHAnsi" w:cstheme="majorHAnsi"/>
          <w:sz w:val="24"/>
          <w:szCs w:val="24"/>
        </w:rPr>
        <w:t xml:space="preserve"> </w:t>
      </w:r>
      <w:r w:rsidR="00DA0D82" w:rsidRPr="005823F9">
        <w:rPr>
          <w:rFonts w:asciiTheme="majorHAnsi" w:hAnsiTheme="majorHAnsi" w:cstheme="majorHAnsi"/>
          <w:sz w:val="24"/>
          <w:szCs w:val="24"/>
        </w:rPr>
        <w:t>and</w:t>
      </w:r>
    </w:p>
    <w:p w:rsidR="00807BD5" w:rsidRPr="00807BD5" w:rsidRDefault="00807BD5" w:rsidP="00CE4FD9">
      <w:pPr>
        <w:pStyle w:val="ListParagraph"/>
        <w:numPr>
          <w:ilvl w:val="0"/>
          <w:numId w:val="11"/>
        </w:numPr>
        <w:spacing w:line="480" w:lineRule="auto"/>
        <w:jc w:val="both"/>
        <w:rPr>
          <w:rFonts w:asciiTheme="majorHAnsi" w:hAnsiTheme="majorHAnsi" w:cstheme="majorHAnsi"/>
          <w:sz w:val="24"/>
          <w:szCs w:val="24"/>
        </w:rPr>
      </w:pPr>
      <w:r w:rsidRPr="00807BD5">
        <w:rPr>
          <w:rFonts w:asciiTheme="majorHAnsi" w:hAnsiTheme="majorHAnsi" w:cstheme="majorHAnsi"/>
          <w:sz w:val="24"/>
          <w:szCs w:val="24"/>
        </w:rPr>
        <w:t>It is not possible to construct a machine or device which will operate continuously while receiving heat from a single reservoir and producing an equivalent amount of work.</w:t>
      </w:r>
    </w:p>
    <w:p w:rsidR="00E65291" w:rsidRPr="00F47749" w:rsidRDefault="00807BD5" w:rsidP="00CE4FD9">
      <w:pPr>
        <w:spacing w:line="480" w:lineRule="auto"/>
        <w:ind w:firstLine="720"/>
        <w:jc w:val="both"/>
        <w:rPr>
          <w:rFonts w:asciiTheme="majorHAnsi" w:hAnsiTheme="majorHAnsi" w:cstheme="majorHAnsi"/>
        </w:rPr>
      </w:pPr>
      <w:r>
        <w:rPr>
          <w:rFonts w:asciiTheme="majorHAnsi" w:hAnsiTheme="majorHAnsi" w:cstheme="majorHAnsi"/>
        </w:rPr>
        <w:t xml:space="preserve">Therefore, the second law relates to the “direction” in which </w:t>
      </w:r>
      <w:proofErr w:type="gramStart"/>
      <w:r>
        <w:rPr>
          <w:rFonts w:asciiTheme="majorHAnsi" w:hAnsiTheme="majorHAnsi" w:cstheme="majorHAnsi"/>
        </w:rPr>
        <w:t>an energy</w:t>
      </w:r>
      <w:proofErr w:type="gramEnd"/>
      <w:r>
        <w:rPr>
          <w:rFonts w:asciiTheme="majorHAnsi" w:hAnsiTheme="majorHAnsi" w:cstheme="majorHAnsi"/>
        </w:rPr>
        <w:t xml:space="preserve"> transfer or conversion may take place; some transfers are allowed and others are not.</w:t>
      </w:r>
      <w:r w:rsidR="00F47749">
        <w:rPr>
          <w:rFonts w:asciiTheme="majorHAnsi" w:hAnsiTheme="majorHAnsi" w:cstheme="majorHAnsi"/>
        </w:rPr>
        <w:t xml:space="preserve">  </w:t>
      </w:r>
      <w:r w:rsidR="00986EEE">
        <w:t>An analysis</w:t>
      </w:r>
      <w:r w:rsidR="00153CED">
        <w:t xml:space="preserve"> based on</w:t>
      </w:r>
      <w:r w:rsidR="00986EEE">
        <w:t xml:space="preserve"> “Second Law of Thermodynamics”</w:t>
      </w:r>
      <w:r w:rsidR="006A3A38">
        <w:t xml:space="preserve"> </w:t>
      </w:r>
      <w:r w:rsidR="00153CED">
        <w:t>uses exergy</w:t>
      </w:r>
      <w:r w:rsidR="00986EEE">
        <w:t xml:space="preserve"> to quantify the “quality” of the energy </w:t>
      </w:r>
      <w:r w:rsidR="00F47749">
        <w:t xml:space="preserve">available for </w:t>
      </w:r>
      <w:r w:rsidR="00986EEE">
        <w:t xml:space="preserve">transfer.  Exergy is employed to quantify the causes of the thermodynamic imperfection of a process under consideration </w:t>
      </w:r>
      <w:r w:rsidR="00CE452F">
        <w:fldChar w:fldCharType="begin"/>
      </w:r>
      <w:r w:rsidR="00986EEE">
        <w:instrText xml:space="preserve"> ADDIN EN.CITE &lt;EndNote&gt;&lt;Cite&gt;&lt;Author&gt;Hepbasli&lt;/Author&gt;&lt;Year&gt;2008&lt;/Year&gt;&lt;RecNum&gt;366&lt;/RecNum&gt;&lt;DisplayText&gt;(Hepbasli 2008)&lt;/DisplayText&gt;&lt;record&gt;&lt;rec-number&gt;366&lt;/rec-number&gt;&lt;foreign-keys&gt;&lt;key app="EN" db-id="szvzt2pr69r5rbew0t7p2z08rs9ds592z0rv"&gt;366&lt;/key&gt;&lt;/foreign-keys&gt;&lt;ref-type name="Journal Article"&gt;17&lt;/ref-type&gt;&lt;contributors&gt;&lt;authors&gt;&lt;author&gt;Hepbasli, A.&lt;/author&gt;&lt;/authors&gt;&lt;/contributors&gt;&lt;titles&gt;&lt;title&gt;A key review on exergetic analysis and assessment of renewable energy resources for a sustainable future&lt;/title&gt;&lt;secondary-title&gt;Renewable and Sustainable Energy Reviews&lt;/secondary-title&gt;&lt;/titles&gt;&lt;periodical&gt;&lt;full-title&gt;Renewable and Sustainable Energy Reviews&lt;/full-title&gt;&lt;/periodical&gt;&lt;pages&gt;593-661&lt;/pages&gt;&lt;volume&gt;12&lt;/volume&gt;&lt;dates&gt;&lt;year&gt;2008&lt;/year&gt;&lt;/dates&gt;&lt;urls&gt;&lt;/urls&gt;&lt;/record&gt;&lt;/Cite&gt;&lt;/EndNote&gt;</w:instrText>
      </w:r>
      <w:r w:rsidR="00CE452F">
        <w:fldChar w:fldCharType="separate"/>
      </w:r>
      <w:r w:rsidR="00986EEE">
        <w:rPr>
          <w:noProof/>
        </w:rPr>
        <w:t>(</w:t>
      </w:r>
      <w:hyperlink w:anchor="_ENREF_18" w:tooltip="Hepbasli, 2008 #366" w:history="1">
        <w:r w:rsidR="00BB0B74">
          <w:rPr>
            <w:noProof/>
          </w:rPr>
          <w:t>Hepbasli 2008</w:t>
        </w:r>
      </w:hyperlink>
      <w:r w:rsidR="00986EEE">
        <w:rPr>
          <w:noProof/>
        </w:rPr>
        <w:t>)</w:t>
      </w:r>
      <w:r w:rsidR="00CE452F">
        <w:fldChar w:fldCharType="end"/>
      </w:r>
      <w:r w:rsidR="00986EEE">
        <w:t xml:space="preserve">.  Exergy </w:t>
      </w:r>
      <w:r w:rsidR="006A3A38">
        <w:lastRenderedPageBreak/>
        <w:t>is a measure of the maximum useful work that can be done by a system interacting with an environment.  This analysis identifies and quantifies the irreversibilities of a power cycle for comparison to another, but does not provide any information concerning the economic cost saving that will result.  The second law analysis points to possible alternatives which can result in saving in fuel or equipment costs.</w:t>
      </w:r>
      <w:r w:rsidR="00AF332B">
        <w:t xml:space="preserve">  The flow of specific exergy is calculated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AF332B" w:rsidTr="00F47749">
        <w:tc>
          <w:tcPr>
            <w:tcW w:w="1000" w:type="pct"/>
          </w:tcPr>
          <w:p w:rsidR="00AF332B" w:rsidRDefault="00AF332B" w:rsidP="00CE4FD9">
            <w:pPr>
              <w:pStyle w:val="Caption"/>
            </w:pPr>
          </w:p>
        </w:tc>
        <w:tc>
          <w:tcPr>
            <w:tcW w:w="3000" w:type="pct"/>
          </w:tcPr>
          <w:p w:rsidR="00AF332B" w:rsidRDefault="00AF332B" w:rsidP="00CE4FD9">
            <w:pPr>
              <w:pStyle w:val="Caption"/>
            </w:pPr>
            <m:oMathPara>
              <m:oMath>
                <m:r>
                  <w:rPr>
                    <w:rFonts w:ascii="Cambria Math" w:hAnsi="Cambria Math"/>
                  </w:rPr>
                  <m:t>ψ</m:t>
                </m:r>
                <m:r>
                  <m:rPr>
                    <m:sty m:val="p"/>
                  </m:rPr>
                  <w:rPr>
                    <w:rFonts w:ascii="Cambria Math" w:hAnsi="Cambria Math"/>
                  </w:rPr>
                  <m:t>=</m:t>
                </m:r>
                <m:d>
                  <m:dPr>
                    <m:ctrlPr>
                      <w:rPr>
                        <w:rFonts w:ascii="Cambria Math" w:hAnsi="Cambria Math"/>
                      </w:rPr>
                    </m:ctrlPr>
                  </m:dPr>
                  <m:e>
                    <m:r>
                      <w:rPr>
                        <w:rFonts w:ascii="Cambria Math" w:hAnsi="Cambria Math"/>
                      </w:rPr>
                      <m:t>h</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0</m:t>
                        </m:r>
                      </m:sub>
                    </m:sSub>
                  </m:e>
                </m:d>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r>
                  <m:rPr>
                    <m:sty m:val="p"/>
                  </m:rPr>
                  <w:rPr>
                    <w:rFonts w:ascii="Cambria Math" w:hAnsi="Cambria Math"/>
                  </w:rPr>
                  <m:t>)</m:t>
                </m:r>
              </m:oMath>
            </m:oMathPara>
          </w:p>
        </w:tc>
        <w:tc>
          <w:tcPr>
            <w:tcW w:w="1000" w:type="pct"/>
            <w:vAlign w:val="center"/>
          </w:tcPr>
          <w:p w:rsidR="00AF332B" w:rsidRDefault="00153CED" w:rsidP="00CE4FD9">
            <w:pPr>
              <w:pStyle w:val="Caption"/>
            </w:pPr>
            <w:bookmarkStart w:id="29" w:name="_Toc321664548"/>
            <w:bookmarkStart w:id="30" w:name="_Ref321560447"/>
            <w:r>
              <w:t>(</w:t>
            </w:r>
            <w:r w:rsidR="00E24C6A">
              <w:fldChar w:fldCharType="begin"/>
            </w:r>
            <w:r w:rsidR="00E24C6A">
              <w:instrText xml:space="preserve"> SEQ Equation \* ARABIC </w:instrText>
            </w:r>
            <w:r w:rsidR="00E24C6A">
              <w:fldChar w:fldCharType="separate"/>
            </w:r>
            <w:r w:rsidR="004E05E4">
              <w:rPr>
                <w:noProof/>
              </w:rPr>
              <w:t>2</w:t>
            </w:r>
            <w:bookmarkEnd w:id="29"/>
            <w:r w:rsidR="00E24C6A">
              <w:rPr>
                <w:noProof/>
              </w:rPr>
              <w:fldChar w:fldCharType="end"/>
            </w:r>
            <w:bookmarkEnd w:id="30"/>
            <w:r>
              <w:rPr>
                <w:noProof/>
              </w:rPr>
              <w:t>)</w:t>
            </w:r>
          </w:p>
          <w:p w:rsidR="00AF332B" w:rsidRDefault="00AF332B" w:rsidP="00CE4FD9">
            <w:pPr>
              <w:pStyle w:val="Caption"/>
            </w:pPr>
          </w:p>
        </w:tc>
      </w:tr>
    </w:tbl>
    <w:p w:rsidR="00AF332B" w:rsidRDefault="00B01FAD" w:rsidP="00CE4FD9">
      <w:pPr>
        <w:spacing w:line="480" w:lineRule="auto"/>
        <w:ind w:firstLine="720"/>
        <w:jc w:val="both"/>
      </w:pPr>
      <w:r>
        <w:t xml:space="preserve">Where, </w:t>
      </w:r>
      <w:r w:rsidRPr="00307921">
        <w:rPr>
          <w:i/>
          <w:sz w:val="28"/>
        </w:rPr>
        <w:t>ψ</w:t>
      </w:r>
      <w:r>
        <w:t xml:space="preserve">, exergy, </w:t>
      </w:r>
      <w:r w:rsidR="00AF332B">
        <w:t>is calculated as an intrinsic property</w:t>
      </w:r>
      <w:r>
        <w:t>.  T</w:t>
      </w:r>
      <w:r w:rsidR="00AF332B">
        <w:t xml:space="preserve">he subscript zero indicates properties at the “dead” </w:t>
      </w:r>
      <w:r w:rsidR="001A31A9">
        <w:t xml:space="preserve">or “zero” </w:t>
      </w:r>
      <w:r w:rsidR="00AF332B">
        <w:t>state.  The zero state is assumed to be the conditions of the surrounding environment.  This mean</w:t>
      </w:r>
      <w:r w:rsidR="005823F9">
        <w:t>s</w:t>
      </w:r>
      <w:r w:rsidR="00AF332B">
        <w:t xml:space="preserve"> that</w:t>
      </w:r>
      <w:r w:rsidR="00BC39E7">
        <w:t>,</w:t>
      </w:r>
      <w:r w:rsidR="00AF332B">
        <w:t xml:space="preserve"> when the cycle conditions are brought to equilibrium conditions with the surrounding environment, the ability of the system or cycle to produce work, no longer exists.</w:t>
      </w:r>
    </w:p>
    <w:p w:rsidR="009F0600" w:rsidRDefault="009F0600" w:rsidP="00CE4FD9">
      <w:pPr>
        <w:spacing w:line="480" w:lineRule="auto"/>
        <w:jc w:val="both"/>
      </w:pPr>
      <w:r>
        <w:tab/>
      </w:r>
      <w:r w:rsidR="00360325">
        <w:t xml:space="preserve">Exergy analyses are a primary tool for addressing the impact of energy resource utilization on the environment, an effective method using the conservation of mass and energy principles together with the second law of thermodynamics for the design and analysis of energy systems and is a key component in obtaining sustainable development </w:t>
      </w:r>
      <w:r w:rsidR="00CE452F">
        <w:fldChar w:fldCharType="begin"/>
      </w:r>
      <w:r w:rsidR="00360325">
        <w:instrText xml:space="preserve"> ADDIN EN.CITE &lt;EndNote&gt;&lt;Cite&gt;&lt;Author&gt;Hepbasli&lt;/Author&gt;&lt;Year&gt;2008&lt;/Year&gt;&lt;RecNum&gt;366&lt;/RecNum&gt;&lt;DisplayText&gt;(Hepbasli 2008)&lt;/DisplayText&gt;&lt;record&gt;&lt;rec-number&gt;366&lt;/rec-number&gt;&lt;foreign-keys&gt;&lt;key app="EN" db-id="szvzt2pr69r5rbew0t7p2z08rs9ds592z0rv"&gt;366&lt;/key&gt;&lt;/foreign-keys&gt;&lt;ref-type name="Journal Article"&gt;17&lt;/ref-type&gt;&lt;contributors&gt;&lt;authors&gt;&lt;author&gt;Hepbasli, A.&lt;/author&gt;&lt;/authors&gt;&lt;/contributors&gt;&lt;titles&gt;&lt;title&gt;A key review on exergetic analysis and assessment of renewable energy resources for a sustainable future&lt;/title&gt;&lt;secondary-title&gt;Renewable and Sustainable Energy Reviews&lt;/secondary-title&gt;&lt;/titles&gt;&lt;periodical&gt;&lt;full-title&gt;Renewable and Sustainable Energy Reviews&lt;/full-title&gt;&lt;/periodical&gt;&lt;pages&gt;593-661&lt;/pages&gt;&lt;volume&gt;12&lt;/volume&gt;&lt;dates&gt;&lt;year&gt;2008&lt;/year&gt;&lt;/dates&gt;&lt;urls&gt;&lt;/urls&gt;&lt;/record&gt;&lt;/Cite&gt;&lt;/EndNote&gt;</w:instrText>
      </w:r>
      <w:r w:rsidR="00CE452F">
        <w:fldChar w:fldCharType="separate"/>
      </w:r>
      <w:r w:rsidR="00360325">
        <w:rPr>
          <w:noProof/>
        </w:rPr>
        <w:t>(</w:t>
      </w:r>
      <w:hyperlink w:anchor="_ENREF_18" w:tooltip="Hepbasli, 2008 #366" w:history="1">
        <w:r w:rsidR="00BB0B74">
          <w:rPr>
            <w:noProof/>
          </w:rPr>
          <w:t>Hepbasli 2008</w:t>
        </w:r>
      </w:hyperlink>
      <w:r w:rsidR="00360325">
        <w:rPr>
          <w:noProof/>
        </w:rPr>
        <w:t>)</w:t>
      </w:r>
      <w:r w:rsidR="00CE452F">
        <w:fldChar w:fldCharType="end"/>
      </w:r>
      <w:r w:rsidR="00360325">
        <w:t>.</w:t>
      </w:r>
    </w:p>
    <w:p w:rsidR="009F0600" w:rsidRDefault="009F0600" w:rsidP="00CE4FD9">
      <w:pPr>
        <w:spacing w:line="480" w:lineRule="auto"/>
        <w:jc w:val="both"/>
      </w:pPr>
      <w:r>
        <w:tab/>
        <w:t>The</w:t>
      </w:r>
      <w:r w:rsidR="005823F9">
        <w:t xml:space="preserve"> present</w:t>
      </w:r>
      <w:r>
        <w:t xml:space="preserve"> thermodynamic cycle</w:t>
      </w:r>
      <w:r w:rsidR="001A31A9">
        <w:t xml:space="preserve"> improvement</w:t>
      </w:r>
      <w:r>
        <w:t xml:space="preserve"> will be evaluated with respect to total system exergy in order to quantify the improvement opportunity available for one </w:t>
      </w:r>
      <w:r>
        <w:lastRenderedPageBreak/>
        <w:t xml:space="preserve">cycle compared to another.  A system </w:t>
      </w:r>
      <w:r w:rsidR="00B01FAD">
        <w:t xml:space="preserve">producing significantly higher exergy </w:t>
      </w:r>
      <w:r>
        <w:t xml:space="preserve">produces higher quality energy with a greater ability to perform work with reduced irreversibility.  </w:t>
      </w:r>
    </w:p>
    <w:p w:rsidR="00E65291" w:rsidRDefault="00E65291" w:rsidP="00E65291"/>
    <w:p w:rsidR="00236E6D" w:rsidRDefault="00DE0DB9" w:rsidP="008769D4">
      <w:pPr>
        <w:pStyle w:val="Heading2"/>
      </w:pPr>
      <w:bookmarkStart w:id="31" w:name="_Toc339558256"/>
      <w:r>
        <w:t>L</w:t>
      </w:r>
      <w:r w:rsidR="00CF600E">
        <w:t xml:space="preserve">og </w:t>
      </w:r>
      <w:r>
        <w:t>M</w:t>
      </w:r>
      <w:r w:rsidR="00CF600E">
        <w:t xml:space="preserve">ean </w:t>
      </w:r>
      <w:r>
        <w:t>T</w:t>
      </w:r>
      <w:r w:rsidR="00CF600E">
        <w:t xml:space="preserve">emperature </w:t>
      </w:r>
      <w:r>
        <w:t>D</w:t>
      </w:r>
      <w:r w:rsidR="00CF600E">
        <w:t>ifference</w:t>
      </w:r>
      <w:r>
        <w:t xml:space="preserve"> Analysis</w:t>
      </w:r>
      <w:bookmarkEnd w:id="31"/>
    </w:p>
    <w:p w:rsidR="00AB52F6" w:rsidRDefault="00897523" w:rsidP="00CE4FD9">
      <w:pPr>
        <w:spacing w:line="480" w:lineRule="auto"/>
        <w:jc w:val="both"/>
      </w:pPr>
      <w:r>
        <w:tab/>
      </w:r>
      <w:r w:rsidR="007F453F">
        <w:t xml:space="preserve">A heat exchanger is defined as a device in which the process of heat exchange between two fluids that are at different temperatures separated by a solid wall occurs </w:t>
      </w:r>
      <w:r w:rsidR="00CE452F">
        <w:fldChar w:fldCharType="begin"/>
      </w:r>
      <w:r w:rsidR="003D5508">
        <w:instrText xml:space="preserve"> ADDIN EN.CITE &lt;EndNote&gt;&lt;Cite&gt;&lt;Author&gt;Bergman&lt;/Author&gt;&lt;Year&gt;2011&lt;/Year&gt;&lt;RecNum&gt;353&lt;/RecNum&gt;&lt;DisplayText&gt;(Bergman 2011)&lt;/DisplayText&gt;&lt;record&gt;&lt;rec-number&gt;353&lt;/rec-number&gt;&lt;foreign-keys&gt;&lt;key app="EN" db-id="szvzt2pr69r5rbew0t7p2z08rs9ds592z0rv"&gt;353&lt;/key&gt;&lt;/foreign-keys&gt;&lt;ref-type name="Book"&gt;6&lt;/ref-type&gt;&lt;contributors&gt;&lt;authors&gt;&lt;author&gt;Bergman, T.L., Lavine, A.S., Incropera, F.P., DeWitt, D.P.&lt;/author&gt;&lt;/authors&gt;&lt;/contributors&gt;&lt;titles&gt;&lt;title&gt;Fundamentals of Heat and Mass Transfer&lt;/title&gt;&lt;/titles&gt;&lt;pages&gt;1048&lt;/pages&gt;&lt;edition&gt;Seventh&lt;/edition&gt;&lt;dates&gt;&lt;year&gt;2011&lt;/year&gt;&lt;/dates&gt;&lt;publisher&gt;John Wiley &amp;amp; Sons&lt;/publisher&gt;&lt;isbn&gt;978-0470501979&lt;/isbn&gt;&lt;urls&gt;&lt;/urls&gt;&lt;/record&gt;&lt;/Cite&gt;&lt;/EndNote&gt;</w:instrText>
      </w:r>
      <w:r w:rsidR="00CE452F">
        <w:fldChar w:fldCharType="separate"/>
      </w:r>
      <w:r w:rsidR="003D5508">
        <w:rPr>
          <w:noProof/>
        </w:rPr>
        <w:t>(</w:t>
      </w:r>
      <w:hyperlink w:anchor="_ENREF_6" w:tooltip="Bergman, 2011 #353" w:history="1">
        <w:r w:rsidR="00BB0B74">
          <w:rPr>
            <w:noProof/>
          </w:rPr>
          <w:t>Bergman 2011</w:t>
        </w:r>
      </w:hyperlink>
      <w:r w:rsidR="003D5508">
        <w:rPr>
          <w:noProof/>
        </w:rPr>
        <w:t>)</w:t>
      </w:r>
      <w:r w:rsidR="00CE452F">
        <w:fldChar w:fldCharType="end"/>
      </w:r>
      <w:r w:rsidR="007F453F">
        <w:t>.  The purpose of the HTGR is to transfer sufficient nuclear fission generated heat energy to</w:t>
      </w:r>
      <w:r w:rsidR="00CD73F8">
        <w:t xml:space="preserve"> reheat</w:t>
      </w:r>
      <w:r w:rsidR="007F453F">
        <w:t xml:space="preserve"> the steam flow such that the </w:t>
      </w:r>
      <w:r w:rsidR="001A31A9">
        <w:t xml:space="preserve">incoming </w:t>
      </w:r>
      <w:r w:rsidR="007F453F">
        <w:t>saturated steam becomes superheated</w:t>
      </w:r>
      <w:r w:rsidR="001A31A9">
        <w:t xml:space="preserve"> at the exit</w:t>
      </w:r>
      <w:r w:rsidR="007F453F">
        <w:t>.  The HTGR can be considered as meeting the definition of a heat exchanger since the steam is a fluid at a lower temperature that</w:t>
      </w:r>
      <w:r w:rsidR="0076628B">
        <w:t xml:space="preserve"> is heated by</w:t>
      </w:r>
      <w:r w:rsidR="007F453F">
        <w:t xml:space="preserve"> the </w:t>
      </w:r>
      <w:r w:rsidR="0076628B">
        <w:t xml:space="preserve">heat generated by the </w:t>
      </w:r>
      <w:r w:rsidR="007F453F">
        <w:t>nuclear reaction</w:t>
      </w:r>
      <w:r w:rsidR="00975740">
        <w:t>.  T</w:t>
      </w:r>
      <w:r w:rsidR="007F453F">
        <w:t>he nuclear</w:t>
      </w:r>
      <w:r w:rsidR="005823F9">
        <w:t xml:space="preserve"> fission</w:t>
      </w:r>
      <w:r w:rsidR="007F453F">
        <w:t xml:space="preserve"> heat source</w:t>
      </w:r>
      <w:r w:rsidR="005823F9">
        <w:t xml:space="preserve"> is being used in the present application as the energy source for </w:t>
      </w:r>
      <w:r w:rsidR="00BA587C">
        <w:t>boosting</w:t>
      </w:r>
      <w:r w:rsidR="005823F9">
        <w:t xml:space="preserve"> the incoming steam temperature to the desired exit value.</w:t>
      </w:r>
      <w:r w:rsidR="00F74D32">
        <w:t xml:space="preserve">  </w:t>
      </w:r>
      <w:r w:rsidR="005823F9">
        <w:t>In this analysis, t</w:t>
      </w:r>
      <w:r w:rsidR="00AB52F6">
        <w:t>he HTGR is assumed to approach the design concept of a single pass tube and shell heat exchanger</w:t>
      </w:r>
      <w:r w:rsidR="00BA587C">
        <w:t>.  S</w:t>
      </w:r>
      <w:r w:rsidR="00AB52F6">
        <w:t xml:space="preserve">team </w:t>
      </w:r>
      <w:r w:rsidR="00BA587C">
        <w:t xml:space="preserve">is </w:t>
      </w:r>
      <w:r w:rsidR="00AB52F6">
        <w:t>flowing through the tubes</w:t>
      </w:r>
      <w:r w:rsidR="00BA587C">
        <w:t>. The nuclear fission heat source is</w:t>
      </w:r>
      <w:r w:rsidR="00AB52F6">
        <w:t xml:space="preserve"> </w:t>
      </w:r>
      <w:r w:rsidR="00CB6676">
        <w:t xml:space="preserve">the heat </w:t>
      </w:r>
      <w:r w:rsidR="00AB52F6">
        <w:t>source on the shell si</w:t>
      </w:r>
      <w:r w:rsidR="00B253F5">
        <w:t>de</w:t>
      </w:r>
      <w:r w:rsidR="00AB52F6">
        <w:t>.  As such, t</w:t>
      </w:r>
      <w:r>
        <w:t xml:space="preserve">he </w:t>
      </w:r>
      <w:r w:rsidR="00CF600E">
        <w:t>Log Mean Temperature Difference (</w:t>
      </w:r>
      <w:r>
        <w:t>LMTD</w:t>
      </w:r>
      <w:r w:rsidR="00CF600E">
        <w:t>)</w:t>
      </w:r>
      <w:r>
        <w:t xml:space="preserve"> heat exchanger design analysis method will be applied to </w:t>
      </w:r>
      <w:r w:rsidR="008718C7">
        <w:t>establish the</w:t>
      </w:r>
      <w:r>
        <w:t xml:space="preserve"> steam tube sizing</w:t>
      </w:r>
      <w:r w:rsidR="00EE38DC">
        <w:t xml:space="preserve"> of</w:t>
      </w:r>
      <w:r>
        <w:t xml:space="preserve"> the reheat HTGR</w:t>
      </w:r>
      <w:r w:rsidR="008718C7">
        <w:t xml:space="preserve"> including the tube diameter and length, and the total number of steam tubes</w:t>
      </w:r>
      <w:r>
        <w:t>.</w:t>
      </w:r>
      <w:r w:rsidR="008718C7">
        <w:t xml:space="preserve">  The dimensions form the basis for the detailed analysis.</w:t>
      </w:r>
    </w:p>
    <w:p w:rsidR="00910091" w:rsidRDefault="007C31BD" w:rsidP="00CE4FD9">
      <w:pPr>
        <w:spacing w:line="480" w:lineRule="auto"/>
        <w:jc w:val="both"/>
      </w:pPr>
      <w:r>
        <w:tab/>
        <w:t>The derivation of the LMTD equations specific to this research begins with the model</w:t>
      </w:r>
      <w:r w:rsidR="009F7377">
        <w:t xml:space="preserve"> presented in </w:t>
      </w:r>
      <w:r w:rsidR="00E24C6A">
        <w:fldChar w:fldCharType="begin"/>
      </w:r>
      <w:r w:rsidR="00E24C6A">
        <w:instrText xml:space="preserve"> REF _Ref321496135 \n  \* MERGEFORMAT </w:instrText>
      </w:r>
      <w:r w:rsidR="00E24C6A">
        <w:fldChar w:fldCharType="separate"/>
      </w:r>
      <w:r w:rsidR="004E05E4">
        <w:t xml:space="preserve">Appendix </w:t>
      </w:r>
      <w:proofErr w:type="gramStart"/>
      <w:r w:rsidR="004E05E4">
        <w:t xml:space="preserve">B </w:t>
      </w:r>
      <w:proofErr w:type="gramEnd"/>
      <w:r w:rsidR="00E24C6A">
        <w:fldChar w:fldCharType="end"/>
      </w:r>
      <w:r w:rsidR="00910091">
        <w:t>.  The outcome of the derivation results in the following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910091" w:rsidTr="00910091">
        <w:tc>
          <w:tcPr>
            <w:tcW w:w="1000" w:type="pct"/>
          </w:tcPr>
          <w:p w:rsidR="00910091" w:rsidRDefault="00910091" w:rsidP="00CE4FD9">
            <w:pPr>
              <w:pStyle w:val="Caption"/>
            </w:pPr>
          </w:p>
        </w:tc>
        <w:tc>
          <w:tcPr>
            <w:tcW w:w="3000" w:type="pct"/>
          </w:tcPr>
          <w:p w:rsidR="00910091" w:rsidRDefault="00910091" w:rsidP="00CE4FD9">
            <w:pPr>
              <w:pStyle w:val="Caption"/>
            </w:pPr>
            <m:oMathPara>
              <m:oMath>
                <m:r>
                  <w:rPr>
                    <w:rFonts w:ascii="Cambria Math" w:hAnsi="Cambria Math"/>
                  </w:rPr>
                  <m:t>q</m:t>
                </m:r>
                <m:r>
                  <m:rPr>
                    <m:sty m:val="p"/>
                  </m:rPr>
                  <w:rPr>
                    <w:rFonts w:ascii="Cambria Math" w:hAnsi="Cambria Math"/>
                  </w:rPr>
                  <m:t>=-</m:t>
                </m:r>
                <m:f>
                  <m:fPr>
                    <m:ctrlPr>
                      <w:rPr>
                        <w:rFonts w:ascii="Cambria Math" w:hAnsi="Cambria Math"/>
                      </w:rPr>
                    </m:ctrlPr>
                  </m:fPr>
                  <m:num>
                    <m:r>
                      <w:rPr>
                        <w:rFonts w:ascii="Cambria Math" w:hAnsi="Cambria Math"/>
                      </w:rPr>
                      <m:t>UA</m:t>
                    </m:r>
                    <m:d>
                      <m:dPr>
                        <m:ctrlPr>
                          <w:rPr>
                            <w:rFonts w:ascii="Cambria Math" w:hAnsi="Cambria Math"/>
                          </w:rPr>
                        </m:ctrlPr>
                      </m:dPr>
                      <m:e>
                        <m: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e>
                    </m:d>
                  </m:num>
                  <m:den>
                    <m:func>
                      <m:funcPr>
                        <m:ctrlPr>
                          <w:rPr>
                            <w:rFonts w:ascii="Cambria Math" w:hAnsi="Cambria Math"/>
                          </w:rPr>
                        </m:ctrlPr>
                      </m:funcPr>
                      <m:fName>
                        <m:r>
                          <w:rPr>
                            <w:rFonts w:ascii="Cambria Math" w:hAnsi="Cambria Math"/>
                          </w:rPr>
                          <m:t>ln</m:t>
                        </m:r>
                      </m:fName>
                      <m:e>
                        <m:d>
                          <m:dPr>
                            <m:ctrlPr>
                              <w:rPr>
                                <w:rFonts w:ascii="Cambria Math" w:hAnsi="Cambria Math"/>
                              </w:rPr>
                            </m:ctrlPr>
                          </m:dPr>
                          <m:e>
                            <m:f>
                              <m:fPr>
                                <m:ctrlPr>
                                  <w:rPr>
                                    <w:rFonts w:ascii="Cambria Math" w:hAnsi="Cambria Math"/>
                                  </w:rPr>
                                </m:ctrlPr>
                              </m:fPr>
                              <m:num>
                                <m: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num>
                              <m:den>
                                <m: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e>
                        </m:d>
                      </m:e>
                    </m:func>
                  </m:den>
                </m:f>
                <m:r>
                  <m:rPr>
                    <m:sty m:val="p"/>
                  </m:rPr>
                  <w:rPr>
                    <w:rFonts w:ascii="Cambria Math" w:hAnsi="Cambria Math"/>
                  </w:rPr>
                  <m:t>=-</m:t>
                </m:r>
                <m:r>
                  <w:rPr>
                    <w:rFonts w:ascii="Cambria Math" w:hAnsi="Cambria Math"/>
                  </w:rPr>
                  <m:t>UAΔ</m:t>
                </m:r>
                <m:sSub>
                  <m:sSubPr>
                    <m:ctrlPr>
                      <w:rPr>
                        <w:rFonts w:ascii="Cambria Math" w:hAnsi="Cambria Math"/>
                      </w:rPr>
                    </m:ctrlPr>
                  </m:sSubPr>
                  <m:e>
                    <m:r>
                      <w:rPr>
                        <w:rFonts w:ascii="Cambria Math" w:hAnsi="Cambria Math"/>
                      </w:rPr>
                      <m:t>T</m:t>
                    </m:r>
                  </m:e>
                  <m:sub>
                    <m:r>
                      <w:rPr>
                        <w:rFonts w:ascii="Cambria Math" w:hAnsi="Cambria Math"/>
                      </w:rPr>
                      <m:t>lm</m:t>
                    </m:r>
                  </m:sub>
                </m:sSub>
              </m:oMath>
            </m:oMathPara>
          </w:p>
        </w:tc>
        <w:tc>
          <w:tcPr>
            <w:tcW w:w="1000" w:type="pct"/>
            <w:vAlign w:val="center"/>
          </w:tcPr>
          <w:p w:rsidR="00910091" w:rsidRDefault="00437B30" w:rsidP="00CE4FD9">
            <w:pPr>
              <w:pStyle w:val="Caption"/>
            </w:pPr>
            <w:bookmarkStart w:id="32" w:name="_Ref311283429"/>
            <w:r>
              <w:t xml:space="preserve">(B.3) </w:t>
            </w:r>
            <w:bookmarkEnd w:id="32"/>
            <w:r>
              <w:t xml:space="preserve"> </w:t>
            </w:r>
          </w:p>
          <w:p w:rsidR="00910091" w:rsidRDefault="00910091" w:rsidP="00CE4FD9">
            <w:pPr>
              <w:pStyle w:val="Caption"/>
            </w:pPr>
          </w:p>
        </w:tc>
      </w:tr>
    </w:tbl>
    <w:p w:rsidR="00910091" w:rsidRDefault="00910091" w:rsidP="00CE4FD9">
      <w:pPr>
        <w:jc w:val="both"/>
      </w:pPr>
    </w:p>
    <w:p w:rsidR="00910091" w:rsidRDefault="007361A6" w:rsidP="00CE4FD9">
      <w:pPr>
        <w:spacing w:line="480" w:lineRule="auto"/>
        <w:jc w:val="both"/>
      </w:pPr>
      <w:r>
        <w:t xml:space="preserve">Equation </w:t>
      </w:r>
      <w:r w:rsidR="002B6482">
        <w:t>B.3</w:t>
      </w:r>
      <w:r w:rsidR="00910091">
        <w:t xml:space="preserve"> </w:t>
      </w:r>
      <w:r w:rsidR="00437B30">
        <w:t xml:space="preserve">(see Appendix B) </w:t>
      </w:r>
      <w:r w:rsidR="00910091">
        <w:t>is the heat exchanger equation</w:t>
      </w:r>
      <w:r w:rsidR="00FC1D75">
        <w:t xml:space="preserve">. </w:t>
      </w:r>
      <w:r w:rsidR="00910091">
        <w:t xml:space="preserve"> </w:t>
      </w:r>
      <w:r w:rsidR="008718C7">
        <w:t xml:space="preserve"> </w:t>
      </w:r>
      <w:r w:rsidR="002F2791">
        <w:t>In this analysis, t</w:t>
      </w:r>
      <w:r w:rsidR="006B5DBD">
        <w:t xml:space="preserve">he steam temperature at the inlet is </w:t>
      </w:r>
      <w:proofErr w:type="spellStart"/>
      <w:proofErr w:type="gramStart"/>
      <w:r w:rsidR="006B5DBD" w:rsidRPr="002F2791">
        <w:rPr>
          <w:i/>
        </w:rPr>
        <w:t>T</w:t>
      </w:r>
      <w:r w:rsidR="006B5DBD" w:rsidRPr="002F2791">
        <w:rPr>
          <w:i/>
          <w:vertAlign w:val="subscript"/>
        </w:rPr>
        <w:t>ci</w:t>
      </w:r>
      <w:proofErr w:type="spellEnd"/>
      <w:r w:rsidR="006B5DBD">
        <w:t xml:space="preserve"> </w:t>
      </w:r>
      <w:r w:rsidR="002F2791">
        <w:t>,</w:t>
      </w:r>
      <w:proofErr w:type="gramEnd"/>
      <w:r w:rsidR="002F2791">
        <w:t xml:space="preserve"> </w:t>
      </w:r>
      <w:r w:rsidR="006B5DBD">
        <w:t xml:space="preserve">and the exit steam temperature is </w:t>
      </w:r>
      <w:proofErr w:type="spellStart"/>
      <w:r w:rsidR="006B5DBD" w:rsidRPr="002F2791">
        <w:rPr>
          <w:i/>
        </w:rPr>
        <w:t>T</w:t>
      </w:r>
      <w:r w:rsidR="006B5DBD" w:rsidRPr="002F2791">
        <w:rPr>
          <w:i/>
          <w:vertAlign w:val="subscript"/>
        </w:rPr>
        <w:t>co</w:t>
      </w:r>
      <w:proofErr w:type="spellEnd"/>
      <w:r w:rsidR="006B5DBD">
        <w:t xml:space="preserve">.  </w:t>
      </w:r>
      <w:proofErr w:type="spellStart"/>
      <w:r w:rsidR="006B5DBD" w:rsidRPr="002F2791">
        <w:rPr>
          <w:i/>
        </w:rPr>
        <w:t>T</w:t>
      </w:r>
      <w:r w:rsidR="006B5DBD" w:rsidRPr="002F2791">
        <w:rPr>
          <w:i/>
          <w:vertAlign w:val="subscript"/>
        </w:rPr>
        <w:t>hi</w:t>
      </w:r>
      <w:proofErr w:type="spellEnd"/>
      <w:r w:rsidR="006B5DBD">
        <w:t xml:space="preserve"> and </w:t>
      </w:r>
      <w:proofErr w:type="spellStart"/>
      <w:proofErr w:type="gramStart"/>
      <w:r w:rsidR="006B5DBD" w:rsidRPr="002F2791">
        <w:rPr>
          <w:i/>
        </w:rPr>
        <w:t>T</w:t>
      </w:r>
      <w:r w:rsidR="006B5DBD" w:rsidRPr="002F2791">
        <w:rPr>
          <w:i/>
          <w:vertAlign w:val="subscript"/>
        </w:rPr>
        <w:t>ho</w:t>
      </w:r>
      <w:proofErr w:type="spellEnd"/>
      <w:proofErr w:type="gramEnd"/>
      <w:r w:rsidR="006B5DBD">
        <w:t xml:space="preserve"> are the temperature of the nuclear fission reaction, and are assumed to be equal.  </w:t>
      </w:r>
      <w:proofErr w:type="spellStart"/>
      <w:r w:rsidR="00910091" w:rsidRPr="008718C7">
        <w:rPr>
          <w:i/>
        </w:rPr>
        <w:t>ΔT</w:t>
      </w:r>
      <w:r w:rsidR="00910091" w:rsidRPr="008718C7">
        <w:rPr>
          <w:i/>
          <w:vertAlign w:val="subscript"/>
        </w:rPr>
        <w:t>lm</w:t>
      </w:r>
      <w:proofErr w:type="spellEnd"/>
      <w:r w:rsidR="00910091">
        <w:t xml:space="preserve"> is referred to as the Log Mean Temperature Difference </w:t>
      </w:r>
      <w:r w:rsidR="00BA587C">
        <w:t xml:space="preserve">(LMTD), </w:t>
      </w:r>
      <w:r w:rsidR="00910091">
        <w:t xml:space="preserve">which will be used as a basis for design calculations to develop steam tube </w:t>
      </w:r>
      <w:r w:rsidR="008718C7">
        <w:t>dimension</w:t>
      </w:r>
      <w:r w:rsidR="00BA587C">
        <w:t>s diameter (</w:t>
      </w:r>
      <w:r w:rsidR="00BA587C" w:rsidRPr="00801629">
        <w:rPr>
          <w:i/>
        </w:rPr>
        <w:t>D</w:t>
      </w:r>
      <w:r w:rsidR="00BA587C">
        <w:t>) and length (</w:t>
      </w:r>
      <w:r w:rsidR="00BA587C" w:rsidRPr="00801629">
        <w:rPr>
          <w:i/>
        </w:rPr>
        <w:t>L</w:t>
      </w:r>
      <w:r w:rsidR="00BA587C">
        <w:t>),</w:t>
      </w:r>
      <w:r w:rsidR="008718C7">
        <w:t xml:space="preserve"> and total tube number</w:t>
      </w:r>
      <w:r w:rsidR="00801629">
        <w:t xml:space="preserve"> (</w:t>
      </w:r>
      <w:r w:rsidR="00801629" w:rsidRPr="00801629">
        <w:rPr>
          <w:i/>
        </w:rPr>
        <w:t>N</w:t>
      </w:r>
      <w:r w:rsidR="00801629">
        <w:t>)</w:t>
      </w:r>
      <w:r w:rsidR="00910091">
        <w:t xml:space="preserve"> estimates</w:t>
      </w:r>
      <w:r w:rsidR="00BA587C">
        <w:t>, used to size the steam reheat HTGR</w:t>
      </w:r>
      <w:r w:rsidR="00910091">
        <w:t>.</w:t>
      </w:r>
    </w:p>
    <w:p w:rsidR="00FC1D75" w:rsidRDefault="00FC1D75" w:rsidP="00BA587C">
      <w:pPr>
        <w:spacing w:line="480" w:lineRule="auto"/>
      </w:pPr>
    </w:p>
    <w:p w:rsidR="003D63DF" w:rsidRPr="00F920F6" w:rsidRDefault="006F0A1F" w:rsidP="000B7AF9">
      <w:pPr>
        <w:pStyle w:val="Heading3"/>
      </w:pPr>
      <w:bookmarkStart w:id="33" w:name="_Toc339558257"/>
      <w:r>
        <w:t>Specific Details and Constraints</w:t>
      </w:r>
      <w:bookmarkEnd w:id="33"/>
      <w:r w:rsidR="00DE0DB9">
        <w:t xml:space="preserve"> </w:t>
      </w:r>
    </w:p>
    <w:p w:rsidR="00236E6D" w:rsidRDefault="00DE0DB9" w:rsidP="00CE4FD9">
      <w:pPr>
        <w:numPr>
          <w:ilvl w:val="12"/>
          <w:numId w:val="0"/>
        </w:numPr>
        <w:spacing w:line="480" w:lineRule="auto"/>
        <w:ind w:firstLine="720"/>
        <w:jc w:val="both"/>
      </w:pPr>
      <w:r>
        <w:t xml:space="preserve">The LMTD method </w:t>
      </w:r>
      <w:r w:rsidR="00BA587C">
        <w:t xml:space="preserve">will be used </w:t>
      </w:r>
      <w:r>
        <w:t xml:space="preserve">for sizing </w:t>
      </w:r>
      <w:r w:rsidR="00BA587C">
        <w:t>the HTGR with the following assumptions</w:t>
      </w:r>
      <w:r>
        <w:t>:</w:t>
      </w:r>
    </w:p>
    <w:p w:rsidR="00897523" w:rsidRDefault="00897523" w:rsidP="00CE4FD9">
      <w:pPr>
        <w:numPr>
          <w:ilvl w:val="0"/>
          <w:numId w:val="7"/>
        </w:numPr>
        <w:spacing w:line="480" w:lineRule="auto"/>
        <w:jc w:val="both"/>
      </w:pPr>
      <w:r>
        <w:t>Host PWR/BWR power output is 1.0 GW</w:t>
      </w:r>
      <w:r w:rsidRPr="00897523">
        <w:rPr>
          <w:vertAlign w:val="subscript"/>
        </w:rPr>
        <w:t>th</w:t>
      </w:r>
      <w:r w:rsidR="00DA0D82" w:rsidRPr="00DA0D82">
        <w:t>;</w:t>
      </w:r>
    </w:p>
    <w:p w:rsidR="00DE0DB9" w:rsidRDefault="00DE0DB9" w:rsidP="00CE4FD9">
      <w:pPr>
        <w:numPr>
          <w:ilvl w:val="0"/>
          <w:numId w:val="7"/>
        </w:numPr>
        <w:spacing w:line="480" w:lineRule="auto"/>
        <w:jc w:val="both"/>
      </w:pPr>
      <w:r>
        <w:t xml:space="preserve">Inside tube wall temperature is constant at 1,000 </w:t>
      </w:r>
      <w:r w:rsidRPr="00DE0DB9">
        <w:rPr>
          <w:vertAlign w:val="superscript"/>
        </w:rPr>
        <w:t>0</w:t>
      </w:r>
      <w:r>
        <w:t>C</w:t>
      </w:r>
      <w:r w:rsidR="00DA0D82">
        <w:t>;</w:t>
      </w:r>
    </w:p>
    <w:p w:rsidR="00897523" w:rsidRDefault="008C5383" w:rsidP="00CE4FD9">
      <w:pPr>
        <w:numPr>
          <w:ilvl w:val="0"/>
          <w:numId w:val="7"/>
        </w:numPr>
        <w:spacing w:line="480" w:lineRule="auto"/>
        <w:jc w:val="both"/>
      </w:pPr>
      <w:r>
        <w:t>W</w:t>
      </w:r>
      <w:r w:rsidR="00DE0DB9">
        <w:t>orking fluid is single phase steam</w:t>
      </w:r>
      <w:r w:rsidR="00DA0D82">
        <w:t>;</w:t>
      </w:r>
    </w:p>
    <w:p w:rsidR="00DE0DB9" w:rsidRDefault="00897523" w:rsidP="00CE4FD9">
      <w:pPr>
        <w:numPr>
          <w:ilvl w:val="0"/>
          <w:numId w:val="7"/>
        </w:numPr>
        <w:spacing w:line="480" w:lineRule="auto"/>
        <w:jc w:val="both"/>
      </w:pPr>
      <w:r>
        <w:t xml:space="preserve">Steam conditions are known </w:t>
      </w:r>
      <w:r w:rsidR="008C5383">
        <w:t>for</w:t>
      </w:r>
      <w:r>
        <w:t xml:space="preserve"> </w:t>
      </w:r>
      <w:r w:rsidR="008C5383">
        <w:t>the steam turbine (</w:t>
      </w:r>
      <w:r>
        <w:t>inlet and outlet</w:t>
      </w:r>
      <w:r w:rsidR="008C5383">
        <w:t>)</w:t>
      </w:r>
      <w:r>
        <w:t xml:space="preserve">, and the target </w:t>
      </w:r>
      <w:r w:rsidR="008C5383">
        <w:t xml:space="preserve">HTGR </w:t>
      </w:r>
      <w:r>
        <w:t xml:space="preserve">outlet (states </w:t>
      </w:r>
      <w:r w:rsidRPr="00897523">
        <w:rPr>
          <w:b/>
        </w:rPr>
        <w:t>1</w:t>
      </w:r>
      <w:r>
        <w:t xml:space="preserve">, </w:t>
      </w:r>
      <w:r w:rsidRPr="00897523">
        <w:rPr>
          <w:b/>
        </w:rPr>
        <w:t>2</w:t>
      </w:r>
      <w:r>
        <w:t xml:space="preserve"> and </w:t>
      </w:r>
      <w:r w:rsidRPr="00897523">
        <w:rPr>
          <w:b/>
        </w:rPr>
        <w:t>1’</w:t>
      </w:r>
      <w:r>
        <w:t xml:space="preserve"> illustrated in </w:t>
      </w:r>
      <w:r w:rsidR="00E24C6A">
        <w:fldChar w:fldCharType="begin"/>
      </w:r>
      <w:r w:rsidR="00E24C6A">
        <w:instrText xml:space="preserve"> REF _Ref310057134  \* MERGEFORMAT </w:instrText>
      </w:r>
      <w:r w:rsidR="00E24C6A">
        <w:fldChar w:fldCharType="separate"/>
      </w:r>
      <w:r w:rsidR="004E05E4">
        <w:t xml:space="preserve">Figure </w:t>
      </w:r>
      <w:r w:rsidR="004E05E4">
        <w:rPr>
          <w:noProof/>
        </w:rPr>
        <w:t>1</w:t>
      </w:r>
      <w:r w:rsidR="00E24C6A">
        <w:rPr>
          <w:noProof/>
        </w:rPr>
        <w:fldChar w:fldCharType="end"/>
      </w:r>
      <w:r w:rsidR="003C459E">
        <w:t>, respectively)</w:t>
      </w:r>
      <w:r w:rsidR="00DA0D82">
        <w:t>; and</w:t>
      </w:r>
    </w:p>
    <w:p w:rsidR="00DE0DB9" w:rsidRDefault="00020BCE" w:rsidP="00CE4FD9">
      <w:pPr>
        <w:numPr>
          <w:ilvl w:val="0"/>
          <w:numId w:val="7"/>
        </w:numPr>
        <w:spacing w:line="480" w:lineRule="auto"/>
        <w:jc w:val="both"/>
      </w:pPr>
      <w:r>
        <w:t>Properties of the s</w:t>
      </w:r>
      <w:r w:rsidR="008C5383">
        <w:t>team within the steam tube</w:t>
      </w:r>
      <w:r w:rsidR="00DE0DB9">
        <w:t xml:space="preserve"> are assumed </w:t>
      </w:r>
      <w:r w:rsidR="008C5383">
        <w:t>constant</w:t>
      </w:r>
      <w:r>
        <w:t xml:space="preserve"> calculated</w:t>
      </w:r>
      <w:r w:rsidR="008C5383">
        <w:t xml:space="preserve"> </w:t>
      </w:r>
      <w:r w:rsidR="00DE0DB9">
        <w:t xml:space="preserve">at 450 </w:t>
      </w:r>
      <w:r w:rsidR="00DE0DB9" w:rsidRPr="00DE0DB9">
        <w:rPr>
          <w:vertAlign w:val="superscript"/>
        </w:rPr>
        <w:t>0</w:t>
      </w:r>
      <w:r w:rsidR="00DE0DB9">
        <w:t>C</w:t>
      </w:r>
      <w:r w:rsidR="0013604C">
        <w:t xml:space="preserve"> and 8 MPa</w:t>
      </w:r>
      <w:r w:rsidR="00DA0D82">
        <w:t>.</w:t>
      </w:r>
    </w:p>
    <w:p w:rsidR="003C459E" w:rsidRPr="00F920F6" w:rsidRDefault="003C459E" w:rsidP="003C459E">
      <w:pPr>
        <w:spacing w:line="480" w:lineRule="auto"/>
        <w:ind w:left="1440"/>
      </w:pPr>
    </w:p>
    <w:p w:rsidR="003D63DF" w:rsidRPr="00F920F6" w:rsidRDefault="0015343E" w:rsidP="000C12A0">
      <w:pPr>
        <w:pStyle w:val="Heading3"/>
      </w:pPr>
      <w:bookmarkStart w:id="34" w:name="_Toc339558258"/>
      <w:r>
        <w:lastRenderedPageBreak/>
        <w:t xml:space="preserve">LMTD </w:t>
      </w:r>
      <w:r w:rsidR="00260AA4">
        <w:t>Solution Scheme</w:t>
      </w:r>
      <w:bookmarkEnd w:id="34"/>
    </w:p>
    <w:p w:rsidR="00897523" w:rsidRDefault="00897523" w:rsidP="00CE4FD9">
      <w:pPr>
        <w:spacing w:line="480" w:lineRule="auto"/>
        <w:ind w:firstLine="720"/>
        <w:jc w:val="both"/>
      </w:pPr>
      <w:r>
        <w:t xml:space="preserve">The following analysis provides a method for sizing </w:t>
      </w:r>
      <w:r w:rsidR="00CF600E">
        <w:t xml:space="preserve">the HTGR required to </w:t>
      </w:r>
      <w:r>
        <w:t xml:space="preserve">provide the reheat capacity to achieve target outlet steam conditions.  </w:t>
      </w:r>
      <w:r w:rsidR="00387425">
        <w:t>Using the assumptions listed above and the</w:t>
      </w:r>
      <w:r>
        <w:t xml:space="preserve"> therm</w:t>
      </w:r>
      <w:r w:rsidR="009F7377">
        <w:t xml:space="preserve">odynamic properties in </w:t>
      </w:r>
      <w:r w:rsidR="00E24C6A">
        <w:fldChar w:fldCharType="begin"/>
      </w:r>
      <w:r w:rsidR="00E24C6A">
        <w:instrText xml:space="preserve"> REF _Ref321496779  \* MERGEFORMAT </w:instrText>
      </w:r>
      <w:r w:rsidR="00E24C6A">
        <w:fldChar w:fldCharType="separate"/>
      </w:r>
      <w:r w:rsidR="004E05E4">
        <w:t xml:space="preserve">Table </w:t>
      </w:r>
      <w:r w:rsidR="004E05E4">
        <w:rPr>
          <w:noProof/>
        </w:rPr>
        <w:t>A</w:t>
      </w:r>
      <w:r w:rsidR="004E05E4">
        <w:t>.</w:t>
      </w:r>
      <w:r w:rsidR="004E05E4">
        <w:rPr>
          <w:noProof/>
        </w:rPr>
        <w:t>1</w:t>
      </w:r>
      <w:r w:rsidR="00E24C6A">
        <w:rPr>
          <w:noProof/>
        </w:rPr>
        <w:fldChar w:fldCharType="end"/>
      </w:r>
      <w:r>
        <w:t xml:space="preserve">, the required steam flow </w:t>
      </w:r>
      <w:r w:rsidR="00CF600E">
        <w:t xml:space="preserve">to produce 1.0 </w:t>
      </w:r>
      <w:proofErr w:type="spellStart"/>
      <w:r w:rsidR="00CF600E">
        <w:t>GW</w:t>
      </w:r>
      <w:r w:rsidR="00CF600E" w:rsidRPr="00CF600E">
        <w:rPr>
          <w:vertAlign w:val="subscript"/>
        </w:rPr>
        <w:t>thermal</w:t>
      </w:r>
      <w:proofErr w:type="spellEnd"/>
      <w:r w:rsidR="00CF600E">
        <w:t xml:space="preserve"> </w:t>
      </w:r>
      <w:r>
        <w:t>i</w:t>
      </w:r>
      <w:r w:rsidR="00CF600E">
        <w:t>n the host PWR/BWR is</w:t>
      </w:r>
      <w:r>
        <w:t xml:space="preserve"> calculated as follows: </w:t>
      </w:r>
    </w:p>
    <w:p w:rsidR="00A35623" w:rsidRDefault="00A35623" w:rsidP="00CE4FD9">
      <w:pPr>
        <w:spacing w:line="480" w:lineRule="auto"/>
        <w:ind w:firstLine="720"/>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EA3AF8" w:rsidTr="00B7348C">
        <w:tc>
          <w:tcPr>
            <w:tcW w:w="1000" w:type="pct"/>
          </w:tcPr>
          <w:p w:rsidR="00EA3AF8" w:rsidRDefault="00EA3AF8" w:rsidP="00CE4FD9">
            <w:pPr>
              <w:pStyle w:val="Caption"/>
            </w:pPr>
          </w:p>
        </w:tc>
        <w:tc>
          <w:tcPr>
            <w:tcW w:w="3000" w:type="pct"/>
          </w:tcPr>
          <w:p w:rsidR="00EA3AF8" w:rsidRDefault="00E24C6A" w:rsidP="00CE4FD9">
            <w:pPr>
              <w:pStyle w:val="Caption"/>
            </w:pPr>
            <m:oMathPara>
              <m:oMath>
                <m:sSub>
                  <m:sSubPr>
                    <m:ctrlPr>
                      <w:rPr>
                        <w:rFonts w:ascii="Cambria Math" w:hAnsi="Cambria Math"/>
                      </w:rPr>
                    </m:ctrlPr>
                  </m:sSubPr>
                  <m:e>
                    <m:r>
                      <w:rPr>
                        <w:rFonts w:ascii="Cambria Math" w:hAnsi="Cambria Math"/>
                      </w:rPr>
                      <m:t>P</m:t>
                    </m:r>
                  </m:e>
                  <m:sub>
                    <m:r>
                      <w:rPr>
                        <w:rFonts w:ascii="Cambria Math" w:hAnsi="Cambria Math"/>
                      </w:rPr>
                      <m:t>thermal</m:t>
                    </m:r>
                  </m:sub>
                </m:sSub>
                <m:r>
                  <m:rPr>
                    <m:sty m:val="p"/>
                  </m:rPr>
                  <w:rPr>
                    <w:rFonts w:ascii="Cambria Math" w:hAnsi="Cambria Math"/>
                  </w:rPr>
                  <m:t>=ṁ(</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oMath>
            </m:oMathPara>
          </w:p>
        </w:tc>
        <w:tc>
          <w:tcPr>
            <w:tcW w:w="1000" w:type="pct"/>
            <w:vAlign w:val="center"/>
          </w:tcPr>
          <w:p w:rsidR="00EA3AF8" w:rsidRDefault="006F0A1F" w:rsidP="00CE4FD9">
            <w:pPr>
              <w:pStyle w:val="Caption"/>
            </w:pPr>
            <w:bookmarkStart w:id="35" w:name="_Toc321664549"/>
            <w:bookmarkStart w:id="36" w:name="_Ref321566762"/>
            <w:r>
              <w:t>(</w:t>
            </w:r>
            <w:r w:rsidR="00E24C6A">
              <w:fldChar w:fldCharType="begin"/>
            </w:r>
            <w:r w:rsidR="00E24C6A">
              <w:instrText xml:space="preserve"> SEQ Equation \* ARABIC </w:instrText>
            </w:r>
            <w:r w:rsidR="00E24C6A">
              <w:fldChar w:fldCharType="separate"/>
            </w:r>
            <w:r w:rsidR="004E05E4">
              <w:rPr>
                <w:noProof/>
              </w:rPr>
              <w:t>3</w:t>
            </w:r>
            <w:bookmarkEnd w:id="35"/>
            <w:r w:rsidR="00E24C6A">
              <w:rPr>
                <w:noProof/>
              </w:rPr>
              <w:fldChar w:fldCharType="end"/>
            </w:r>
            <w:bookmarkEnd w:id="36"/>
            <w:r>
              <w:rPr>
                <w:noProof/>
              </w:rPr>
              <w:t>)</w:t>
            </w:r>
          </w:p>
          <w:p w:rsidR="00EA3AF8" w:rsidRDefault="00EA3AF8" w:rsidP="00CE4FD9">
            <w:pPr>
              <w:pStyle w:val="Caption"/>
            </w:pPr>
          </w:p>
        </w:tc>
      </w:tr>
    </w:tbl>
    <w:p w:rsidR="00897523" w:rsidRDefault="00897523" w:rsidP="00CE4FD9">
      <w:pPr>
        <w:spacing w:line="480" w:lineRule="auto"/>
        <w:ind w:firstLine="720"/>
        <w:jc w:val="both"/>
      </w:pPr>
      <w:r>
        <w:tab/>
      </w:r>
      <w:r>
        <w:tab/>
      </w:r>
      <w:r>
        <w:tab/>
      </w:r>
      <w:proofErr w:type="gramStart"/>
      <w:r w:rsidR="006F0A1F">
        <w:t>w</w:t>
      </w:r>
      <w:r>
        <w:t>here</w:t>
      </w:r>
      <w:proofErr w:type="gramEnd"/>
      <w:r>
        <w:t>:</w:t>
      </w:r>
      <w:r>
        <w:tab/>
      </w:r>
      <w:r w:rsidRPr="00E70C09">
        <w:rPr>
          <w:i/>
        </w:rPr>
        <w:t xml:space="preserve"> </w:t>
      </w:r>
      <w:proofErr w:type="spellStart"/>
      <w:r w:rsidRPr="00E70C09">
        <w:rPr>
          <w:i/>
        </w:rPr>
        <w:t>P</w:t>
      </w:r>
      <w:r w:rsidRPr="00E70C09">
        <w:rPr>
          <w:i/>
          <w:vertAlign w:val="subscript"/>
        </w:rPr>
        <w:t>thermal</w:t>
      </w:r>
      <w:proofErr w:type="spellEnd"/>
      <w:r>
        <w:t xml:space="preserve"> = PWR/BWR thermal power (GW)</w:t>
      </w:r>
    </w:p>
    <w:p w:rsidR="00897523" w:rsidRDefault="00897523" w:rsidP="00CE4FD9">
      <w:pPr>
        <w:spacing w:line="480" w:lineRule="auto"/>
        <w:ind w:firstLine="720"/>
        <w:jc w:val="both"/>
      </w:pPr>
      <w:r>
        <w:tab/>
      </w:r>
      <w:r>
        <w:tab/>
      </w:r>
      <w:r>
        <w:tab/>
      </w:r>
      <w:r>
        <w:tab/>
      </w:r>
      <w:r w:rsidR="00C74216">
        <w:t>ṁ</w:t>
      </w:r>
      <w:r>
        <w:t xml:space="preserve"> = steam flow (kg/s)</w:t>
      </w:r>
    </w:p>
    <w:p w:rsidR="00897523" w:rsidRDefault="00897523" w:rsidP="00CE4FD9">
      <w:pPr>
        <w:spacing w:line="480" w:lineRule="auto"/>
        <w:ind w:firstLine="720"/>
        <w:jc w:val="both"/>
      </w:pPr>
      <w:r>
        <w:tab/>
      </w:r>
      <w:r>
        <w:tab/>
      </w:r>
      <w:r>
        <w:tab/>
      </w:r>
      <w:r>
        <w:tab/>
      </w:r>
      <w:r w:rsidRPr="00E70C09">
        <w:rPr>
          <w:i/>
        </w:rPr>
        <w:t>h</w:t>
      </w:r>
      <w:r w:rsidRPr="00E70C09">
        <w:rPr>
          <w:vertAlign w:val="subscript"/>
        </w:rPr>
        <w:t>1</w:t>
      </w:r>
      <w:r>
        <w:t xml:space="preserve"> = enthalpy at state </w:t>
      </w:r>
      <w:r w:rsidRPr="00131440">
        <w:rPr>
          <w:b/>
        </w:rPr>
        <w:t>1</w:t>
      </w:r>
      <w:r>
        <w:t xml:space="preserve"> (kJ/kg)</w:t>
      </w:r>
    </w:p>
    <w:p w:rsidR="00897523" w:rsidRDefault="00897523" w:rsidP="00CE4FD9">
      <w:pPr>
        <w:spacing w:line="480" w:lineRule="auto"/>
        <w:ind w:firstLine="720"/>
        <w:jc w:val="both"/>
      </w:pPr>
      <w:r>
        <w:tab/>
      </w:r>
      <w:r>
        <w:tab/>
      </w:r>
      <w:r>
        <w:tab/>
      </w:r>
      <w:r>
        <w:tab/>
      </w:r>
      <w:r w:rsidRPr="00E70C09">
        <w:rPr>
          <w:i/>
        </w:rPr>
        <w:t>h</w:t>
      </w:r>
      <w:r w:rsidRPr="006A026E">
        <w:rPr>
          <w:vertAlign w:val="subscript"/>
        </w:rPr>
        <w:t>2</w:t>
      </w:r>
      <w:r>
        <w:t xml:space="preserve"> = enthalpy at state </w:t>
      </w:r>
      <w:r w:rsidRPr="00131440">
        <w:rPr>
          <w:b/>
        </w:rPr>
        <w:t>2</w:t>
      </w:r>
      <w:r>
        <w:t xml:space="preserve"> (kJ/kg)</w:t>
      </w:r>
    </w:p>
    <w:p w:rsidR="00897523" w:rsidRDefault="00897523" w:rsidP="00CE4FD9">
      <w:pPr>
        <w:spacing w:line="480" w:lineRule="auto"/>
        <w:jc w:val="both"/>
      </w:pPr>
      <w:r>
        <w:t xml:space="preserve">Rearranging,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BD5872" w:rsidTr="00B7348C">
        <w:tc>
          <w:tcPr>
            <w:tcW w:w="1000" w:type="pct"/>
          </w:tcPr>
          <w:p w:rsidR="00BD5872" w:rsidRDefault="00BD5872" w:rsidP="00CE4FD9">
            <w:pPr>
              <w:pStyle w:val="Caption"/>
            </w:pPr>
          </w:p>
        </w:tc>
        <w:tc>
          <w:tcPr>
            <w:tcW w:w="3000" w:type="pct"/>
          </w:tcPr>
          <w:p w:rsidR="00BD5872" w:rsidRDefault="00BD5872" w:rsidP="00CE4FD9">
            <w:pPr>
              <w:pStyle w:val="Caption"/>
            </w:pPr>
            <m:oMathPara>
              <m:oMath>
                <m:r>
                  <m:rPr>
                    <m:sty m:val="p"/>
                  </m:rPr>
                  <w:rPr>
                    <w:rFonts w:ascii="Cambria Math" w:hAnsi="Cambria Math"/>
                  </w:rPr>
                  <m:t>ṁ=</m:t>
                </m:r>
                <m:sSub>
                  <m:sSubPr>
                    <m:ctrlPr>
                      <w:rPr>
                        <w:rFonts w:ascii="Cambria Math" w:hAnsi="Cambria Math"/>
                      </w:rPr>
                    </m:ctrlPr>
                  </m:sSubPr>
                  <m:e>
                    <m:r>
                      <w:rPr>
                        <w:rFonts w:ascii="Cambria Math" w:hAnsi="Cambria Math"/>
                      </w:rPr>
                      <m:t>P</m:t>
                    </m:r>
                  </m:e>
                  <m:sub>
                    <m:r>
                      <w:rPr>
                        <w:rFonts w:ascii="Cambria Math" w:hAnsi="Cambria Math"/>
                      </w:rPr>
                      <m:t>thermal</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oMath>
            </m:oMathPara>
          </w:p>
        </w:tc>
        <w:tc>
          <w:tcPr>
            <w:tcW w:w="1000" w:type="pct"/>
            <w:vAlign w:val="center"/>
          </w:tcPr>
          <w:p w:rsidR="00BD5872" w:rsidRPr="00BD5872" w:rsidRDefault="006F0A1F" w:rsidP="00CE4FD9">
            <w:pPr>
              <w:pStyle w:val="Caption"/>
            </w:pPr>
            <w:bookmarkStart w:id="37" w:name="_Toc321664550"/>
            <w:bookmarkStart w:id="38" w:name="_Ref321566804"/>
            <w:r>
              <w:t>(</w:t>
            </w:r>
            <w:r w:rsidR="00E24C6A">
              <w:fldChar w:fldCharType="begin"/>
            </w:r>
            <w:r w:rsidR="00E24C6A">
              <w:instrText xml:space="preserve"> SEQ Equation \* ARABIC </w:instrText>
            </w:r>
            <w:r w:rsidR="00E24C6A">
              <w:fldChar w:fldCharType="separate"/>
            </w:r>
            <w:r w:rsidR="004E05E4">
              <w:rPr>
                <w:noProof/>
              </w:rPr>
              <w:t>4</w:t>
            </w:r>
            <w:bookmarkEnd w:id="37"/>
            <w:r w:rsidR="00E24C6A">
              <w:rPr>
                <w:noProof/>
              </w:rPr>
              <w:fldChar w:fldCharType="end"/>
            </w:r>
            <w:bookmarkEnd w:id="38"/>
            <w:r>
              <w:rPr>
                <w:noProof/>
              </w:rPr>
              <w:t>)</w:t>
            </w:r>
            <w:r w:rsidR="00BD5872">
              <w:t xml:space="preserve"> </w:t>
            </w:r>
          </w:p>
        </w:tc>
      </w:tr>
    </w:tbl>
    <w:p w:rsidR="00A35623" w:rsidRDefault="00A35623" w:rsidP="00CE4FD9">
      <w:pPr>
        <w:spacing w:line="480" w:lineRule="auto"/>
        <w:ind w:firstLine="720"/>
        <w:jc w:val="both"/>
      </w:pPr>
    </w:p>
    <w:p w:rsidR="00897523" w:rsidRDefault="00897523" w:rsidP="00CE4FD9">
      <w:pPr>
        <w:spacing w:line="480" w:lineRule="auto"/>
        <w:ind w:firstLine="720"/>
        <w:jc w:val="both"/>
      </w:pPr>
      <w:r>
        <w:t>Now that the steam flow rate has been established for the</w:t>
      </w:r>
      <w:r w:rsidR="00CF600E">
        <w:t xml:space="preserve"> host</w:t>
      </w:r>
      <w:r>
        <w:t xml:space="preserve"> PWR/BWR power plant, this now represents the flow rate of steam that will be reheated by the HTGR.  The heat input rate supplied by the HTGR to increase the enthalpy from state </w:t>
      </w:r>
      <w:r w:rsidRPr="00131440">
        <w:rPr>
          <w:b/>
        </w:rPr>
        <w:t>1</w:t>
      </w:r>
      <w:r>
        <w:t xml:space="preserve"> to state </w:t>
      </w:r>
      <w:r w:rsidRPr="00131440">
        <w:rPr>
          <w:b/>
        </w:rPr>
        <w:t>1’</w:t>
      </w:r>
      <w:r>
        <w:t xml:space="preserve"> is:</w:t>
      </w:r>
    </w:p>
    <w:p w:rsidR="00A35623" w:rsidRDefault="00A35623" w:rsidP="00CE4FD9">
      <w:pPr>
        <w:spacing w:line="480" w:lineRule="auto"/>
        <w:ind w:firstLine="720"/>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A35623" w:rsidTr="00B7348C">
        <w:tc>
          <w:tcPr>
            <w:tcW w:w="1000" w:type="pct"/>
          </w:tcPr>
          <w:p w:rsidR="00A35623" w:rsidRDefault="00A35623" w:rsidP="00CE4FD9">
            <w:pPr>
              <w:pStyle w:val="Caption"/>
            </w:pPr>
          </w:p>
        </w:tc>
        <w:tc>
          <w:tcPr>
            <w:tcW w:w="3000" w:type="pct"/>
          </w:tcPr>
          <w:p w:rsidR="00A35623" w:rsidRDefault="00E24C6A" w:rsidP="00CE4FD9">
            <w:pPr>
              <w:pStyle w:val="Caption"/>
            </w:pPr>
            <m:oMathPara>
              <m:oMath>
                <m:sSub>
                  <m:sSubPr>
                    <m:ctrlPr>
                      <w:rPr>
                        <w:rFonts w:ascii="Cambria Math" w:hAnsi="Cambria Math"/>
                      </w:rPr>
                    </m:ctrlPr>
                  </m:sSubPr>
                  <m:e>
                    <m:r>
                      <w:rPr>
                        <w:rFonts w:ascii="Cambria Math" w:hAnsi="Cambria Math"/>
                      </w:rPr>
                      <m:t>q</m:t>
                    </m:r>
                  </m:e>
                  <m:sub>
                    <m:r>
                      <w:rPr>
                        <w:rFonts w:ascii="Cambria Math" w:hAnsi="Cambria Math"/>
                      </w:rPr>
                      <m:t>input</m:t>
                    </m:r>
                  </m:sub>
                </m:sSub>
                <m:r>
                  <m:rPr>
                    <m:sty m:val="p"/>
                  </m:rPr>
                  <w:rPr>
                    <w:rFonts w:ascii="Cambria Math" w:hAnsi="Cambria Math"/>
                  </w:rPr>
                  <m:t>=ṁ(</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oMath>
            </m:oMathPara>
          </w:p>
        </w:tc>
        <w:tc>
          <w:tcPr>
            <w:tcW w:w="1000" w:type="pct"/>
            <w:vAlign w:val="center"/>
          </w:tcPr>
          <w:p w:rsidR="00A35623" w:rsidRDefault="006F0A1F" w:rsidP="00CE4FD9">
            <w:pPr>
              <w:pStyle w:val="Caption"/>
            </w:pPr>
            <w:bookmarkStart w:id="39" w:name="_Toc321664551"/>
            <w:bookmarkStart w:id="40" w:name="_Ref321664937"/>
            <w:r>
              <w:t>(</w:t>
            </w:r>
            <w:r w:rsidR="00E24C6A">
              <w:fldChar w:fldCharType="begin"/>
            </w:r>
            <w:r w:rsidR="00E24C6A">
              <w:instrText xml:space="preserve"> SEQ Equation \* ARABIC </w:instrText>
            </w:r>
            <w:r w:rsidR="00E24C6A">
              <w:fldChar w:fldCharType="separate"/>
            </w:r>
            <w:r w:rsidR="004E05E4">
              <w:rPr>
                <w:noProof/>
              </w:rPr>
              <w:t>5</w:t>
            </w:r>
            <w:bookmarkEnd w:id="39"/>
            <w:r w:rsidR="00E24C6A">
              <w:rPr>
                <w:noProof/>
              </w:rPr>
              <w:fldChar w:fldCharType="end"/>
            </w:r>
            <w:bookmarkEnd w:id="40"/>
            <w:r>
              <w:rPr>
                <w:noProof/>
              </w:rPr>
              <w:t>)</w:t>
            </w:r>
          </w:p>
          <w:p w:rsidR="00A35623" w:rsidRDefault="00A35623" w:rsidP="00CE4FD9">
            <w:pPr>
              <w:pStyle w:val="Caption"/>
            </w:pPr>
          </w:p>
        </w:tc>
      </w:tr>
    </w:tbl>
    <w:p w:rsidR="009006E8" w:rsidRDefault="00897523" w:rsidP="00CE4FD9">
      <w:pPr>
        <w:spacing w:line="480" w:lineRule="auto"/>
        <w:jc w:val="both"/>
      </w:pPr>
      <w:r>
        <w:tab/>
      </w:r>
      <w:r w:rsidR="00CF600E">
        <w:t>T</w:t>
      </w:r>
      <w:r>
        <w:t xml:space="preserve">he LMTD method of sizing </w:t>
      </w:r>
      <w:r w:rsidR="00020BCE">
        <w:t>the HTGR</w:t>
      </w:r>
      <w:r>
        <w:t xml:space="preserve"> </w:t>
      </w:r>
      <w:r w:rsidR="00CF600E">
        <w:t xml:space="preserve">will </w:t>
      </w:r>
      <w:r>
        <w:t>utilize</w:t>
      </w:r>
      <w:r w:rsidR="00CF600E">
        <w:t xml:space="preserve"> the assumptions and quantities calculated above</w:t>
      </w:r>
      <w:r>
        <w:t xml:space="preserve"> to obtain the </w:t>
      </w:r>
      <w:r w:rsidR="00020BCE">
        <w:t>dimensions</w:t>
      </w:r>
      <w:r>
        <w:t xml:space="preserve"> and number of the HTGR steam tubes required.  In the LMTD method, the heat transfer required is equal to the overall heat transfer coefficient times the heat transfer area and the average temperature as defined </w:t>
      </w:r>
      <w:r w:rsidR="00A35623">
        <w:t>in</w:t>
      </w:r>
      <w:r w:rsidR="00FA5117">
        <w:t xml:space="preserve"> </w:t>
      </w:r>
      <w:r w:rsidR="002B6482">
        <w:t>Equation B.3</w:t>
      </w:r>
      <w:r w:rsidR="00CB6676">
        <w:t xml:space="preserve"> (see Appendix B)</w:t>
      </w:r>
      <w:r w:rsidR="00A35623">
        <w:t xml:space="preserve">.  </w:t>
      </w:r>
      <w:r>
        <w:t>Assuming that the reactor power can provide adequate heat generation for a constant internal tube surface temperature of 1000</w:t>
      </w:r>
      <w:r w:rsidRPr="004911B8">
        <w:rPr>
          <w:vertAlign w:val="superscript"/>
        </w:rPr>
        <w:t>0</w:t>
      </w:r>
      <w:r>
        <w:t>C, then, using the</w:t>
      </w:r>
      <w:r w:rsidR="009F7377">
        <w:t xml:space="preserve"> thermodynamic data in </w:t>
      </w:r>
      <w:r w:rsidR="00E24C6A">
        <w:fldChar w:fldCharType="begin"/>
      </w:r>
      <w:r w:rsidR="00E24C6A">
        <w:instrText xml:space="preserve"> REF _Ref321496779  \* MERGEFORMAT </w:instrText>
      </w:r>
      <w:r w:rsidR="00E24C6A">
        <w:fldChar w:fldCharType="separate"/>
      </w:r>
      <w:r w:rsidR="004E05E4">
        <w:t xml:space="preserve">Table </w:t>
      </w:r>
      <w:r w:rsidR="004E05E4">
        <w:rPr>
          <w:noProof/>
        </w:rPr>
        <w:t>A</w:t>
      </w:r>
      <w:r w:rsidR="004E05E4">
        <w:t>.</w:t>
      </w:r>
      <w:r w:rsidR="004E05E4">
        <w:rPr>
          <w:noProof/>
        </w:rPr>
        <w:t>1</w:t>
      </w:r>
      <w:r w:rsidR="00E24C6A">
        <w:rPr>
          <w:noProof/>
        </w:rPr>
        <w:fldChar w:fldCharType="end"/>
      </w:r>
      <w:r w:rsidR="009006E8">
        <w:t xml:space="preserve">, </w:t>
      </w:r>
      <w:proofErr w:type="spellStart"/>
      <w:r w:rsidR="009006E8" w:rsidRPr="006B5DBD">
        <w:rPr>
          <w:i/>
        </w:rPr>
        <w:t>ΔT</w:t>
      </w:r>
      <w:r w:rsidR="009006E8" w:rsidRPr="006B5DBD">
        <w:rPr>
          <w:i/>
          <w:vertAlign w:val="subscript"/>
        </w:rPr>
        <w:t>lm</w:t>
      </w:r>
      <w:proofErr w:type="spellEnd"/>
      <w:r w:rsidR="009006E8" w:rsidRPr="006B5DBD">
        <w:rPr>
          <w:i/>
        </w:rPr>
        <w:t xml:space="preserve"> </w:t>
      </w:r>
      <w:r w:rsidR="009006E8">
        <w:t>can be calculated, and remains constant</w:t>
      </w:r>
      <w:r w:rsidR="00EE38DC">
        <w:t xml:space="preserve"> throughout the remainder of the analysis since the assumed inlet and outlet temperatures of the steam</w:t>
      </w:r>
      <w:r w:rsidR="00A1026C">
        <w:t>, and the temperature of the nuclear fission reaction</w:t>
      </w:r>
      <w:r w:rsidR="00EE38DC">
        <w:t xml:space="preserve"> do not change</w:t>
      </w:r>
      <w:r w:rsidR="009006E8">
        <w:t xml:space="preserve">.  </w:t>
      </w:r>
    </w:p>
    <w:p w:rsidR="00897523" w:rsidRDefault="00897523" w:rsidP="00CE4FD9">
      <w:pPr>
        <w:spacing w:line="480" w:lineRule="auto"/>
        <w:ind w:firstLine="720"/>
        <w:jc w:val="both"/>
      </w:pPr>
      <w:r>
        <w:t>Now, the only unknowns</w:t>
      </w:r>
      <w:r w:rsidR="009006E8">
        <w:t xml:space="preserve"> are </w:t>
      </w:r>
      <w:r w:rsidR="009006E8" w:rsidRPr="003C7658">
        <w:rPr>
          <w:i/>
        </w:rPr>
        <w:t>U</w:t>
      </w:r>
      <w:r w:rsidR="009006E8">
        <w:t xml:space="preserve"> and </w:t>
      </w:r>
      <w:r w:rsidR="009006E8" w:rsidRPr="003C7658">
        <w:rPr>
          <w:i/>
        </w:rPr>
        <w:t>A</w:t>
      </w:r>
      <w:r w:rsidR="009006E8">
        <w:t>. However, since</w:t>
      </w:r>
      <w:r>
        <w:t xml:space="preserve"> </w:t>
      </w:r>
      <w:r w:rsidRPr="003C7658">
        <w:rPr>
          <w:i/>
        </w:rPr>
        <w:t>U</w:t>
      </w:r>
      <w:r>
        <w:t xml:space="preserve"> and </w:t>
      </w:r>
      <w:proofErr w:type="gramStart"/>
      <w:r w:rsidRPr="003C7658">
        <w:rPr>
          <w:i/>
        </w:rPr>
        <w:t>A</w:t>
      </w:r>
      <w:proofErr w:type="gramEnd"/>
      <w:r>
        <w:t xml:space="preserve"> are </w:t>
      </w:r>
      <w:r w:rsidR="009006E8">
        <w:t>both functions of the assumed tube dimensions,</w:t>
      </w:r>
      <w:r>
        <w:t xml:space="preserve"> an iterative solution must be obtained.   The iterative scheme is as follows:</w:t>
      </w:r>
    </w:p>
    <w:p w:rsidR="0095723D" w:rsidRPr="00E009DD" w:rsidRDefault="00897523" w:rsidP="00CE4FD9">
      <w:pPr>
        <w:pStyle w:val="ListParagraph"/>
        <w:numPr>
          <w:ilvl w:val="0"/>
          <w:numId w:val="10"/>
        </w:numPr>
        <w:spacing w:line="480" w:lineRule="auto"/>
        <w:jc w:val="both"/>
        <w:rPr>
          <w:rFonts w:asciiTheme="majorHAnsi" w:hAnsiTheme="majorHAnsi" w:cstheme="majorHAnsi"/>
          <w:sz w:val="24"/>
          <w:szCs w:val="24"/>
        </w:rPr>
      </w:pPr>
      <w:r w:rsidRPr="00E009DD">
        <w:rPr>
          <w:rFonts w:asciiTheme="majorHAnsi" w:hAnsiTheme="majorHAnsi" w:cstheme="majorHAnsi"/>
          <w:sz w:val="24"/>
          <w:szCs w:val="24"/>
        </w:rPr>
        <w:t xml:space="preserve">Initial guess of tube dimensions (diameter, length and </w:t>
      </w:r>
      <w:r w:rsidR="003C7658">
        <w:rPr>
          <w:rFonts w:asciiTheme="majorHAnsi" w:hAnsiTheme="majorHAnsi" w:cstheme="majorHAnsi"/>
          <w:sz w:val="24"/>
          <w:szCs w:val="24"/>
        </w:rPr>
        <w:t xml:space="preserve">total </w:t>
      </w:r>
      <w:r w:rsidRPr="00E009DD">
        <w:rPr>
          <w:rFonts w:asciiTheme="majorHAnsi" w:hAnsiTheme="majorHAnsi" w:cstheme="majorHAnsi"/>
          <w:sz w:val="24"/>
          <w:szCs w:val="24"/>
        </w:rPr>
        <w:t>number</w:t>
      </w:r>
      <w:r w:rsidR="003C7658">
        <w:rPr>
          <w:rFonts w:asciiTheme="majorHAnsi" w:hAnsiTheme="majorHAnsi" w:cstheme="majorHAnsi"/>
          <w:sz w:val="24"/>
          <w:szCs w:val="24"/>
        </w:rPr>
        <w:t xml:space="preserve"> of tubes</w:t>
      </w:r>
      <w:r w:rsidRPr="00E009DD">
        <w:rPr>
          <w:rFonts w:asciiTheme="majorHAnsi" w:hAnsiTheme="majorHAnsi" w:cstheme="majorHAnsi"/>
          <w:sz w:val="24"/>
          <w:szCs w:val="24"/>
        </w:rPr>
        <w:t>), calculate total heat transfer area</w:t>
      </w:r>
      <w:r w:rsidR="003C7658">
        <w:rPr>
          <w:rFonts w:asciiTheme="majorHAnsi" w:hAnsiTheme="majorHAnsi" w:cstheme="majorHAnsi"/>
          <w:sz w:val="24"/>
          <w:szCs w:val="24"/>
        </w:rPr>
        <w:t xml:space="preserve"> (</w:t>
      </w:r>
      <w:r w:rsidR="003C7658" w:rsidRPr="003C7658">
        <w:rPr>
          <w:rFonts w:asciiTheme="majorHAnsi" w:hAnsiTheme="majorHAnsi" w:cstheme="majorHAnsi"/>
          <w:i/>
          <w:sz w:val="24"/>
          <w:szCs w:val="24"/>
        </w:rPr>
        <w:t>A</w:t>
      </w:r>
      <w:r w:rsidR="003C7658">
        <w:rPr>
          <w:rFonts w:asciiTheme="majorHAnsi" w:hAnsiTheme="majorHAnsi" w:cstheme="majorHAnsi"/>
          <w:sz w:val="24"/>
          <w:szCs w:val="24"/>
        </w:rPr>
        <w:t>)</w:t>
      </w:r>
      <w:r w:rsidR="0095723D" w:rsidRPr="00E009DD">
        <w:rPr>
          <w:rFonts w:asciiTheme="majorHAnsi" w:hAnsiTheme="majorHAnsi" w:cstheme="majorHAnsi"/>
          <w:sz w:val="24"/>
          <w:szCs w:val="24"/>
        </w:rPr>
        <w:t>:</w:t>
      </w:r>
      <w:r w:rsidRPr="00E009DD">
        <w:rPr>
          <w:rFonts w:asciiTheme="majorHAnsi" w:hAnsiTheme="majorHAnsi" w:cstheme="majorHAnsi"/>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E009DD" w:rsidTr="00B7348C">
        <w:tc>
          <w:tcPr>
            <w:tcW w:w="1000" w:type="pct"/>
          </w:tcPr>
          <w:p w:rsidR="00E009DD" w:rsidRDefault="00E009DD" w:rsidP="00CE4FD9">
            <w:pPr>
              <w:pStyle w:val="Caption"/>
            </w:pPr>
          </w:p>
        </w:tc>
        <w:tc>
          <w:tcPr>
            <w:tcW w:w="3000" w:type="pct"/>
          </w:tcPr>
          <w:p w:rsidR="00E009DD" w:rsidRDefault="00E009DD" w:rsidP="00CE4FD9">
            <w:pPr>
              <w:pStyle w:val="Caption"/>
            </w:pPr>
            <m:oMathPara>
              <m:oMath>
                <m:r>
                  <w:rPr>
                    <w:rFonts w:ascii="Cambria Math" w:hAnsi="Cambria Math"/>
                  </w:rPr>
                  <m:t>A</m:t>
                </m:r>
                <m:r>
                  <m:rPr>
                    <m:sty m:val="p"/>
                  </m:rPr>
                  <w:rPr>
                    <w:rFonts w:ascii="Cambria Math" w:hAnsi="Cambria Math"/>
                  </w:rPr>
                  <m:t>=</m:t>
                </m:r>
                <m:r>
                  <w:rPr>
                    <w:rFonts w:ascii="Cambria Math" w:hAnsi="Cambria Math"/>
                  </w:rPr>
                  <m:t>πDLN</m:t>
                </m:r>
              </m:oMath>
            </m:oMathPara>
          </w:p>
        </w:tc>
        <w:tc>
          <w:tcPr>
            <w:tcW w:w="1000" w:type="pct"/>
            <w:vAlign w:val="center"/>
          </w:tcPr>
          <w:p w:rsidR="00E009DD" w:rsidRDefault="002B6482" w:rsidP="00CE4FD9">
            <w:pPr>
              <w:pStyle w:val="Caption"/>
            </w:pPr>
            <w:bookmarkStart w:id="41" w:name="_Toc321664552"/>
            <w:r>
              <w:t>(</w:t>
            </w:r>
            <w:r w:rsidR="00E24C6A">
              <w:fldChar w:fldCharType="begin"/>
            </w:r>
            <w:r w:rsidR="00E24C6A">
              <w:instrText xml:space="preserve"> SEQ Equation \* ARABIC </w:instrText>
            </w:r>
            <w:r w:rsidR="00E24C6A">
              <w:fldChar w:fldCharType="separate"/>
            </w:r>
            <w:r w:rsidR="004E05E4">
              <w:rPr>
                <w:noProof/>
              </w:rPr>
              <w:t>6</w:t>
            </w:r>
            <w:bookmarkEnd w:id="41"/>
            <w:r w:rsidR="00E24C6A">
              <w:rPr>
                <w:noProof/>
              </w:rPr>
              <w:fldChar w:fldCharType="end"/>
            </w:r>
            <w:r>
              <w:rPr>
                <w:noProof/>
              </w:rPr>
              <w:t>)</w:t>
            </w:r>
          </w:p>
          <w:p w:rsidR="00E009DD" w:rsidRDefault="00E009DD" w:rsidP="00CE4FD9">
            <w:pPr>
              <w:pStyle w:val="Caption"/>
            </w:pPr>
          </w:p>
        </w:tc>
      </w:tr>
    </w:tbl>
    <w:p w:rsidR="00E70C09" w:rsidRDefault="002B6482" w:rsidP="00CE4FD9">
      <w:pPr>
        <w:spacing w:line="480" w:lineRule="auto"/>
        <w:ind w:left="2160" w:firstLine="720"/>
        <w:jc w:val="both"/>
      </w:pPr>
      <w:proofErr w:type="gramStart"/>
      <w:r>
        <w:t>w</w:t>
      </w:r>
      <w:r w:rsidR="0013604C">
        <w:t>here</w:t>
      </w:r>
      <w:proofErr w:type="gramEnd"/>
      <w:r w:rsidR="0013604C">
        <w:t>:</w:t>
      </w:r>
      <w:r w:rsidR="00E70C09">
        <w:t xml:space="preserve"> </w:t>
      </w:r>
      <w:r w:rsidR="00E70C09" w:rsidRPr="00E70C09">
        <w:rPr>
          <w:i/>
        </w:rPr>
        <w:t>A</w:t>
      </w:r>
      <w:r w:rsidR="00E70C09">
        <w:t xml:space="preserve"> = total tube heat transfer area (m</w:t>
      </w:r>
      <w:r w:rsidR="00E70C09" w:rsidRPr="00E70C09">
        <w:rPr>
          <w:vertAlign w:val="superscript"/>
        </w:rPr>
        <w:t>2</w:t>
      </w:r>
      <w:r w:rsidR="00E70C09">
        <w:t>)</w:t>
      </w:r>
    </w:p>
    <w:p w:rsidR="00897523" w:rsidRDefault="0013604C" w:rsidP="00CE4FD9">
      <w:pPr>
        <w:spacing w:line="480" w:lineRule="auto"/>
        <w:ind w:left="2160" w:firstLine="720"/>
        <w:jc w:val="both"/>
      </w:pPr>
      <w:r>
        <w:tab/>
      </w:r>
      <w:r w:rsidRPr="00E70C09">
        <w:rPr>
          <w:i/>
        </w:rPr>
        <w:t>D</w:t>
      </w:r>
      <w:r>
        <w:t xml:space="preserve"> = inside tube diameter (m)</w:t>
      </w:r>
    </w:p>
    <w:p w:rsidR="0013604C" w:rsidRDefault="0013604C" w:rsidP="00CE4FD9">
      <w:pPr>
        <w:spacing w:line="480" w:lineRule="auto"/>
        <w:ind w:left="2880" w:firstLine="720"/>
        <w:jc w:val="both"/>
      </w:pPr>
      <w:r w:rsidRPr="00E70C09">
        <w:rPr>
          <w:i/>
        </w:rPr>
        <w:lastRenderedPageBreak/>
        <w:t>L</w:t>
      </w:r>
      <w:r>
        <w:t xml:space="preserve"> = tube length (m)</w:t>
      </w:r>
    </w:p>
    <w:p w:rsidR="00E009DD" w:rsidRDefault="0013604C" w:rsidP="00CE4FD9">
      <w:pPr>
        <w:spacing w:line="480" w:lineRule="auto"/>
        <w:ind w:left="2880" w:firstLine="720"/>
        <w:jc w:val="both"/>
      </w:pPr>
      <w:r w:rsidRPr="00E70C09">
        <w:rPr>
          <w:i/>
        </w:rPr>
        <w:t>N</w:t>
      </w:r>
      <w:r>
        <w:t xml:space="preserve"> = number of tubes</w:t>
      </w:r>
    </w:p>
    <w:p w:rsidR="00897523" w:rsidRPr="00E009DD" w:rsidRDefault="00897523" w:rsidP="00CE4FD9">
      <w:pPr>
        <w:pStyle w:val="ListParagraph"/>
        <w:numPr>
          <w:ilvl w:val="0"/>
          <w:numId w:val="10"/>
        </w:numPr>
        <w:spacing w:line="480" w:lineRule="auto"/>
        <w:jc w:val="both"/>
        <w:rPr>
          <w:rFonts w:asciiTheme="majorHAnsi" w:hAnsiTheme="majorHAnsi" w:cstheme="majorHAnsi"/>
          <w:sz w:val="24"/>
          <w:szCs w:val="24"/>
        </w:rPr>
      </w:pPr>
      <w:r w:rsidRPr="00E009DD">
        <w:rPr>
          <w:rFonts w:asciiTheme="majorHAnsi" w:hAnsiTheme="majorHAnsi" w:cstheme="majorHAnsi"/>
          <w:sz w:val="24"/>
          <w:szCs w:val="24"/>
        </w:rPr>
        <w:t>Calculate Reynolds Number (</w:t>
      </w:r>
      <w:r w:rsidRPr="003C7658">
        <w:rPr>
          <w:rFonts w:asciiTheme="majorHAnsi" w:hAnsiTheme="majorHAnsi" w:cstheme="majorHAnsi"/>
          <w:i/>
          <w:sz w:val="24"/>
          <w:szCs w:val="24"/>
        </w:rPr>
        <w:t>Re</w:t>
      </w:r>
      <w:r w:rsidRPr="00E009DD">
        <w:rPr>
          <w:rFonts w:asciiTheme="majorHAnsi" w:hAnsiTheme="majorHAnsi" w:cstheme="majorHAnsi"/>
          <w:sz w:val="24"/>
          <w:szCs w:val="24"/>
        </w:rPr>
        <w:t>) from assumed tube dimensions and fluid properties at an average temperature of 450</w:t>
      </w:r>
      <w:r w:rsidRPr="00E009DD">
        <w:rPr>
          <w:rFonts w:asciiTheme="majorHAnsi" w:hAnsiTheme="majorHAnsi" w:cstheme="majorHAnsi"/>
          <w:sz w:val="24"/>
          <w:szCs w:val="24"/>
          <w:vertAlign w:val="superscript"/>
        </w:rPr>
        <w:t>0</w:t>
      </w:r>
      <w:r w:rsidRPr="00E009DD">
        <w:rPr>
          <w:rFonts w:asciiTheme="majorHAnsi" w:hAnsiTheme="majorHAnsi" w:cstheme="majorHAnsi"/>
          <w:sz w:val="24"/>
          <w:szCs w:val="24"/>
        </w:rPr>
        <w:t>C</w:t>
      </w:r>
      <w:r w:rsidR="0013604C" w:rsidRPr="00E009DD">
        <w:rPr>
          <w:rFonts w:asciiTheme="majorHAnsi" w:hAnsiTheme="majorHAnsi" w:cstheme="majorHAnsi"/>
          <w:sz w:val="24"/>
          <w:szCs w:val="24"/>
        </w:rPr>
        <w:t xml:space="preserve"> and 8 MPa</w:t>
      </w:r>
      <w:r w:rsidRPr="00E009DD">
        <w:rPr>
          <w:rFonts w:asciiTheme="majorHAnsi" w:hAnsiTheme="majorHAnsi" w:cstheme="majorHAnsi"/>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E009DD" w:rsidTr="00B7348C">
        <w:tc>
          <w:tcPr>
            <w:tcW w:w="1000" w:type="pct"/>
          </w:tcPr>
          <w:p w:rsidR="00E009DD" w:rsidRDefault="00E009DD" w:rsidP="00CE4FD9">
            <w:pPr>
              <w:pStyle w:val="Caption"/>
            </w:pPr>
          </w:p>
        </w:tc>
        <w:tc>
          <w:tcPr>
            <w:tcW w:w="3000" w:type="pct"/>
          </w:tcPr>
          <w:p w:rsidR="00E009DD" w:rsidRDefault="00DA5F0D" w:rsidP="00CE4FD9">
            <w:pPr>
              <w:pStyle w:val="Caption"/>
            </w:pPr>
            <m:oMathPara>
              <m:oMath>
                <m:r>
                  <w:rPr>
                    <w:rFonts w:ascii="Cambria Math" w:hAnsi="Cambria Math"/>
                  </w:rPr>
                  <m:t>Re</m:t>
                </m:r>
                <m:r>
                  <m:rPr>
                    <m:sty m:val="p"/>
                  </m:rPr>
                  <w:rPr>
                    <w:rFonts w:ascii="Cambria Math" w:hAnsi="Cambria Math"/>
                  </w:rPr>
                  <m:t xml:space="preserve"> = </m:t>
                </m:r>
                <m:r>
                  <w:rPr>
                    <w:rFonts w:ascii="Cambria Math" w:hAnsi="Cambria Math"/>
                  </w:rPr>
                  <m:t>v</m:t>
                </m:r>
                <m:r>
                  <m:rPr>
                    <m:sty m:val="p"/>
                  </m:rPr>
                  <w:rPr>
                    <w:rFonts w:ascii="Cambria Math" w:hAnsi="Cambria Math"/>
                  </w:rPr>
                  <m:t xml:space="preserve"> </m:t>
                </m:r>
                <m:r>
                  <w:rPr>
                    <w:rFonts w:ascii="Cambria Math" w:hAnsi="Cambria Math"/>
                  </w:rPr>
                  <m:t>ρ</m:t>
                </m:r>
                <m:r>
                  <m:rPr>
                    <m:sty m:val="p"/>
                  </m:rPr>
                  <w:rPr>
                    <w:rFonts w:ascii="Cambria Math" w:hAnsi="Cambria Math"/>
                  </w:rPr>
                  <m:t xml:space="preserve"> </m:t>
                </m:r>
                <m:r>
                  <w:rPr>
                    <w:rFonts w:ascii="Cambria Math" w:hAnsi="Cambria Math"/>
                  </w:rPr>
                  <m:t>D</m:t>
                </m:r>
                <m:r>
                  <m:rPr>
                    <m:sty m:val="p"/>
                  </m:rPr>
                  <w:rPr>
                    <w:rFonts w:ascii="Cambria Math" w:hAnsi="Cambria Math"/>
                  </w:rPr>
                  <m:t>/</m:t>
                </m:r>
                <m:r>
                  <w:rPr>
                    <w:rFonts w:ascii="Cambria Math" w:hAnsi="Cambria Math"/>
                  </w:rPr>
                  <m:t>μ</m:t>
                </m:r>
              </m:oMath>
            </m:oMathPara>
          </w:p>
        </w:tc>
        <w:tc>
          <w:tcPr>
            <w:tcW w:w="1000" w:type="pct"/>
            <w:vAlign w:val="center"/>
          </w:tcPr>
          <w:p w:rsidR="00E009DD" w:rsidRDefault="002B6482" w:rsidP="00CE4FD9">
            <w:pPr>
              <w:pStyle w:val="Caption"/>
            </w:pPr>
            <w:bookmarkStart w:id="42" w:name="_Toc321664553"/>
            <w:bookmarkStart w:id="43" w:name="_Ref311291422"/>
            <w:r>
              <w:t>(</w:t>
            </w:r>
            <w:r w:rsidR="00E24C6A">
              <w:fldChar w:fldCharType="begin"/>
            </w:r>
            <w:r w:rsidR="00E24C6A">
              <w:instrText xml:space="preserve"> SEQ Equation \* ARABIC </w:instrText>
            </w:r>
            <w:r w:rsidR="00E24C6A">
              <w:fldChar w:fldCharType="separate"/>
            </w:r>
            <w:r w:rsidR="004E05E4">
              <w:rPr>
                <w:noProof/>
              </w:rPr>
              <w:t>7</w:t>
            </w:r>
            <w:bookmarkEnd w:id="42"/>
            <w:r w:rsidR="00E24C6A">
              <w:rPr>
                <w:noProof/>
              </w:rPr>
              <w:fldChar w:fldCharType="end"/>
            </w:r>
            <w:bookmarkEnd w:id="43"/>
            <w:r>
              <w:rPr>
                <w:noProof/>
              </w:rPr>
              <w:t>)</w:t>
            </w:r>
          </w:p>
          <w:p w:rsidR="00E009DD" w:rsidRDefault="00E009DD" w:rsidP="00CE4FD9">
            <w:pPr>
              <w:pStyle w:val="Caption"/>
            </w:pPr>
          </w:p>
        </w:tc>
      </w:tr>
    </w:tbl>
    <w:p w:rsidR="0013604C" w:rsidRDefault="00E009DD" w:rsidP="00CE4FD9">
      <w:pPr>
        <w:spacing w:line="480" w:lineRule="auto"/>
        <w:ind w:left="360"/>
        <w:jc w:val="both"/>
      </w:pPr>
      <w:r>
        <w:tab/>
      </w:r>
      <w:r>
        <w:tab/>
      </w:r>
      <w:r>
        <w:tab/>
      </w:r>
      <w:r>
        <w:tab/>
      </w:r>
      <w:proofErr w:type="gramStart"/>
      <w:r w:rsidR="002B6482">
        <w:t>w</w:t>
      </w:r>
      <w:r w:rsidR="0013604C">
        <w:t>here</w:t>
      </w:r>
      <w:proofErr w:type="gramEnd"/>
      <w:r w:rsidR="0013604C">
        <w:t xml:space="preserve">: </w:t>
      </w:r>
      <w:r w:rsidR="0013604C" w:rsidRPr="00A03331">
        <w:rPr>
          <w:i/>
        </w:rPr>
        <w:t>v</w:t>
      </w:r>
      <w:r w:rsidR="0013604C">
        <w:t xml:space="preserve"> = steam velocity (m/s)</w:t>
      </w:r>
    </w:p>
    <w:p w:rsidR="0013604C" w:rsidRDefault="0013604C" w:rsidP="00CE4FD9">
      <w:pPr>
        <w:spacing w:line="480" w:lineRule="auto"/>
        <w:ind w:left="360"/>
        <w:jc w:val="both"/>
      </w:pPr>
      <w:r>
        <w:tab/>
      </w:r>
      <w:r>
        <w:tab/>
      </w:r>
      <w:r>
        <w:tab/>
      </w:r>
      <w:r>
        <w:tab/>
      </w:r>
      <w:r>
        <w:tab/>
        <w:t>ρ = density (kg/m</w:t>
      </w:r>
      <w:r w:rsidRPr="0013604C">
        <w:rPr>
          <w:vertAlign w:val="superscript"/>
        </w:rPr>
        <w:t>3</w:t>
      </w:r>
      <w:r>
        <w:t>)</w:t>
      </w:r>
    </w:p>
    <w:p w:rsidR="0013604C" w:rsidRDefault="0013604C" w:rsidP="00CE4FD9">
      <w:pPr>
        <w:spacing w:line="480" w:lineRule="auto"/>
        <w:ind w:left="360"/>
        <w:jc w:val="both"/>
      </w:pPr>
      <w:r>
        <w:tab/>
      </w:r>
      <w:r>
        <w:tab/>
      </w:r>
      <w:r>
        <w:tab/>
      </w:r>
      <w:r>
        <w:tab/>
      </w:r>
      <w:r>
        <w:tab/>
      </w:r>
      <w:r w:rsidRPr="00A03331">
        <w:rPr>
          <w:i/>
        </w:rPr>
        <w:t>D</w:t>
      </w:r>
      <w:r>
        <w:t xml:space="preserve"> = tube inside diameter (m)</w:t>
      </w:r>
    </w:p>
    <w:p w:rsidR="00E009DD" w:rsidRDefault="0013604C" w:rsidP="00CE4FD9">
      <w:pPr>
        <w:spacing w:line="480" w:lineRule="auto"/>
        <w:ind w:left="360"/>
        <w:jc w:val="both"/>
      </w:pPr>
      <w:r>
        <w:tab/>
      </w:r>
      <w:r>
        <w:tab/>
      </w:r>
      <w:r>
        <w:tab/>
      </w:r>
      <w:r>
        <w:tab/>
      </w:r>
      <w:r>
        <w:tab/>
        <w:t>μ = viscosity (</w:t>
      </w:r>
      <w:r w:rsidR="00BC11A8">
        <w:t>kg/m s)</w:t>
      </w:r>
      <w:r w:rsidR="00E009DD">
        <w:tab/>
      </w:r>
      <w:r w:rsidR="00E009DD">
        <w:tab/>
      </w:r>
      <w:r w:rsidR="00E009DD">
        <w:tab/>
      </w:r>
    </w:p>
    <w:p w:rsidR="00897523" w:rsidRDefault="00897523" w:rsidP="00CE4FD9">
      <w:pPr>
        <w:pStyle w:val="ListParagraph"/>
        <w:numPr>
          <w:ilvl w:val="0"/>
          <w:numId w:val="10"/>
        </w:numPr>
        <w:spacing w:line="480" w:lineRule="auto"/>
        <w:jc w:val="both"/>
        <w:rPr>
          <w:rFonts w:asciiTheme="majorHAnsi" w:hAnsiTheme="majorHAnsi" w:cstheme="majorHAnsi"/>
          <w:sz w:val="24"/>
          <w:szCs w:val="24"/>
        </w:rPr>
      </w:pPr>
      <w:r w:rsidRPr="00E009DD">
        <w:rPr>
          <w:rFonts w:asciiTheme="majorHAnsi" w:hAnsiTheme="majorHAnsi" w:cstheme="majorHAnsi"/>
          <w:sz w:val="24"/>
          <w:szCs w:val="24"/>
        </w:rPr>
        <w:t>Calculate Nusselt Number (</w:t>
      </w:r>
      <w:r w:rsidRPr="003C7658">
        <w:rPr>
          <w:rFonts w:asciiTheme="majorHAnsi" w:hAnsiTheme="majorHAnsi" w:cstheme="majorHAnsi"/>
          <w:i/>
          <w:sz w:val="24"/>
          <w:szCs w:val="24"/>
        </w:rPr>
        <w:t>Nu</w:t>
      </w:r>
      <w:r w:rsidRPr="00E009DD">
        <w:rPr>
          <w:rFonts w:asciiTheme="majorHAnsi" w:hAnsiTheme="majorHAnsi" w:cstheme="majorHAnsi"/>
          <w:sz w:val="24"/>
          <w:szCs w:val="24"/>
        </w:rPr>
        <w:t xml:space="preserve">) from </w:t>
      </w:r>
      <w:r w:rsidR="00E009DD">
        <w:rPr>
          <w:rFonts w:asciiTheme="majorHAnsi" w:hAnsiTheme="majorHAnsi" w:cstheme="majorHAnsi"/>
          <w:sz w:val="24"/>
          <w:szCs w:val="24"/>
        </w:rPr>
        <w:t>Reynolds Number (</w:t>
      </w:r>
      <w:r w:rsidRPr="003C7658">
        <w:rPr>
          <w:rFonts w:asciiTheme="majorHAnsi" w:hAnsiTheme="majorHAnsi" w:cstheme="majorHAnsi"/>
          <w:i/>
          <w:sz w:val="24"/>
          <w:szCs w:val="24"/>
        </w:rPr>
        <w:t>Re</w:t>
      </w:r>
      <w:r w:rsidR="00E009DD">
        <w:rPr>
          <w:rFonts w:asciiTheme="majorHAnsi" w:hAnsiTheme="majorHAnsi" w:cstheme="majorHAnsi"/>
          <w:sz w:val="24"/>
          <w:szCs w:val="24"/>
        </w:rPr>
        <w:t>)</w:t>
      </w:r>
      <w:r w:rsidRPr="00E009DD">
        <w:rPr>
          <w:rFonts w:asciiTheme="majorHAnsi" w:hAnsiTheme="majorHAnsi" w:cstheme="majorHAnsi"/>
          <w:sz w:val="24"/>
          <w:szCs w:val="24"/>
        </w:rPr>
        <w:t xml:space="preserve"> and Prandtl Number (</w:t>
      </w:r>
      <w:proofErr w:type="spellStart"/>
      <w:r w:rsidRPr="003C7658">
        <w:rPr>
          <w:rFonts w:asciiTheme="majorHAnsi" w:hAnsiTheme="majorHAnsi" w:cstheme="majorHAnsi"/>
          <w:i/>
          <w:sz w:val="24"/>
          <w:szCs w:val="24"/>
        </w:rPr>
        <w:t>Pr</w:t>
      </w:r>
      <w:proofErr w:type="spellEnd"/>
      <w:r w:rsidRPr="00E009DD">
        <w:rPr>
          <w:rFonts w:asciiTheme="majorHAnsi" w:hAnsiTheme="majorHAnsi" w:cstheme="majorHAnsi"/>
          <w:sz w:val="24"/>
          <w:szCs w:val="24"/>
        </w:rPr>
        <w:t xml:space="preserve">) assuming turbulent flow </w:t>
      </w:r>
      <w:r w:rsidR="00CE452F">
        <w:rPr>
          <w:rFonts w:asciiTheme="majorHAnsi" w:hAnsiTheme="majorHAnsi" w:cstheme="majorHAnsi"/>
          <w:sz w:val="24"/>
          <w:szCs w:val="24"/>
        </w:rPr>
        <w:fldChar w:fldCharType="begin"/>
      </w:r>
      <w:r w:rsidR="003D5508">
        <w:rPr>
          <w:rFonts w:asciiTheme="majorHAnsi" w:hAnsiTheme="majorHAnsi" w:cstheme="majorHAnsi"/>
          <w:sz w:val="24"/>
          <w:szCs w:val="24"/>
        </w:rPr>
        <w:instrText xml:space="preserve"> ADDIN EN.CITE &lt;EndNote&gt;&lt;Cite&gt;&lt;Author&gt;Bergman&lt;/Author&gt;&lt;Year&gt;2011&lt;/Year&gt;&lt;RecNum&gt;353&lt;/RecNum&gt;&lt;DisplayText&gt;(Bergman 2011)&lt;/DisplayText&gt;&lt;record&gt;&lt;rec-number&gt;353&lt;/rec-number&gt;&lt;foreign-keys&gt;&lt;key app="EN" db-id="szvzt2pr69r5rbew0t7p2z08rs9ds592z0rv"&gt;353&lt;/key&gt;&lt;/foreign-keys&gt;&lt;ref-type name="Book"&gt;6&lt;/ref-type&gt;&lt;contributors&gt;&lt;authors&gt;&lt;author&gt;Bergman, T.L., Lavine, A.S., Incropera, F.P., DeWitt, D.P.&lt;/author&gt;&lt;/authors&gt;&lt;/contributors&gt;&lt;titles&gt;&lt;title&gt;Fundamentals of Heat and Mass Transfer&lt;/title&gt;&lt;/titles&gt;&lt;pages&gt;1048&lt;/pages&gt;&lt;edition&gt;Seventh&lt;/edition&gt;&lt;dates&gt;&lt;year&gt;2011&lt;/year&gt;&lt;/dates&gt;&lt;publisher&gt;John Wiley &amp;amp; Sons&lt;/publisher&gt;&lt;isbn&gt;978-0470501979&lt;/isbn&gt;&lt;urls&gt;&lt;/urls&gt;&lt;/record&gt;&lt;/Cite&gt;&lt;/EndNote&gt;</w:instrText>
      </w:r>
      <w:r w:rsidR="00CE452F">
        <w:rPr>
          <w:rFonts w:asciiTheme="majorHAnsi" w:hAnsiTheme="majorHAnsi" w:cstheme="majorHAnsi"/>
          <w:sz w:val="24"/>
          <w:szCs w:val="24"/>
        </w:rPr>
        <w:fldChar w:fldCharType="separate"/>
      </w:r>
      <w:r w:rsidR="003D5508">
        <w:rPr>
          <w:rFonts w:asciiTheme="majorHAnsi" w:hAnsiTheme="majorHAnsi" w:cstheme="majorHAnsi"/>
          <w:noProof/>
          <w:sz w:val="24"/>
          <w:szCs w:val="24"/>
        </w:rPr>
        <w:t>(</w:t>
      </w:r>
      <w:hyperlink w:anchor="_ENREF_6" w:tooltip="Bergman, 2011 #353" w:history="1">
        <w:r w:rsidR="00BB0B74">
          <w:rPr>
            <w:rFonts w:asciiTheme="majorHAnsi" w:hAnsiTheme="majorHAnsi" w:cstheme="majorHAnsi"/>
            <w:noProof/>
            <w:sz w:val="24"/>
            <w:szCs w:val="24"/>
          </w:rPr>
          <w:t>Bergman 2011</w:t>
        </w:r>
      </w:hyperlink>
      <w:r w:rsidR="003D5508">
        <w:rPr>
          <w:rFonts w:asciiTheme="majorHAnsi" w:hAnsiTheme="majorHAnsi" w:cstheme="majorHAnsi"/>
          <w:noProof/>
          <w:sz w:val="24"/>
          <w:szCs w:val="24"/>
        </w:rPr>
        <w:t>)</w:t>
      </w:r>
      <w:r w:rsidR="00CE452F">
        <w:rPr>
          <w:rFonts w:asciiTheme="majorHAnsi" w:hAnsiTheme="majorHAnsi" w:cstheme="majorHAnsi"/>
          <w:sz w:val="24"/>
          <w:szCs w:val="24"/>
        </w:rPr>
        <w:fldChar w:fldCharType="end"/>
      </w:r>
      <w:r w:rsidR="002F5148" w:rsidRPr="00E009DD">
        <w:rPr>
          <w:rFonts w:asciiTheme="majorHAnsi" w:hAnsiTheme="majorHAnsi" w:cstheme="majorHAnsi"/>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E009DD" w:rsidTr="00B7348C">
        <w:tc>
          <w:tcPr>
            <w:tcW w:w="1000" w:type="pct"/>
          </w:tcPr>
          <w:p w:rsidR="00E009DD" w:rsidRDefault="00E009DD" w:rsidP="00CE4FD9">
            <w:pPr>
              <w:pStyle w:val="Caption"/>
            </w:pPr>
          </w:p>
        </w:tc>
        <w:tc>
          <w:tcPr>
            <w:tcW w:w="3000" w:type="pct"/>
          </w:tcPr>
          <w:p w:rsidR="00E009DD" w:rsidRDefault="00E24C6A" w:rsidP="00CE4FD9">
            <w:pPr>
              <w:pStyle w:val="Caption"/>
            </w:pPr>
            <m:oMathPara>
              <m:oMath>
                <m:sSub>
                  <m:sSubPr>
                    <m:ctrlPr>
                      <w:rPr>
                        <w:rFonts w:ascii="Cambria Math" w:hAnsi="Cambria Math"/>
                      </w:rPr>
                    </m:ctrlPr>
                  </m:sSubPr>
                  <m:e>
                    <m:r>
                      <w:rPr>
                        <w:rFonts w:ascii="Cambria Math" w:hAnsi="Cambria Math"/>
                      </w:rPr>
                      <m:t>Nu</m:t>
                    </m:r>
                  </m:e>
                  <m:sub>
                    <m:r>
                      <w:rPr>
                        <w:rFonts w:ascii="Cambria Math" w:hAnsi="Cambria Math"/>
                      </w:rPr>
                      <m:t>D</m:t>
                    </m:r>
                  </m:sub>
                </m:sSub>
                <m:r>
                  <m:rPr>
                    <m:sty m:val="p"/>
                  </m:rPr>
                  <w:rPr>
                    <w:rFonts w:ascii="Cambria Math" w:hAnsi="Cambria Math"/>
                  </w:rPr>
                  <m:t>=0.023</m:t>
                </m:r>
                <m:sSup>
                  <m:sSupPr>
                    <m:ctrlPr>
                      <w:rPr>
                        <w:rFonts w:ascii="Cambria Math" w:hAnsi="Cambria Math"/>
                      </w:rPr>
                    </m:ctrlPr>
                  </m:sSupPr>
                  <m:e>
                    <m:r>
                      <w:rPr>
                        <w:rFonts w:ascii="Cambria Math" w:hAnsi="Cambria Math"/>
                      </w:rPr>
                      <m:t>Re</m:t>
                    </m:r>
                  </m:e>
                  <m:sup>
                    <m:r>
                      <m:rPr>
                        <m:sty m:val="p"/>
                      </m:rPr>
                      <w:rPr>
                        <w:rFonts w:ascii="Cambria Math" w:hAnsi="Cambria Math"/>
                      </w:rPr>
                      <m:t>4/5</m:t>
                    </m:r>
                  </m:sup>
                </m:sSup>
                <m:sSup>
                  <m:sSupPr>
                    <m:ctrlPr>
                      <w:rPr>
                        <w:rFonts w:ascii="Cambria Math" w:hAnsi="Cambria Math"/>
                      </w:rPr>
                    </m:ctrlPr>
                  </m:sSupPr>
                  <m:e>
                    <m:r>
                      <w:rPr>
                        <w:rFonts w:ascii="Cambria Math" w:hAnsi="Cambria Math"/>
                      </w:rPr>
                      <m:t>Pr</m:t>
                    </m:r>
                  </m:e>
                  <m:sup>
                    <m:r>
                      <m:rPr>
                        <m:sty m:val="p"/>
                      </m:rPr>
                      <w:rPr>
                        <w:rFonts w:ascii="Cambria Math" w:hAnsi="Cambria Math"/>
                      </w:rPr>
                      <m:t>0.4</m:t>
                    </m:r>
                  </m:sup>
                </m:sSup>
              </m:oMath>
            </m:oMathPara>
          </w:p>
        </w:tc>
        <w:tc>
          <w:tcPr>
            <w:tcW w:w="1000" w:type="pct"/>
            <w:vAlign w:val="center"/>
          </w:tcPr>
          <w:p w:rsidR="00E009DD" w:rsidRDefault="002B6482" w:rsidP="00CE4FD9">
            <w:pPr>
              <w:pStyle w:val="Caption"/>
            </w:pPr>
            <w:bookmarkStart w:id="44" w:name="_Toc321664554"/>
            <w:bookmarkStart w:id="45" w:name="_Ref311291431"/>
            <w:r>
              <w:t>(</w:t>
            </w:r>
            <w:r w:rsidR="00E24C6A">
              <w:fldChar w:fldCharType="begin"/>
            </w:r>
            <w:r w:rsidR="00E24C6A">
              <w:instrText xml:space="preserve"> SEQ Equation \* ARABIC </w:instrText>
            </w:r>
            <w:r w:rsidR="00E24C6A">
              <w:fldChar w:fldCharType="separate"/>
            </w:r>
            <w:r w:rsidR="004E05E4">
              <w:rPr>
                <w:noProof/>
              </w:rPr>
              <w:t>8</w:t>
            </w:r>
            <w:bookmarkEnd w:id="44"/>
            <w:r w:rsidR="00E24C6A">
              <w:rPr>
                <w:noProof/>
              </w:rPr>
              <w:fldChar w:fldCharType="end"/>
            </w:r>
            <w:bookmarkEnd w:id="45"/>
            <w:r>
              <w:rPr>
                <w:noProof/>
              </w:rPr>
              <w:t>)</w:t>
            </w:r>
          </w:p>
          <w:p w:rsidR="00E009DD" w:rsidRDefault="00E009DD" w:rsidP="00CE4FD9">
            <w:pPr>
              <w:pStyle w:val="Caption"/>
            </w:pPr>
          </w:p>
        </w:tc>
      </w:tr>
    </w:tbl>
    <w:p w:rsidR="0032360E" w:rsidRDefault="00897523" w:rsidP="00CE4FD9">
      <w:pPr>
        <w:pStyle w:val="ListParagraph"/>
        <w:numPr>
          <w:ilvl w:val="0"/>
          <w:numId w:val="10"/>
        </w:numPr>
        <w:spacing w:line="480" w:lineRule="auto"/>
        <w:jc w:val="both"/>
        <w:rPr>
          <w:rFonts w:asciiTheme="majorHAnsi" w:hAnsiTheme="majorHAnsi" w:cstheme="majorHAnsi"/>
          <w:sz w:val="24"/>
          <w:szCs w:val="24"/>
        </w:rPr>
      </w:pPr>
      <w:r w:rsidRPr="00E009DD">
        <w:rPr>
          <w:rFonts w:asciiTheme="majorHAnsi" w:hAnsiTheme="majorHAnsi" w:cstheme="majorHAnsi"/>
          <w:sz w:val="24"/>
          <w:szCs w:val="24"/>
        </w:rPr>
        <w:t xml:space="preserve">Calculate </w:t>
      </w:r>
      <w:r w:rsidRPr="003C7658">
        <w:rPr>
          <w:rFonts w:asciiTheme="majorHAnsi" w:hAnsiTheme="majorHAnsi" w:cstheme="majorHAnsi"/>
          <w:i/>
          <w:sz w:val="24"/>
          <w:szCs w:val="24"/>
        </w:rPr>
        <w:t>U</w:t>
      </w:r>
      <w:r w:rsidRPr="00E009DD">
        <w:rPr>
          <w:rFonts w:asciiTheme="majorHAnsi" w:hAnsiTheme="majorHAnsi" w:cstheme="majorHAnsi"/>
          <w:sz w:val="24"/>
          <w:szCs w:val="24"/>
        </w:rPr>
        <w:t xml:space="preserve"> from Nusselt Number (</w:t>
      </w:r>
      <w:r w:rsidRPr="003C7658">
        <w:rPr>
          <w:rFonts w:asciiTheme="majorHAnsi" w:hAnsiTheme="majorHAnsi" w:cstheme="majorHAnsi"/>
          <w:i/>
          <w:sz w:val="24"/>
          <w:szCs w:val="24"/>
        </w:rPr>
        <w:t>U</w:t>
      </w:r>
      <w:r w:rsidR="00D54841">
        <w:rPr>
          <w:rFonts w:asciiTheme="majorHAnsi" w:hAnsiTheme="majorHAnsi" w:cstheme="majorHAnsi"/>
          <w:sz w:val="24"/>
          <w:szCs w:val="24"/>
        </w:rPr>
        <w:t xml:space="preserve"> is </w:t>
      </w:r>
      <w:r w:rsidRPr="00E009DD">
        <w:rPr>
          <w:rFonts w:asciiTheme="majorHAnsi" w:hAnsiTheme="majorHAnsi" w:cstheme="majorHAnsi"/>
          <w:sz w:val="24"/>
          <w:szCs w:val="24"/>
        </w:rPr>
        <w:t>the convective heat transfer coefficient</w:t>
      </w:r>
      <w:r w:rsidR="00DA5F0D">
        <w:rPr>
          <w:rFonts w:asciiTheme="majorHAnsi" w:hAnsiTheme="majorHAnsi" w:cstheme="majorHAnsi"/>
          <w:sz w:val="24"/>
          <w:szCs w:val="24"/>
        </w:rPr>
        <w:t xml:space="preserve"> between the inside tube surface and the steam</w:t>
      </w:r>
      <w:r w:rsidR="00D54841">
        <w:rPr>
          <w:rFonts w:asciiTheme="majorHAnsi" w:hAnsiTheme="majorHAnsi" w:cstheme="majorHAnsi"/>
          <w:sz w:val="24"/>
          <w:szCs w:val="24"/>
        </w:rPr>
        <w:t xml:space="preserve"> in this analysis</w:t>
      </w:r>
      <w:r w:rsidR="003C459E">
        <w:rPr>
          <w:rFonts w:asciiTheme="majorHAnsi" w:hAnsiTheme="majorHAnsi" w:cstheme="majorHAnsi"/>
          <w:sz w:val="24"/>
          <w:szCs w:val="24"/>
        </w:rPr>
        <w:t>, since the steam tube</w:t>
      </w:r>
      <w:r w:rsidR="007D791B">
        <w:rPr>
          <w:rFonts w:asciiTheme="majorHAnsi" w:hAnsiTheme="majorHAnsi" w:cstheme="majorHAnsi"/>
          <w:sz w:val="24"/>
          <w:szCs w:val="24"/>
        </w:rPr>
        <w:t xml:space="preserve"> wall</w:t>
      </w:r>
      <w:r w:rsidR="003C459E">
        <w:rPr>
          <w:rFonts w:asciiTheme="majorHAnsi" w:hAnsiTheme="majorHAnsi" w:cstheme="majorHAnsi"/>
          <w:sz w:val="24"/>
          <w:szCs w:val="24"/>
        </w:rPr>
        <w:t xml:space="preserve"> thickness is small</w:t>
      </w:r>
      <w:r w:rsidR="00CB6676">
        <w:rPr>
          <w:rFonts w:asciiTheme="majorHAnsi" w:hAnsiTheme="majorHAnsi" w:cstheme="majorHAnsi"/>
          <w:sz w:val="24"/>
          <w:szCs w:val="24"/>
        </w:rPr>
        <w:t>,</w:t>
      </w:r>
      <w:r w:rsidR="003C459E">
        <w:rPr>
          <w:rFonts w:asciiTheme="majorHAnsi" w:hAnsiTheme="majorHAnsi" w:cstheme="majorHAnsi"/>
          <w:sz w:val="24"/>
          <w:szCs w:val="24"/>
        </w:rPr>
        <w:t xml:space="preserve"> as is the thermal resistance across it</w:t>
      </w:r>
      <w:r w:rsidR="00D54841">
        <w:rPr>
          <w:rFonts w:asciiTheme="majorHAnsi" w:hAnsiTheme="majorHAnsi" w:cstheme="majorHAnsi"/>
          <w:sz w:val="24"/>
          <w:szCs w:val="24"/>
        </w:rPr>
        <w:t>, and, there is no convective heat transfer on the outside of the tube</w:t>
      </w:r>
      <w:r w:rsidR="0032360E" w:rsidRPr="00E009DD">
        <w:rPr>
          <w:rFonts w:asciiTheme="majorHAnsi" w:hAnsiTheme="majorHAnsi" w:cstheme="majorHAnsi"/>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A5F0D" w:rsidTr="00B7348C">
        <w:tc>
          <w:tcPr>
            <w:tcW w:w="1000" w:type="pct"/>
          </w:tcPr>
          <w:p w:rsidR="00DA5F0D" w:rsidRDefault="00DA5F0D" w:rsidP="00CE4FD9">
            <w:pPr>
              <w:pStyle w:val="Caption"/>
            </w:pPr>
          </w:p>
        </w:tc>
        <w:tc>
          <w:tcPr>
            <w:tcW w:w="3000" w:type="pct"/>
          </w:tcPr>
          <w:p w:rsidR="00DA5F0D" w:rsidRDefault="00E24C6A" w:rsidP="00CE4FD9">
            <w:pPr>
              <w:pStyle w:val="Caption"/>
            </w:pPr>
            <m:oMathPara>
              <m:oMath>
                <m:sSub>
                  <m:sSubPr>
                    <m:ctrlPr>
                      <w:rPr>
                        <w:rFonts w:ascii="Cambria Math" w:hAnsi="Cambria Math"/>
                      </w:rPr>
                    </m:ctrlPr>
                  </m:sSubPr>
                  <m:e>
                    <m:r>
                      <w:rPr>
                        <w:rFonts w:ascii="Cambria Math" w:hAnsi="Cambria Math"/>
                      </w:rPr>
                      <m:t>h</m:t>
                    </m:r>
                  </m:e>
                  <m:sub>
                    <m:r>
                      <w:rPr>
                        <w:rFonts w:ascii="Cambria Math" w:hAnsi="Cambria Math"/>
                      </w:rPr>
                      <m:t>i</m:t>
                    </m:r>
                  </m:sub>
                </m:sSub>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Nu</m:t>
                </m:r>
                <m:r>
                  <m:rPr>
                    <m:sty m:val="p"/>
                  </m:rPr>
                  <w:rPr>
                    <w:rFonts w:ascii="Cambria Math" w:hAnsi="Cambria Math"/>
                  </w:rPr>
                  <m:t>(</m:t>
                </m:r>
                <m:f>
                  <m:fPr>
                    <m:ctrlPr>
                      <w:rPr>
                        <w:rFonts w:ascii="Cambria Math" w:hAnsi="Cambria Math"/>
                      </w:rPr>
                    </m:ctrlPr>
                  </m:fPr>
                  <m:num>
                    <m:r>
                      <w:rPr>
                        <w:rFonts w:ascii="Cambria Math" w:hAnsi="Cambria Math"/>
                      </w:rPr>
                      <m:t>k</m:t>
                    </m:r>
                  </m:num>
                  <m:den>
                    <m:r>
                      <w:rPr>
                        <w:rFonts w:ascii="Cambria Math" w:hAnsi="Cambria Math"/>
                      </w:rPr>
                      <m:t>D</m:t>
                    </m:r>
                  </m:den>
                </m:f>
                <m:r>
                  <m:rPr>
                    <m:sty m:val="p"/>
                  </m:rPr>
                  <w:rPr>
                    <w:rFonts w:ascii="Cambria Math" w:hAnsi="Cambria Math"/>
                  </w:rPr>
                  <m:t>)</m:t>
                </m:r>
              </m:oMath>
            </m:oMathPara>
          </w:p>
        </w:tc>
        <w:tc>
          <w:tcPr>
            <w:tcW w:w="1000" w:type="pct"/>
            <w:vAlign w:val="center"/>
          </w:tcPr>
          <w:p w:rsidR="00DA5F0D" w:rsidRDefault="002B6482" w:rsidP="00CE4FD9">
            <w:pPr>
              <w:pStyle w:val="Caption"/>
            </w:pPr>
            <w:bookmarkStart w:id="46" w:name="_Toc321664555"/>
            <w:bookmarkStart w:id="47" w:name="_Ref311291444"/>
            <w:r>
              <w:t>(</w:t>
            </w:r>
            <w:r w:rsidR="00E24C6A">
              <w:fldChar w:fldCharType="begin"/>
            </w:r>
            <w:r w:rsidR="00E24C6A">
              <w:instrText xml:space="preserve"> SEQ Equation \* ARABIC </w:instrText>
            </w:r>
            <w:r w:rsidR="00E24C6A">
              <w:fldChar w:fldCharType="separate"/>
            </w:r>
            <w:r w:rsidR="004E05E4">
              <w:rPr>
                <w:noProof/>
              </w:rPr>
              <w:t>9</w:t>
            </w:r>
            <w:bookmarkEnd w:id="46"/>
            <w:r w:rsidR="00E24C6A">
              <w:rPr>
                <w:noProof/>
              </w:rPr>
              <w:fldChar w:fldCharType="end"/>
            </w:r>
            <w:bookmarkEnd w:id="47"/>
            <w:r>
              <w:rPr>
                <w:noProof/>
              </w:rPr>
              <w:t>)</w:t>
            </w:r>
          </w:p>
          <w:p w:rsidR="00DA5F0D" w:rsidRDefault="00DA5F0D" w:rsidP="00CE4FD9">
            <w:pPr>
              <w:pStyle w:val="Caption"/>
            </w:pPr>
          </w:p>
        </w:tc>
      </w:tr>
    </w:tbl>
    <w:p w:rsidR="0032360E" w:rsidRPr="00E009DD" w:rsidRDefault="0032360E" w:rsidP="00CE4FD9">
      <w:pPr>
        <w:spacing w:line="480" w:lineRule="auto"/>
        <w:ind w:left="360"/>
        <w:jc w:val="both"/>
        <w:rPr>
          <w:rFonts w:asciiTheme="majorHAnsi" w:hAnsiTheme="majorHAnsi" w:cstheme="majorHAnsi"/>
        </w:rPr>
      </w:pPr>
      <w:r w:rsidRPr="00E009DD">
        <w:rPr>
          <w:rFonts w:asciiTheme="majorHAnsi" w:hAnsiTheme="majorHAnsi" w:cstheme="majorHAnsi"/>
        </w:rPr>
        <w:tab/>
      </w:r>
      <w:r w:rsidRPr="00E009DD">
        <w:rPr>
          <w:rFonts w:asciiTheme="majorHAnsi" w:hAnsiTheme="majorHAnsi" w:cstheme="majorHAnsi"/>
        </w:rPr>
        <w:tab/>
      </w:r>
      <w:r w:rsidRPr="00E009DD">
        <w:rPr>
          <w:rFonts w:asciiTheme="majorHAnsi" w:hAnsiTheme="majorHAnsi" w:cstheme="majorHAnsi"/>
        </w:rPr>
        <w:tab/>
      </w:r>
      <w:r w:rsidRPr="00E009DD">
        <w:rPr>
          <w:rFonts w:asciiTheme="majorHAnsi" w:hAnsiTheme="majorHAnsi" w:cstheme="majorHAnsi"/>
        </w:rPr>
        <w:tab/>
      </w:r>
      <w:r w:rsidRPr="00E009DD">
        <w:rPr>
          <w:rFonts w:asciiTheme="majorHAnsi" w:hAnsiTheme="majorHAnsi" w:cstheme="majorHAnsi"/>
        </w:rPr>
        <w:tab/>
      </w:r>
      <w:proofErr w:type="gramStart"/>
      <w:r w:rsidR="002B6482">
        <w:rPr>
          <w:rFonts w:asciiTheme="majorHAnsi" w:hAnsiTheme="majorHAnsi" w:cstheme="majorHAnsi"/>
        </w:rPr>
        <w:t>w</w:t>
      </w:r>
      <w:r w:rsidRPr="00E009DD">
        <w:rPr>
          <w:rFonts w:asciiTheme="majorHAnsi" w:hAnsiTheme="majorHAnsi" w:cstheme="majorHAnsi"/>
        </w:rPr>
        <w:t>here</w:t>
      </w:r>
      <w:proofErr w:type="gramEnd"/>
      <w:r w:rsidRPr="00E009DD">
        <w:rPr>
          <w:rFonts w:asciiTheme="majorHAnsi" w:hAnsiTheme="majorHAnsi" w:cstheme="majorHAnsi"/>
        </w:rPr>
        <w:t xml:space="preserve">: </w:t>
      </w:r>
      <w:r w:rsidRPr="00D54841">
        <w:rPr>
          <w:rFonts w:asciiTheme="majorHAnsi" w:hAnsiTheme="majorHAnsi" w:cstheme="majorHAnsi"/>
          <w:i/>
        </w:rPr>
        <w:t>k</w:t>
      </w:r>
      <w:r w:rsidRPr="00E009DD">
        <w:rPr>
          <w:rFonts w:asciiTheme="majorHAnsi" w:hAnsiTheme="majorHAnsi" w:cstheme="majorHAnsi"/>
        </w:rPr>
        <w:t xml:space="preserve"> = thermal conductivity of steam (W/m</w:t>
      </w:r>
      <w:r w:rsidR="003C459E">
        <w:rPr>
          <w:rFonts w:asciiTheme="majorHAnsi" w:hAnsiTheme="majorHAnsi" w:cstheme="majorHAnsi"/>
        </w:rPr>
        <w:t xml:space="preserve"> K</w:t>
      </w:r>
      <w:r w:rsidRPr="00E009DD">
        <w:rPr>
          <w:rFonts w:asciiTheme="majorHAnsi" w:hAnsiTheme="majorHAnsi" w:cstheme="majorHAnsi"/>
        </w:rPr>
        <w:t>)</w:t>
      </w:r>
    </w:p>
    <w:p w:rsidR="00DA5F0D" w:rsidRDefault="00897523" w:rsidP="00CE4FD9">
      <w:pPr>
        <w:pStyle w:val="ListParagraph"/>
        <w:numPr>
          <w:ilvl w:val="0"/>
          <w:numId w:val="10"/>
        </w:numPr>
        <w:spacing w:line="480" w:lineRule="auto"/>
        <w:jc w:val="both"/>
        <w:rPr>
          <w:rFonts w:asciiTheme="majorHAnsi" w:hAnsiTheme="majorHAnsi" w:cstheme="majorHAnsi"/>
          <w:sz w:val="24"/>
          <w:szCs w:val="24"/>
        </w:rPr>
      </w:pPr>
      <w:r w:rsidRPr="00DA5F0D">
        <w:rPr>
          <w:rFonts w:asciiTheme="majorHAnsi" w:hAnsiTheme="majorHAnsi" w:cstheme="majorHAnsi"/>
          <w:sz w:val="24"/>
          <w:szCs w:val="24"/>
        </w:rPr>
        <w:t xml:space="preserve">Finally, calculate </w:t>
      </w:r>
      <w:r w:rsidR="00EE38DC" w:rsidRPr="00DA5F0D">
        <w:rPr>
          <w:rFonts w:asciiTheme="majorHAnsi" w:hAnsiTheme="majorHAnsi" w:cstheme="majorHAnsi"/>
          <w:sz w:val="24"/>
          <w:szCs w:val="24"/>
        </w:rPr>
        <w:t>“</w:t>
      </w:r>
      <w:r w:rsidRPr="00E70C09">
        <w:rPr>
          <w:rFonts w:asciiTheme="majorHAnsi" w:hAnsiTheme="majorHAnsi" w:cstheme="majorHAnsi"/>
          <w:i/>
          <w:sz w:val="24"/>
          <w:szCs w:val="24"/>
        </w:rPr>
        <w:t>A</w:t>
      </w:r>
      <w:r w:rsidR="00EE38DC" w:rsidRPr="00DA5F0D">
        <w:rPr>
          <w:rFonts w:asciiTheme="majorHAnsi" w:hAnsiTheme="majorHAnsi" w:cstheme="majorHAnsi"/>
          <w:sz w:val="24"/>
          <w:szCs w:val="24"/>
        </w:rPr>
        <w:t>”</w:t>
      </w:r>
      <w:r w:rsidRPr="00DA5F0D">
        <w:rPr>
          <w:rFonts w:asciiTheme="majorHAnsi" w:hAnsiTheme="majorHAnsi" w:cstheme="majorHAnsi"/>
          <w:sz w:val="24"/>
          <w:szCs w:val="24"/>
        </w:rPr>
        <w:t xml:space="preserve"> by rearranging</w:t>
      </w:r>
      <w:r w:rsidR="00EE38DC" w:rsidRPr="00DA5F0D">
        <w:rPr>
          <w:rFonts w:asciiTheme="majorHAnsi" w:hAnsiTheme="majorHAnsi" w:cstheme="majorHAnsi"/>
          <w:sz w:val="24"/>
          <w:szCs w:val="24"/>
        </w:rPr>
        <w:t xml:space="preserve"> </w:t>
      </w:r>
      <w:r w:rsidR="002B6482">
        <w:rPr>
          <w:rFonts w:asciiTheme="majorHAnsi" w:hAnsiTheme="majorHAnsi" w:cstheme="majorHAnsi"/>
          <w:sz w:val="24"/>
          <w:szCs w:val="24"/>
        </w:rPr>
        <w:t>Equation B.3</w:t>
      </w:r>
      <w:r w:rsidRPr="00DA5F0D">
        <w:rPr>
          <w:rFonts w:asciiTheme="majorHAnsi" w:hAnsiTheme="majorHAnsi" w:cstheme="majorHAnsi"/>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A5F0D" w:rsidTr="00B7348C">
        <w:tc>
          <w:tcPr>
            <w:tcW w:w="1000" w:type="pct"/>
          </w:tcPr>
          <w:p w:rsidR="00DA5F0D" w:rsidRDefault="00DA5F0D" w:rsidP="00CE4FD9">
            <w:pPr>
              <w:pStyle w:val="Caption"/>
            </w:pPr>
          </w:p>
        </w:tc>
        <w:tc>
          <w:tcPr>
            <w:tcW w:w="3000" w:type="pct"/>
          </w:tcPr>
          <w:p w:rsidR="00DA5F0D" w:rsidRDefault="00DA5F0D" w:rsidP="00CE4FD9">
            <w:pPr>
              <w:pStyle w:val="Caption"/>
            </w:pPr>
            <m:oMathPara>
              <m:oMath>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input</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lm</m:t>
                    </m:r>
                  </m:sub>
                </m:sSub>
                <m:r>
                  <w:rPr>
                    <w:rFonts w:ascii="Cambria Math" w:hAnsi="Cambria Math"/>
                  </w:rPr>
                  <m:t>U</m:t>
                </m:r>
              </m:oMath>
            </m:oMathPara>
          </w:p>
        </w:tc>
        <w:tc>
          <w:tcPr>
            <w:tcW w:w="1000" w:type="pct"/>
            <w:vAlign w:val="center"/>
          </w:tcPr>
          <w:p w:rsidR="00DA5F0D" w:rsidRDefault="002B6482" w:rsidP="00CE4FD9">
            <w:pPr>
              <w:pStyle w:val="Caption"/>
            </w:pPr>
            <w:bookmarkStart w:id="48" w:name="_Toc321664556"/>
            <w:bookmarkStart w:id="49" w:name="_Ref310079947"/>
            <w:r>
              <w:t>(</w:t>
            </w:r>
            <w:r w:rsidR="00E24C6A">
              <w:fldChar w:fldCharType="begin"/>
            </w:r>
            <w:r w:rsidR="00E24C6A">
              <w:instrText xml:space="preserve"> SEQ Equation \* ARABIC </w:instrText>
            </w:r>
            <w:r w:rsidR="00E24C6A">
              <w:fldChar w:fldCharType="separate"/>
            </w:r>
            <w:r w:rsidR="004E05E4">
              <w:rPr>
                <w:noProof/>
              </w:rPr>
              <w:t>10</w:t>
            </w:r>
            <w:bookmarkEnd w:id="48"/>
            <w:r w:rsidR="00E24C6A">
              <w:rPr>
                <w:noProof/>
              </w:rPr>
              <w:fldChar w:fldCharType="end"/>
            </w:r>
            <w:bookmarkEnd w:id="49"/>
            <w:r>
              <w:rPr>
                <w:noProof/>
              </w:rPr>
              <w:t>)</w:t>
            </w:r>
          </w:p>
          <w:p w:rsidR="00DA5F0D" w:rsidRDefault="00DA5F0D" w:rsidP="00CE4FD9">
            <w:pPr>
              <w:pStyle w:val="Caption"/>
            </w:pPr>
          </w:p>
        </w:tc>
      </w:tr>
    </w:tbl>
    <w:p w:rsidR="00CB6676" w:rsidRPr="00CB6676" w:rsidRDefault="00897523" w:rsidP="00CE4FD9">
      <w:pPr>
        <w:pStyle w:val="ListParagraph"/>
        <w:numPr>
          <w:ilvl w:val="0"/>
          <w:numId w:val="10"/>
        </w:numPr>
        <w:spacing w:line="480" w:lineRule="auto"/>
        <w:jc w:val="both"/>
        <w:rPr>
          <w:rFonts w:asciiTheme="majorHAnsi" w:hAnsiTheme="majorHAnsi" w:cstheme="majorHAnsi"/>
          <w:sz w:val="24"/>
          <w:szCs w:val="24"/>
        </w:rPr>
      </w:pPr>
      <w:r w:rsidRPr="00CB6676">
        <w:rPr>
          <w:rFonts w:asciiTheme="majorHAnsi" w:hAnsiTheme="majorHAnsi" w:cstheme="majorHAnsi"/>
          <w:sz w:val="24"/>
          <w:szCs w:val="24"/>
        </w:rPr>
        <w:t xml:space="preserve">Compare </w:t>
      </w:r>
      <w:r w:rsidR="00EE38DC" w:rsidRPr="00CB6676">
        <w:rPr>
          <w:rFonts w:asciiTheme="majorHAnsi" w:hAnsiTheme="majorHAnsi" w:cstheme="majorHAnsi"/>
          <w:sz w:val="24"/>
          <w:szCs w:val="24"/>
        </w:rPr>
        <w:t>“</w:t>
      </w:r>
      <w:r w:rsidRPr="00CB6676">
        <w:rPr>
          <w:rFonts w:asciiTheme="majorHAnsi" w:hAnsiTheme="majorHAnsi" w:cstheme="majorHAnsi"/>
          <w:i/>
          <w:sz w:val="24"/>
          <w:szCs w:val="24"/>
        </w:rPr>
        <w:t>A</w:t>
      </w:r>
      <w:r w:rsidR="00EE38DC" w:rsidRPr="00CB6676">
        <w:rPr>
          <w:rFonts w:asciiTheme="majorHAnsi" w:hAnsiTheme="majorHAnsi" w:cstheme="majorHAnsi"/>
          <w:sz w:val="24"/>
          <w:szCs w:val="24"/>
        </w:rPr>
        <w:t>”</w:t>
      </w:r>
      <w:r w:rsidRPr="00CB6676">
        <w:rPr>
          <w:rFonts w:asciiTheme="majorHAnsi" w:hAnsiTheme="majorHAnsi" w:cstheme="majorHAnsi"/>
          <w:sz w:val="24"/>
          <w:szCs w:val="24"/>
        </w:rPr>
        <w:t xml:space="preserve"> from step 1 and step 5.  </w:t>
      </w:r>
      <w:r w:rsidR="0032360E" w:rsidRPr="00CB6676">
        <w:rPr>
          <w:rFonts w:asciiTheme="majorHAnsi" w:hAnsiTheme="majorHAnsi" w:cstheme="majorHAnsi"/>
          <w:sz w:val="24"/>
          <w:szCs w:val="24"/>
        </w:rPr>
        <w:t xml:space="preserve">Adjust tube dimensions and repeat </w:t>
      </w:r>
      <w:r w:rsidRPr="00CB6676">
        <w:rPr>
          <w:rFonts w:asciiTheme="majorHAnsi" w:hAnsiTheme="majorHAnsi" w:cstheme="majorHAnsi"/>
          <w:sz w:val="24"/>
          <w:szCs w:val="24"/>
        </w:rPr>
        <w:t xml:space="preserve">iterations until the </w:t>
      </w:r>
      <w:r w:rsidR="00EE38DC" w:rsidRPr="00CB6676">
        <w:rPr>
          <w:rFonts w:asciiTheme="majorHAnsi" w:hAnsiTheme="majorHAnsi" w:cstheme="majorHAnsi"/>
          <w:sz w:val="24"/>
          <w:szCs w:val="24"/>
        </w:rPr>
        <w:t>“</w:t>
      </w:r>
      <w:r w:rsidRPr="00CB6676">
        <w:rPr>
          <w:rFonts w:asciiTheme="majorHAnsi" w:hAnsiTheme="majorHAnsi" w:cstheme="majorHAnsi"/>
          <w:i/>
          <w:sz w:val="24"/>
          <w:szCs w:val="24"/>
        </w:rPr>
        <w:t>A</w:t>
      </w:r>
      <w:r w:rsidR="00EE38DC" w:rsidRPr="00CB6676">
        <w:rPr>
          <w:rFonts w:asciiTheme="majorHAnsi" w:hAnsiTheme="majorHAnsi" w:cstheme="majorHAnsi"/>
          <w:sz w:val="24"/>
          <w:szCs w:val="24"/>
        </w:rPr>
        <w:t>”</w:t>
      </w:r>
      <w:r w:rsidRPr="00CB6676">
        <w:rPr>
          <w:rFonts w:asciiTheme="majorHAnsi" w:hAnsiTheme="majorHAnsi" w:cstheme="majorHAnsi"/>
          <w:sz w:val="24"/>
          <w:szCs w:val="24"/>
        </w:rPr>
        <w:t xml:space="preserve"> from step 1</w:t>
      </w:r>
      <w:r w:rsidR="0032360E" w:rsidRPr="00CB6676">
        <w:rPr>
          <w:rFonts w:asciiTheme="majorHAnsi" w:hAnsiTheme="majorHAnsi" w:cstheme="majorHAnsi"/>
          <w:sz w:val="24"/>
          <w:szCs w:val="24"/>
        </w:rPr>
        <w:t>,</w:t>
      </w:r>
      <w:r w:rsidRPr="00CB6676">
        <w:rPr>
          <w:rFonts w:asciiTheme="majorHAnsi" w:hAnsiTheme="majorHAnsi" w:cstheme="majorHAnsi"/>
          <w:sz w:val="24"/>
          <w:szCs w:val="24"/>
        </w:rPr>
        <w:t xml:space="preserve"> is equal to the </w:t>
      </w:r>
      <w:r w:rsidR="00EE38DC" w:rsidRPr="00CB6676">
        <w:rPr>
          <w:rFonts w:asciiTheme="majorHAnsi" w:hAnsiTheme="majorHAnsi" w:cstheme="majorHAnsi"/>
          <w:sz w:val="24"/>
          <w:szCs w:val="24"/>
        </w:rPr>
        <w:t>“</w:t>
      </w:r>
      <w:r w:rsidRPr="00CB6676">
        <w:rPr>
          <w:rFonts w:asciiTheme="majorHAnsi" w:hAnsiTheme="majorHAnsi" w:cstheme="majorHAnsi"/>
          <w:i/>
          <w:sz w:val="24"/>
          <w:szCs w:val="24"/>
        </w:rPr>
        <w:t>A</w:t>
      </w:r>
      <w:r w:rsidR="00EE38DC" w:rsidRPr="00CB6676">
        <w:rPr>
          <w:rFonts w:asciiTheme="majorHAnsi" w:hAnsiTheme="majorHAnsi" w:cstheme="majorHAnsi"/>
          <w:sz w:val="24"/>
          <w:szCs w:val="24"/>
        </w:rPr>
        <w:t>”</w:t>
      </w:r>
      <w:r w:rsidRPr="00CB6676">
        <w:rPr>
          <w:rFonts w:asciiTheme="majorHAnsi" w:hAnsiTheme="majorHAnsi" w:cstheme="majorHAnsi"/>
          <w:sz w:val="24"/>
          <w:szCs w:val="24"/>
        </w:rPr>
        <w:t xml:space="preserve"> calculated in step 5</w:t>
      </w:r>
      <w:r w:rsidR="00CB6676" w:rsidRPr="00CB6676">
        <w:rPr>
          <w:rFonts w:asciiTheme="majorHAnsi" w:hAnsiTheme="majorHAnsi" w:cstheme="majorHAnsi"/>
          <w:sz w:val="24"/>
          <w:szCs w:val="24"/>
        </w:rPr>
        <w:t xml:space="preserve"> to within a specified tolerance</w:t>
      </w:r>
      <w:r w:rsidRPr="00CB6676">
        <w:rPr>
          <w:rFonts w:asciiTheme="majorHAnsi" w:hAnsiTheme="majorHAnsi" w:cstheme="majorHAnsi"/>
          <w:sz w:val="24"/>
          <w:szCs w:val="24"/>
        </w:rPr>
        <w:t>.</w:t>
      </w:r>
    </w:p>
    <w:p w:rsidR="00260AA4" w:rsidRDefault="00CE13CE" w:rsidP="008769D4">
      <w:pPr>
        <w:pStyle w:val="Heading2"/>
      </w:pPr>
      <w:bookmarkStart w:id="50" w:name="_Toc339558259"/>
      <w:r>
        <w:t xml:space="preserve">Flow </w:t>
      </w:r>
      <w:r w:rsidR="00260AA4">
        <w:t>Boiling Considerations</w:t>
      </w:r>
      <w:bookmarkEnd w:id="50"/>
    </w:p>
    <w:p w:rsidR="00260AA4" w:rsidRDefault="002D59D2" w:rsidP="00CE4FD9">
      <w:pPr>
        <w:spacing w:line="480" w:lineRule="auto"/>
        <w:jc w:val="both"/>
      </w:pPr>
      <w:r>
        <w:tab/>
      </w:r>
      <w:r w:rsidR="00CE13CE">
        <w:t xml:space="preserve">The following discussion provides some </w:t>
      </w:r>
      <w:r w:rsidR="00615465">
        <w:t>int</w:t>
      </w:r>
      <w:r w:rsidR="004752EB">
        <w:t>ro</w:t>
      </w:r>
      <w:r w:rsidR="00615465">
        <w:t>ductory</w:t>
      </w:r>
      <w:r w:rsidR="00CE13CE">
        <w:t xml:space="preserve"> background on flow boiling and the two phase boiling flow regimes and transitions expected with the application of an HTGR to saturated steam</w:t>
      </w:r>
      <w:r w:rsidR="00CB6676">
        <w:t>,</w:t>
      </w:r>
      <w:r w:rsidR="00CE13CE">
        <w:t xml:space="preserve"> with a quality in the range of 0.</w:t>
      </w:r>
      <w:r w:rsidR="00906C5B">
        <w:t>7</w:t>
      </w:r>
      <w:r w:rsidR="00CE13CE">
        <w:t>5</w:t>
      </w:r>
      <w:r w:rsidR="00906C5B">
        <w:t xml:space="preserve"> (75%)</w:t>
      </w:r>
      <w:r w:rsidR="00CE13CE">
        <w:t xml:space="preserve"> to 1.0</w:t>
      </w:r>
      <w:r w:rsidR="00906C5B">
        <w:t xml:space="preserve"> (100%)</w:t>
      </w:r>
      <w:r w:rsidR="009C7EEC">
        <w:t xml:space="preserve"> and inlet conditions provided in </w:t>
      </w:r>
      <w:r w:rsidR="00E24C6A">
        <w:fldChar w:fldCharType="begin"/>
      </w:r>
      <w:r w:rsidR="00E24C6A">
        <w:instrText xml:space="preserve"> REF _Ref310</w:instrText>
      </w:r>
      <w:r w:rsidR="00E24C6A">
        <w:instrText xml:space="preserve">057672  \* MERGEFORMAT </w:instrText>
      </w:r>
      <w:r w:rsidR="00E24C6A">
        <w:fldChar w:fldCharType="separate"/>
      </w:r>
      <w:r w:rsidR="004E05E4" w:rsidRPr="002C721B">
        <w:t xml:space="preserve">Table </w:t>
      </w:r>
      <w:r w:rsidR="004E05E4">
        <w:rPr>
          <w:noProof/>
        </w:rPr>
        <w:t>2</w:t>
      </w:r>
      <w:r w:rsidR="00E24C6A">
        <w:rPr>
          <w:noProof/>
        </w:rPr>
        <w:fldChar w:fldCharType="end"/>
      </w:r>
      <w:r w:rsidR="009C7EEC">
        <w:t xml:space="preserve"> (state </w:t>
      </w:r>
      <w:r w:rsidR="009C7EEC" w:rsidRPr="009C7EEC">
        <w:rPr>
          <w:b/>
        </w:rPr>
        <w:t>1</w:t>
      </w:r>
      <w:r w:rsidR="009C7EEC">
        <w:t>)</w:t>
      </w:r>
      <w:r w:rsidR="00CE13CE">
        <w:t xml:space="preserve">. </w:t>
      </w:r>
    </w:p>
    <w:p w:rsidR="003C459E" w:rsidRDefault="003C459E" w:rsidP="00060A56">
      <w:pPr>
        <w:spacing w:line="480" w:lineRule="auto"/>
      </w:pPr>
    </w:p>
    <w:p w:rsidR="00CE13CE" w:rsidRDefault="009C7EEC" w:rsidP="00CE13CE">
      <w:pPr>
        <w:pStyle w:val="Heading3"/>
      </w:pPr>
      <w:bookmarkStart w:id="51" w:name="_Toc339558260"/>
      <w:r>
        <w:t xml:space="preserve">Flow </w:t>
      </w:r>
      <w:r w:rsidR="00CE13CE">
        <w:t>Boiling</w:t>
      </w:r>
      <w:r>
        <w:t xml:space="preserve"> Regime</w:t>
      </w:r>
      <w:r w:rsidR="00074EA1">
        <w:t>s</w:t>
      </w:r>
      <w:r w:rsidR="00CE13CE">
        <w:t xml:space="preserve"> in a Heated Vertical Tube</w:t>
      </w:r>
      <w:bookmarkEnd w:id="51"/>
    </w:p>
    <w:p w:rsidR="009C7EEC" w:rsidRDefault="009C7EEC" w:rsidP="00CE4FD9">
      <w:pPr>
        <w:spacing w:line="480" w:lineRule="auto"/>
        <w:jc w:val="both"/>
      </w:pPr>
      <w:r>
        <w:tab/>
        <w:t>The general sequence of the two-phase flow regimes in upward flow boiling in a vertical tube are liquid (single phase), sub-cooled boiling, bubbly flow, slug flow, churn flow, annular flow, mist flow and vapor flow (single phase)</w:t>
      </w:r>
      <w:r w:rsidR="00CE452F">
        <w:fldChar w:fldCharType="begin"/>
      </w:r>
      <w:r w:rsidR="006156D6">
        <w:instrText xml:space="preserve"> ADDIN EN.CITE &lt;EndNote&gt;&lt;Cite&gt;&lt;Author&gt;Carey&lt;/Author&gt;&lt;Year&gt;1992&lt;/Year&gt;&lt;RecNum&gt;355&lt;/RecNum&gt;&lt;DisplayText&gt;(Carey 1992)&lt;/DisplayText&gt;&lt;record&gt;&lt;rec-number&gt;355&lt;/rec-number&gt;&lt;foreign-keys&gt;&lt;key app="EN" db-id="szvzt2pr69r5rbew0t7p2z08rs9ds592z0rv"&gt;355&lt;/key&gt;&lt;/foreign-keys&gt;&lt;ref-type name="Book"&gt;6&lt;/ref-type&gt;&lt;contributors&gt;&lt;authors&gt;&lt;author&gt;Carey, V.P.&lt;/author&gt;&lt;/authors&gt;&lt;/contributors&gt;&lt;titles&gt;&lt;title&gt;Liquid - Vapor Phase - Change Phenomena&lt;/title&gt;&lt;/titles&gt;&lt;dates&gt;&lt;year&gt;1992&lt;/year&gt;&lt;/dates&gt;&lt;publisher&gt;Taylor and Francis&lt;/publisher&gt;&lt;urls&gt;&lt;/urls&gt;&lt;/record&gt;&lt;/Cite&gt;&lt;/EndNote&gt;</w:instrText>
      </w:r>
      <w:r w:rsidR="00CE452F">
        <w:fldChar w:fldCharType="separate"/>
      </w:r>
      <w:r w:rsidR="006156D6">
        <w:rPr>
          <w:noProof/>
        </w:rPr>
        <w:t>(</w:t>
      </w:r>
      <w:hyperlink w:anchor="_ENREF_8" w:tooltip="Carey, 1992 #355" w:history="1">
        <w:r w:rsidR="00BB0B74">
          <w:rPr>
            <w:noProof/>
          </w:rPr>
          <w:t>Carey 1992</w:t>
        </w:r>
      </w:hyperlink>
      <w:r w:rsidR="006156D6">
        <w:rPr>
          <w:noProof/>
        </w:rPr>
        <w:t>)</w:t>
      </w:r>
      <w:r w:rsidR="00CE452F">
        <w:fldChar w:fldCharType="end"/>
      </w:r>
      <w:r>
        <w:t xml:space="preserve">.  The flow </w:t>
      </w:r>
      <w:r>
        <w:lastRenderedPageBreak/>
        <w:t xml:space="preserve">characteristics of each regime are quite different as are the heat transfer mechanisms.  </w:t>
      </w:r>
      <w:r w:rsidR="00EF15D2">
        <w:t xml:space="preserve">These regimes are illustrated </w:t>
      </w:r>
      <w:r w:rsidR="00BF1B55">
        <w:t xml:space="preserve">in </w:t>
      </w:r>
      <w:r w:rsidR="00E24C6A">
        <w:fldChar w:fldCharType="begin"/>
      </w:r>
      <w:r w:rsidR="00E24C6A">
        <w:instrText xml:space="preserve"> REF _Ref313192811 \h  \* MERGEFORMAT </w:instrText>
      </w:r>
      <w:r w:rsidR="00E24C6A">
        <w:fldChar w:fldCharType="separate"/>
      </w:r>
      <w:r w:rsidR="004E05E4">
        <w:t>Figure 7</w:t>
      </w:r>
      <w:r w:rsidR="00E24C6A">
        <w:fldChar w:fldCharType="end"/>
      </w:r>
      <w:r w:rsidR="00EF15D2">
        <w:t>:</w:t>
      </w:r>
    </w:p>
    <w:p w:rsidR="0059760E" w:rsidRDefault="0059760E">
      <w:r>
        <w:br w:type="page"/>
      </w:r>
    </w:p>
    <w:p w:rsidR="0059760E" w:rsidRDefault="0059760E" w:rsidP="009C7EEC">
      <w:pPr>
        <w:spacing w:line="480" w:lineRule="auto"/>
      </w:pPr>
    </w:p>
    <w:p w:rsidR="004752EB" w:rsidRDefault="00BF1B55" w:rsidP="009C7EEC">
      <w:pPr>
        <w:spacing w:line="480" w:lineRule="auto"/>
      </w:pPr>
      <w:r w:rsidRPr="00BF1B55">
        <w:rPr>
          <w:noProof/>
        </w:rPr>
        <w:drawing>
          <wp:inline distT="0" distB="0" distL="0" distR="0">
            <wp:extent cx="4069080" cy="44022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68438" cy="4401600"/>
                    </a:xfrm>
                    <a:prstGeom prst="rect">
                      <a:avLst/>
                    </a:prstGeom>
                    <a:noFill/>
                    <a:ln>
                      <a:noFill/>
                    </a:ln>
                  </pic:spPr>
                </pic:pic>
              </a:graphicData>
            </a:graphic>
          </wp:inline>
        </w:drawing>
      </w:r>
    </w:p>
    <w:p w:rsidR="00EF15D2" w:rsidRPr="009C7EEC" w:rsidRDefault="004752EB" w:rsidP="00CE4FD9">
      <w:pPr>
        <w:pStyle w:val="Caption"/>
      </w:pPr>
      <w:bookmarkStart w:id="52" w:name="_Ref313192811"/>
      <w:bookmarkStart w:id="53" w:name="_Toc339558321"/>
      <w:proofErr w:type="gramStart"/>
      <w:r>
        <w:t xml:space="preserve">Figure </w:t>
      </w:r>
      <w:r w:rsidR="00E24C6A">
        <w:fldChar w:fldCharType="begin"/>
      </w:r>
      <w:r w:rsidR="00E24C6A">
        <w:instrText xml:space="preserve"> SEQ Figure \* ARABIC </w:instrText>
      </w:r>
      <w:r w:rsidR="00E24C6A">
        <w:fldChar w:fldCharType="separate"/>
      </w:r>
      <w:r w:rsidR="004E05E4">
        <w:rPr>
          <w:noProof/>
        </w:rPr>
        <w:t>7</w:t>
      </w:r>
      <w:r w:rsidR="00E24C6A">
        <w:rPr>
          <w:noProof/>
        </w:rPr>
        <w:fldChar w:fldCharType="end"/>
      </w:r>
      <w:bookmarkEnd w:id="52"/>
      <w:r w:rsidR="0008186E">
        <w:t>.</w:t>
      </w:r>
      <w:proofErr w:type="gramEnd"/>
      <w:r w:rsidR="0008186E">
        <w:t xml:space="preserve"> Boiling Flow Regimes</w:t>
      </w:r>
      <w:r>
        <w:t xml:space="preserve"> </w:t>
      </w:r>
      <w:r w:rsidR="00CE452F">
        <w:fldChar w:fldCharType="begin"/>
      </w:r>
      <w:r>
        <w:instrText xml:space="preserve"> ADDIN EN.CITE &lt;EndNote&gt;&lt;Cite&gt;&lt;Author&gt;Carey&lt;/Author&gt;&lt;Year&gt;1992&lt;/Year&gt;&lt;RecNum&gt;355&lt;/RecNum&gt;&lt;DisplayText&gt;(Carey 1992)&lt;/DisplayText&gt;&lt;record&gt;&lt;rec-number&gt;355&lt;/rec-number&gt;&lt;foreign-keys&gt;&lt;key app="EN" db-id="szvzt2pr69r5rbew0t7p2z08rs9ds592z0rv"&gt;355&lt;/key&gt;&lt;/foreign-keys&gt;&lt;ref-type name="Book"&gt;6&lt;/ref-type&gt;&lt;contributors&gt;&lt;authors&gt;&lt;author&gt;Carey, V.P.&lt;/author&gt;&lt;/authors&gt;&lt;/contributors&gt;&lt;titles&gt;&lt;title&gt;Liquid - Vapor Phase - Change Phenomena&lt;/title&gt;&lt;/titles&gt;&lt;dates&gt;&lt;year&gt;1992&lt;/year&gt;&lt;/dates&gt;&lt;publisher&gt;Taylor and Francis&lt;/publisher&gt;&lt;urls&gt;&lt;/urls&gt;&lt;/record&gt;&lt;/Cite&gt;&lt;/EndNote&gt;</w:instrText>
      </w:r>
      <w:r w:rsidR="00CE452F">
        <w:fldChar w:fldCharType="separate"/>
      </w:r>
      <w:r>
        <w:rPr>
          <w:noProof/>
        </w:rPr>
        <w:t>(</w:t>
      </w:r>
      <w:hyperlink w:anchor="_ENREF_8" w:tooltip="Carey, 1992 #355" w:history="1">
        <w:r w:rsidR="00BB0B74">
          <w:rPr>
            <w:noProof/>
          </w:rPr>
          <w:t>Carey 1992</w:t>
        </w:r>
      </w:hyperlink>
      <w:r>
        <w:rPr>
          <w:noProof/>
        </w:rPr>
        <w:t>)</w:t>
      </w:r>
      <w:bookmarkEnd w:id="53"/>
      <w:r w:rsidR="00CE452F">
        <w:fldChar w:fldCharType="end"/>
      </w:r>
    </w:p>
    <w:p w:rsidR="0059760E" w:rsidRDefault="00CE13CE" w:rsidP="004752EB">
      <w:pPr>
        <w:spacing w:line="480" w:lineRule="auto"/>
      </w:pPr>
      <w:r>
        <w:tab/>
      </w:r>
    </w:p>
    <w:p w:rsidR="0059760E" w:rsidRDefault="0059760E">
      <w:r>
        <w:br w:type="page"/>
      </w:r>
    </w:p>
    <w:p w:rsidR="004752EB" w:rsidRDefault="00EF15D2" w:rsidP="00A30CCB">
      <w:pPr>
        <w:spacing w:line="480" w:lineRule="auto"/>
        <w:ind w:firstLine="720"/>
        <w:jc w:val="both"/>
      </w:pPr>
      <w:r>
        <w:lastRenderedPageBreak/>
        <w:t xml:space="preserve">Each of the distinct flow regimes is provided with a descriptive title and a corresponding set of qualitative characteristics.  The flow in the vertical tube starts as a single phase fluid (water), and transitions to single phase vapor (steam).   </w:t>
      </w:r>
      <w:r w:rsidR="003911B9">
        <w:t>The objective of the HTGR is to heat the inlet steam with a quality in the range of 0.</w:t>
      </w:r>
      <w:r w:rsidR="00906C5B">
        <w:t>75</w:t>
      </w:r>
      <w:r w:rsidR="003911B9">
        <w:t xml:space="preserve"> to </w:t>
      </w:r>
      <w:r w:rsidR="00130260">
        <w:t>0.95</w:t>
      </w:r>
      <w:r w:rsidR="003911B9">
        <w:t>, to a superheated condition.</w:t>
      </w:r>
      <w:r w:rsidR="00523FE6">
        <w:t xml:space="preserve">  </w:t>
      </w:r>
      <w:r w:rsidR="00E24C6A">
        <w:fldChar w:fldCharType="begin"/>
      </w:r>
      <w:r w:rsidR="00E24C6A">
        <w:instrText xml:space="preserve"> REF _Ref310065878  \* MERGEFORMAT </w:instrText>
      </w:r>
      <w:r w:rsidR="00E24C6A">
        <w:fldChar w:fldCharType="separate"/>
      </w:r>
      <w:r w:rsidR="004E05E4">
        <w:t xml:space="preserve">Figure </w:t>
      </w:r>
      <w:r w:rsidR="004E05E4">
        <w:rPr>
          <w:noProof/>
        </w:rPr>
        <w:t>8</w:t>
      </w:r>
      <w:r w:rsidR="00E24C6A">
        <w:rPr>
          <w:noProof/>
        </w:rPr>
        <w:fldChar w:fldCharType="end"/>
      </w:r>
      <w:r w:rsidR="00906C5B">
        <w:t xml:space="preserve"> </w:t>
      </w:r>
      <w:r w:rsidR="00313ADB">
        <w:t xml:space="preserve">illustrates the </w:t>
      </w:r>
      <w:r w:rsidR="00540E2C">
        <w:t xml:space="preserve">trends of wall temperature and fluid temperature as a function of quality across the boiling flow regimes.  </w:t>
      </w:r>
    </w:p>
    <w:p w:rsidR="004752EB" w:rsidRDefault="00C520A7" w:rsidP="004752EB">
      <w:pPr>
        <w:spacing w:line="480" w:lineRule="auto"/>
      </w:pPr>
      <w:r>
        <w:rPr>
          <w:noProof/>
        </w:rPr>
        <mc:AlternateContent>
          <mc:Choice Requires="wps">
            <w:drawing>
              <wp:anchor distT="0" distB="0" distL="114300" distR="114300" simplePos="0" relativeHeight="251669504" behindDoc="0" locked="0" layoutInCell="1" allowOverlap="1">
                <wp:simplePos x="0" y="0"/>
                <wp:positionH relativeFrom="column">
                  <wp:posOffset>2962275</wp:posOffset>
                </wp:positionH>
                <wp:positionV relativeFrom="paragraph">
                  <wp:posOffset>769620</wp:posOffset>
                </wp:positionV>
                <wp:extent cx="771525" cy="247650"/>
                <wp:effectExtent l="0" t="0" r="9525" b="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5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0CCB" w:rsidRDefault="00A30CCB">
                            <w:r>
                              <w:t>Dryout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6" o:spid="_x0000_s1029" type="#_x0000_t202" style="position:absolute;margin-left:233.25pt;margin-top:60.6pt;width:60.7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44mwIAAK0FAAAOAAAAZHJzL2Uyb0RvYy54bWysVN9P2zAQfp+0/8Hy+0hb+mNEpKgDMU2q&#10;AK1MPLuOTSNsn2e7Tbq/nrOTlMJ4YdpLYvu+8/m+++7OLxqtyE44X4Ep6PBkQIkwHMrKPBb01/31&#10;l6+U+MBMyRQYUdC98PRi/vnTeW1zMYINqFI4gpcYn9e2oJsQbJ5lnm+EZv4ErDBolOA0C7h1j1np&#10;WI23a5WNBoNpVoMrrQMuvMfTq9ZI5+l+KQUPt1J6EYgqKL4tpK9L33X8ZvNzlj86ZjcV757B/uEV&#10;mlUGgx6uumKBka2r/rpKV9yBBxlOOOgMpKy4SDlgNsPBm2xWG2ZFygXJ8fZAk/9/1/Kb3Z0jVVnQ&#10;0dmUEsM0FuleNIF8g4bEM2Sotj5H4MoiNDRowEqnbL1dAn/yCMmOMK2DR3RkpJFOxz/mStARi7A/&#10;EB/jcDyczYaT0YQSjqbReDadpMJkL87W+fBdgCZxUVCHdU0PYLulDzE8y3tIjOVBVeV1pVTaRC2J&#10;S+XIjqEKVBjGnNDjFUoZUhd0eoqho5OB6N7ilIknIqmpCxezbRNMq7BXImKU+SkkspnyfCc241yY&#10;Q/yEjiiJoT7i2OFfXvUR5zYP9EiRwYSDs64MuLaurykrn3rKZIvv6u3bvCMFoVk3SUanvWDWUO5R&#10;Lw7anvOWX1dYvCXz4Y45bDJUAg6OcIsfqQDJh25FyQbcn/fOIx61j1ZKamzagvrfW+YEJeqHwa44&#10;G47HscvTZjyZjXDjji3rY4vZ6ktARQxxRFmelhEfVL+UDvQDzpdFjIomZjjGLmjol5ehHSU4n7hY&#10;LBII+9qysDQry/s2idK8bx6Ys51+Awr/Bvr2ZvkbGbfYWB8Di20AWSWNR55bVjv+cSYkIXfzKw6d&#10;431CvUzZ+TMAAAD//wMAUEsDBBQABgAIAAAAIQDoIQjW4AAAAAsBAAAPAAAAZHJzL2Rvd25yZXYu&#10;eG1sTI/BTsMwEETvSPyDtUhcKuokolEU4lQIUak99EDg0psbb5Oo8Tqy3Tb8PcsJjjvzNDtTrWc7&#10;iiv6MDhSkC4TEEitMwN1Cr4+N08FiBA1GT06QgXfGGBd399VujTuRh94bWInOIRCqRX0MU6llKHt&#10;0eqwdBMSeyfnrY58+k4ar28cbkeZJUkurR6IP/R6wrce23NzsQr24bBdHPx2s2iCkTvE/fsujUo9&#10;PsyvLyAizvEPht/6XB1q7nR0FzJBjAqe83zFKBtZmoFgYlUUvO7ISp5kIOtK/t9Q/wAAAP//AwBQ&#10;SwECLQAUAAYACAAAACEAtoM4kv4AAADhAQAAEwAAAAAAAAAAAAAAAAAAAAAAW0NvbnRlbnRfVHlw&#10;ZXNdLnhtbFBLAQItABQABgAIAAAAIQA4/SH/1gAAAJQBAAALAAAAAAAAAAAAAAAAAC8BAABfcmVs&#10;cy8ucmVsc1BLAQItABQABgAIAAAAIQCrJs44mwIAAK0FAAAOAAAAAAAAAAAAAAAAAC4CAABkcnMv&#10;ZTJvRG9jLnhtbFBLAQItABQABgAIAAAAIQDoIQjW4AAAAAsBAAAPAAAAAAAAAAAAAAAAAPUEAABk&#10;cnMvZG93bnJldi54bWxQSwUGAAAAAAQABADzAAAAAgYAAAAA&#10;" fillcolor="white [3201]" stroked="f" strokeweight=".5pt">
                <v:path arrowok="t"/>
                <v:textbox>
                  <w:txbxContent>
                    <w:p w:rsidR="00A30CCB" w:rsidRDefault="00A30CCB">
                      <w:r>
                        <w:t>Dryout</w:t>
                      </w:r>
                    </w:p>
                  </w:txbxContent>
                </v:textbox>
              </v:shape>
            </w:pict>
          </mc:Fallback>
        </mc:AlternateContent>
      </w:r>
      <w:r w:rsidR="006E0711" w:rsidRPr="006E0711">
        <w:rPr>
          <w:noProof/>
        </w:rPr>
        <w:drawing>
          <wp:inline distT="0" distB="0" distL="0" distR="0">
            <wp:extent cx="5419725" cy="33352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5676" cy="3338877"/>
                    </a:xfrm>
                    <a:prstGeom prst="rect">
                      <a:avLst/>
                    </a:prstGeom>
                    <a:noFill/>
                    <a:ln>
                      <a:noFill/>
                    </a:ln>
                  </pic:spPr>
                </pic:pic>
              </a:graphicData>
            </a:graphic>
          </wp:inline>
        </w:drawing>
      </w:r>
    </w:p>
    <w:p w:rsidR="004752EB" w:rsidRDefault="004752EB" w:rsidP="00CE4FD9">
      <w:pPr>
        <w:pStyle w:val="Caption"/>
      </w:pPr>
      <w:bookmarkStart w:id="54" w:name="_Ref310065878"/>
      <w:bookmarkStart w:id="55" w:name="_Toc339558322"/>
      <w:proofErr w:type="gramStart"/>
      <w:r>
        <w:t xml:space="preserve">Figure </w:t>
      </w:r>
      <w:r w:rsidR="00E24C6A">
        <w:fldChar w:fldCharType="begin"/>
      </w:r>
      <w:r w:rsidR="00E24C6A">
        <w:instrText xml:space="preserve"> SEQ Figure \* ARABIC </w:instrText>
      </w:r>
      <w:r w:rsidR="00E24C6A">
        <w:fldChar w:fldCharType="separate"/>
      </w:r>
      <w:r w:rsidR="004E05E4">
        <w:rPr>
          <w:noProof/>
        </w:rPr>
        <w:t>8</w:t>
      </w:r>
      <w:r w:rsidR="00E24C6A">
        <w:rPr>
          <w:noProof/>
        </w:rPr>
        <w:fldChar w:fldCharType="end"/>
      </w:r>
      <w:bookmarkEnd w:id="54"/>
      <w:r>
        <w:t>.</w:t>
      </w:r>
      <w:proofErr w:type="gramEnd"/>
      <w:r>
        <w:t xml:space="preserve"> Wall and Fluid Temperature in Flow Boiling</w:t>
      </w:r>
      <w:r w:rsidR="006E0711">
        <w:t xml:space="preserve"> </w:t>
      </w:r>
      <w:r w:rsidR="00CE452F">
        <w:fldChar w:fldCharType="begin"/>
      </w:r>
      <w:r w:rsidR="009E22C8">
        <w:instrText xml:space="preserve"> ADDIN EN.CITE &lt;EndNote&gt;&lt;Cite&gt;&lt;Author&gt;Whalley&lt;/Author&gt;&lt;Year&gt;1987&lt;/Year&gt;&lt;RecNum&gt;354&lt;/RecNum&gt;&lt;DisplayText&gt;(Whalley 1987)&lt;/DisplayText&gt;&lt;record&gt;&lt;rec-number&gt;354&lt;/rec-number&gt;&lt;foreign-keys&gt;&lt;key app="EN" db-id="szvzt2pr69r5rbew0t7p2z08rs9ds592z0rv"&gt;354&lt;/key&gt;&lt;/foreign-keys&gt;&lt;ref-type name="Book"&gt;6&lt;/ref-type&gt;&lt;contributors&gt;&lt;authors&gt;&lt;author&gt;Whalley, P.B.&lt;/author&gt;&lt;/authors&gt;&lt;/contributors&gt;&lt;titles&gt;&lt;title&gt;Boiling, Condensation, and Gas - Liquid Flow&lt;/title&gt;&lt;/titles&gt;&lt;dates&gt;&lt;year&gt;1987&lt;/year&gt;&lt;/dates&gt;&lt;publisher&gt;Clarendon Press&lt;/publisher&gt;&lt;urls&gt;&lt;/urls&gt;&lt;/record&gt;&lt;/Cite&gt;&lt;/EndNote&gt;</w:instrText>
      </w:r>
      <w:r w:rsidR="00CE452F">
        <w:fldChar w:fldCharType="separate"/>
      </w:r>
      <w:r w:rsidR="009E22C8">
        <w:rPr>
          <w:noProof/>
        </w:rPr>
        <w:t>(</w:t>
      </w:r>
      <w:hyperlink w:anchor="_ENREF_45" w:tooltip="Whalley, 1987 #354" w:history="1">
        <w:r w:rsidR="00BB0B74">
          <w:rPr>
            <w:noProof/>
          </w:rPr>
          <w:t>Whalley 1987</w:t>
        </w:r>
      </w:hyperlink>
      <w:r w:rsidR="009E22C8">
        <w:rPr>
          <w:noProof/>
        </w:rPr>
        <w:t>)</w:t>
      </w:r>
      <w:bookmarkEnd w:id="55"/>
      <w:r w:rsidR="00CE452F">
        <w:fldChar w:fldCharType="end"/>
      </w:r>
    </w:p>
    <w:p w:rsidR="009E22C8" w:rsidRDefault="00540E2C" w:rsidP="00A30CCB">
      <w:pPr>
        <w:spacing w:line="480" w:lineRule="auto"/>
        <w:ind w:firstLine="720"/>
        <w:jc w:val="both"/>
      </w:pPr>
      <w:r>
        <w:t>As can be seen, “dryout” occurs at a quality high</w:t>
      </w:r>
      <w:r w:rsidR="00313ADB">
        <w:t xml:space="preserve">er than 0.5 and less than 1.0. “Dryout” is a term describing the absence of the </w:t>
      </w:r>
      <w:r w:rsidR="00AB10C8">
        <w:t>liquid</w:t>
      </w:r>
      <w:r w:rsidR="00313ADB">
        <w:t xml:space="preserve"> phase on the surface of the tube wall.</w:t>
      </w:r>
      <w:r w:rsidR="00FC0C76">
        <w:t xml:space="preserve">  This can occur at two points </w:t>
      </w:r>
      <w:r w:rsidR="002175F8">
        <w:t>as</w:t>
      </w:r>
      <w:r w:rsidR="00FC0C76">
        <w:t xml:space="preserve"> the flow transitions from single phase </w:t>
      </w:r>
      <w:r w:rsidR="00AB10C8">
        <w:t>liquid</w:t>
      </w:r>
      <w:r w:rsidR="00FC0C76">
        <w:t xml:space="preserve"> to single phase vapor.  The first occurs in the sub-cooled </w:t>
      </w:r>
      <w:r w:rsidR="000966ED">
        <w:t xml:space="preserve">(bulk temperature less than saturation) </w:t>
      </w:r>
      <w:r w:rsidR="00FC0C76">
        <w:t xml:space="preserve">boiling regime where the dominant heat transfer mechanism is nucleate </w:t>
      </w:r>
      <w:r w:rsidR="00FC0C76">
        <w:lastRenderedPageBreak/>
        <w:t xml:space="preserve">boiling.  Local high temperature points on the surface of the tube exceed the saturation temperature of the bulk </w:t>
      </w:r>
      <w:r w:rsidR="00AB10C8">
        <w:t>liquid</w:t>
      </w:r>
      <w:r w:rsidR="00FC0C76">
        <w:t xml:space="preserve"> and steam bubbles form and move from the wall to the </w:t>
      </w:r>
      <w:r w:rsidR="00AB10C8">
        <w:t>liquid</w:t>
      </w:r>
      <w:r w:rsidR="00FC0C76">
        <w:t xml:space="preserve">.  There they collapse as the heat is transferred to the lower temperature bulk </w:t>
      </w:r>
      <w:r w:rsidR="00AB10C8">
        <w:t>liquid</w:t>
      </w:r>
      <w:r w:rsidR="00FC0C76">
        <w:t xml:space="preserve">.  </w:t>
      </w:r>
      <w:r w:rsidR="00FA0759">
        <w:t xml:space="preserve">The nucleate boiling heat transfer mechanism is very efficient and results in high convective heat transfer coefficients.  </w:t>
      </w:r>
      <w:r w:rsidR="00FC0C76">
        <w:t>If the heat flux is high enough in this scenario, the rate of bubble formation at the tube surface will generate a film of steam that will separate the liquid from the wall.  This condition would therefore meet the definition of dryout</w:t>
      </w:r>
      <w:r w:rsidR="00FA0759">
        <w:t>, and the heat flux is referred to as Critical Heat Flux (CHF)</w:t>
      </w:r>
      <w:r w:rsidR="00FC0C76">
        <w:t xml:space="preserve">.  </w:t>
      </w:r>
      <w:r w:rsidR="000966ED">
        <w:t xml:space="preserve">This condition is illustrated as curve 1 in the </w:t>
      </w:r>
      <w:r w:rsidR="00E24C6A">
        <w:fldChar w:fldCharType="begin"/>
      </w:r>
      <w:r w:rsidR="00E24C6A">
        <w:instrText xml:space="preserve"> REF _Ref310065933 </w:instrText>
      </w:r>
      <w:r w:rsidR="00E24C6A">
        <w:fldChar w:fldCharType="separate"/>
      </w:r>
      <w:r w:rsidR="004E05E4">
        <w:t xml:space="preserve">Figure </w:t>
      </w:r>
      <w:r w:rsidR="004E05E4">
        <w:rPr>
          <w:noProof/>
        </w:rPr>
        <w:t>9</w:t>
      </w:r>
      <w:r w:rsidR="00E24C6A">
        <w:rPr>
          <w:noProof/>
        </w:rPr>
        <w:fldChar w:fldCharType="end"/>
      </w:r>
      <w:r w:rsidR="000966ED">
        <w:t>.</w:t>
      </w:r>
      <w:r w:rsidR="00FC0C76">
        <w:t xml:space="preserve">  </w:t>
      </w:r>
    </w:p>
    <w:p w:rsidR="002B6482" w:rsidRDefault="002B6482" w:rsidP="009E22C8">
      <w:pPr>
        <w:spacing w:line="480" w:lineRule="auto"/>
        <w:ind w:firstLine="720"/>
      </w:pPr>
    </w:p>
    <w:p w:rsidR="002B6482" w:rsidRDefault="002B6482" w:rsidP="009E22C8">
      <w:pPr>
        <w:spacing w:line="480" w:lineRule="auto"/>
        <w:ind w:firstLine="720"/>
      </w:pPr>
    </w:p>
    <w:p w:rsidR="009E22C8" w:rsidRDefault="00C520A7" w:rsidP="009E22C8">
      <w:pPr>
        <w:spacing w:line="480" w:lineRule="auto"/>
        <w:ind w:firstLine="720"/>
      </w:pPr>
      <w:r>
        <w:rPr>
          <w:noProof/>
        </w:rPr>
        <mc:AlternateContent>
          <mc:Choice Requires="wps">
            <w:drawing>
              <wp:anchor distT="0" distB="0" distL="114300" distR="114300" simplePos="0" relativeHeight="251670528" behindDoc="0" locked="0" layoutInCell="1" allowOverlap="1">
                <wp:simplePos x="0" y="0"/>
                <wp:positionH relativeFrom="column">
                  <wp:posOffset>1343025</wp:posOffset>
                </wp:positionH>
                <wp:positionV relativeFrom="paragraph">
                  <wp:posOffset>494030</wp:posOffset>
                </wp:positionV>
                <wp:extent cx="581025" cy="238125"/>
                <wp:effectExtent l="0" t="0"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30CCB" w:rsidRDefault="00A30CCB">
                            <w:r>
                              <w:t>DNB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7" o:spid="_x0000_s1030" type="#_x0000_t202" style="position:absolute;left:0;text-align:left;margin-left:105.75pt;margin-top:38.9pt;width:45.7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8dkAIAAIUFAAAOAAAAZHJzL2Uyb0RvYy54bWysVN9P2zAQfp+0/8Hy+0hTWigRKepATJMq&#10;QIOJZ9exaYTt82y3SffXc3aStmJ7YdpLcvZ9d74f393lVasV2QrnazAlzU9GlAjDoarNS0l/Pt1+&#10;mVHiAzMVU2BESXfC06v550+XjS3EGNagKuEIOjG+aGxJ1yHYIss8XwvN/AlYYVApwWkW8Ohessqx&#10;Br1rlY1Ho7OsAVdZB1x4j7c3nZLOk38pBQ/3UnoRiCopxhbS16XvKn6z+SUrXhyz65r3YbB/iEKz&#10;2uCje1c3LDCycfUfrnTNHXiQ4YSDzkDKmouUA2aTj95l87hmVqRcsDje7svk/59bfrd9cKSuSjq+&#10;OKfEMI1NehJtIF+hJfEOK9RYXyDw0SI0tKjATqdsvV0Cf/UIyY4wnYFHdKxIK52Of8yVoCE2Ybcv&#10;fHyH4+V0lo/GU0o4qsansxzl6PNgbJ0P3wRoEoWSOuxrCoBtlz500AES3zJwWyuF96xQhjQlPTud&#10;jpLBXoPOlYkAkVjSu4lZdIEnKeyU6Jz8EBKrlOKPF4mf4lo5smXILMa5MCHvg1YG0RElMYiPGPb4&#10;Q1QfMe7yGF4GE/bGujbgun7FsTqEXb0OIcsO3/fRd3nHEoR21SZ6TAYirKDaIQ8cdLPkLb+tsSlL&#10;5sMDczg82GFcCOEeP1IBFh96iZI1uN9/u4945DRqKWlwGEvqf22YE5So7wbZfpFPJnF602EyPR/j&#10;wR1rVscas9HXgF3JcfVYnsSID2oQpQP9jHtjEV9FFTMc3y5pGMTr0K0I3DtcLBYJhPNqWViaR8sH&#10;+kfKPbXPzNmelwEJfQfD2LLiHT07bGyvgcUmgKwTd2Odu6r29cdZT+zv91JcJsfnhDpsz/kbAAAA&#10;//8DAFBLAwQUAAYACAAAACEA2GjFzN8AAAAKAQAADwAAAGRycy9kb3ducmV2LnhtbEyPQUsDMRCF&#10;74L/IYzgzWa3S21ZN1uK6EUQsRbE23QTN6vJZE3Sdv33jic9DvPxvfea9eSdOJqYhkAKylkBwlAX&#10;9EC9gt3L/dUKRMpIGl0go+DbJFi352cN1jqc6Nkct7kXLKFUowKb81hLmTprPKZZGA3x7z1Ej5nP&#10;2Esd8cRy7+S8KK6lx4E4weJobq3pPrcHr2C5etP2Iz5Mu9fHzZd9GqW7Q6nU5cW0uQGRzZT/YPit&#10;z9Wh5U77cCCdhFMwL8sFoyxb8gQGqqLicXsmy0UFsm3k/wntDwAAAP//AwBQSwECLQAUAAYACAAA&#10;ACEAtoM4kv4AAADhAQAAEwAAAAAAAAAAAAAAAAAAAAAAW0NvbnRlbnRfVHlwZXNdLnhtbFBLAQIt&#10;ABQABgAIAAAAIQA4/SH/1gAAAJQBAAALAAAAAAAAAAAAAAAAAC8BAABfcmVscy8ucmVsc1BLAQIt&#10;ABQABgAIAAAAIQDjxk8dkAIAAIUFAAAOAAAAAAAAAAAAAAAAAC4CAABkcnMvZTJvRG9jLnhtbFBL&#10;AQItABQABgAIAAAAIQDYaMXM3wAAAAoBAAAPAAAAAAAAAAAAAAAAAOoEAABkcnMvZG93bnJldi54&#10;bWxQSwUGAAAAAAQABADzAAAA9gUAAAAA&#10;" filled="f" stroked="f" strokeweight=".5pt">
                <v:path arrowok="t"/>
                <v:textbox>
                  <w:txbxContent>
                    <w:p w:rsidR="00A30CCB" w:rsidRDefault="00A30CCB">
                      <w:r>
                        <w:t>DNB</w:t>
                      </w:r>
                    </w:p>
                  </w:txbxContent>
                </v:textbox>
              </v:shape>
            </w:pict>
          </mc:Fallback>
        </mc:AlternateContent>
      </w:r>
      <w:r w:rsidR="00342463" w:rsidRPr="00342463">
        <w:rPr>
          <w:noProof/>
        </w:rPr>
        <w:drawing>
          <wp:inline distT="0" distB="0" distL="0" distR="0">
            <wp:extent cx="5553690" cy="31527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75049" cy="3164900"/>
                    </a:xfrm>
                    <a:prstGeom prst="rect">
                      <a:avLst/>
                    </a:prstGeom>
                    <a:noFill/>
                    <a:ln>
                      <a:noFill/>
                    </a:ln>
                  </pic:spPr>
                </pic:pic>
              </a:graphicData>
            </a:graphic>
          </wp:inline>
        </w:drawing>
      </w:r>
    </w:p>
    <w:p w:rsidR="006E7764" w:rsidRDefault="006E7764" w:rsidP="00CE4FD9">
      <w:pPr>
        <w:pStyle w:val="Caption"/>
      </w:pPr>
      <w:bookmarkStart w:id="56" w:name="_Ref310065933"/>
      <w:bookmarkStart w:id="57" w:name="_Toc339558323"/>
      <w:proofErr w:type="gramStart"/>
      <w:r>
        <w:t xml:space="preserve">Figure </w:t>
      </w:r>
      <w:r w:rsidR="00E24C6A">
        <w:fldChar w:fldCharType="begin"/>
      </w:r>
      <w:r w:rsidR="00E24C6A">
        <w:instrText xml:space="preserve"> SEQ Figure \* ARABIC </w:instrText>
      </w:r>
      <w:r w:rsidR="00E24C6A">
        <w:fldChar w:fldCharType="separate"/>
      </w:r>
      <w:r w:rsidR="004E05E4">
        <w:rPr>
          <w:noProof/>
        </w:rPr>
        <w:t>9</w:t>
      </w:r>
      <w:r w:rsidR="00E24C6A">
        <w:rPr>
          <w:noProof/>
        </w:rPr>
        <w:fldChar w:fldCharType="end"/>
      </w:r>
      <w:bookmarkEnd w:id="56"/>
      <w:r>
        <w:t>.</w:t>
      </w:r>
      <w:proofErr w:type="gramEnd"/>
      <w:r>
        <w:t xml:space="preserve"> Heat Transfer Coefficient Transition with Quality </w:t>
      </w:r>
      <w:r w:rsidR="00CE452F">
        <w:fldChar w:fldCharType="begin"/>
      </w:r>
      <w:r>
        <w:instrText xml:space="preserve"> ADDIN EN.CITE &lt;EndNote&gt;&lt;Cite&gt;&lt;Author&gt;Whalley&lt;/Author&gt;&lt;Year&gt;1987&lt;/Year&gt;&lt;RecNum&gt;354&lt;/RecNum&gt;&lt;DisplayText&gt;(Whalley 1987)&lt;/DisplayText&gt;&lt;record&gt;&lt;rec-number&gt;354&lt;/rec-number&gt;&lt;foreign-keys&gt;&lt;key app="EN" db-id="szvzt2pr69r5rbew0t7p2z08rs9ds592z0rv"&gt;354&lt;/key&gt;&lt;/foreign-keys&gt;&lt;ref-type name="Book"&gt;6&lt;/ref-type&gt;&lt;contributors&gt;&lt;authors&gt;&lt;author&gt;Whalley, P.B.&lt;/author&gt;&lt;/authors&gt;&lt;/contributors&gt;&lt;titles&gt;&lt;title&gt;Boiling, Condensation, and Gas - Liquid Flow&lt;/title&gt;&lt;/titles&gt;&lt;dates&gt;&lt;year&gt;1987&lt;/year&gt;&lt;/dates&gt;&lt;publisher&gt;Clarendon Press&lt;/publisher&gt;&lt;urls&gt;&lt;/urls&gt;&lt;/record&gt;&lt;/Cite&gt;&lt;/EndNote&gt;</w:instrText>
      </w:r>
      <w:r w:rsidR="00CE452F">
        <w:fldChar w:fldCharType="separate"/>
      </w:r>
      <w:r>
        <w:rPr>
          <w:noProof/>
        </w:rPr>
        <w:t>(</w:t>
      </w:r>
      <w:hyperlink w:anchor="_ENREF_45" w:tooltip="Whalley, 1987 #354" w:history="1">
        <w:r w:rsidR="00BB0B74">
          <w:rPr>
            <w:noProof/>
          </w:rPr>
          <w:t>Whalley 1987</w:t>
        </w:r>
      </w:hyperlink>
      <w:r>
        <w:rPr>
          <w:noProof/>
        </w:rPr>
        <w:t>)</w:t>
      </w:r>
      <w:bookmarkEnd w:id="57"/>
      <w:r w:rsidR="00CE452F">
        <w:fldChar w:fldCharType="end"/>
      </w:r>
    </w:p>
    <w:p w:rsidR="00FA0759" w:rsidRDefault="000966ED" w:rsidP="00A30CCB">
      <w:pPr>
        <w:spacing w:line="480" w:lineRule="auto"/>
        <w:ind w:firstLine="720"/>
        <w:jc w:val="both"/>
      </w:pPr>
      <w:r>
        <w:lastRenderedPageBreak/>
        <w:t>Note that the liquid is sub-cooled at the dryout point B, and the heat transfer coefficient drops significantly</w:t>
      </w:r>
      <w:r w:rsidR="00FA0759">
        <w:t xml:space="preserve"> due to the transition from nucleate to this film boiling regime.  This dryout condition is referred to as the Departure from Nucleate Boiling (DNB).</w:t>
      </w:r>
    </w:p>
    <w:p w:rsidR="006E7764" w:rsidRDefault="00EE5C74" w:rsidP="00A30CCB">
      <w:pPr>
        <w:spacing w:line="480" w:lineRule="auto"/>
        <w:ind w:firstLine="720"/>
        <w:jc w:val="both"/>
      </w:pPr>
      <w:r>
        <w:t xml:space="preserve">The second dryout condition occurs during the annular flow regime where the liquid is entirely evaporated from the wall surface. In this regime, all of the remaining liquid is entrained in the flow as droplets.  This is illustrated in </w:t>
      </w:r>
      <w:r w:rsidR="00E24C6A">
        <w:fldChar w:fldCharType="begin"/>
      </w:r>
      <w:r w:rsidR="00E24C6A">
        <w:instrText xml:space="preserve"> REF _Ref310065968  \* MERGEFORMAT </w:instrText>
      </w:r>
      <w:r w:rsidR="00E24C6A">
        <w:fldChar w:fldCharType="separate"/>
      </w:r>
      <w:r w:rsidR="004E05E4">
        <w:t xml:space="preserve">Figure </w:t>
      </w:r>
      <w:r w:rsidR="004E05E4">
        <w:rPr>
          <w:noProof/>
        </w:rPr>
        <w:t>10</w:t>
      </w:r>
      <w:r w:rsidR="00E24C6A">
        <w:rPr>
          <w:noProof/>
        </w:rPr>
        <w:fldChar w:fldCharType="end"/>
      </w:r>
      <w:r>
        <w:t xml:space="preserve">.  </w:t>
      </w:r>
    </w:p>
    <w:p w:rsidR="006E7764" w:rsidRDefault="005A7C95" w:rsidP="006E7764">
      <w:pPr>
        <w:spacing w:line="480" w:lineRule="auto"/>
      </w:pPr>
      <w:r w:rsidRPr="005A7C95">
        <w:rPr>
          <w:noProof/>
        </w:rPr>
        <w:drawing>
          <wp:inline distT="0" distB="0" distL="0" distR="0">
            <wp:extent cx="6273800" cy="4705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73800" cy="4705350"/>
                    </a:xfrm>
                    <a:prstGeom prst="rect">
                      <a:avLst/>
                    </a:prstGeom>
                    <a:noFill/>
                    <a:ln>
                      <a:noFill/>
                    </a:ln>
                  </pic:spPr>
                </pic:pic>
              </a:graphicData>
            </a:graphic>
          </wp:inline>
        </w:drawing>
      </w:r>
    </w:p>
    <w:p w:rsidR="006E7764" w:rsidRDefault="006E7764" w:rsidP="00CE4FD9">
      <w:pPr>
        <w:pStyle w:val="Caption"/>
      </w:pPr>
      <w:bookmarkStart w:id="58" w:name="_Ref310065968"/>
      <w:bookmarkStart w:id="59" w:name="_Toc339558324"/>
      <w:proofErr w:type="gramStart"/>
      <w:r>
        <w:t xml:space="preserve">Figure </w:t>
      </w:r>
      <w:r w:rsidR="00E24C6A">
        <w:fldChar w:fldCharType="begin"/>
      </w:r>
      <w:r w:rsidR="00E24C6A">
        <w:instrText xml:space="preserve"> SEQ Figure \* ARABIC </w:instrText>
      </w:r>
      <w:r w:rsidR="00E24C6A">
        <w:fldChar w:fldCharType="separate"/>
      </w:r>
      <w:r w:rsidR="004E05E4">
        <w:rPr>
          <w:noProof/>
        </w:rPr>
        <w:t>10</w:t>
      </w:r>
      <w:r w:rsidR="00E24C6A">
        <w:rPr>
          <w:noProof/>
        </w:rPr>
        <w:fldChar w:fldCharType="end"/>
      </w:r>
      <w:bookmarkEnd w:id="58"/>
      <w:r>
        <w:t>.</w:t>
      </w:r>
      <w:proofErr w:type="gramEnd"/>
      <w:r>
        <w:t xml:space="preserve"> Post Dryout CHF Heat Transfer Mechanisms – Mist Flow</w:t>
      </w:r>
      <w:r w:rsidR="000C59D5">
        <w:t xml:space="preserve"> </w:t>
      </w:r>
      <w:r w:rsidR="00CE452F">
        <w:fldChar w:fldCharType="begin"/>
      </w:r>
      <w:r w:rsidR="000C59D5">
        <w:instrText xml:space="preserve"> ADDIN EN.CITE &lt;EndNote&gt;&lt;Cite&gt;&lt;Author&gt;Carey&lt;/Author&gt;&lt;Year&gt;1992&lt;/Year&gt;&lt;RecNum&gt;355&lt;/RecNum&gt;&lt;DisplayText&gt;(Carey 1992)&lt;/DisplayText&gt;&lt;record&gt;&lt;rec-number&gt;355&lt;/rec-number&gt;&lt;foreign-keys&gt;&lt;key app="EN" db-id="szvzt2pr69r5rbew0t7p2z08rs9ds592z0rv"&gt;355&lt;/key&gt;&lt;/foreign-keys&gt;&lt;ref-type name="Book"&gt;6&lt;/ref-type&gt;&lt;contributors&gt;&lt;authors&gt;&lt;author&gt;Carey, V.P.&lt;/author&gt;&lt;/authors&gt;&lt;/contributors&gt;&lt;titles&gt;&lt;title&gt;Liquid - Vapor Phase - Change Phenomena&lt;/title&gt;&lt;/titles&gt;&lt;dates&gt;&lt;year&gt;1992&lt;/year&gt;&lt;/dates&gt;&lt;publisher&gt;Taylor and Francis&lt;/publisher&gt;&lt;urls&gt;&lt;/urls&gt;&lt;/record&gt;&lt;/Cite&gt;&lt;/EndNote&gt;</w:instrText>
      </w:r>
      <w:r w:rsidR="00CE452F">
        <w:fldChar w:fldCharType="separate"/>
      </w:r>
      <w:r w:rsidR="000C59D5">
        <w:rPr>
          <w:noProof/>
        </w:rPr>
        <w:t>(</w:t>
      </w:r>
      <w:hyperlink w:anchor="_ENREF_8" w:tooltip="Carey, 1992 #355" w:history="1">
        <w:r w:rsidR="00BB0B74">
          <w:rPr>
            <w:noProof/>
          </w:rPr>
          <w:t>Carey 1992</w:t>
        </w:r>
      </w:hyperlink>
      <w:r w:rsidR="000C59D5">
        <w:rPr>
          <w:noProof/>
        </w:rPr>
        <w:t>)</w:t>
      </w:r>
      <w:bookmarkEnd w:id="59"/>
      <w:r w:rsidR="00CE452F">
        <w:fldChar w:fldCharType="end"/>
      </w:r>
    </w:p>
    <w:p w:rsidR="00B83887" w:rsidRDefault="00EE5C74" w:rsidP="00A30CCB">
      <w:pPr>
        <w:spacing w:line="480" w:lineRule="auto"/>
        <w:ind w:firstLine="720"/>
        <w:jc w:val="both"/>
      </w:pPr>
      <w:r>
        <w:lastRenderedPageBreak/>
        <w:t xml:space="preserve">From </w:t>
      </w:r>
      <w:r w:rsidR="00E24C6A">
        <w:fldChar w:fldCharType="begin"/>
      </w:r>
      <w:r w:rsidR="00E24C6A">
        <w:instrText xml:space="preserve"> REF _Ref310065933  \* MERGEFORMAT </w:instrText>
      </w:r>
      <w:r w:rsidR="00E24C6A">
        <w:fldChar w:fldCharType="separate"/>
      </w:r>
      <w:r w:rsidR="004E05E4">
        <w:t xml:space="preserve">Figure </w:t>
      </w:r>
      <w:r w:rsidR="004E05E4">
        <w:rPr>
          <w:noProof/>
        </w:rPr>
        <w:t>9</w:t>
      </w:r>
      <w:r w:rsidR="00E24C6A">
        <w:rPr>
          <w:noProof/>
        </w:rPr>
        <w:fldChar w:fldCharType="end"/>
      </w:r>
      <w:r w:rsidR="000C59D5">
        <w:t>,</w:t>
      </w:r>
      <w:r>
        <w:t xml:space="preserve"> the heat transfer coefficient will follow curve 3, and drop significantly at dryout, but not as dramatically as for DNB.  </w:t>
      </w:r>
      <w:r w:rsidR="00340810">
        <w:t>This regime merges into the single-phase vapor regime.</w:t>
      </w:r>
    </w:p>
    <w:p w:rsidR="00540E2C" w:rsidRDefault="00540E2C" w:rsidP="00A30CCB">
      <w:pPr>
        <w:spacing w:line="480" w:lineRule="auto"/>
        <w:ind w:firstLine="720"/>
        <w:jc w:val="both"/>
      </w:pPr>
      <w:r>
        <w:t>Based on the range of inlet steam quality</w:t>
      </w:r>
      <w:r w:rsidR="002175F8">
        <w:t xml:space="preserve">, DNB is not a consideration.  However, it is expected </w:t>
      </w:r>
      <w:r>
        <w:t>that all of the cases investigated in this research will exhibit dryout</w:t>
      </w:r>
      <w:r w:rsidR="002175F8">
        <w:t xml:space="preserve"> (CHF)</w:t>
      </w:r>
      <w:r>
        <w:t xml:space="preserve">.  The actual physical location of the dryout </w:t>
      </w:r>
      <w:r w:rsidR="00313ADB">
        <w:t>point in the steam tube will vary vertically</w:t>
      </w:r>
      <w:r w:rsidR="007E5150">
        <w:t>,</w:t>
      </w:r>
      <w:r w:rsidR="00313ADB">
        <w:t xml:space="preserve"> based on the inlet conditions for the specific case.  It is expected that the dryout location will occur closer to the inlet as the inlet steam quality increases.  </w:t>
      </w:r>
      <w:r>
        <w:t xml:space="preserve"> </w:t>
      </w:r>
    </w:p>
    <w:p w:rsidR="00540E2C" w:rsidRDefault="002175F8" w:rsidP="002175F8">
      <w:pPr>
        <w:pStyle w:val="Heading3"/>
      </w:pPr>
      <w:bookmarkStart w:id="60" w:name="_Toc339558261"/>
      <w:r>
        <w:t>Post Dryout (CHF)</w:t>
      </w:r>
      <w:bookmarkEnd w:id="60"/>
    </w:p>
    <w:p w:rsidR="00904C1A" w:rsidRDefault="00B530C1" w:rsidP="00A30CCB">
      <w:pPr>
        <w:spacing w:line="480" w:lineRule="auto"/>
        <w:ind w:firstLine="720"/>
        <w:jc w:val="both"/>
      </w:pPr>
      <w:r>
        <w:t xml:space="preserve">After dryout, the flow contains all of the remaining liquid as entrained droplets, and is </w:t>
      </w:r>
      <w:r w:rsidR="00904C1A">
        <w:t>characterized</w:t>
      </w:r>
      <w:r>
        <w:t xml:space="preserve"> as Mist flow.  </w:t>
      </w:r>
      <w:r w:rsidR="00E24C6A">
        <w:fldChar w:fldCharType="begin"/>
      </w:r>
      <w:r w:rsidR="00E24C6A">
        <w:instrText xml:space="preserve"> REF _Ref310065968  \* MERGEFORMAT </w:instrText>
      </w:r>
      <w:r w:rsidR="00E24C6A">
        <w:fldChar w:fldCharType="separate"/>
      </w:r>
      <w:r w:rsidR="004E05E4">
        <w:t xml:space="preserve">Figure </w:t>
      </w:r>
      <w:r w:rsidR="004E05E4">
        <w:rPr>
          <w:noProof/>
        </w:rPr>
        <w:t>10</w:t>
      </w:r>
      <w:r w:rsidR="00E24C6A">
        <w:rPr>
          <w:noProof/>
        </w:rPr>
        <w:fldChar w:fldCharType="end"/>
      </w:r>
      <w:r>
        <w:t xml:space="preserve"> illustrates the dryout condition and several schematics of heat transfer mechanisms that can exist in this flow regime.  There are a total of six different heat transfer mechanisms</w:t>
      </w:r>
      <w:r w:rsidR="006D6817">
        <w:t xml:space="preserve"> in the Mist flow regime</w:t>
      </w:r>
      <w:r>
        <w:t xml:space="preserve">.  </w:t>
      </w:r>
    </w:p>
    <w:p w:rsidR="00904C1A" w:rsidRDefault="00B530C1" w:rsidP="00A30CCB">
      <w:pPr>
        <w:spacing w:line="480" w:lineRule="auto"/>
        <w:ind w:firstLine="720"/>
        <w:jc w:val="both"/>
      </w:pPr>
      <w:r>
        <w:t xml:space="preserve">The first two are illustrated as (b), and are the convective heat transfer from the wall surface to the </w:t>
      </w:r>
      <w:proofErr w:type="gramStart"/>
      <w:r>
        <w:t>vapor,</w:t>
      </w:r>
      <w:proofErr w:type="gramEnd"/>
      <w:r>
        <w:t xml:space="preserve"> and </w:t>
      </w:r>
      <w:r w:rsidR="00904C1A">
        <w:t xml:space="preserve">from the vapor </w:t>
      </w:r>
      <w:r>
        <w:t xml:space="preserve">to the droplets. </w:t>
      </w:r>
      <w:r w:rsidR="006D6817">
        <w:t xml:space="preserve"> </w:t>
      </w:r>
      <w:r w:rsidR="00904C1A">
        <w:t>It is assumed that the vapor contacting the droplets is superheated in order to enhance the droplet vaporization as they are swept along with the core flow.</w:t>
      </w:r>
    </w:p>
    <w:p w:rsidR="00F52200" w:rsidRDefault="00B530C1" w:rsidP="00A30CCB">
      <w:pPr>
        <w:spacing w:line="480" w:lineRule="auto"/>
        <w:ind w:firstLine="720"/>
        <w:jc w:val="both"/>
      </w:pPr>
      <w:r>
        <w:t xml:space="preserve">Next, </w:t>
      </w:r>
      <w:r w:rsidR="00F52200">
        <w:t xml:space="preserve">if </w:t>
      </w:r>
      <w:r>
        <w:t xml:space="preserve">the droplets </w:t>
      </w:r>
      <w:r w:rsidR="00F52200">
        <w:t>have adequate momentum in a direction towards the wall, the droplets can</w:t>
      </w:r>
      <w:r>
        <w:t xml:space="preserve"> impact the wall and evaporate (c).  </w:t>
      </w:r>
      <w:r w:rsidR="00F52200">
        <w:t>As with any collision, the impact energy may cause the droplet to break apart into smaller droplets or rebound back into the vapor flow.</w:t>
      </w:r>
    </w:p>
    <w:p w:rsidR="00F52200" w:rsidRDefault="00B530C1" w:rsidP="00A30CCB">
      <w:pPr>
        <w:spacing w:line="480" w:lineRule="auto"/>
        <w:ind w:firstLine="720"/>
        <w:jc w:val="both"/>
      </w:pPr>
      <w:r>
        <w:lastRenderedPageBreak/>
        <w:t xml:space="preserve">Fourth, if the droplets come close to the wall without striking it.  </w:t>
      </w:r>
      <w:r w:rsidR="00F52200">
        <w:t xml:space="preserve">This is an interesting </w:t>
      </w:r>
      <w:r w:rsidR="0040542F">
        <w:t>phenomenon</w:t>
      </w:r>
      <w:r w:rsidR="00F52200">
        <w:t xml:space="preserve"> requiring that the wall temperature (defined as the Leidenfrost temperature) be high enough to create </w:t>
      </w:r>
      <w:r w:rsidR="0040542F">
        <w:t>a v</w:t>
      </w:r>
      <w:r w:rsidR="00F52200">
        <w:t>apor</w:t>
      </w:r>
      <w:r w:rsidR="0040542F">
        <w:t>ization rate</w:t>
      </w:r>
      <w:r w:rsidR="00F52200">
        <w:t xml:space="preserve"> from the droplet</w:t>
      </w:r>
      <w:r w:rsidR="0040542F">
        <w:t xml:space="preserve"> sufficient</w:t>
      </w:r>
      <w:r w:rsidR="00F52200">
        <w:t xml:space="preserve"> to generate a repulsive force that is larger than the droplet momentum in the direction toward the wall.</w:t>
      </w:r>
    </w:p>
    <w:p w:rsidR="00540E2C" w:rsidRDefault="00B530C1" w:rsidP="00A30CCB">
      <w:pPr>
        <w:spacing w:line="480" w:lineRule="auto"/>
        <w:ind w:firstLine="720"/>
        <w:jc w:val="both"/>
      </w:pPr>
      <w:r>
        <w:t>Finally,</w:t>
      </w:r>
      <w:r w:rsidR="00F52200">
        <w:t xml:space="preserve"> there are two </w:t>
      </w:r>
      <w:r w:rsidR="00FD657C">
        <w:t xml:space="preserve">thermal </w:t>
      </w:r>
      <w:r>
        <w:t xml:space="preserve">radiation transport </w:t>
      </w:r>
      <w:r w:rsidR="00F52200">
        <w:t xml:space="preserve">mechanisms </w:t>
      </w:r>
      <w:r>
        <w:t>from the wall</w:t>
      </w:r>
      <w:r w:rsidR="00F52200">
        <w:t>; one from the wall</w:t>
      </w:r>
      <w:r>
        <w:t xml:space="preserve"> to the vapor</w:t>
      </w:r>
      <w:r w:rsidR="006D6817">
        <w:t>;</w:t>
      </w:r>
      <w:r>
        <w:t xml:space="preserve"> and </w:t>
      </w:r>
      <w:r w:rsidR="00F52200">
        <w:t xml:space="preserve">another </w:t>
      </w:r>
      <w:r>
        <w:t xml:space="preserve">from the wall to the droplet. </w:t>
      </w:r>
      <w:r w:rsidR="00F52200">
        <w:t xml:space="preserve"> Due to the high wall surface temperature</w:t>
      </w:r>
      <w:r w:rsidR="0040542F">
        <w:t xml:space="preserve"> expected</w:t>
      </w:r>
      <w:r w:rsidR="00F52200">
        <w:t>, ~1,000</w:t>
      </w:r>
      <w:r w:rsidR="00543B83">
        <w:t xml:space="preserve"> </w:t>
      </w:r>
      <w:r w:rsidR="007F4A22" w:rsidRPr="007F4A22">
        <w:rPr>
          <w:vertAlign w:val="superscript"/>
        </w:rPr>
        <w:t>o</w:t>
      </w:r>
      <w:r w:rsidR="007F4A22">
        <w:t>C</w:t>
      </w:r>
      <w:r w:rsidR="00F52200">
        <w:t>,</w:t>
      </w:r>
      <w:r w:rsidR="0040542F">
        <w:t xml:space="preserve"> </w:t>
      </w:r>
      <w:r w:rsidR="00FD657C">
        <w:t xml:space="preserve">thermal </w:t>
      </w:r>
      <w:r w:rsidR="0040542F">
        <w:t xml:space="preserve">radiation transport from the wall to the droplets could be significant since the droplets would be expected to be optically “thick” (i.e., the absorption spectrum for the droplet matches some of the emission spectra from the wall surface).  If the vapor is optically thick, it will contribute to the overall heat transfer from the wall via </w:t>
      </w:r>
      <w:r w:rsidR="00EA42DF">
        <w:t xml:space="preserve">thermal </w:t>
      </w:r>
      <w:r w:rsidR="0040542F">
        <w:t xml:space="preserve">radiation transport. </w:t>
      </w:r>
    </w:p>
    <w:p w:rsidR="00CE13CE" w:rsidRPr="00CE13CE" w:rsidRDefault="00CE13CE" w:rsidP="00CE13CE"/>
    <w:p w:rsidR="00260AA4" w:rsidRDefault="002B1F41" w:rsidP="008769D4">
      <w:pPr>
        <w:pStyle w:val="Heading2"/>
      </w:pPr>
      <w:bookmarkStart w:id="61" w:name="_Toc339558262"/>
      <w:r>
        <w:t xml:space="preserve">RELAP5 </w:t>
      </w:r>
      <w:r w:rsidR="00260AA4">
        <w:t>Equations of Motion</w:t>
      </w:r>
      <w:bookmarkEnd w:id="61"/>
    </w:p>
    <w:p w:rsidR="002D59D2" w:rsidRDefault="002D59D2" w:rsidP="00A30CCB">
      <w:pPr>
        <w:autoSpaceDE w:val="0"/>
        <w:autoSpaceDN w:val="0"/>
        <w:adjustRightInd w:val="0"/>
        <w:spacing w:line="480" w:lineRule="auto"/>
        <w:jc w:val="both"/>
      </w:pPr>
      <w:r>
        <w:tab/>
      </w:r>
      <w:r w:rsidR="009824A3">
        <w:t>T</w:t>
      </w:r>
      <w:r>
        <w:t xml:space="preserve">he </w:t>
      </w:r>
      <w:r w:rsidR="009824A3">
        <w:t xml:space="preserve">differential </w:t>
      </w:r>
      <w:r>
        <w:t>equations</w:t>
      </w:r>
      <w:r w:rsidR="009824A3">
        <w:t xml:space="preserve"> simplified for the one-dimensional transient</w:t>
      </w:r>
      <w:r w:rsidR="000B2036">
        <w:t>,</w:t>
      </w:r>
      <w:r w:rsidR="009824A3">
        <w:t xml:space="preserve"> two </w:t>
      </w:r>
      <w:r w:rsidR="007D791B">
        <w:t>fluid</w:t>
      </w:r>
      <w:r w:rsidR="000B2036">
        <w:t xml:space="preserve"> (liquid and vapor phases)</w:t>
      </w:r>
      <w:r w:rsidR="009824A3">
        <w:t xml:space="preserve"> model are presented</w:t>
      </w:r>
      <w:r w:rsidR="000B2036">
        <w:t xml:space="preserve"> </w:t>
      </w:r>
      <w:r w:rsidR="00CE452F">
        <w:fldChar w:fldCharType="begin"/>
      </w:r>
      <w:r w:rsidR="000B2036">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sidR="000B2036">
        <w:rPr>
          <w:noProof/>
        </w:rPr>
        <w:t>(</w:t>
      </w:r>
      <w:hyperlink w:anchor="_ENREF_35" w:tooltip="NRC, 2001 #356" w:history="1">
        <w:r w:rsidR="00BB0B74">
          <w:rPr>
            <w:noProof/>
          </w:rPr>
          <w:t>NRC 2001</w:t>
        </w:r>
      </w:hyperlink>
      <w:r w:rsidR="000B2036">
        <w:rPr>
          <w:noProof/>
        </w:rPr>
        <w:t>)</w:t>
      </w:r>
      <w:r w:rsidR="00CE452F">
        <w:fldChar w:fldCharType="end"/>
      </w:r>
      <w:r w:rsidR="000B2036">
        <w:t xml:space="preserve">.  The basic field equations are written for two phases </w:t>
      </w:r>
      <w:r w:rsidR="005B5A96">
        <w:t>each for</w:t>
      </w:r>
      <w:r w:rsidR="000B2036">
        <w:t xml:space="preserve"> mass</w:t>
      </w:r>
      <w:r w:rsidR="008D1E09">
        <w:t xml:space="preserve"> (continuity)</w:t>
      </w:r>
      <w:r w:rsidR="000B2036">
        <w:t>, momentum and energy conservation</w:t>
      </w:r>
      <w:r w:rsidR="00823F00">
        <w:t xml:space="preserve">, </w:t>
      </w:r>
      <w:r w:rsidR="005B5A96">
        <w:t>for a total of</w:t>
      </w:r>
      <w:r w:rsidR="00823F00">
        <w:t xml:space="preserve"> six equations</w:t>
      </w:r>
      <w:r w:rsidR="000B2036">
        <w:t xml:space="preserve">. </w:t>
      </w:r>
      <w:r w:rsidR="00823F00">
        <w:t xml:space="preserve">This set of equations is referred to as the six equation model.  </w:t>
      </w:r>
      <w:r w:rsidR="000B2036">
        <w:t xml:space="preserve"> The differential stream tube form considers time </w:t>
      </w:r>
      <w:r w:rsidR="00FA529C">
        <w:t xml:space="preserve">(t) </w:t>
      </w:r>
      <w:r w:rsidR="000B2036">
        <w:t xml:space="preserve">and one space dimension </w:t>
      </w:r>
      <w:r w:rsidR="00FA529C">
        <w:t xml:space="preserve">(x), </w:t>
      </w:r>
      <w:r w:rsidR="000B2036">
        <w:t>as the independent variables</w:t>
      </w:r>
      <w:r w:rsidR="007E5150">
        <w:t>,</w:t>
      </w:r>
      <w:r w:rsidR="009B00BF">
        <w:t xml:space="preserve"> and in terms of time and volume-average dependent variables</w:t>
      </w:r>
      <w:r w:rsidR="000B2036">
        <w:t xml:space="preserve">.  </w:t>
      </w:r>
    </w:p>
    <w:p w:rsidR="008D1E09" w:rsidRDefault="00F76588" w:rsidP="00A30CCB">
      <w:pPr>
        <w:spacing w:line="480" w:lineRule="auto"/>
        <w:jc w:val="both"/>
      </w:pPr>
      <w:r>
        <w:t xml:space="preserve">The model illustrated in </w:t>
      </w:r>
      <w:r w:rsidR="00E24C6A">
        <w:fldChar w:fldCharType="begin"/>
      </w:r>
      <w:r w:rsidR="00E24C6A">
        <w:instrText xml:space="preserve"> REF _Ref335071345  \* MERGEFORMAT </w:instrText>
      </w:r>
      <w:r w:rsidR="00E24C6A">
        <w:fldChar w:fldCharType="separate"/>
      </w:r>
      <w:r w:rsidR="004E05E4">
        <w:t xml:space="preserve">Figure </w:t>
      </w:r>
      <w:r w:rsidR="004E05E4">
        <w:rPr>
          <w:noProof/>
        </w:rPr>
        <w:t>11</w:t>
      </w:r>
      <w:r w:rsidR="00E24C6A">
        <w:rPr>
          <w:noProof/>
        </w:rPr>
        <w:fldChar w:fldCharType="end"/>
      </w:r>
      <w:r>
        <w:t xml:space="preserve"> provides a visualization of the two fluid model control volume between x and </w:t>
      </w:r>
      <w:proofErr w:type="spellStart"/>
      <w:r>
        <w:t>x+dx</w:t>
      </w:r>
      <w:proofErr w:type="spellEnd"/>
      <w:r w:rsidR="005B5A96">
        <w:t xml:space="preserve"> (</w:t>
      </w:r>
      <w:proofErr w:type="spellStart"/>
      <w:r w:rsidR="005B5A96" w:rsidRPr="005B5A96">
        <w:rPr>
          <w:i/>
        </w:rPr>
        <w:t>dV</w:t>
      </w:r>
      <w:proofErr w:type="spellEnd"/>
      <w:r w:rsidR="005B5A96">
        <w:t>)</w:t>
      </w:r>
      <w:r>
        <w:t xml:space="preserve">.  </w:t>
      </w:r>
      <w:r w:rsidR="004175FD">
        <w:t xml:space="preserve">The model geometry approximates a vertically oriented cylindrical tube, where </w:t>
      </w:r>
      <w:r w:rsidRPr="003662CB">
        <w:rPr>
          <w:i/>
        </w:rPr>
        <w:t>A</w:t>
      </w:r>
      <w:r w:rsidRPr="003662CB">
        <w:rPr>
          <w:i/>
          <w:vertAlign w:val="subscript"/>
        </w:rPr>
        <w:t>i</w:t>
      </w:r>
      <w:r w:rsidRPr="003662CB">
        <w:rPr>
          <w:i/>
        </w:rPr>
        <w:t xml:space="preserve"> </w:t>
      </w:r>
      <w:r>
        <w:t xml:space="preserve">is the interfacial area between the liquid and vapor/gas </w:t>
      </w:r>
      <w:r>
        <w:lastRenderedPageBreak/>
        <w:t>phases</w:t>
      </w:r>
      <w:r w:rsidR="0094682D">
        <w:t xml:space="preserve">. It is the total phase interface area in the control volume.  </w:t>
      </w:r>
      <w:proofErr w:type="spellStart"/>
      <w:r w:rsidRPr="003662CB">
        <w:rPr>
          <w:i/>
        </w:rPr>
        <w:t>A</w:t>
      </w:r>
      <w:r w:rsidRPr="003662CB">
        <w:rPr>
          <w:i/>
          <w:vertAlign w:val="subscript"/>
        </w:rPr>
        <w:t>jk</w:t>
      </w:r>
      <w:proofErr w:type="spellEnd"/>
      <w:r>
        <w:t xml:space="preserve"> is the </w:t>
      </w:r>
      <w:r w:rsidR="0094682D">
        <w:t xml:space="preserve">cross sectional </w:t>
      </w:r>
      <w:r>
        <w:t xml:space="preserve">flow area for phase k.  </w:t>
      </w:r>
      <w:proofErr w:type="spellStart"/>
      <w:r w:rsidR="0094682D" w:rsidRPr="00975030">
        <w:rPr>
          <w:i/>
        </w:rPr>
        <w:t>A</w:t>
      </w:r>
      <w:r w:rsidR="0094682D" w:rsidRPr="00F240D7">
        <w:rPr>
          <w:i/>
          <w:vertAlign w:val="subscript"/>
        </w:rPr>
        <w:t>jl</w:t>
      </w:r>
      <w:proofErr w:type="spellEnd"/>
      <w:r w:rsidR="0094682D">
        <w:t xml:space="preserve"> (two segments) and </w:t>
      </w:r>
      <w:proofErr w:type="spellStart"/>
      <w:r w:rsidR="0094682D" w:rsidRPr="00975030">
        <w:rPr>
          <w:i/>
        </w:rPr>
        <w:t>A</w:t>
      </w:r>
      <w:r w:rsidR="0094682D" w:rsidRPr="00F240D7">
        <w:rPr>
          <w:i/>
          <w:vertAlign w:val="subscript"/>
        </w:rPr>
        <w:t>jg</w:t>
      </w:r>
      <w:proofErr w:type="spellEnd"/>
      <w:r w:rsidR="0094682D">
        <w:t xml:space="preserve"> illustrate liquid and gas phase areas respectively.</w:t>
      </w:r>
    </w:p>
    <w:p w:rsidR="00F76588" w:rsidRDefault="003662CB" w:rsidP="00DA215F">
      <w:pPr>
        <w:spacing w:line="480" w:lineRule="auto"/>
      </w:pPr>
      <w:r w:rsidRPr="003662CB">
        <w:rPr>
          <w:noProof/>
        </w:rPr>
        <w:drawing>
          <wp:inline distT="0" distB="0" distL="0" distR="0">
            <wp:extent cx="3182600"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83133" cy="2972298"/>
                    </a:xfrm>
                    <a:prstGeom prst="rect">
                      <a:avLst/>
                    </a:prstGeom>
                    <a:noFill/>
                    <a:ln>
                      <a:noFill/>
                    </a:ln>
                  </pic:spPr>
                </pic:pic>
              </a:graphicData>
            </a:graphic>
          </wp:inline>
        </w:drawing>
      </w:r>
    </w:p>
    <w:p w:rsidR="00F76588" w:rsidRDefault="00F76588" w:rsidP="00CE4FD9">
      <w:pPr>
        <w:pStyle w:val="Caption"/>
      </w:pPr>
      <w:bookmarkStart w:id="62" w:name="_Ref335071345"/>
      <w:bookmarkStart w:id="63" w:name="_Toc339558325"/>
      <w:proofErr w:type="gramStart"/>
      <w:r>
        <w:t xml:space="preserve">Figure </w:t>
      </w:r>
      <w:r w:rsidR="00E24C6A">
        <w:fldChar w:fldCharType="begin"/>
      </w:r>
      <w:r w:rsidR="00E24C6A">
        <w:instrText xml:space="preserve"> SEQ Figure \* ARABIC </w:instrText>
      </w:r>
      <w:r w:rsidR="00E24C6A">
        <w:fldChar w:fldCharType="separate"/>
      </w:r>
      <w:r w:rsidR="004E05E4">
        <w:rPr>
          <w:noProof/>
        </w:rPr>
        <w:t>11</w:t>
      </w:r>
      <w:r w:rsidR="00E24C6A">
        <w:rPr>
          <w:noProof/>
        </w:rPr>
        <w:fldChar w:fldCharType="end"/>
      </w:r>
      <w:bookmarkEnd w:id="62"/>
      <w:r>
        <w:t>.</w:t>
      </w:r>
      <w:proofErr w:type="gramEnd"/>
      <w:r>
        <w:t xml:space="preserve"> One Dimensional </w:t>
      </w:r>
      <w:r w:rsidR="004175FD">
        <w:t xml:space="preserve">Vertical </w:t>
      </w:r>
      <w:r>
        <w:t>Two Fluid Model Schematic</w:t>
      </w:r>
      <w:bookmarkEnd w:id="63"/>
    </w:p>
    <w:p w:rsidR="00F76588" w:rsidRDefault="005B5A96" w:rsidP="00A30CCB">
      <w:pPr>
        <w:spacing w:line="480" w:lineRule="auto"/>
        <w:jc w:val="both"/>
      </w:pPr>
      <w:r>
        <w:t>T</w:t>
      </w:r>
      <w:r w:rsidR="003662CB">
        <w:t xml:space="preserve">he conservation equations in R5 are derived </w:t>
      </w:r>
      <w:r>
        <w:t>using</w:t>
      </w:r>
      <w:r w:rsidR="003662CB">
        <w:t xml:space="preserve"> the Reynolds Transport Theorem</w:t>
      </w:r>
      <w:r>
        <w:t xml:space="preserve"> </w:t>
      </w:r>
      <w:r w:rsidR="003662CB">
        <w:t xml:space="preserve">and </w:t>
      </w:r>
      <w:r>
        <w:t>applying volume and area</w:t>
      </w:r>
      <w:r w:rsidR="003662CB">
        <w:t xml:space="preserve"> averaging opera</w:t>
      </w:r>
      <w:r w:rsidR="006C382C">
        <w:t xml:space="preserve">tor techniques as presented in </w:t>
      </w:r>
      <w:r w:rsidR="00CE452F">
        <w:fldChar w:fldCharType="begin"/>
      </w:r>
      <w:r w:rsidR="006C382C">
        <w:instrText xml:space="preserve"> ADDIN EN.CITE &lt;EndNote&gt;&lt;Cite&gt;&lt;Author&gt;Todreas&lt;/Author&gt;&lt;Year&gt;1993&lt;/Year&gt;&lt;RecNum&gt;365&lt;/RecNum&gt;&lt;DisplayText&gt;(Todreas 1993)&lt;/DisplayText&gt;&lt;record&gt;&lt;rec-number&gt;365&lt;/rec-number&gt;&lt;foreign-keys&gt;&lt;key app="EN" db-id="szvzt2pr69r5rbew0t7p2z08rs9ds592z0rv"&gt;365&lt;/key&gt;&lt;/foreign-keys&gt;&lt;ref-type name="Book"&gt;6&lt;/ref-type&gt;&lt;contributors&gt;&lt;authors&gt;&lt;author&gt;Todreas, N.E. and Kazimi, M.&lt;/author&gt;&lt;/authors&gt;&lt;/contributors&gt;&lt;titles&gt;&lt;title&gt;Nuclear Systems 1: Thermal Hydraulic Fundamentals&lt;/title&gt;&lt;/titles&gt;&lt;volume&gt;1&lt;/volume&gt;&lt;dates&gt;&lt;year&gt;1993&lt;/year&gt;&lt;/dates&gt;&lt;publisher&gt;Hemisphere&lt;/publisher&gt;&lt;urls&gt;&lt;/urls&gt;&lt;/record&gt;&lt;/Cite&gt;&lt;/EndNote&gt;</w:instrText>
      </w:r>
      <w:r w:rsidR="00CE452F">
        <w:fldChar w:fldCharType="separate"/>
      </w:r>
      <w:r w:rsidR="006C382C">
        <w:rPr>
          <w:noProof/>
        </w:rPr>
        <w:t>(</w:t>
      </w:r>
      <w:hyperlink w:anchor="_ENREF_42" w:tooltip="Todreas, 1993 #365" w:history="1">
        <w:r w:rsidR="00BB0B74">
          <w:rPr>
            <w:noProof/>
          </w:rPr>
          <w:t>Todreas 1993</w:t>
        </w:r>
      </w:hyperlink>
      <w:r w:rsidR="006C382C">
        <w:rPr>
          <w:noProof/>
        </w:rPr>
        <w:t>)</w:t>
      </w:r>
      <w:r w:rsidR="00CE452F">
        <w:fldChar w:fldCharType="end"/>
      </w:r>
      <w:r w:rsidR="006C382C">
        <w:t xml:space="preserve">.  The </w:t>
      </w:r>
      <w:r>
        <w:t xml:space="preserve">R5 </w:t>
      </w:r>
      <w:r w:rsidR="006C382C">
        <w:t>conser</w:t>
      </w:r>
      <w:r w:rsidR="00823F00">
        <w:t xml:space="preserve">vation of mass equation will be derived to demonstrate the approach.  The conservation of momentum and energy equations in R5 will be presented without derivation. Some of the approximations made in the R5 formulations have been challenged over the years, however, recent papers evaluating alternative approaches </w:t>
      </w:r>
      <w:r w:rsidR="00CE452F">
        <w:fldChar w:fldCharType="begin"/>
      </w:r>
      <w:r w:rsidR="00823F00">
        <w:instrText xml:space="preserve"> ADDIN EN.CITE &lt;EndNote&gt;&lt;Cite&gt;&lt;Author&gt;Mousseau&lt;/Author&gt;&lt;Year&gt;2004&lt;/Year&gt;&lt;RecNum&gt;371&lt;/RecNum&gt;&lt;DisplayText&gt;(Mousseau 2004)&lt;/DisplayText&gt;&lt;record&gt;&lt;rec-number&gt;371&lt;/rec-number&gt;&lt;foreign-keys&gt;&lt;key app="EN" db-id="szvzt2pr69r5rbew0t7p2z08rs9ds592z0rv"&gt;371&lt;/key&gt;&lt;/foreign-keys&gt;&lt;ref-type name="Journal Article"&gt;17&lt;/ref-type&gt;&lt;contributors&gt;&lt;authors&gt;&lt;author&gt;Mousseau, A. A.&lt;/author&gt;&lt;/authors&gt;&lt;/contributors&gt;&lt;titles&gt;&lt;title&gt;Implicitly balanced solution of the two-phase flow equations coupled to nonlinear heat conduction&lt;/title&gt;&lt;secondary-title&gt;Journal of Computational Physics&lt;/secondary-title&gt;&lt;/titles&gt;&lt;periodical&gt;&lt;full-title&gt;Journal of Computational Physics&lt;/full-title&gt;&lt;/periodical&gt;&lt;pages&gt;104-132&lt;/pages&gt;&lt;volume&gt;200&lt;/volume&gt;&lt;dates&gt;&lt;year&gt;2004&lt;/year&gt;&lt;/dates&gt;&lt;urls&gt;&lt;/urls&gt;&lt;/record&gt;&lt;/Cite&gt;&lt;/EndNote&gt;</w:instrText>
      </w:r>
      <w:r w:rsidR="00CE452F">
        <w:fldChar w:fldCharType="separate"/>
      </w:r>
      <w:r w:rsidR="00823F00">
        <w:rPr>
          <w:noProof/>
        </w:rPr>
        <w:t>(</w:t>
      </w:r>
      <w:hyperlink w:anchor="_ENREF_32" w:tooltip="Mousseau, 2004 #371" w:history="1">
        <w:r w:rsidR="00BB0B74">
          <w:rPr>
            <w:noProof/>
          </w:rPr>
          <w:t>Mousseau 2004</w:t>
        </w:r>
      </w:hyperlink>
      <w:r w:rsidR="00823F00">
        <w:rPr>
          <w:noProof/>
        </w:rPr>
        <w:t>)</w:t>
      </w:r>
      <w:r w:rsidR="00CE452F">
        <w:fldChar w:fldCharType="end"/>
      </w:r>
      <w:r w:rsidR="00823F00">
        <w:t xml:space="preserve"> are still being developed.</w:t>
      </w:r>
    </w:p>
    <w:p w:rsidR="00F76588" w:rsidRPr="002D59D2" w:rsidRDefault="00F76588" w:rsidP="00DA215F">
      <w:pPr>
        <w:spacing w:line="480" w:lineRule="auto"/>
      </w:pPr>
    </w:p>
    <w:p w:rsidR="009800D1" w:rsidRDefault="009800D1" w:rsidP="009800D1">
      <w:pPr>
        <w:pStyle w:val="Heading3"/>
      </w:pPr>
      <w:bookmarkStart w:id="64" w:name="_Toc339558263"/>
      <w:r>
        <w:lastRenderedPageBreak/>
        <w:t>Conservation of Mass</w:t>
      </w:r>
      <w:bookmarkEnd w:id="64"/>
    </w:p>
    <w:p w:rsidR="00823F00" w:rsidRDefault="009800D1" w:rsidP="00A30CCB">
      <w:pPr>
        <w:spacing w:line="480" w:lineRule="auto"/>
        <w:jc w:val="both"/>
      </w:pPr>
      <w:r>
        <w:tab/>
      </w:r>
      <w:r w:rsidR="00823F00">
        <w:t>The Reynolds Transport field equation for conservation of mass is</w:t>
      </w:r>
      <w:r w:rsidR="001C0C82">
        <w:t xml:space="preserve"> </w:t>
      </w:r>
      <w:r w:rsidR="00CE452F">
        <w:fldChar w:fldCharType="begin"/>
      </w:r>
      <w:r w:rsidR="001C0C82">
        <w:instrText xml:space="preserve"> ADDIN EN.CITE &lt;EndNote&gt;&lt;Cite&gt;&lt;Author&gt;Todreas&lt;/Author&gt;&lt;Year&gt;1993&lt;/Year&gt;&lt;RecNum&gt;365&lt;/RecNum&gt;&lt;DisplayText&gt;(Todreas 1993)&lt;/DisplayText&gt;&lt;record&gt;&lt;rec-number&gt;365&lt;/rec-number&gt;&lt;foreign-keys&gt;&lt;key app="EN" db-id="szvzt2pr69r5rbew0t7p2z08rs9ds592z0rv"&gt;365&lt;/key&gt;&lt;/foreign-keys&gt;&lt;ref-type name="Book"&gt;6&lt;/ref-type&gt;&lt;contributors&gt;&lt;authors&gt;&lt;author&gt;Todreas, N.E. and Kazimi, M.&lt;/author&gt;&lt;/authors&gt;&lt;/contributors&gt;&lt;titles&gt;&lt;title&gt;Nuclear Systems 1: Thermal Hydraulic Fundamentals&lt;/title&gt;&lt;/titles&gt;&lt;volume&gt;1&lt;/volume&gt;&lt;dates&gt;&lt;year&gt;1993&lt;/year&gt;&lt;/dates&gt;&lt;publisher&gt;Hemisphere&lt;/publisher&gt;&lt;urls&gt;&lt;/urls&gt;&lt;/record&gt;&lt;/Cite&gt;&lt;/EndNote&gt;</w:instrText>
      </w:r>
      <w:r w:rsidR="00CE452F">
        <w:fldChar w:fldCharType="separate"/>
      </w:r>
      <w:r w:rsidR="001C0C82">
        <w:rPr>
          <w:noProof/>
        </w:rPr>
        <w:t>(</w:t>
      </w:r>
      <w:hyperlink w:anchor="_ENREF_42" w:tooltip="Todreas, 1993 #365" w:history="1">
        <w:r w:rsidR="00BB0B74">
          <w:rPr>
            <w:noProof/>
          </w:rPr>
          <w:t>Todreas 1993</w:t>
        </w:r>
      </w:hyperlink>
      <w:r w:rsidR="001C0C82">
        <w:rPr>
          <w:noProof/>
        </w:rPr>
        <w:t>)</w:t>
      </w:r>
      <w:r w:rsidR="00CE452F">
        <w:fldChar w:fldCharType="end"/>
      </w:r>
      <w:r w:rsidR="00823F00">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823F00" w:rsidTr="00A04FB7">
        <w:tc>
          <w:tcPr>
            <w:tcW w:w="1000" w:type="pct"/>
          </w:tcPr>
          <w:p w:rsidR="00823F00" w:rsidRDefault="00823F00" w:rsidP="00A30CCB">
            <w:pPr>
              <w:pStyle w:val="Caption"/>
            </w:pPr>
          </w:p>
        </w:tc>
        <w:tc>
          <w:tcPr>
            <w:tcW w:w="3000" w:type="pct"/>
          </w:tcPr>
          <w:p w:rsidR="00823F00" w:rsidRDefault="00E24C6A" w:rsidP="00A30CCB">
            <w:pPr>
              <w:pStyle w:val="Caption"/>
            </w:pPr>
            <m:oMathPara>
              <m:oMath>
                <m:f>
                  <m:fPr>
                    <m:ctrlPr>
                      <w:rPr>
                        <w:rFonts w:ascii="Cambria Math" w:hAnsi="Cambria Math"/>
                      </w:rPr>
                    </m:ctrlPr>
                  </m:fPr>
                  <m:num>
                    <m:r>
                      <w:rPr>
                        <w:rFonts w:ascii="Cambria Math" w:hAnsi="Cambria Math"/>
                      </w:rPr>
                      <m:t>∂</m:t>
                    </m:r>
                  </m:num>
                  <m:den>
                    <m:r>
                      <w:rPr>
                        <w:rFonts w:ascii="Cambria Math" w:hAnsi="Cambria Math"/>
                      </w:rPr>
                      <m:t>∂t</m:t>
                    </m:r>
                  </m:den>
                </m:f>
                <m:nary>
                  <m:naryPr>
                    <m:chr m:val="∭"/>
                    <m:limLoc m:val="subSup"/>
                    <m:ctrlPr>
                      <w:rPr>
                        <w:rFonts w:ascii="Cambria Math" w:hAnsi="Cambria Math"/>
                      </w:rPr>
                    </m:ctrlPr>
                  </m:naryPr>
                  <m:sub>
                    <m:sSub>
                      <m:sSubPr>
                        <m:ctrlPr>
                          <w:rPr>
                            <w:rFonts w:ascii="Cambria Math" w:hAnsi="Cambria Math"/>
                          </w:rPr>
                        </m:ctrlPr>
                      </m:sSubPr>
                      <m:e>
                        <m:r>
                          <w:rPr>
                            <w:rFonts w:ascii="Cambria Math" w:hAnsi="Cambria Math"/>
                          </w:rPr>
                          <m:t>V</m:t>
                        </m:r>
                      </m:e>
                      <m:sub>
                        <m:r>
                          <w:rPr>
                            <w:rFonts w:ascii="Cambria Math" w:hAnsi="Cambria Math"/>
                          </w:rPr>
                          <m:t>k</m:t>
                        </m:r>
                      </m:sub>
                    </m:sSub>
                  </m:sub>
                  <m:sup/>
                  <m:e>
                    <m:sSub>
                      <m:sSubPr>
                        <m:ctrlPr>
                          <w:rPr>
                            <w:rFonts w:ascii="Cambria Math" w:hAnsi="Cambria Math"/>
                          </w:rPr>
                        </m:ctrlPr>
                      </m:sSubPr>
                      <m:e>
                        <m:r>
                          <w:rPr>
                            <w:rFonts w:ascii="Cambria Math" w:hAnsi="Cambria Math"/>
                          </w:rPr>
                          <m:t>ρ</m:t>
                        </m:r>
                      </m:e>
                      <m:sub>
                        <m:r>
                          <w:rPr>
                            <w:rFonts w:ascii="Cambria Math" w:hAnsi="Cambria Math"/>
                          </w:rPr>
                          <m:t>k</m:t>
                        </m:r>
                      </m:sub>
                    </m:sSub>
                    <m:r>
                      <w:rPr>
                        <w:rFonts w:ascii="Cambria Math" w:hAnsi="Cambria Math"/>
                      </w:rPr>
                      <m:t>dV</m:t>
                    </m:r>
                    <m:r>
                      <m:rPr>
                        <m:sty m:val="p"/>
                      </m:rPr>
                      <w:rPr>
                        <w:rFonts w:ascii="Cambria Math" w:hAnsi="Cambria Math"/>
                      </w:rPr>
                      <m:t>+</m:t>
                    </m:r>
                    <m:nary>
                      <m:naryPr>
                        <m:chr m:val="∬"/>
                        <m:limLoc m:val="subSup"/>
                        <m:ctrlPr>
                          <w:rPr>
                            <w:rFonts w:ascii="Cambria Math" w:hAnsi="Cambria Math"/>
                          </w:rPr>
                        </m:ctrlPr>
                      </m:naryPr>
                      <m:sub>
                        <m:sSub>
                          <m:sSubPr>
                            <m:ctrlPr>
                              <w:rPr>
                                <w:rFonts w:ascii="Cambria Math" w:hAnsi="Cambria Math"/>
                              </w:rPr>
                            </m:ctrlPr>
                          </m:sSubPr>
                          <m:e>
                            <m:r>
                              <w:rPr>
                                <w:rFonts w:ascii="Cambria Math" w:hAnsi="Cambria Math"/>
                              </w:rPr>
                              <m:t>S</m:t>
                            </m:r>
                          </m:e>
                          <m:sub>
                            <m:r>
                              <w:rPr>
                                <w:rFonts w:ascii="Cambria Math" w:hAnsi="Cambria Math"/>
                              </w:rPr>
                              <m:t>k</m:t>
                            </m:r>
                          </m:sub>
                        </m:sSub>
                      </m:sub>
                      <m:sup/>
                      <m:e>
                        <m:sSub>
                          <m:sSubPr>
                            <m:ctrlPr>
                              <w:rPr>
                                <w:rFonts w:ascii="Cambria Math" w:hAnsi="Cambria Math"/>
                              </w:rPr>
                            </m:ctrlPr>
                          </m:sSubPr>
                          <m:e>
                            <m:r>
                              <w:rPr>
                                <w:rFonts w:ascii="Cambria Math" w:hAnsi="Cambria Math"/>
                              </w:rPr>
                              <m:t>ρ</m:t>
                            </m:r>
                          </m:e>
                          <m:sub>
                            <m:r>
                              <w:rPr>
                                <w:rFonts w:ascii="Cambria Math" w:hAnsi="Cambria Math"/>
                              </w:rPr>
                              <m:t>k</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e>
                        </m:d>
                        <m:r>
                          <m:rPr>
                            <m:sty m:val="p"/>
                          </m:rPr>
                          <w:rPr>
                            <w:rFonts w:ascii="Cambria Math" w:hAnsi="Cambria Math"/>
                          </w:rPr>
                          <m:t>∙</m:t>
                        </m:r>
                        <m:r>
                          <m:rPr>
                            <m:sty m:val="bi"/>
                          </m:rPr>
                          <w:rPr>
                            <w:rFonts w:ascii="Cambria Math" w:hAnsi="Cambria Math"/>
                          </w:rPr>
                          <m:t>n</m:t>
                        </m:r>
                        <m:r>
                          <m:rPr>
                            <m:sty m:val="p"/>
                          </m:rPr>
                          <w:rPr>
                            <w:rFonts w:ascii="Cambria Math" w:hAnsi="Cambria Math"/>
                          </w:rPr>
                          <m:t xml:space="preserve"> </m:t>
                        </m:r>
                        <m:r>
                          <w:rPr>
                            <w:rFonts w:ascii="Cambria Math" w:hAnsi="Cambria Math"/>
                          </w:rPr>
                          <m:t>dS</m:t>
                        </m:r>
                        <m:r>
                          <m:rPr>
                            <m:sty m:val="p"/>
                          </m:rPr>
                          <w:rPr>
                            <w:rFonts w:ascii="Cambria Math" w:hAnsi="Cambria Math"/>
                          </w:rPr>
                          <m:t>=0</m:t>
                        </m:r>
                      </m:e>
                    </m:nary>
                  </m:e>
                </m:nary>
              </m:oMath>
            </m:oMathPara>
          </w:p>
        </w:tc>
        <w:tc>
          <w:tcPr>
            <w:tcW w:w="1000" w:type="pct"/>
            <w:vAlign w:val="center"/>
          </w:tcPr>
          <w:p w:rsidR="00823F00" w:rsidRDefault="001C0C82" w:rsidP="00A30CCB">
            <w:pPr>
              <w:pStyle w:val="Caption"/>
            </w:pPr>
            <w:r>
              <w:t>(</w:t>
            </w:r>
            <w:r w:rsidR="00E24C6A">
              <w:fldChar w:fldCharType="begin"/>
            </w:r>
            <w:r w:rsidR="00E24C6A">
              <w:instrText xml:space="preserve"> SEQ Equation \* ARABIC </w:instrText>
            </w:r>
            <w:r w:rsidR="00E24C6A">
              <w:fldChar w:fldCharType="separate"/>
            </w:r>
            <w:r w:rsidR="004E05E4">
              <w:rPr>
                <w:noProof/>
              </w:rPr>
              <w:t>11</w:t>
            </w:r>
            <w:r w:rsidR="00E24C6A">
              <w:rPr>
                <w:noProof/>
              </w:rPr>
              <w:fldChar w:fldCharType="end"/>
            </w:r>
            <w:r>
              <w:rPr>
                <w:noProof/>
              </w:rPr>
              <w:t>)</w:t>
            </w:r>
          </w:p>
          <w:p w:rsidR="00823F00" w:rsidRDefault="00823F00" w:rsidP="00A30CCB">
            <w:pPr>
              <w:pStyle w:val="Caption"/>
            </w:pPr>
          </w:p>
        </w:tc>
      </w:tr>
    </w:tbl>
    <w:p w:rsidR="00823F00" w:rsidRDefault="009545F2" w:rsidP="00A30CCB">
      <w:pPr>
        <w:spacing w:line="480" w:lineRule="auto"/>
        <w:jc w:val="both"/>
        <w:rPr>
          <w:bCs/>
          <w:szCs w:val="20"/>
        </w:rPr>
      </w:pPr>
      <w:r>
        <w:tab/>
      </w:r>
      <w:r>
        <w:tab/>
      </w:r>
      <w:r>
        <w:tab/>
      </w:r>
      <w:proofErr w:type="gramStart"/>
      <w:r w:rsidR="001C0C82">
        <w:t>w</w:t>
      </w:r>
      <w:r>
        <w:t>here</w:t>
      </w:r>
      <w:proofErr w:type="gramEnd"/>
      <w:r>
        <w:t>:</w:t>
      </w:r>
      <w:r>
        <w:tab/>
      </w:r>
      <m:oMath>
        <m:sSub>
          <m:sSubPr>
            <m:ctrlPr>
              <w:rPr>
                <w:rFonts w:ascii="Cambria Math" w:hAnsi="Cambria Math" w:cstheme="majorHAnsi"/>
                <w:bCs/>
                <w:i/>
                <w:szCs w:val="20"/>
              </w:rPr>
            </m:ctrlPr>
          </m:sSubPr>
          <m:e>
            <m:r>
              <w:rPr>
                <w:rFonts w:ascii="Cambria Math" w:hAnsi="Cambria Math"/>
              </w:rPr>
              <m:t>V</m:t>
            </m:r>
          </m:e>
          <m:sub>
            <m:r>
              <w:rPr>
                <w:rFonts w:ascii="Cambria Math" w:hAnsi="Cambria Math"/>
              </w:rPr>
              <m:t>k</m:t>
            </m:r>
          </m:sub>
        </m:sSub>
      </m:oMath>
      <w:r>
        <w:rPr>
          <w:bCs/>
          <w:szCs w:val="20"/>
        </w:rPr>
        <w:t>= volume of each phase in the control volume</w:t>
      </w:r>
    </w:p>
    <w:p w:rsidR="009545F2" w:rsidRDefault="009545F2" w:rsidP="00A30CCB">
      <w:pPr>
        <w:spacing w:line="480" w:lineRule="auto"/>
        <w:jc w:val="both"/>
        <w:rPr>
          <w:bCs/>
          <w:szCs w:val="20"/>
        </w:rPr>
      </w:pPr>
      <w:r>
        <w:rPr>
          <w:bCs/>
          <w:szCs w:val="20"/>
        </w:rPr>
        <w:tab/>
      </w:r>
      <w:r>
        <w:rPr>
          <w:bCs/>
          <w:szCs w:val="20"/>
        </w:rPr>
        <w:tab/>
      </w:r>
      <w:r>
        <w:rPr>
          <w:bCs/>
          <w:szCs w:val="20"/>
        </w:rPr>
        <w:tab/>
      </w:r>
      <w:r>
        <w:rPr>
          <w:bCs/>
          <w:szCs w:val="20"/>
        </w:rPr>
        <w:tab/>
      </w:r>
      <m:oMath>
        <m:sSub>
          <m:sSubPr>
            <m:ctrlPr>
              <w:rPr>
                <w:rFonts w:ascii="Cambria Math" w:hAnsi="Cambria Math" w:cstheme="majorHAnsi"/>
                <w:bCs/>
                <w:i/>
                <w:szCs w:val="20"/>
              </w:rPr>
            </m:ctrlPr>
          </m:sSubPr>
          <m:e>
            <m:r>
              <w:rPr>
                <w:rFonts w:ascii="Cambria Math" w:hAnsi="Cambria Math"/>
              </w:rPr>
              <m:t>ρ</m:t>
            </m:r>
          </m:e>
          <m:sub>
            <m:r>
              <w:rPr>
                <w:rFonts w:ascii="Cambria Math" w:hAnsi="Cambria Math"/>
              </w:rPr>
              <m:t>k</m:t>
            </m:r>
          </m:sub>
        </m:sSub>
      </m:oMath>
      <w:r>
        <w:rPr>
          <w:bCs/>
          <w:szCs w:val="20"/>
        </w:rPr>
        <w:t>= density of each phase</w:t>
      </w:r>
    </w:p>
    <w:p w:rsidR="009545F2" w:rsidRDefault="009545F2" w:rsidP="00A30CCB">
      <w:pPr>
        <w:spacing w:line="480" w:lineRule="auto"/>
        <w:jc w:val="both"/>
        <w:rPr>
          <w:bCs/>
          <w:szCs w:val="20"/>
        </w:rPr>
      </w:pPr>
      <w:r>
        <w:rPr>
          <w:bCs/>
          <w:szCs w:val="20"/>
        </w:rPr>
        <w:tab/>
      </w:r>
      <w:r>
        <w:rPr>
          <w:bCs/>
          <w:szCs w:val="20"/>
        </w:rPr>
        <w:tab/>
      </w:r>
      <w:r>
        <w:rPr>
          <w:bCs/>
          <w:szCs w:val="20"/>
        </w:rPr>
        <w:tab/>
      </w:r>
      <w:r>
        <w:rPr>
          <w:bCs/>
          <w:szCs w:val="20"/>
        </w:rPr>
        <w:tab/>
      </w:r>
      <m:oMath>
        <m:r>
          <w:rPr>
            <w:rFonts w:ascii="Cambria Math" w:hAnsi="Cambria Math"/>
            <w:szCs w:val="20"/>
          </w:rPr>
          <m:t>dV</m:t>
        </m:r>
      </m:oMath>
      <w:r>
        <w:rPr>
          <w:bCs/>
          <w:szCs w:val="20"/>
        </w:rPr>
        <w:t>= differential control volume</w:t>
      </w:r>
      <w:r w:rsidR="0061103F">
        <w:rPr>
          <w:bCs/>
          <w:szCs w:val="20"/>
        </w:rPr>
        <w:t xml:space="preserve"> (gas or liquid)</w:t>
      </w:r>
    </w:p>
    <w:p w:rsidR="00B450DB" w:rsidRDefault="009545F2" w:rsidP="00A30CCB">
      <w:pPr>
        <w:spacing w:line="480" w:lineRule="auto"/>
        <w:jc w:val="both"/>
        <w:rPr>
          <w:bCs/>
          <w:szCs w:val="20"/>
        </w:rPr>
      </w:pPr>
      <w:r>
        <w:rPr>
          <w:bCs/>
          <w:szCs w:val="20"/>
        </w:rPr>
        <w:tab/>
      </w:r>
      <w:r>
        <w:rPr>
          <w:bCs/>
          <w:szCs w:val="20"/>
        </w:rPr>
        <w:tab/>
      </w:r>
      <w:r>
        <w:rPr>
          <w:bCs/>
          <w:szCs w:val="20"/>
        </w:rPr>
        <w:tab/>
      </w:r>
      <w:r>
        <w:rPr>
          <w:bCs/>
          <w:szCs w:val="20"/>
        </w:rPr>
        <w:tab/>
      </w:r>
      <m:oMath>
        <m:sSub>
          <m:sSubPr>
            <m:ctrlPr>
              <w:rPr>
                <w:rFonts w:ascii="Cambria Math" w:hAnsi="Cambria Math" w:cstheme="majorHAnsi"/>
                <w:bCs/>
                <w:i/>
                <w:szCs w:val="20"/>
              </w:rPr>
            </m:ctrlPr>
          </m:sSubPr>
          <m:e>
            <m:r>
              <w:rPr>
                <w:rFonts w:ascii="Cambria Math" w:hAnsi="Cambria Math"/>
              </w:rPr>
              <m:t>S</m:t>
            </m:r>
          </m:e>
          <m:sub>
            <m:r>
              <w:rPr>
                <w:rFonts w:ascii="Cambria Math" w:hAnsi="Cambria Math"/>
              </w:rPr>
              <m:t>k</m:t>
            </m:r>
          </m:sub>
        </m:sSub>
        <m:r>
          <w:rPr>
            <w:rFonts w:ascii="Cambria Math" w:hAnsi="Cambria Math" w:cstheme="majorHAnsi"/>
            <w:szCs w:val="20"/>
          </w:rPr>
          <m:t>=</m:t>
        </m:r>
        <m:sSub>
          <m:sSubPr>
            <m:ctrlPr>
              <w:rPr>
                <w:rFonts w:ascii="Cambria Math" w:hAnsi="Cambria Math" w:cstheme="majorHAnsi"/>
                <w:bCs/>
                <w:i/>
                <w:szCs w:val="20"/>
              </w:rPr>
            </m:ctrlPr>
          </m:sSubPr>
          <m:e>
            <m:r>
              <w:rPr>
                <w:rFonts w:ascii="Cambria Math" w:hAnsi="Cambria Math" w:cstheme="majorHAnsi"/>
                <w:szCs w:val="20"/>
              </w:rPr>
              <m:t>A</m:t>
            </m:r>
          </m:e>
          <m:sub>
            <m:r>
              <w:rPr>
                <w:rFonts w:ascii="Cambria Math" w:hAnsi="Cambria Math" w:cstheme="majorHAnsi"/>
                <w:szCs w:val="20"/>
              </w:rPr>
              <m:t>jk</m:t>
            </m:r>
          </m:sub>
        </m:sSub>
        <m:r>
          <w:rPr>
            <w:rFonts w:ascii="Cambria Math" w:hAnsi="Cambria Math" w:cstheme="majorHAnsi"/>
            <w:szCs w:val="20"/>
          </w:rPr>
          <m:t>+</m:t>
        </m:r>
        <m:sSub>
          <m:sSubPr>
            <m:ctrlPr>
              <w:rPr>
                <w:rFonts w:ascii="Cambria Math" w:hAnsi="Cambria Math" w:cstheme="majorHAnsi"/>
                <w:bCs/>
                <w:i/>
                <w:szCs w:val="20"/>
              </w:rPr>
            </m:ctrlPr>
          </m:sSubPr>
          <m:e>
            <m:r>
              <w:rPr>
                <w:rFonts w:ascii="Cambria Math" w:hAnsi="Cambria Math" w:cstheme="majorHAnsi"/>
                <w:szCs w:val="20"/>
              </w:rPr>
              <m:t>A</m:t>
            </m:r>
          </m:e>
          <m:sub>
            <m:r>
              <w:rPr>
                <w:rFonts w:ascii="Cambria Math" w:hAnsi="Cambria Math" w:cstheme="majorHAnsi"/>
                <w:szCs w:val="20"/>
              </w:rPr>
              <m:t>ik</m:t>
            </m:r>
          </m:sub>
        </m:sSub>
      </m:oMath>
      <w:r w:rsidR="00E668D7">
        <w:rPr>
          <w:bCs/>
          <w:szCs w:val="20"/>
        </w:rPr>
        <w:t>= sum of</w:t>
      </w:r>
      <w:r w:rsidR="00B450DB">
        <w:rPr>
          <w:bCs/>
          <w:szCs w:val="20"/>
        </w:rPr>
        <w:t xml:space="preserve"> phasic flow area and interfacial</w:t>
      </w:r>
    </w:p>
    <w:p w:rsidR="009545F2" w:rsidRDefault="00B450DB" w:rsidP="00A30CCB">
      <w:pPr>
        <w:spacing w:line="480" w:lineRule="auto"/>
        <w:jc w:val="both"/>
        <w:rPr>
          <w:bCs/>
          <w:szCs w:val="20"/>
        </w:rPr>
      </w:pPr>
      <w:r>
        <w:rPr>
          <w:bCs/>
          <w:szCs w:val="20"/>
        </w:rPr>
        <w:tab/>
      </w:r>
      <w:r>
        <w:rPr>
          <w:bCs/>
          <w:szCs w:val="20"/>
        </w:rPr>
        <w:tab/>
      </w:r>
      <w:r>
        <w:rPr>
          <w:bCs/>
          <w:szCs w:val="20"/>
        </w:rPr>
        <w:tab/>
      </w:r>
      <w:r>
        <w:rPr>
          <w:bCs/>
          <w:szCs w:val="20"/>
        </w:rPr>
        <w:tab/>
        <w:t xml:space="preserve">        </w:t>
      </w:r>
      <w:proofErr w:type="gramStart"/>
      <w:r w:rsidR="00E668D7">
        <w:rPr>
          <w:bCs/>
          <w:szCs w:val="20"/>
        </w:rPr>
        <w:t>flow</w:t>
      </w:r>
      <w:proofErr w:type="gramEnd"/>
      <w:r w:rsidR="00E668D7">
        <w:rPr>
          <w:bCs/>
          <w:szCs w:val="20"/>
        </w:rPr>
        <w:t xml:space="preserve"> area</w:t>
      </w:r>
    </w:p>
    <w:p w:rsidR="00E668D7" w:rsidRDefault="00E668D7" w:rsidP="00A30CCB">
      <w:pPr>
        <w:spacing w:line="480" w:lineRule="auto"/>
        <w:jc w:val="both"/>
        <w:rPr>
          <w:bCs/>
          <w:szCs w:val="20"/>
        </w:rPr>
      </w:pPr>
      <w:r>
        <w:rPr>
          <w:bCs/>
          <w:szCs w:val="20"/>
        </w:rPr>
        <w:tab/>
      </w:r>
      <w:r>
        <w:rPr>
          <w:bCs/>
          <w:szCs w:val="20"/>
        </w:rPr>
        <w:tab/>
      </w:r>
      <w:r>
        <w:rPr>
          <w:bCs/>
          <w:szCs w:val="20"/>
        </w:rPr>
        <w:tab/>
      </w:r>
      <w:r>
        <w:rPr>
          <w:bCs/>
          <w:szCs w:val="20"/>
        </w:rPr>
        <w:tab/>
      </w:r>
      <m:oMath>
        <m:sSub>
          <m:sSubPr>
            <m:ctrlPr>
              <w:rPr>
                <w:rFonts w:ascii="Cambria Math" w:hAnsi="Cambria Math" w:cstheme="majorHAnsi"/>
                <w:bCs/>
                <w:i/>
                <w:szCs w:val="20"/>
              </w:rPr>
            </m:ctrlPr>
          </m:sSubPr>
          <m:e>
            <m:acc>
              <m:accPr>
                <m:chr m:val="⃗"/>
                <m:ctrlPr>
                  <w:rPr>
                    <w:rFonts w:ascii="Cambria Math" w:hAnsi="Cambria Math" w:cstheme="majorHAnsi"/>
                    <w:bCs/>
                    <w:i/>
                    <w:szCs w:val="20"/>
                  </w:rPr>
                </m:ctrlPr>
              </m:accPr>
              <m:e>
                <m:r>
                  <w:rPr>
                    <w:rFonts w:ascii="Cambria Math" w:hAnsi="Cambria Math"/>
                  </w:rPr>
                  <m:t>v</m:t>
                </m:r>
              </m:e>
            </m:acc>
          </m:e>
          <m:sub>
            <m:r>
              <w:rPr>
                <w:rFonts w:ascii="Cambria Math" w:hAnsi="Cambria Math"/>
              </w:rPr>
              <m:t>k</m:t>
            </m:r>
          </m:sub>
        </m:sSub>
      </m:oMath>
      <w:r>
        <w:rPr>
          <w:bCs/>
          <w:szCs w:val="20"/>
        </w:rPr>
        <w:t>= velocity of phase</w:t>
      </w:r>
    </w:p>
    <w:p w:rsidR="00E668D7" w:rsidRDefault="00E668D7" w:rsidP="00A30CCB">
      <w:pPr>
        <w:spacing w:line="480" w:lineRule="auto"/>
        <w:jc w:val="both"/>
        <w:rPr>
          <w:bCs/>
          <w:szCs w:val="20"/>
        </w:rPr>
      </w:pPr>
      <w:r>
        <w:rPr>
          <w:bCs/>
          <w:szCs w:val="20"/>
        </w:rPr>
        <w:tab/>
      </w:r>
      <w:r>
        <w:rPr>
          <w:bCs/>
          <w:szCs w:val="20"/>
        </w:rPr>
        <w:tab/>
      </w:r>
      <w:r>
        <w:rPr>
          <w:bCs/>
          <w:szCs w:val="20"/>
        </w:rPr>
        <w:tab/>
      </w:r>
      <w:r>
        <w:rPr>
          <w:bCs/>
          <w:szCs w:val="20"/>
        </w:rPr>
        <w:tab/>
      </w:r>
      <m:oMath>
        <m:sSub>
          <m:sSubPr>
            <m:ctrlPr>
              <w:rPr>
                <w:rFonts w:ascii="Cambria Math" w:hAnsi="Cambria Math" w:cstheme="majorHAnsi"/>
                <w:bCs/>
                <w:i/>
                <w:szCs w:val="20"/>
              </w:rPr>
            </m:ctrlPr>
          </m:sSubPr>
          <m:e>
            <m:acc>
              <m:accPr>
                <m:chr m:val="⃗"/>
                <m:ctrlPr>
                  <w:rPr>
                    <w:rFonts w:ascii="Cambria Math" w:hAnsi="Cambria Math" w:cstheme="majorHAnsi"/>
                    <w:bCs/>
                    <w:i/>
                    <w:szCs w:val="20"/>
                  </w:rPr>
                </m:ctrlPr>
              </m:accPr>
              <m:e>
                <m:r>
                  <w:rPr>
                    <w:rFonts w:ascii="Cambria Math" w:hAnsi="Cambria Math"/>
                  </w:rPr>
                  <m:t>v</m:t>
                </m:r>
              </m:e>
            </m:acc>
          </m:e>
          <m:sub>
            <m:r>
              <w:rPr>
                <w:rFonts w:ascii="Cambria Math" w:hAnsi="Cambria Math"/>
              </w:rPr>
              <m:t>s</m:t>
            </m:r>
          </m:sub>
        </m:sSub>
      </m:oMath>
      <w:r>
        <w:rPr>
          <w:bCs/>
          <w:szCs w:val="20"/>
        </w:rPr>
        <w:t>= velocity of the control volume surface</w:t>
      </w:r>
    </w:p>
    <w:p w:rsidR="0061103F" w:rsidRDefault="0061103F" w:rsidP="00A30CCB">
      <w:pPr>
        <w:spacing w:line="480" w:lineRule="auto"/>
        <w:jc w:val="both"/>
      </w:pPr>
      <w:r>
        <w:rPr>
          <w:bCs/>
          <w:szCs w:val="20"/>
        </w:rPr>
        <w:tab/>
      </w:r>
      <w:r>
        <w:rPr>
          <w:bCs/>
          <w:szCs w:val="20"/>
        </w:rPr>
        <w:tab/>
      </w:r>
      <w:r>
        <w:rPr>
          <w:bCs/>
          <w:szCs w:val="20"/>
        </w:rPr>
        <w:tab/>
      </w:r>
      <w:r>
        <w:rPr>
          <w:bCs/>
          <w:szCs w:val="20"/>
        </w:rPr>
        <w:tab/>
      </w:r>
      <m:oMath>
        <m:r>
          <m:rPr>
            <m:sty m:val="bi"/>
          </m:rPr>
          <w:rPr>
            <w:rFonts w:ascii="Cambria Math" w:hAnsi="Cambria Math"/>
          </w:rPr>
          <m:t>n</m:t>
        </m:r>
      </m:oMath>
      <w:r>
        <w:rPr>
          <w:b/>
        </w:rPr>
        <w:t xml:space="preserve"> </w:t>
      </w:r>
      <w:r>
        <w:t>= surface unit normal vector</w:t>
      </w:r>
    </w:p>
    <w:p w:rsidR="00DB5A9B" w:rsidRDefault="0061103F" w:rsidP="00A30CCB">
      <w:pPr>
        <w:spacing w:line="480" w:lineRule="auto"/>
        <w:jc w:val="both"/>
      </w:pPr>
      <w:r>
        <w:tab/>
      </w:r>
      <w:r>
        <w:tab/>
      </w:r>
      <w:r>
        <w:tab/>
      </w:r>
      <w:r>
        <w:tab/>
      </w:r>
      <m:oMath>
        <m:r>
          <w:rPr>
            <w:rFonts w:ascii="Cambria Math" w:hAnsi="Cambria Math"/>
          </w:rPr>
          <m:t>S</m:t>
        </m:r>
      </m:oMath>
      <w:r>
        <w:t xml:space="preserve">= interfacial area plus ends </w:t>
      </w:r>
      <w:r w:rsidR="00DB5A9B">
        <w:t xml:space="preserve">of </w:t>
      </w:r>
      <w:r>
        <w:t xml:space="preserve">control volume that cuts </w:t>
      </w:r>
    </w:p>
    <w:p w:rsidR="0061103F" w:rsidRPr="00176F09" w:rsidRDefault="00DB5A9B" w:rsidP="00A30CCB">
      <w:pPr>
        <w:spacing w:line="480" w:lineRule="auto"/>
        <w:jc w:val="both"/>
        <w:rPr>
          <w:i/>
        </w:rPr>
      </w:pPr>
      <w:r>
        <w:tab/>
      </w:r>
      <w:r>
        <w:tab/>
      </w:r>
      <w:r>
        <w:tab/>
      </w:r>
      <w:r>
        <w:tab/>
        <w:t xml:space="preserve">     </w:t>
      </w:r>
      <w:proofErr w:type="gramStart"/>
      <w:r w:rsidR="0061103F">
        <w:t>phase</w:t>
      </w:r>
      <w:proofErr w:type="gramEnd"/>
      <w:r w:rsidR="0061103F">
        <w:t xml:space="preserve"> </w:t>
      </w:r>
      <w:r w:rsidR="00176F09" w:rsidRPr="00176F09">
        <w:rPr>
          <w:i/>
        </w:rPr>
        <w:t>k</w:t>
      </w:r>
    </w:p>
    <w:p w:rsidR="0061103F" w:rsidRDefault="0061103F" w:rsidP="00A30CCB">
      <w:pPr>
        <w:spacing w:line="480" w:lineRule="auto"/>
        <w:jc w:val="both"/>
        <w:rPr>
          <w:bCs/>
          <w:szCs w:val="20"/>
        </w:rPr>
      </w:pPr>
      <w:r>
        <w:t xml:space="preserve">In R5, as will be shown later, </w:t>
      </w:r>
      <w:r w:rsidR="00B450DB">
        <w:t xml:space="preserve">there is a fixed grid defined by junctions </w:t>
      </w:r>
      <w:r w:rsidR="00176F09">
        <w:t xml:space="preserve">that </w:t>
      </w:r>
      <w:r w:rsidR="00B450DB">
        <w:t xml:space="preserve">connect volumes.  </w:t>
      </w:r>
      <w:proofErr w:type="gramStart"/>
      <w:r w:rsidR="00B450DB">
        <w:t xml:space="preserve">The </w:t>
      </w:r>
      <m:oMath>
        <m:sSub>
          <m:sSubPr>
            <m:ctrlPr>
              <w:rPr>
                <w:rFonts w:ascii="Cambria Math" w:hAnsi="Cambria Math" w:cstheme="majorHAnsi"/>
                <w:bCs/>
                <w:i/>
                <w:szCs w:val="20"/>
              </w:rPr>
            </m:ctrlPr>
          </m:sSubPr>
          <m:e>
            <m:r>
              <w:rPr>
                <w:rFonts w:ascii="Cambria Math" w:hAnsi="Cambria Math" w:cstheme="majorHAnsi"/>
                <w:szCs w:val="20"/>
              </w:rPr>
              <m:t>A</m:t>
            </m:r>
          </m:e>
          <m:sub>
            <m:r>
              <w:rPr>
                <w:rFonts w:ascii="Cambria Math" w:hAnsi="Cambria Math" w:cstheme="majorHAnsi"/>
                <w:szCs w:val="20"/>
              </w:rPr>
              <m:t>jk</m:t>
            </m:r>
          </m:sub>
        </m:sSub>
      </m:oMath>
      <w:r w:rsidR="001A0D2A">
        <w:rPr>
          <w:bCs/>
          <w:szCs w:val="20"/>
        </w:rPr>
        <w:t xml:space="preserve"> </w:t>
      </w:r>
      <w:r w:rsidR="00176F09">
        <w:rPr>
          <w:bCs/>
          <w:szCs w:val="20"/>
        </w:rPr>
        <w:t>is</w:t>
      </w:r>
      <w:proofErr w:type="gramEnd"/>
      <w:r w:rsidR="00176F09">
        <w:rPr>
          <w:bCs/>
          <w:szCs w:val="20"/>
        </w:rPr>
        <w:t xml:space="preserve"> fixed at the control volume boundary and is defined by the code as a junction.  </w:t>
      </w:r>
      <m:oMath>
        <m:sSub>
          <m:sSubPr>
            <m:ctrlPr>
              <w:rPr>
                <w:rFonts w:ascii="Cambria Math" w:hAnsi="Cambria Math" w:cstheme="majorHAnsi"/>
                <w:bCs/>
                <w:i/>
                <w:szCs w:val="20"/>
              </w:rPr>
            </m:ctrlPr>
          </m:sSubPr>
          <m:e>
            <m:r>
              <w:rPr>
                <w:rFonts w:ascii="Cambria Math" w:hAnsi="Cambria Math" w:cstheme="majorHAnsi"/>
                <w:szCs w:val="20"/>
              </w:rPr>
              <m:t>A</m:t>
            </m:r>
          </m:e>
          <m:sub>
            <m:r>
              <w:rPr>
                <w:rFonts w:ascii="Cambria Math" w:hAnsi="Cambria Math" w:cstheme="majorHAnsi"/>
                <w:szCs w:val="20"/>
              </w:rPr>
              <m:t>i</m:t>
            </m:r>
          </m:sub>
        </m:sSub>
      </m:oMath>
      <w:r w:rsidR="001A0D2A">
        <w:rPr>
          <w:bCs/>
          <w:szCs w:val="20"/>
        </w:rPr>
        <w:t xml:space="preserve"> </w:t>
      </w:r>
      <w:proofErr w:type="gramStart"/>
      <w:r w:rsidR="00176F09">
        <w:rPr>
          <w:bCs/>
          <w:szCs w:val="20"/>
        </w:rPr>
        <w:t>is</w:t>
      </w:r>
      <w:proofErr w:type="gramEnd"/>
      <w:r w:rsidR="00176F09">
        <w:rPr>
          <w:bCs/>
          <w:szCs w:val="20"/>
        </w:rPr>
        <w:t xml:space="preserve"> interfacial, and moves with velocity</w:t>
      </w:r>
      <w:r w:rsidR="001A7833">
        <w:rPr>
          <w:bCs/>
          <w:szCs w:val="20"/>
        </w:rPr>
        <w:t xml:space="preserve"> </w:t>
      </w:r>
      <m:oMath>
        <m:sSub>
          <m:sSubPr>
            <m:ctrlPr>
              <w:rPr>
                <w:rFonts w:ascii="Cambria Math" w:hAnsi="Cambria Math" w:cstheme="majorHAnsi"/>
                <w:bCs/>
                <w:i/>
                <w:szCs w:val="20"/>
              </w:rPr>
            </m:ctrlPr>
          </m:sSubPr>
          <m:e>
            <m:acc>
              <m:accPr>
                <m:chr m:val="⃗"/>
                <m:ctrlPr>
                  <w:rPr>
                    <w:rFonts w:ascii="Cambria Math" w:hAnsi="Cambria Math" w:cstheme="majorHAnsi"/>
                    <w:bCs/>
                    <w:i/>
                    <w:szCs w:val="20"/>
                  </w:rPr>
                </m:ctrlPr>
              </m:accPr>
              <m:e>
                <m:r>
                  <w:rPr>
                    <w:rFonts w:ascii="Cambria Math" w:hAnsi="Cambria Math"/>
                  </w:rPr>
                  <m:t>v</m:t>
                </m:r>
              </m:e>
            </m:acc>
          </m:e>
          <m:sub>
            <m:r>
              <w:rPr>
                <w:rFonts w:ascii="Cambria Math" w:hAnsi="Cambria Math"/>
              </w:rPr>
              <m:t>s</m:t>
            </m:r>
          </m:sub>
        </m:sSub>
      </m:oMath>
      <w:r w:rsidR="00176F09">
        <w:rPr>
          <w:bCs/>
          <w:szCs w:val="20"/>
        </w:rPr>
        <w:t>.  The area integrals are split between fixed, at flow cross section, and, interfacial.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176F09" w:rsidTr="00A04FB7">
        <w:tc>
          <w:tcPr>
            <w:tcW w:w="1000" w:type="pct"/>
          </w:tcPr>
          <w:p w:rsidR="00176F09" w:rsidRDefault="00176F09" w:rsidP="00A30CCB">
            <w:pPr>
              <w:pStyle w:val="Caption"/>
            </w:pPr>
          </w:p>
        </w:tc>
        <w:tc>
          <w:tcPr>
            <w:tcW w:w="3000" w:type="pct"/>
          </w:tcPr>
          <w:p w:rsidR="00176F09" w:rsidRDefault="00E24C6A" w:rsidP="00A30CCB">
            <w:pPr>
              <w:pStyle w:val="Caption"/>
            </w:pPr>
            <m:oMathPara>
              <m:oMath>
                <m:f>
                  <m:fPr>
                    <m:ctrlPr>
                      <w:rPr>
                        <w:rFonts w:ascii="Cambria Math" w:hAnsi="Cambria Math"/>
                      </w:rPr>
                    </m:ctrlPr>
                  </m:fPr>
                  <m:num>
                    <m:r>
                      <w:rPr>
                        <w:rFonts w:ascii="Cambria Math" w:hAnsi="Cambria Math"/>
                      </w:rPr>
                      <m:t>∂</m:t>
                    </m:r>
                  </m:num>
                  <m:den>
                    <m:r>
                      <w:rPr>
                        <w:rFonts w:ascii="Cambria Math" w:hAnsi="Cambria Math"/>
                      </w:rPr>
                      <m:t>∂t</m:t>
                    </m:r>
                  </m:den>
                </m:f>
                <m:nary>
                  <m:naryPr>
                    <m:chr m:val="∭"/>
                    <m:limLoc m:val="subSup"/>
                    <m:ctrlPr>
                      <w:rPr>
                        <w:rFonts w:ascii="Cambria Math" w:hAnsi="Cambria Math"/>
                      </w:rPr>
                    </m:ctrlPr>
                  </m:naryPr>
                  <m:sub>
                    <m:sSub>
                      <m:sSubPr>
                        <m:ctrlPr>
                          <w:rPr>
                            <w:rFonts w:ascii="Cambria Math" w:hAnsi="Cambria Math"/>
                          </w:rPr>
                        </m:ctrlPr>
                      </m:sSubPr>
                      <m:e>
                        <m:r>
                          <w:rPr>
                            <w:rFonts w:ascii="Cambria Math" w:hAnsi="Cambria Math"/>
                          </w:rPr>
                          <m:t>V</m:t>
                        </m:r>
                      </m:e>
                      <m:sub>
                        <m:r>
                          <w:rPr>
                            <w:rFonts w:ascii="Cambria Math" w:hAnsi="Cambria Math"/>
                          </w:rPr>
                          <m:t>k</m:t>
                        </m:r>
                      </m:sub>
                    </m:sSub>
                  </m:sub>
                  <m:sup/>
                  <m:e>
                    <m:sSub>
                      <m:sSubPr>
                        <m:ctrlPr>
                          <w:rPr>
                            <w:rFonts w:ascii="Cambria Math" w:hAnsi="Cambria Math"/>
                          </w:rPr>
                        </m:ctrlPr>
                      </m:sSubPr>
                      <m:e>
                        <m:r>
                          <w:rPr>
                            <w:rFonts w:ascii="Cambria Math" w:hAnsi="Cambria Math"/>
                          </w:rPr>
                          <m:t>ρ</m:t>
                        </m:r>
                      </m:e>
                      <m:sub>
                        <m:r>
                          <w:rPr>
                            <w:rFonts w:ascii="Cambria Math" w:hAnsi="Cambria Math"/>
                          </w:rPr>
                          <m:t>k</m:t>
                        </m:r>
                      </m:sub>
                    </m:sSub>
                    <m:r>
                      <w:rPr>
                        <w:rFonts w:ascii="Cambria Math" w:hAnsi="Cambria Math"/>
                      </w:rPr>
                      <m:t>dV</m:t>
                    </m:r>
                    <m:r>
                      <m:rPr>
                        <m:sty m:val="p"/>
                      </m:rPr>
                      <w:rPr>
                        <w:rFonts w:ascii="Cambria Math" w:hAnsi="Cambria Math"/>
                      </w:rPr>
                      <m:t>+</m:t>
                    </m:r>
                    <m:nary>
                      <m:naryPr>
                        <m:chr m:val="∬"/>
                        <m:limLoc m:val="subSup"/>
                        <m:ctrlPr>
                          <w:rPr>
                            <w:rFonts w:ascii="Cambria Math" w:hAnsi="Cambria Math"/>
                          </w:rPr>
                        </m:ctrlPr>
                      </m:naryPr>
                      <m:sub>
                        <m:sSub>
                          <m:sSubPr>
                            <m:ctrlPr>
                              <w:rPr>
                                <w:rFonts w:ascii="Cambria Math" w:hAnsi="Cambria Math"/>
                              </w:rPr>
                            </m:ctrlPr>
                          </m:sSubPr>
                          <m:e>
                            <m:r>
                              <w:rPr>
                                <w:rFonts w:ascii="Cambria Math" w:hAnsi="Cambria Math"/>
                              </w:rPr>
                              <m:t>A</m:t>
                            </m:r>
                          </m:e>
                          <m:sub>
                            <m:r>
                              <w:rPr>
                                <w:rFonts w:ascii="Cambria Math" w:hAnsi="Cambria Math"/>
                              </w:rPr>
                              <m:t>jk</m:t>
                            </m:r>
                          </m:sub>
                        </m:sSub>
                      </m:sub>
                      <m:sup/>
                      <m:e>
                        <m:sSub>
                          <m:sSubPr>
                            <m:ctrlPr>
                              <w:rPr>
                                <w:rFonts w:ascii="Cambria Math" w:hAnsi="Cambria Math"/>
                              </w:rPr>
                            </m:ctrlPr>
                          </m:sSubPr>
                          <m:e>
                            <m:r>
                              <w:rPr>
                                <w:rFonts w:ascii="Cambria Math" w:hAnsi="Cambria Math"/>
                              </w:rPr>
                              <m:t>ρ</m:t>
                            </m:r>
                          </m:e>
                          <m:sub>
                            <m:r>
                              <w:rPr>
                                <w:rFonts w:ascii="Cambria Math" w:hAnsi="Cambria Math"/>
                              </w:rPr>
                              <m:t>k</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e>
                        </m:d>
                        <m:r>
                          <m:rPr>
                            <m:sty m:val="p"/>
                          </m:rPr>
                          <w:rPr>
                            <w:rFonts w:ascii="Cambria Math" w:hAnsi="Cambria Math"/>
                          </w:rPr>
                          <m:t>∙</m:t>
                        </m:r>
                        <m:r>
                          <m:rPr>
                            <m:sty m:val="bi"/>
                          </m:rPr>
                          <w:rPr>
                            <w:rFonts w:ascii="Cambria Math" w:hAnsi="Cambria Math"/>
                          </w:rPr>
                          <m:t>n</m:t>
                        </m:r>
                        <m:r>
                          <m:rPr>
                            <m:sty m:val="p"/>
                          </m:rPr>
                          <w:rPr>
                            <w:rFonts w:ascii="Cambria Math" w:hAnsi="Cambria Math"/>
                          </w:rPr>
                          <m:t xml:space="preserve"> </m:t>
                        </m:r>
                        <m:r>
                          <w:rPr>
                            <w:rFonts w:ascii="Cambria Math" w:hAnsi="Cambria Math"/>
                          </w:rPr>
                          <m:t>dS</m:t>
                        </m:r>
                        <m:r>
                          <m:rPr>
                            <m:sty m:val="p"/>
                          </m:rPr>
                          <w:rPr>
                            <w:rFonts w:ascii="Cambria Math" w:hAnsi="Cambria Math"/>
                          </w:rPr>
                          <m:t>+</m:t>
                        </m:r>
                      </m:e>
                    </m:nary>
                    <m:nary>
                      <m:naryPr>
                        <m:chr m:val="∬"/>
                        <m:limLoc m:val="subSup"/>
                        <m:ctrlPr>
                          <w:rPr>
                            <w:rFonts w:ascii="Cambria Math" w:hAnsi="Cambria Math"/>
                          </w:rPr>
                        </m:ctrlPr>
                      </m:naryPr>
                      <m:sub>
                        <m:sSub>
                          <m:sSubPr>
                            <m:ctrlPr>
                              <w:rPr>
                                <w:rFonts w:ascii="Cambria Math" w:hAnsi="Cambria Math"/>
                              </w:rPr>
                            </m:ctrlPr>
                          </m:sSubPr>
                          <m:e>
                            <m:r>
                              <w:rPr>
                                <w:rFonts w:ascii="Cambria Math" w:hAnsi="Cambria Math"/>
                              </w:rPr>
                              <m:t>A</m:t>
                            </m:r>
                          </m:e>
                          <m:sub>
                            <m:r>
                              <w:rPr>
                                <w:rFonts w:ascii="Cambria Math" w:hAnsi="Cambria Math"/>
                              </w:rPr>
                              <m:t>ik</m:t>
                            </m:r>
                          </m:sub>
                        </m:sSub>
                      </m:sub>
                      <m:sup/>
                      <m:e>
                        <m:sSub>
                          <m:sSubPr>
                            <m:ctrlPr>
                              <w:rPr>
                                <w:rFonts w:ascii="Cambria Math" w:hAnsi="Cambria Math"/>
                              </w:rPr>
                            </m:ctrlPr>
                          </m:sSubPr>
                          <m:e>
                            <m:r>
                              <w:rPr>
                                <w:rFonts w:ascii="Cambria Math" w:hAnsi="Cambria Math"/>
                              </w:rPr>
                              <m:t>ρ</m:t>
                            </m:r>
                          </m:e>
                          <m:sub>
                            <m:r>
                              <w:rPr>
                                <w:rFonts w:ascii="Cambria Math" w:hAnsi="Cambria Math"/>
                              </w:rPr>
                              <m:t>k</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e>
                        </m:d>
                        <m:r>
                          <m:rPr>
                            <m:sty m:val="p"/>
                          </m:rPr>
                          <w:rPr>
                            <w:rFonts w:ascii="Cambria Math" w:hAnsi="Cambria Math"/>
                          </w:rPr>
                          <m:t>∙</m:t>
                        </m:r>
                        <m:r>
                          <m:rPr>
                            <m:sty m:val="bi"/>
                          </m:rPr>
                          <w:rPr>
                            <w:rFonts w:ascii="Cambria Math" w:hAnsi="Cambria Math"/>
                          </w:rPr>
                          <m:t>n</m:t>
                        </m:r>
                        <m:r>
                          <m:rPr>
                            <m:sty m:val="p"/>
                          </m:rPr>
                          <w:rPr>
                            <w:rFonts w:ascii="Cambria Math" w:hAnsi="Cambria Math"/>
                          </w:rPr>
                          <m:t xml:space="preserve"> </m:t>
                        </m:r>
                        <m:r>
                          <w:rPr>
                            <w:rFonts w:ascii="Cambria Math" w:hAnsi="Cambria Math"/>
                          </w:rPr>
                          <m:t>dS</m:t>
                        </m:r>
                        <m:r>
                          <m:rPr>
                            <m:sty m:val="p"/>
                          </m:rPr>
                          <w:rPr>
                            <w:rFonts w:ascii="Cambria Math" w:hAnsi="Cambria Math"/>
                          </w:rPr>
                          <m:t>=0</m:t>
                        </m:r>
                      </m:e>
                    </m:nary>
                  </m:e>
                </m:nary>
              </m:oMath>
            </m:oMathPara>
          </w:p>
        </w:tc>
        <w:tc>
          <w:tcPr>
            <w:tcW w:w="1000" w:type="pct"/>
            <w:vAlign w:val="center"/>
          </w:tcPr>
          <w:p w:rsidR="00176F09" w:rsidRDefault="001C0C82" w:rsidP="00A30CCB">
            <w:pPr>
              <w:pStyle w:val="Caption"/>
            </w:pPr>
            <w:bookmarkStart w:id="65" w:name="_Ref336082208"/>
            <w:r>
              <w:t>(</w:t>
            </w:r>
            <w:r w:rsidR="00E24C6A">
              <w:fldChar w:fldCharType="begin"/>
            </w:r>
            <w:r w:rsidR="00E24C6A">
              <w:instrText xml:space="preserve"> SEQ Equation \* ARABIC </w:instrText>
            </w:r>
            <w:r w:rsidR="00E24C6A">
              <w:fldChar w:fldCharType="separate"/>
            </w:r>
            <w:r w:rsidR="004E05E4">
              <w:rPr>
                <w:noProof/>
              </w:rPr>
              <w:t>12</w:t>
            </w:r>
            <w:r w:rsidR="00E24C6A">
              <w:rPr>
                <w:noProof/>
              </w:rPr>
              <w:fldChar w:fldCharType="end"/>
            </w:r>
            <w:bookmarkEnd w:id="65"/>
            <w:r>
              <w:rPr>
                <w:noProof/>
              </w:rPr>
              <w:t>)</w:t>
            </w:r>
          </w:p>
          <w:p w:rsidR="00176F09" w:rsidRDefault="00176F09" w:rsidP="00A30CCB">
            <w:pPr>
              <w:pStyle w:val="Caption"/>
            </w:pPr>
          </w:p>
        </w:tc>
      </w:tr>
    </w:tbl>
    <w:p w:rsidR="00176F09" w:rsidRDefault="00DB5A9B" w:rsidP="00A30CCB">
      <w:pPr>
        <w:spacing w:line="480" w:lineRule="auto"/>
        <w:jc w:val="both"/>
        <w:rPr>
          <w:bCs/>
          <w:szCs w:val="20"/>
        </w:rPr>
      </w:pPr>
      <w:r>
        <w:rPr>
          <w:bCs/>
          <w:szCs w:val="20"/>
        </w:rPr>
        <w:t>Defining Volume Average and Area Average operators: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B5A9B" w:rsidTr="00A04FB7">
        <w:tc>
          <w:tcPr>
            <w:tcW w:w="1000" w:type="pct"/>
          </w:tcPr>
          <w:p w:rsidR="00DB5A9B" w:rsidRDefault="00DB5A9B" w:rsidP="00A30CCB">
            <w:pPr>
              <w:pStyle w:val="Caption"/>
            </w:pPr>
          </w:p>
        </w:tc>
        <w:tc>
          <w:tcPr>
            <w:tcW w:w="3000" w:type="pct"/>
          </w:tcPr>
          <w:p w:rsidR="00DB5A9B" w:rsidRDefault="009B423F" w:rsidP="00A30CCB">
            <w:pPr>
              <w:pStyle w:val="Caption"/>
            </w:pPr>
            <m:oMathPara>
              <m:oMath>
                <m:r>
                  <w:rPr>
                    <w:rFonts w:ascii="Cambria Math" w:hAnsi="Cambria Math"/>
                  </w:rPr>
                  <m:t>Volume</m:t>
                </m:r>
                <m:r>
                  <m:rPr>
                    <m:sty m:val="p"/>
                  </m:rPr>
                  <w:rPr>
                    <w:rFonts w:ascii="Cambria Math" w:hAnsi="Cambria Math"/>
                  </w:rPr>
                  <m:t xml:space="preserve"> </m:t>
                </m:r>
                <m:r>
                  <w:rPr>
                    <w:rFonts w:ascii="Cambria Math" w:hAnsi="Cambria Math"/>
                  </w:rPr>
                  <m:t>Average</m:t>
                </m:r>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k</m:t>
                            </m:r>
                          </m:sub>
                        </m:sSub>
                      </m:e>
                    </m:d>
                  </m:e>
                  <m:sub>
                    <m:r>
                      <w:rPr>
                        <w:rFonts w:ascii="Cambria Math" w:hAnsi="Cambria Math"/>
                      </w:rPr>
                      <m:t>k</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V</m:t>
                        </m:r>
                      </m:e>
                      <m:sub>
                        <m:r>
                          <w:rPr>
                            <w:rFonts w:ascii="Cambria Math" w:hAnsi="Cambria Math"/>
                          </w:rPr>
                          <m:t>k</m:t>
                        </m:r>
                      </m:sub>
                    </m:sSub>
                  </m:den>
                </m:f>
                <m:nary>
                  <m:naryPr>
                    <m:chr m:val="∭"/>
                    <m:limLoc m:val="subSup"/>
                    <m:ctrlPr>
                      <w:rPr>
                        <w:rFonts w:ascii="Cambria Math" w:hAnsi="Cambria Math"/>
                      </w:rPr>
                    </m:ctrlPr>
                  </m:naryPr>
                  <m:sub>
                    <m:sSub>
                      <m:sSubPr>
                        <m:ctrlPr>
                          <w:rPr>
                            <w:rFonts w:ascii="Cambria Math" w:hAnsi="Cambria Math"/>
                          </w:rPr>
                        </m:ctrlPr>
                      </m:sSubPr>
                      <m:e>
                        <m:r>
                          <w:rPr>
                            <w:rFonts w:ascii="Cambria Math" w:hAnsi="Cambria Math"/>
                          </w:rPr>
                          <m:t>V</m:t>
                        </m:r>
                      </m:e>
                      <m:sub>
                        <m:r>
                          <w:rPr>
                            <w:rFonts w:ascii="Cambria Math" w:hAnsi="Cambria Math"/>
                          </w:rPr>
                          <m:t>k</m:t>
                        </m:r>
                      </m:sub>
                    </m:sSub>
                  </m:sub>
                  <m:sup/>
                  <m:e>
                    <m:sSub>
                      <m:sSubPr>
                        <m:ctrlPr>
                          <w:rPr>
                            <w:rFonts w:ascii="Cambria Math" w:hAnsi="Cambria Math"/>
                          </w:rPr>
                        </m:ctrlPr>
                      </m:sSubPr>
                      <m:e>
                        <m:r>
                          <w:rPr>
                            <w:rFonts w:ascii="Cambria Math" w:hAnsi="Cambria Math"/>
                          </w:rPr>
                          <m:t>c</m:t>
                        </m:r>
                      </m:e>
                      <m:sub>
                        <m:r>
                          <w:rPr>
                            <w:rFonts w:ascii="Cambria Math" w:hAnsi="Cambria Math"/>
                          </w:rPr>
                          <m:t>k</m:t>
                        </m:r>
                      </m:sub>
                    </m:sSub>
                    <m:r>
                      <w:rPr>
                        <w:rFonts w:ascii="Cambria Math" w:hAnsi="Cambria Math"/>
                      </w:rPr>
                      <m:t>dV</m:t>
                    </m:r>
                  </m:e>
                </m:nary>
              </m:oMath>
            </m:oMathPara>
          </w:p>
        </w:tc>
        <w:tc>
          <w:tcPr>
            <w:tcW w:w="1000" w:type="pct"/>
            <w:vAlign w:val="center"/>
          </w:tcPr>
          <w:p w:rsidR="00DB5A9B" w:rsidRDefault="001C0C82" w:rsidP="00A30CCB">
            <w:pPr>
              <w:pStyle w:val="Caption"/>
            </w:pPr>
            <w:r>
              <w:t>(</w:t>
            </w:r>
            <w:r w:rsidR="00E24C6A">
              <w:fldChar w:fldCharType="begin"/>
            </w:r>
            <w:r w:rsidR="00E24C6A">
              <w:instrText xml:space="preserve"> SEQ Equation \* ARABIC </w:instrText>
            </w:r>
            <w:r w:rsidR="00E24C6A">
              <w:fldChar w:fldCharType="separate"/>
            </w:r>
            <w:r w:rsidR="004E05E4">
              <w:rPr>
                <w:noProof/>
              </w:rPr>
              <w:t>13</w:t>
            </w:r>
            <w:r w:rsidR="00E24C6A">
              <w:rPr>
                <w:noProof/>
              </w:rPr>
              <w:fldChar w:fldCharType="end"/>
            </w:r>
            <w:r>
              <w:rPr>
                <w:noProof/>
              </w:rPr>
              <w:t>)</w:t>
            </w:r>
          </w:p>
          <w:p w:rsidR="00DB5A9B" w:rsidRDefault="00DB5A9B" w:rsidP="00A30CCB">
            <w:pPr>
              <w:pStyle w:val="Caption"/>
            </w:pPr>
          </w:p>
        </w:tc>
      </w:tr>
      <w:tr w:rsidR="009B423F" w:rsidTr="00A04FB7">
        <w:tc>
          <w:tcPr>
            <w:tcW w:w="1000" w:type="pct"/>
          </w:tcPr>
          <w:p w:rsidR="009B423F" w:rsidRDefault="009B423F" w:rsidP="00A30CCB">
            <w:pPr>
              <w:pStyle w:val="Caption"/>
            </w:pPr>
          </w:p>
        </w:tc>
        <w:tc>
          <w:tcPr>
            <w:tcW w:w="3000" w:type="pct"/>
          </w:tcPr>
          <w:p w:rsidR="009B423F" w:rsidRDefault="009B423F" w:rsidP="00A30CCB">
            <w:pPr>
              <w:pStyle w:val="Caption"/>
            </w:pPr>
            <m:oMathPara>
              <m:oMath>
                <m:r>
                  <w:rPr>
                    <w:rFonts w:ascii="Cambria Math" w:hAnsi="Cambria Math"/>
                  </w:rPr>
                  <m:t>Area</m:t>
                </m:r>
                <m:r>
                  <m:rPr>
                    <m:sty m:val="p"/>
                  </m:rPr>
                  <w:rPr>
                    <w:rFonts w:ascii="Cambria Math" w:hAnsi="Cambria Math"/>
                  </w:rPr>
                  <m:t xml:space="preserve"> </m:t>
                </m:r>
                <m:r>
                  <w:rPr>
                    <w:rFonts w:ascii="Cambria Math" w:hAnsi="Cambria Math"/>
                  </w:rPr>
                  <m:t>Average</m:t>
                </m:r>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k</m:t>
                            </m:r>
                          </m:sub>
                        </m:sSub>
                      </m:e>
                    </m:d>
                  </m:e>
                  <m:sub>
                    <m:r>
                      <w:rPr>
                        <w:rFonts w:ascii="Cambria Math" w:hAnsi="Cambria Math"/>
                      </w:rPr>
                      <m:t>k</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A</m:t>
                        </m:r>
                      </m:e>
                      <m:sub>
                        <m:r>
                          <w:rPr>
                            <w:rFonts w:ascii="Cambria Math" w:hAnsi="Cambria Math"/>
                          </w:rPr>
                          <m:t>k</m:t>
                        </m:r>
                      </m:sub>
                    </m:sSub>
                  </m:den>
                </m:f>
                <m:nary>
                  <m:naryPr>
                    <m:chr m:val="∬"/>
                    <m:limLoc m:val="subSup"/>
                    <m:ctrlPr>
                      <w:rPr>
                        <w:rFonts w:ascii="Cambria Math" w:hAnsi="Cambria Math"/>
                      </w:rPr>
                    </m:ctrlPr>
                  </m:naryPr>
                  <m:sub>
                    <m:sSub>
                      <m:sSubPr>
                        <m:ctrlPr>
                          <w:rPr>
                            <w:rFonts w:ascii="Cambria Math" w:hAnsi="Cambria Math"/>
                          </w:rPr>
                        </m:ctrlPr>
                      </m:sSubPr>
                      <m:e>
                        <m:r>
                          <w:rPr>
                            <w:rFonts w:ascii="Cambria Math" w:hAnsi="Cambria Math"/>
                          </w:rPr>
                          <m:t>A</m:t>
                        </m:r>
                      </m:e>
                      <m:sub>
                        <m:r>
                          <w:rPr>
                            <w:rFonts w:ascii="Cambria Math" w:hAnsi="Cambria Math"/>
                          </w:rPr>
                          <m:t>k</m:t>
                        </m:r>
                      </m:sub>
                    </m:sSub>
                  </m:sub>
                  <m:sup/>
                  <m:e>
                    <m:sSub>
                      <m:sSubPr>
                        <m:ctrlPr>
                          <w:rPr>
                            <w:rFonts w:ascii="Cambria Math" w:hAnsi="Cambria Math"/>
                          </w:rPr>
                        </m:ctrlPr>
                      </m:sSubPr>
                      <m:e>
                        <m:r>
                          <w:rPr>
                            <w:rFonts w:ascii="Cambria Math" w:hAnsi="Cambria Math"/>
                          </w:rPr>
                          <m:t>c</m:t>
                        </m:r>
                      </m:e>
                      <m:sub>
                        <m:r>
                          <w:rPr>
                            <w:rFonts w:ascii="Cambria Math" w:hAnsi="Cambria Math"/>
                          </w:rPr>
                          <m:t>k</m:t>
                        </m:r>
                      </m:sub>
                    </m:sSub>
                    <m:r>
                      <w:rPr>
                        <w:rFonts w:ascii="Cambria Math" w:hAnsi="Cambria Math"/>
                      </w:rPr>
                      <m:t>dA</m:t>
                    </m:r>
                  </m:e>
                </m:nary>
              </m:oMath>
            </m:oMathPara>
          </w:p>
        </w:tc>
        <w:tc>
          <w:tcPr>
            <w:tcW w:w="1000" w:type="pct"/>
            <w:vAlign w:val="center"/>
          </w:tcPr>
          <w:p w:rsidR="009B423F" w:rsidRDefault="001C0C82" w:rsidP="00A30CCB">
            <w:pPr>
              <w:pStyle w:val="Caption"/>
            </w:pPr>
            <w:r>
              <w:t>(</w:t>
            </w:r>
            <w:r w:rsidR="00E24C6A">
              <w:fldChar w:fldCharType="begin"/>
            </w:r>
            <w:r w:rsidR="00E24C6A">
              <w:instrText xml:space="preserve"> SEQ Equation \* ARABIC </w:instrText>
            </w:r>
            <w:r w:rsidR="00E24C6A">
              <w:fldChar w:fldCharType="separate"/>
            </w:r>
            <w:r w:rsidR="004E05E4">
              <w:rPr>
                <w:noProof/>
              </w:rPr>
              <w:t>14</w:t>
            </w:r>
            <w:r w:rsidR="00E24C6A">
              <w:rPr>
                <w:noProof/>
              </w:rPr>
              <w:fldChar w:fldCharType="end"/>
            </w:r>
            <w:r>
              <w:rPr>
                <w:noProof/>
              </w:rPr>
              <w:t>)</w:t>
            </w:r>
          </w:p>
          <w:p w:rsidR="009B423F" w:rsidRDefault="009B423F" w:rsidP="00A30CCB">
            <w:pPr>
              <w:pStyle w:val="Caption"/>
            </w:pPr>
          </w:p>
        </w:tc>
      </w:tr>
    </w:tbl>
    <w:p w:rsidR="00DB5A9B" w:rsidRPr="0061103F" w:rsidRDefault="00DB5A9B" w:rsidP="00A30CCB">
      <w:pPr>
        <w:spacing w:line="480" w:lineRule="auto"/>
        <w:jc w:val="both"/>
        <w:rPr>
          <w:bCs/>
          <w:szCs w:val="20"/>
        </w:rPr>
      </w:pPr>
    </w:p>
    <w:p w:rsidR="0061103F" w:rsidRDefault="0061103F" w:rsidP="00A30CCB">
      <w:pPr>
        <w:spacing w:line="480" w:lineRule="auto"/>
        <w:jc w:val="both"/>
        <w:rPr>
          <w:bCs/>
          <w:szCs w:val="20"/>
        </w:rPr>
      </w:pPr>
      <w:r>
        <w:rPr>
          <w:bCs/>
          <w:szCs w:val="20"/>
        </w:rPr>
        <w:tab/>
      </w:r>
      <w:r>
        <w:rPr>
          <w:bCs/>
          <w:szCs w:val="20"/>
        </w:rPr>
        <w:tab/>
      </w:r>
      <w:r>
        <w:rPr>
          <w:bCs/>
          <w:szCs w:val="20"/>
        </w:rPr>
        <w:tab/>
      </w:r>
      <w:r>
        <w:rPr>
          <w:bCs/>
          <w:szCs w:val="20"/>
        </w:rPr>
        <w:tab/>
      </w:r>
      <w:proofErr w:type="gramStart"/>
      <w:r w:rsidR="001C0C82">
        <w:rPr>
          <w:bCs/>
          <w:szCs w:val="20"/>
        </w:rPr>
        <w:t>w</w:t>
      </w:r>
      <w:r w:rsidR="001A7833">
        <w:rPr>
          <w:bCs/>
          <w:szCs w:val="20"/>
        </w:rPr>
        <w:t>here</w:t>
      </w:r>
      <w:proofErr w:type="gramEnd"/>
      <w:r w:rsidR="001A7833">
        <w:rPr>
          <w:bCs/>
          <w:szCs w:val="20"/>
        </w:rPr>
        <w:t xml:space="preserve">: </w:t>
      </w:r>
      <m:oMath>
        <m:sSub>
          <m:sSubPr>
            <m:ctrlPr>
              <w:rPr>
                <w:rFonts w:ascii="Cambria Math" w:hAnsi="Cambria Math" w:cstheme="majorHAnsi"/>
                <w:bCs/>
                <w:i/>
                <w:szCs w:val="20"/>
              </w:rPr>
            </m:ctrlPr>
          </m:sSubPr>
          <m:e>
            <m:r>
              <w:rPr>
                <w:rFonts w:ascii="Cambria Math"/>
              </w:rPr>
              <m:t>c</m:t>
            </m:r>
          </m:e>
          <m:sub>
            <m:r>
              <w:rPr>
                <w:rFonts w:ascii="Cambria Math"/>
              </w:rPr>
              <m:t>k</m:t>
            </m:r>
          </m:sub>
        </m:sSub>
      </m:oMath>
      <w:r w:rsidR="001A7833">
        <w:rPr>
          <w:bCs/>
          <w:szCs w:val="20"/>
        </w:rPr>
        <w:t xml:space="preserve">= a material property, </w:t>
      </w:r>
      <m:oMath>
        <m:sSub>
          <m:sSubPr>
            <m:ctrlPr>
              <w:rPr>
                <w:rFonts w:ascii="Cambria Math" w:hAnsi="Cambria Math"/>
                <w:bCs/>
              </w:rPr>
            </m:ctrlPr>
          </m:sSubPr>
          <m:e>
            <m:r>
              <w:rPr>
                <w:rFonts w:ascii="Cambria Math" w:hAnsi="Cambria Math"/>
              </w:rPr>
              <m:t>ρ</m:t>
            </m:r>
          </m:e>
          <m:sub>
            <m:r>
              <w:rPr>
                <w:rFonts w:ascii="Cambria Math" w:hAnsi="Cambria Math"/>
              </w:rPr>
              <m:t>k</m:t>
            </m:r>
          </m:sub>
        </m:sSub>
        <m:r>
          <w:rPr>
            <w:rFonts w:ascii="Cambria Math" w:hAnsi="Cambria Math"/>
          </w:rPr>
          <m:t xml:space="preserve"> </m:t>
        </m:r>
      </m:oMath>
      <w:r w:rsidR="001A7833">
        <w:rPr>
          <w:bCs/>
          <w:szCs w:val="20"/>
        </w:rPr>
        <w:t>in this case</w:t>
      </w:r>
      <w:r w:rsidR="001C0C82">
        <w:rPr>
          <w:bCs/>
          <w:szCs w:val="20"/>
        </w:rPr>
        <w:t>.</w:t>
      </w:r>
    </w:p>
    <w:p w:rsidR="00E668D7" w:rsidRDefault="001A7833" w:rsidP="00A30CCB">
      <w:pPr>
        <w:spacing w:line="480" w:lineRule="auto"/>
        <w:jc w:val="both"/>
        <w:rPr>
          <w:bCs/>
          <w:szCs w:val="20"/>
        </w:rPr>
      </w:pPr>
      <w:r>
        <w:rPr>
          <w:bCs/>
          <w:szCs w:val="20"/>
        </w:rPr>
        <w:t>Using these definitions</w:t>
      </w:r>
      <w:r w:rsidR="004079AC">
        <w:rPr>
          <w:bCs/>
          <w:szCs w:val="20"/>
        </w:rPr>
        <w:t xml:space="preserve"> in </w:t>
      </w:r>
      <w:r w:rsidR="001C0C82">
        <w:rPr>
          <w:bCs/>
          <w:szCs w:val="20"/>
        </w:rPr>
        <w:t>Equation 12</w:t>
      </w:r>
      <w:r>
        <w:rPr>
          <w:bCs/>
          <w:szCs w:val="20"/>
        </w:rPr>
        <w:t>, we produce area and volume averaged formulations of the continuity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1A7833" w:rsidTr="00A04FB7">
        <w:tc>
          <w:tcPr>
            <w:tcW w:w="1000" w:type="pct"/>
          </w:tcPr>
          <w:p w:rsidR="001A7833" w:rsidRDefault="001A7833" w:rsidP="00A30CCB">
            <w:pPr>
              <w:pStyle w:val="Caption"/>
            </w:pPr>
          </w:p>
        </w:tc>
        <w:tc>
          <w:tcPr>
            <w:tcW w:w="3000" w:type="pct"/>
          </w:tcPr>
          <w:p w:rsidR="001A7833" w:rsidRDefault="00E24C6A" w:rsidP="00A30CCB">
            <w:pPr>
              <w:pStyle w:val="Caption"/>
            </w:pPr>
            <m:oMathPara>
              <m:oMath>
                <m:f>
                  <m:fPr>
                    <m:ctrlPr>
                      <w:rPr>
                        <w:rFonts w:ascii="Cambria Math" w:hAnsi="Cambria Math"/>
                      </w:rPr>
                    </m:ctrlPr>
                  </m:fPr>
                  <m:num>
                    <m:r>
                      <w:rPr>
                        <w:rFonts w:ascii="Cambria Math" w:hAnsi="Cambria Math"/>
                      </w:rPr>
                      <m:t>∂</m:t>
                    </m:r>
                  </m:num>
                  <m:den>
                    <m:r>
                      <w:rPr>
                        <w:rFonts w:ascii="Cambria Math" w:hAnsi="Cambria Math"/>
                      </w:rPr>
                      <m:t>∂t</m:t>
                    </m:r>
                  </m:den>
                </m:f>
                <m:d>
                  <m:dPr>
                    <m:begChr m:val="["/>
                    <m:endChr m:val="]"/>
                    <m:ctrlPr>
                      <w:rPr>
                        <w:rFonts w:ascii="Cambria Math" w:hAnsi="Cambria Math"/>
                      </w:rPr>
                    </m:ctrlPr>
                  </m:dPr>
                  <m:e>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e>
                        </m:d>
                      </m:e>
                      <m:sub>
                        <m:r>
                          <w:rPr>
                            <w:rFonts w:ascii="Cambria Math" w:hAnsi="Cambria Math"/>
                          </w:rPr>
                          <m:t>k</m:t>
                        </m:r>
                      </m:sub>
                    </m:sSub>
                    <m:sSub>
                      <m:sSubPr>
                        <m:ctrlPr>
                          <w:rPr>
                            <w:rFonts w:ascii="Cambria Math" w:hAnsi="Cambria Math"/>
                          </w:rPr>
                        </m:ctrlPr>
                      </m:sSubPr>
                      <m:e>
                        <m:r>
                          <w:rPr>
                            <w:rFonts w:ascii="Cambria Math" w:hAnsi="Cambria Math"/>
                          </w:rPr>
                          <m:t>V</m:t>
                        </m:r>
                      </m:e>
                      <m:sub>
                        <m:r>
                          <w:rPr>
                            <w:rFonts w:ascii="Cambria Math" w:hAnsi="Cambria Math"/>
                          </w:rPr>
                          <m:t>k</m:t>
                        </m:r>
                      </m:sub>
                    </m:sSub>
                  </m:e>
                </m:d>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e>
                        </m:d>
                      </m:e>
                      <m:sub>
                        <m:r>
                          <w:rPr>
                            <w:rFonts w:ascii="Cambria Math" w:hAnsi="Cambria Math"/>
                          </w:rPr>
                          <m:t>jk</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jk</m:t>
                        </m:r>
                      </m:sub>
                    </m:sSub>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e>
                            </m:d>
                          </m:e>
                        </m:d>
                      </m:e>
                      <m:sub>
                        <m:r>
                          <w:rPr>
                            <w:rFonts w:ascii="Cambria Math" w:hAnsi="Cambria Math"/>
                          </w:rPr>
                          <m:t>ik</m:t>
                        </m:r>
                      </m:sub>
                    </m:sSub>
                  </m:e>
                </m:nary>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ik</m:t>
                    </m:r>
                  </m:sub>
                </m:sSub>
                <m:r>
                  <m:rPr>
                    <m:sty m:val="p"/>
                  </m:rPr>
                  <w:rPr>
                    <w:rFonts w:ascii="Cambria Math" w:hAnsi="Cambria Math"/>
                  </w:rPr>
                  <m:t>=0</m:t>
                </m:r>
              </m:oMath>
            </m:oMathPara>
          </w:p>
        </w:tc>
        <w:tc>
          <w:tcPr>
            <w:tcW w:w="1000" w:type="pct"/>
            <w:vAlign w:val="center"/>
          </w:tcPr>
          <w:p w:rsidR="001A7833" w:rsidRDefault="001C0C82" w:rsidP="00A30CCB">
            <w:pPr>
              <w:pStyle w:val="Caption"/>
            </w:pPr>
            <w:r>
              <w:t>(</w:t>
            </w:r>
            <w:r w:rsidR="00E24C6A">
              <w:fldChar w:fldCharType="begin"/>
            </w:r>
            <w:r w:rsidR="00E24C6A">
              <w:instrText xml:space="preserve"> SEQ Equation \* ARABIC </w:instrText>
            </w:r>
            <w:r w:rsidR="00E24C6A">
              <w:fldChar w:fldCharType="separate"/>
            </w:r>
            <w:r w:rsidR="004E05E4">
              <w:rPr>
                <w:noProof/>
              </w:rPr>
              <w:t>15</w:t>
            </w:r>
            <w:r w:rsidR="00E24C6A">
              <w:rPr>
                <w:noProof/>
              </w:rPr>
              <w:fldChar w:fldCharType="end"/>
            </w:r>
            <w:r>
              <w:rPr>
                <w:noProof/>
              </w:rPr>
              <w:t>)</w:t>
            </w:r>
          </w:p>
          <w:p w:rsidR="001A7833" w:rsidRDefault="001A7833" w:rsidP="00A30CCB">
            <w:pPr>
              <w:pStyle w:val="Caption"/>
            </w:pPr>
          </w:p>
        </w:tc>
      </w:tr>
    </w:tbl>
    <w:p w:rsidR="001A7833" w:rsidRDefault="00DA3772" w:rsidP="00A30CCB">
      <w:pPr>
        <w:spacing w:line="480" w:lineRule="auto"/>
        <w:jc w:val="both"/>
        <w:rPr>
          <w:bCs/>
          <w:szCs w:val="20"/>
        </w:rPr>
      </w:pPr>
      <w:r>
        <w:rPr>
          <w:bCs/>
          <w:szCs w:val="20"/>
        </w:rPr>
        <w:t>The second term on the left</w:t>
      </w:r>
      <w:r w:rsidR="004079AC">
        <w:rPr>
          <w:bCs/>
          <w:szCs w:val="20"/>
        </w:rPr>
        <w:t>-hand-side</w:t>
      </w:r>
      <w:r>
        <w:rPr>
          <w:bCs/>
          <w:szCs w:val="20"/>
        </w:rPr>
        <w:t xml:space="preserve"> sums over the cross sectional flow, and the third term is the interfacial area.  Returning to the inflow and outflow concept for phase </w:t>
      </w:r>
      <w:r w:rsidRPr="00DA3772">
        <w:rPr>
          <w:bCs/>
          <w:i/>
          <w:szCs w:val="20"/>
        </w:rPr>
        <w:t>k</w:t>
      </w:r>
      <w:r>
        <w:rPr>
          <w:bCs/>
          <w:szCs w:val="20"/>
        </w:rPr>
        <w:t xml:space="preserve">, and dropping the volume and area average brackets, we have the following.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A3772" w:rsidTr="00A04FB7">
        <w:tc>
          <w:tcPr>
            <w:tcW w:w="1000" w:type="pct"/>
          </w:tcPr>
          <w:p w:rsidR="00DA3772" w:rsidRDefault="00DA3772" w:rsidP="00A30CCB">
            <w:pPr>
              <w:pStyle w:val="Caption"/>
            </w:pPr>
          </w:p>
        </w:tc>
        <w:tc>
          <w:tcPr>
            <w:tcW w:w="3000" w:type="pct"/>
          </w:tcPr>
          <w:p w:rsidR="00DA3772" w:rsidRDefault="00E24C6A" w:rsidP="00A30CCB">
            <w:pPr>
              <w:pStyle w:val="Caption"/>
            </w:pPr>
            <m:oMathPara>
              <m:oMath>
                <m:f>
                  <m:fPr>
                    <m:ctrlPr>
                      <w:rPr>
                        <w:rFonts w:ascii="Cambria Math" w:hAnsi="Cambria Math"/>
                      </w:rPr>
                    </m:ctrlPr>
                  </m:fPr>
                  <m:num>
                    <m:r>
                      <w:rPr>
                        <w:rFonts w:ascii="Cambria Math" w:hAnsi="Cambria Math"/>
                      </w:rPr>
                      <m:t>∂</m:t>
                    </m:r>
                  </m:num>
                  <m:den>
                    <m:r>
                      <w:rPr>
                        <w:rFonts w:ascii="Cambria Math" w:hAnsi="Cambria Math"/>
                      </w:rPr>
                      <m:t>∂t</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xs</m:t>
                        </m:r>
                      </m:sub>
                    </m:sSub>
                    <m:r>
                      <w:rPr>
                        <w:rFonts w:ascii="Cambria Math" w:hAnsi="Cambria Math"/>
                      </w:rPr>
                      <m:t>dx</m:t>
                    </m:r>
                  </m:e>
                </m:d>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xs</m:t>
                            </m:r>
                          </m:sub>
                        </m:sSub>
                      </m:e>
                    </m:d>
                  </m:e>
                  <m:sub>
                    <m:r>
                      <w:rPr>
                        <w:rFonts w:ascii="Cambria Math" w:hAnsi="Cambria Math"/>
                      </w:rPr>
                      <m:t>IN</m:t>
                    </m:r>
                  </m:sub>
                </m:sSub>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xs</m:t>
                            </m:r>
                          </m:sub>
                        </m:sSub>
                      </m:e>
                    </m:d>
                  </m:e>
                  <m:sub>
                    <m:r>
                      <w:rPr>
                        <w:rFonts w:ascii="Cambria Math" w:hAnsi="Cambria Math"/>
                      </w:rPr>
                      <m:t>OUT</m:t>
                    </m:r>
                  </m:sub>
                </m:sSub>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e>
                        </m:d>
                      </m:e>
                    </m:d>
                  </m:e>
                  <m:sub>
                    <m:r>
                      <w:rPr>
                        <w:rFonts w:ascii="Cambria Math" w:hAnsi="Cambria Math"/>
                      </w:rPr>
                      <m:t>ik</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ik</m:t>
                    </m:r>
                  </m:sub>
                </m:sSub>
              </m:oMath>
            </m:oMathPara>
          </w:p>
        </w:tc>
        <w:tc>
          <w:tcPr>
            <w:tcW w:w="1000" w:type="pct"/>
            <w:vAlign w:val="center"/>
          </w:tcPr>
          <w:p w:rsidR="00DA3772" w:rsidRDefault="001C0C82" w:rsidP="00A30CCB">
            <w:pPr>
              <w:pStyle w:val="Caption"/>
            </w:pPr>
            <w:bookmarkStart w:id="66" w:name="_Ref336082285"/>
            <w:r>
              <w:t>(</w:t>
            </w:r>
            <w:r w:rsidR="00E24C6A">
              <w:fldChar w:fldCharType="begin"/>
            </w:r>
            <w:r w:rsidR="00E24C6A">
              <w:instrText xml:space="preserve"> SEQ Equation \* ARABIC </w:instrText>
            </w:r>
            <w:r w:rsidR="00E24C6A">
              <w:fldChar w:fldCharType="separate"/>
            </w:r>
            <w:r w:rsidR="004E05E4">
              <w:rPr>
                <w:noProof/>
              </w:rPr>
              <w:t>16</w:t>
            </w:r>
            <w:r w:rsidR="00E24C6A">
              <w:rPr>
                <w:noProof/>
              </w:rPr>
              <w:fldChar w:fldCharType="end"/>
            </w:r>
            <w:bookmarkEnd w:id="66"/>
            <w:r>
              <w:rPr>
                <w:noProof/>
              </w:rPr>
              <w:t>)</w:t>
            </w:r>
          </w:p>
          <w:p w:rsidR="00DA3772" w:rsidRDefault="00DA3772" w:rsidP="00A30CCB">
            <w:pPr>
              <w:pStyle w:val="Caption"/>
            </w:pPr>
          </w:p>
        </w:tc>
      </w:tr>
    </w:tbl>
    <w:p w:rsidR="00DA3772" w:rsidRDefault="00357C7F" w:rsidP="00A30CCB">
      <w:pPr>
        <w:spacing w:line="480" w:lineRule="auto"/>
        <w:jc w:val="both"/>
      </w:pPr>
      <w:r>
        <w:t>Note on the left-hand-side that</w:t>
      </w:r>
      <w:proofErr w:type="gramStart"/>
      <w:r>
        <w:t xml:space="preserve">,  </w:t>
      </w:r>
      <w:proofErr w:type="gramEnd"/>
      <m:oMath>
        <m:sSub>
          <m:sSubPr>
            <m:ctrlPr>
              <w:rPr>
                <w:rFonts w:ascii="Cambria Math" w:hAnsi="Cambria Math" w:cstheme="majorHAnsi"/>
                <w:bCs/>
                <w:i/>
                <w:szCs w:val="20"/>
              </w:rPr>
            </m:ctrlPr>
          </m:sSubPr>
          <m:e>
            <m:r>
              <w:rPr>
                <w:rFonts w:ascii="Cambria Math"/>
              </w:rPr>
              <m:t>V=A</m:t>
            </m:r>
          </m:e>
          <m:sub>
            <m:r>
              <w:rPr>
                <w:rFonts w:ascii="Cambria Math"/>
              </w:rPr>
              <m:t>xs</m:t>
            </m:r>
          </m:sub>
        </m:sSub>
        <m:r>
          <w:rPr>
            <w:rFonts w:ascii="Cambria Math"/>
          </w:rPr>
          <m:t>dx</m:t>
        </m:r>
      </m:oMath>
      <w:r>
        <w:t xml:space="preserve">, and  </w:t>
      </w:r>
      <m:oMath>
        <m:sSub>
          <m:sSubPr>
            <m:ctrlPr>
              <w:rPr>
                <w:rFonts w:ascii="Cambria Math" w:hAnsi="Cambria Math" w:cstheme="majorHAnsi"/>
                <w:bCs/>
                <w:i/>
                <w:szCs w:val="20"/>
              </w:rPr>
            </m:ctrlPr>
          </m:sSubPr>
          <m:e>
            <m:sSub>
              <m:sSubPr>
                <m:ctrlPr>
                  <w:rPr>
                    <w:rFonts w:ascii="Cambria Math" w:hAnsi="Cambria Math"/>
                    <w:i/>
                  </w:rPr>
                </m:ctrlPr>
              </m:sSubPr>
              <m:e>
                <m:r>
                  <w:rPr>
                    <w:rFonts w:ascii="Cambria Math"/>
                  </w:rPr>
                  <m:t>V</m:t>
                </m:r>
              </m:e>
              <m:sub>
                <m:r>
                  <w:rPr>
                    <w:rFonts w:ascii="Cambria Math"/>
                  </w:rPr>
                  <m:t>k</m:t>
                </m:r>
              </m:sub>
            </m:sSub>
            <m:r>
              <w:rPr>
                <w:rFonts w:ascii="Cambria Math"/>
              </w:rPr>
              <m:t>=α</m:t>
            </m:r>
          </m:e>
          <m:sub>
            <m:r>
              <w:rPr>
                <w:rFonts w:ascii="Cambria Math"/>
              </w:rPr>
              <m:t>k</m:t>
            </m:r>
          </m:sub>
        </m:sSub>
        <m:sSub>
          <m:sSubPr>
            <m:ctrlPr>
              <w:rPr>
                <w:rFonts w:ascii="Cambria Math" w:hAnsi="Cambria Math" w:cstheme="majorHAnsi"/>
                <w:bCs/>
                <w:i/>
                <w:szCs w:val="20"/>
              </w:rPr>
            </m:ctrlPr>
          </m:sSubPr>
          <m:e>
            <m:r>
              <w:rPr>
                <w:rFonts w:ascii="Cambria Math"/>
              </w:rPr>
              <m:t>A</m:t>
            </m:r>
          </m:e>
          <m:sub>
            <m:r>
              <w:rPr>
                <w:rFonts w:ascii="Cambria Math"/>
              </w:rPr>
              <m:t>xs</m:t>
            </m:r>
          </m:sub>
        </m:sSub>
        <m:r>
          <w:rPr>
            <w:rFonts w:ascii="Cambria Math"/>
          </w:rPr>
          <m:t>dx</m:t>
        </m:r>
      </m:oMath>
      <w:r>
        <w:t>.  Also, the third term on the right-hand-side is the interfacial mass transfer due to evaporation or condensation.</w:t>
      </w:r>
    </w:p>
    <w:p w:rsidR="008F2CBC" w:rsidRDefault="008F2CBC" w:rsidP="00A30CCB">
      <w:pPr>
        <w:spacing w:line="480" w:lineRule="auto"/>
        <w:jc w:val="both"/>
        <w:rPr>
          <w:bCs/>
          <w:szCs w:val="20"/>
        </w:rPr>
      </w:pPr>
      <w:r>
        <w:rPr>
          <w:bCs/>
          <w:szCs w:val="20"/>
        </w:rPr>
        <w:t>Next, a Taylor expansion</w:t>
      </w:r>
      <w:r w:rsidR="007E5150">
        <w:rPr>
          <w:bCs/>
          <w:szCs w:val="20"/>
        </w:rPr>
        <w:t xml:space="preserve"> (keeping only the linear term)</w:t>
      </w:r>
      <w:r>
        <w:rPr>
          <w:bCs/>
          <w:szCs w:val="20"/>
        </w:rPr>
        <w:t xml:space="preserve"> will be used to approximate the outflow (</w:t>
      </w:r>
      <w:r w:rsidRPr="008F2CBC">
        <w:rPr>
          <w:bCs/>
          <w:i/>
          <w:szCs w:val="20"/>
          <w:vertAlign w:val="subscript"/>
        </w:rPr>
        <w:t>OUT</w:t>
      </w:r>
      <w:r>
        <w:rPr>
          <w:bCs/>
          <w:szCs w:val="20"/>
        </w:rPr>
        <w:t>) term</w:t>
      </w:r>
      <w:r w:rsidR="004079AC">
        <w:rPr>
          <w:bCs/>
          <w:szCs w:val="20"/>
        </w:rPr>
        <w:t xml:space="preserve"> from </w:t>
      </w:r>
      <w:r w:rsidR="00860B49">
        <w:rPr>
          <w:bCs/>
          <w:szCs w:val="20"/>
        </w:rPr>
        <w:t>Equation 16</w:t>
      </w:r>
      <w:r>
        <w:rPr>
          <w:bCs/>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8F2CBC" w:rsidTr="00A04FB7">
        <w:tc>
          <w:tcPr>
            <w:tcW w:w="1000" w:type="pct"/>
          </w:tcPr>
          <w:p w:rsidR="008F2CBC" w:rsidRDefault="008F2CBC" w:rsidP="00A30CCB">
            <w:pPr>
              <w:pStyle w:val="Caption"/>
            </w:pPr>
          </w:p>
        </w:tc>
        <w:tc>
          <w:tcPr>
            <w:tcW w:w="3000" w:type="pct"/>
          </w:tcPr>
          <w:p w:rsidR="008F2CBC" w:rsidRDefault="00E24C6A" w:rsidP="00A30CCB">
            <w:pPr>
              <w:pStyle w:val="Caption"/>
            </w:pPr>
            <m:oMathPara>
              <m:oMath>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xs</m:t>
                            </m:r>
                          </m:sub>
                        </m:sSub>
                      </m:e>
                    </m:d>
                  </m:e>
                  <m:sub>
                    <m:r>
                      <w:rPr>
                        <w:rFonts w:ascii="Cambria Math" w:hAnsi="Cambria Math"/>
                      </w:rPr>
                      <m:t>OUT</m:t>
                    </m:r>
                  </m:sub>
                </m:sSub>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xs</m:t>
                            </m:r>
                          </m:sub>
                        </m:sSub>
                      </m:e>
                    </m:d>
                  </m:e>
                  <m:sub>
                    <m:r>
                      <w:rPr>
                        <w:rFonts w:ascii="Cambria Math" w:hAnsi="Cambria Math"/>
                      </w:rPr>
                      <m:t>IN</m:t>
                    </m:r>
                  </m:sub>
                </m:sSub>
                <m:r>
                  <m:rPr>
                    <m:sty m:val="p"/>
                  </m:rPr>
                  <w:rPr>
                    <w:rFonts w:ascii="Cambria Math" w:hAnsi="Cambria Math"/>
                  </w:rPr>
                  <m:t>+</m:t>
                </m:r>
                <m:f>
                  <m:fPr>
                    <m:ctrlPr>
                      <w:rPr>
                        <w:rFonts w:ascii="Cambria Math" w:hAnsi="Cambria Math"/>
                      </w:rPr>
                    </m:ctrlPr>
                  </m:fPr>
                  <m:num>
                    <m:r>
                      <w:rPr>
                        <w:rFonts w:ascii="Cambria Math" w:hAnsi="Cambria Math"/>
                      </w:rPr>
                      <m:t>∂</m:t>
                    </m:r>
                  </m:num>
                  <m:den>
                    <m:r>
                      <w:rPr>
                        <w:rFonts w:ascii="Cambria Math" w:hAnsi="Cambria Math"/>
                      </w:rPr>
                      <m:t>∂x</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xs</m:t>
                        </m:r>
                      </m:sub>
                    </m:sSub>
                  </m:e>
                </m:d>
                <m:r>
                  <w:rPr>
                    <w:rFonts w:ascii="Cambria Math" w:hAnsi="Cambria Math"/>
                  </w:rPr>
                  <m:t>dx</m:t>
                </m:r>
              </m:oMath>
            </m:oMathPara>
          </w:p>
        </w:tc>
        <w:tc>
          <w:tcPr>
            <w:tcW w:w="1000" w:type="pct"/>
            <w:vAlign w:val="center"/>
          </w:tcPr>
          <w:p w:rsidR="008F2CBC" w:rsidRDefault="00860B49" w:rsidP="00A30CCB">
            <w:pPr>
              <w:pStyle w:val="Caption"/>
            </w:pPr>
            <w:bookmarkStart w:id="67" w:name="_Ref336082331"/>
            <w:r>
              <w:t>(</w:t>
            </w:r>
            <w:r w:rsidR="00E24C6A">
              <w:fldChar w:fldCharType="begin"/>
            </w:r>
            <w:r w:rsidR="00E24C6A">
              <w:instrText xml:space="preserve"> SEQ Equation \* ARABIC </w:instrText>
            </w:r>
            <w:r w:rsidR="00E24C6A">
              <w:fldChar w:fldCharType="separate"/>
            </w:r>
            <w:r w:rsidR="004E05E4">
              <w:rPr>
                <w:noProof/>
              </w:rPr>
              <w:t>17</w:t>
            </w:r>
            <w:r w:rsidR="00E24C6A">
              <w:rPr>
                <w:noProof/>
              </w:rPr>
              <w:fldChar w:fldCharType="end"/>
            </w:r>
            <w:bookmarkEnd w:id="67"/>
            <w:r>
              <w:rPr>
                <w:noProof/>
              </w:rPr>
              <w:t>)</w:t>
            </w:r>
          </w:p>
          <w:p w:rsidR="008F2CBC" w:rsidRDefault="008F2CBC" w:rsidP="00A30CCB">
            <w:pPr>
              <w:pStyle w:val="Caption"/>
            </w:pPr>
          </w:p>
        </w:tc>
      </w:tr>
    </w:tbl>
    <w:p w:rsidR="008F2CBC" w:rsidRDefault="008F2CBC" w:rsidP="00A30CCB">
      <w:pPr>
        <w:spacing w:line="480" w:lineRule="auto"/>
        <w:jc w:val="both"/>
      </w:pPr>
      <w:r>
        <w:t xml:space="preserve">Combining </w:t>
      </w:r>
      <w:r w:rsidR="00860B49">
        <w:t>Equation 16 and Equation 17,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8F2CBC" w:rsidTr="00A04FB7">
        <w:tc>
          <w:tcPr>
            <w:tcW w:w="1000" w:type="pct"/>
          </w:tcPr>
          <w:p w:rsidR="008F2CBC" w:rsidRDefault="008F2CBC" w:rsidP="00A30CCB">
            <w:pPr>
              <w:pStyle w:val="Caption"/>
            </w:pPr>
          </w:p>
        </w:tc>
        <w:tc>
          <w:tcPr>
            <w:tcW w:w="3000" w:type="pct"/>
          </w:tcPr>
          <w:p w:rsidR="008F2CBC" w:rsidRDefault="00E24C6A" w:rsidP="00A30CCB">
            <w:pPr>
              <w:pStyle w:val="Caption"/>
            </w:pPr>
            <m:oMathPara>
              <m:oMath>
                <m:f>
                  <m:fPr>
                    <m:ctrlPr>
                      <w:rPr>
                        <w:rFonts w:ascii="Cambria Math" w:hAnsi="Cambria Math"/>
                      </w:rPr>
                    </m:ctrlPr>
                  </m:fPr>
                  <m:num>
                    <m:r>
                      <w:rPr>
                        <w:rFonts w:ascii="Cambria Math" w:hAnsi="Cambria Math"/>
                      </w:rPr>
                      <m:t>∂</m:t>
                    </m:r>
                  </m:num>
                  <m:den>
                    <m:r>
                      <w:rPr>
                        <w:rFonts w:ascii="Cambria Math" w:hAnsi="Cambria Math"/>
                      </w:rPr>
                      <m:t>∂t</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xs</m:t>
                        </m:r>
                      </m:sub>
                    </m:sSub>
                    <m:r>
                      <w:rPr>
                        <w:rFonts w:ascii="Cambria Math" w:hAnsi="Cambria Math"/>
                      </w:rPr>
                      <m:t>dx</m:t>
                    </m:r>
                  </m:e>
                </m:d>
                <m:r>
                  <m:rPr>
                    <m:sty m:val="p"/>
                  </m:rPr>
                  <w:rPr>
                    <w:rFonts w:ascii="Cambria Math" w:hAnsi="Cambria Math"/>
                  </w:rPr>
                  <m:t>=-</m:t>
                </m:r>
                <m:sSub>
                  <m:sSubPr>
                    <m:ctrlPr>
                      <w:rPr>
                        <w:rFonts w:ascii="Cambria Math" w:hAnsi="Cambria Math"/>
                      </w:rPr>
                    </m:ctrlPr>
                  </m:sSubPr>
                  <m:e>
                    <m:f>
                      <m:fPr>
                        <m:ctrlPr>
                          <w:rPr>
                            <w:rFonts w:ascii="Cambria Math" w:hAnsi="Cambria Math"/>
                          </w:rPr>
                        </m:ctrlPr>
                      </m:fPr>
                      <m:num>
                        <m:r>
                          <w:rPr>
                            <w:rFonts w:ascii="Cambria Math" w:hAnsi="Cambria Math"/>
                          </w:rPr>
                          <m:t>∂</m:t>
                        </m:r>
                      </m:num>
                      <m:den>
                        <m:r>
                          <w:rPr>
                            <w:rFonts w:ascii="Cambria Math" w:hAnsi="Cambria Math"/>
                          </w:rPr>
                          <m:t>∂x</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xs</m:t>
                            </m:r>
                          </m:sub>
                        </m:sSub>
                      </m:e>
                    </m:d>
                    <m:r>
                      <w:rPr>
                        <w:rFonts w:ascii="Cambria Math" w:hAnsi="Cambria Math"/>
                      </w:rPr>
                      <m:t>dx</m:t>
                    </m:r>
                  </m:e>
                  <m:sub/>
                </m:sSub>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e>
                        </m:d>
                      </m:e>
                    </m:d>
                  </m:e>
                  <m:sub>
                    <m:r>
                      <w:rPr>
                        <w:rFonts w:ascii="Cambria Math" w:hAnsi="Cambria Math"/>
                      </w:rPr>
                      <m:t>ik</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ik</m:t>
                    </m:r>
                  </m:sub>
                </m:sSub>
              </m:oMath>
            </m:oMathPara>
          </w:p>
        </w:tc>
        <w:tc>
          <w:tcPr>
            <w:tcW w:w="1000" w:type="pct"/>
            <w:vAlign w:val="center"/>
          </w:tcPr>
          <w:p w:rsidR="008F2CBC" w:rsidRDefault="00860B49" w:rsidP="00A30CCB">
            <w:pPr>
              <w:pStyle w:val="Caption"/>
            </w:pPr>
            <w:bookmarkStart w:id="68" w:name="_Ref336082357"/>
            <w:r>
              <w:t>(</w:t>
            </w:r>
            <w:r w:rsidR="00E24C6A">
              <w:fldChar w:fldCharType="begin"/>
            </w:r>
            <w:r w:rsidR="00E24C6A">
              <w:instrText xml:space="preserve"> SEQ Equation \* ARABIC </w:instrText>
            </w:r>
            <w:r w:rsidR="00E24C6A">
              <w:fldChar w:fldCharType="separate"/>
            </w:r>
            <w:r w:rsidR="004E05E4">
              <w:rPr>
                <w:noProof/>
              </w:rPr>
              <w:t>18</w:t>
            </w:r>
            <w:r w:rsidR="00E24C6A">
              <w:rPr>
                <w:noProof/>
              </w:rPr>
              <w:fldChar w:fldCharType="end"/>
            </w:r>
            <w:bookmarkEnd w:id="68"/>
            <w:r>
              <w:rPr>
                <w:noProof/>
              </w:rPr>
              <w:t>)</w:t>
            </w:r>
          </w:p>
          <w:p w:rsidR="008F2CBC" w:rsidRDefault="008F2CBC" w:rsidP="00A30CCB">
            <w:pPr>
              <w:pStyle w:val="Caption"/>
            </w:pPr>
          </w:p>
        </w:tc>
      </w:tr>
    </w:tbl>
    <w:p w:rsidR="008F2CBC" w:rsidRDefault="00472E05" w:rsidP="00A30CCB">
      <w:pPr>
        <w:spacing w:line="480" w:lineRule="auto"/>
        <w:jc w:val="both"/>
      </w:pPr>
      <w:r>
        <w:t>Divide</w:t>
      </w:r>
      <w:r w:rsidR="00860B49">
        <w:t xml:space="preserve"> Equation 18</w:t>
      </w:r>
      <w:r w:rsidR="004079AC">
        <w:t xml:space="preserve"> </w:t>
      </w:r>
      <w:r>
        <w:t xml:space="preserve">by </w:t>
      </w:r>
      <m:oMath>
        <m:sSub>
          <m:sSubPr>
            <m:ctrlPr>
              <w:rPr>
                <w:rFonts w:ascii="Cambria Math" w:hAnsi="Cambria Math" w:cstheme="majorHAnsi"/>
                <w:bCs/>
                <w:i/>
                <w:szCs w:val="20"/>
              </w:rPr>
            </m:ctrlPr>
          </m:sSubPr>
          <m:e>
            <m:r>
              <w:rPr>
                <w:rFonts w:ascii="Cambria Math"/>
              </w:rPr>
              <m:t>V=A</m:t>
            </m:r>
          </m:e>
          <m:sub>
            <m:r>
              <w:rPr>
                <w:rFonts w:ascii="Cambria Math"/>
              </w:rPr>
              <m:t>xs</m:t>
            </m:r>
          </m:sub>
        </m:sSub>
        <m:r>
          <w:rPr>
            <w:rFonts w:ascii="Cambria Math"/>
          </w:rPr>
          <m:t>dx,</m:t>
        </m:r>
      </m:oMath>
      <w:r>
        <w:t xml:space="preserve"> and re-arranging,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472E05" w:rsidTr="00A04FB7">
        <w:tc>
          <w:tcPr>
            <w:tcW w:w="1000" w:type="pct"/>
          </w:tcPr>
          <w:p w:rsidR="00472E05" w:rsidRDefault="00472E05" w:rsidP="00A30CCB">
            <w:pPr>
              <w:pStyle w:val="Caption"/>
            </w:pPr>
          </w:p>
        </w:tc>
        <w:tc>
          <w:tcPr>
            <w:tcW w:w="3000" w:type="pct"/>
          </w:tcPr>
          <w:p w:rsidR="00472E05" w:rsidRDefault="00E24C6A" w:rsidP="00A30CCB">
            <w:pPr>
              <w:pStyle w:val="Caption"/>
            </w:pPr>
            <m:oMathPara>
              <m:oMath>
                <m:f>
                  <m:fPr>
                    <m:ctrlPr>
                      <w:rPr>
                        <w:rFonts w:ascii="Cambria Math" w:hAnsi="Cambria Math"/>
                      </w:rPr>
                    </m:ctrlPr>
                  </m:fPr>
                  <m:num>
                    <m:r>
                      <w:rPr>
                        <w:rFonts w:ascii="Cambria Math" w:hAnsi="Cambria Math"/>
                      </w:rPr>
                      <m:t>∂</m:t>
                    </m:r>
                  </m:num>
                  <m:den>
                    <m:r>
                      <w:rPr>
                        <w:rFonts w:ascii="Cambria Math" w:hAnsi="Cambria Math"/>
                      </w:rPr>
                      <m:t>∂t</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e>
                </m:d>
                <m:r>
                  <m:rPr>
                    <m:sty m:val="p"/>
                  </m:rPr>
                  <w:rPr>
                    <w:rFonts w:ascii="Cambria Math" w:hAnsi="Cambria Math"/>
                  </w:rPr>
                  <m:t>+</m:t>
                </m:r>
                <m:sSub>
                  <m:sSubPr>
                    <m:ctrlPr>
                      <w:rPr>
                        <w:rFonts w:ascii="Cambria Math" w:hAnsi="Cambria Math"/>
                      </w:rPr>
                    </m:ctrlPr>
                  </m:sSubPr>
                  <m:e>
                    <m:f>
                      <m:fPr>
                        <m:ctrlPr>
                          <w:rPr>
                            <w:rFonts w:ascii="Cambria Math" w:hAnsi="Cambria Math"/>
                          </w:rPr>
                        </m:ctrlPr>
                      </m:fPr>
                      <m:num>
                        <m:r>
                          <w:rPr>
                            <w:rFonts w:ascii="Cambria Math" w:hAnsi="Cambria Math"/>
                          </w:rPr>
                          <m:t>∂</m:t>
                        </m:r>
                      </m:num>
                      <m:den>
                        <m:r>
                          <w:rPr>
                            <w:rFonts w:ascii="Cambria Math" w:hAnsi="Cambria Math"/>
                          </w:rPr>
                          <m:t>∂x</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sSub>
                          <m:sSubPr>
                            <m:ctrlPr>
                              <w:rPr>
                                <w:rFonts w:ascii="Cambria Math" w:hAnsi="Cambria Math"/>
                              </w:rPr>
                            </m:ctrlPr>
                          </m:sSubPr>
                          <m:e>
                            <m:r>
                              <w:rPr>
                                <w:rFonts w:ascii="Cambria Math" w:hAnsi="Cambria Math"/>
                              </w:rPr>
                              <m:t>α</m:t>
                            </m:r>
                          </m:e>
                          <m:sub>
                            <m:r>
                              <w:rPr>
                                <w:rFonts w:ascii="Cambria Math" w:hAnsi="Cambria Math"/>
                              </w:rPr>
                              <m:t>k</m:t>
                            </m:r>
                          </m:sub>
                        </m:sSub>
                      </m:e>
                    </m:d>
                  </m:e>
                  <m:sub/>
                </m:sSub>
                <m:r>
                  <m:rPr>
                    <m:sty m:val="p"/>
                  </m:rPr>
                  <w:rPr>
                    <w:rFonts w:ascii="Cambria Math" w:hAnsi="Cambria Math"/>
                  </w:rPr>
                  <m:t>=</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k</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e>
                            </m:d>
                          </m:e>
                        </m:d>
                      </m:e>
                      <m:sub>
                        <m:r>
                          <w:rPr>
                            <w:rFonts w:ascii="Cambria Math" w:hAnsi="Cambria Math"/>
                          </w:rPr>
                          <m:t>ik</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ik</m:t>
                        </m:r>
                      </m:sub>
                    </m:sSub>
                  </m:num>
                  <m:den>
                    <m:sSub>
                      <m:sSubPr>
                        <m:ctrlPr>
                          <w:rPr>
                            <w:rFonts w:ascii="Cambria Math" w:hAnsi="Cambria Math"/>
                          </w:rPr>
                        </m:ctrlPr>
                      </m:sSubPr>
                      <m:e>
                        <m:r>
                          <w:rPr>
                            <w:rFonts w:ascii="Cambria Math" w:hAnsi="Cambria Math"/>
                          </w:rPr>
                          <m:t>A</m:t>
                        </m:r>
                      </m:e>
                      <m:sub>
                        <m:r>
                          <w:rPr>
                            <w:rFonts w:ascii="Cambria Math" w:hAnsi="Cambria Math"/>
                          </w:rPr>
                          <m:t>xs</m:t>
                        </m:r>
                      </m:sub>
                    </m:sSub>
                    <m:r>
                      <w:rPr>
                        <w:rFonts w:ascii="Cambria Math" w:hAnsi="Cambria Math"/>
                      </w:rPr>
                      <m:t>dx</m:t>
                    </m:r>
                  </m:den>
                </m:f>
              </m:oMath>
            </m:oMathPara>
          </w:p>
        </w:tc>
        <w:tc>
          <w:tcPr>
            <w:tcW w:w="1000" w:type="pct"/>
            <w:vAlign w:val="center"/>
          </w:tcPr>
          <w:p w:rsidR="00472E05" w:rsidRDefault="00860B49" w:rsidP="00A30CCB">
            <w:pPr>
              <w:pStyle w:val="Caption"/>
            </w:pPr>
            <w:bookmarkStart w:id="69" w:name="_Ref336082392"/>
            <w:r>
              <w:t>(</w:t>
            </w:r>
            <w:r w:rsidR="00E24C6A">
              <w:fldChar w:fldCharType="begin"/>
            </w:r>
            <w:r w:rsidR="00E24C6A">
              <w:instrText xml:space="preserve"> SEQ Equation \* ARABIC </w:instrText>
            </w:r>
            <w:r w:rsidR="00E24C6A">
              <w:fldChar w:fldCharType="separate"/>
            </w:r>
            <w:r w:rsidR="004E05E4">
              <w:rPr>
                <w:noProof/>
              </w:rPr>
              <w:t>19</w:t>
            </w:r>
            <w:r w:rsidR="00E24C6A">
              <w:rPr>
                <w:noProof/>
              </w:rPr>
              <w:fldChar w:fldCharType="end"/>
            </w:r>
            <w:bookmarkEnd w:id="69"/>
            <w:r>
              <w:rPr>
                <w:noProof/>
              </w:rPr>
              <w:t>)</w:t>
            </w:r>
          </w:p>
          <w:p w:rsidR="00472E05" w:rsidRDefault="00472E05" w:rsidP="00A30CCB">
            <w:pPr>
              <w:pStyle w:val="Caption"/>
            </w:pPr>
          </w:p>
        </w:tc>
      </w:tr>
    </w:tbl>
    <w:p w:rsidR="009800D1" w:rsidRDefault="005B5A96" w:rsidP="00A30CCB">
      <w:pPr>
        <w:spacing w:line="480" w:lineRule="auto"/>
        <w:jc w:val="both"/>
      </w:pPr>
      <w:r>
        <w:t>The term on the right-hand-side</w:t>
      </w:r>
      <w:r w:rsidR="004079AC">
        <w:t xml:space="preserve"> of </w:t>
      </w:r>
      <w:r w:rsidR="00860B49">
        <w:t>Equation 19</w:t>
      </w:r>
      <w:r>
        <w:t xml:space="preserve"> is </w:t>
      </w:r>
      <w:r w:rsidR="004079AC">
        <w:t>the interfacial mass transfer and is denoted</w:t>
      </w:r>
      <w:r>
        <w:t xml:space="preserve"> as </w:t>
      </w:r>
      <w:proofErr w:type="spellStart"/>
      <w:r w:rsidRPr="005B5A96">
        <w:rPr>
          <w:i/>
        </w:rPr>
        <w:t>Γ</w:t>
      </w:r>
      <w:r w:rsidRPr="005B5A96">
        <w:rPr>
          <w:i/>
          <w:vertAlign w:val="subscript"/>
        </w:rPr>
        <w:t>k</w:t>
      </w:r>
      <w:proofErr w:type="spellEnd"/>
      <w:r>
        <w:t>.  Finally, t</w:t>
      </w:r>
      <w:r w:rsidR="009800D1">
        <w:t xml:space="preserve">he conservation of mass equations </w:t>
      </w:r>
      <w:r w:rsidR="004079AC">
        <w:t>for vapor (</w:t>
      </w:r>
      <m:oMath>
        <m:r>
          <w:rPr>
            <w:rFonts w:ascii="Cambria Math" w:hAnsi="Cambria Math"/>
          </w:rPr>
          <m:t>g</m:t>
        </m:r>
      </m:oMath>
      <w:r w:rsidR="004079AC">
        <w:t>) and liquid (</w:t>
      </w:r>
      <m:oMath>
        <m:r>
          <w:rPr>
            <w:rFonts w:ascii="Cambria Math" w:hAnsi="Cambria Math"/>
          </w:rPr>
          <m:t>l</m:t>
        </m:r>
      </m:oMath>
      <w:r w:rsidR="004079AC">
        <w:t>)</w:t>
      </w:r>
      <w:r w:rsidR="00A25DC7">
        <w:t xml:space="preserve"> </w:t>
      </w:r>
      <w:r w:rsidR="009800D1">
        <w:t>are: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9800D1" w:rsidTr="008B49DB">
        <w:tc>
          <w:tcPr>
            <w:tcW w:w="1000" w:type="pct"/>
          </w:tcPr>
          <w:p w:rsidR="009800D1" w:rsidRDefault="009800D1" w:rsidP="00A30CCB">
            <w:pPr>
              <w:pStyle w:val="Caption"/>
            </w:pPr>
          </w:p>
        </w:tc>
        <w:tc>
          <w:tcPr>
            <w:tcW w:w="3000" w:type="pct"/>
          </w:tcPr>
          <w:p w:rsidR="009800D1" w:rsidRDefault="00E24C6A" w:rsidP="00A30CCB">
            <w:pPr>
              <w:pStyle w:val="Caption"/>
            </w:pPr>
            <m:oMathPara>
              <m:oMath>
                <m:f>
                  <m:fPr>
                    <m:ctrlPr>
                      <w:rPr>
                        <w:rFonts w:ascii="Cambria Math" w:hAnsi="Cambria Math"/>
                      </w:rPr>
                    </m:ctrlPr>
                  </m:fPr>
                  <m:num>
                    <m:r>
                      <w:rPr>
                        <w:rFonts w:ascii="Cambria Math" w:hAnsi="Cambria Math"/>
                      </w:rPr>
                      <m:t>∂</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r>
                      <m:rPr>
                        <m:sty m:val="p"/>
                      </m:rPr>
                      <w:rPr>
                        <w:rFonts w:ascii="Cambria Math" w:hAnsi="Cambria Math"/>
                      </w:rPr>
                      <m:t>)</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A</m:t>
                    </m:r>
                  </m:den>
                </m:f>
                <m:f>
                  <m:fPr>
                    <m:ctrlPr>
                      <w:rPr>
                        <w:rFonts w:ascii="Cambria Math" w:hAnsi="Cambria Math"/>
                      </w:rPr>
                    </m:ctrlPr>
                  </m:fPr>
                  <m:num>
                    <m:sSub>
                      <m:sSubPr>
                        <m:ctrlPr>
                          <w:rPr>
                            <w:rFonts w:ascii="Cambria Math" w:hAnsi="Cambria Math"/>
                          </w:rPr>
                        </m:ctrlPr>
                      </m:sSubPr>
                      <m:e>
                        <m:r>
                          <w:rPr>
                            <w:rFonts w:ascii="Cambria Math" w:hAnsi="Cambria Math"/>
                          </w:rPr>
                          <m:t>∂</m:t>
                        </m:r>
                        <m:r>
                          <m:rPr>
                            <m:sty m:val="p"/>
                          </m:rPr>
                          <w:rPr>
                            <w:rFonts w:ascii="Cambria Math" w:hAnsi="Cambria Math"/>
                          </w:rPr>
                          <m:t>(</m:t>
                        </m:r>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sSub>
                      <m:sSubPr>
                        <m:ctrlPr>
                          <w:rPr>
                            <w:rFonts w:ascii="Cambria Math" w:hAnsi="Cambria Math"/>
                          </w:rPr>
                        </m:ctrlPr>
                      </m:sSubPr>
                      <m:e>
                        <m:r>
                          <w:rPr>
                            <w:rFonts w:ascii="Cambria Math" w:hAnsi="Cambria Math"/>
                          </w:rPr>
                          <m:t>v</m:t>
                        </m:r>
                      </m:e>
                      <m:sub>
                        <m:r>
                          <w:rPr>
                            <w:rFonts w:ascii="Cambria Math" w:hAnsi="Cambria Math"/>
                          </w:rPr>
                          <m:t>g</m:t>
                        </m:r>
                      </m:sub>
                    </m:sSub>
                    <m:r>
                      <w:rPr>
                        <w:rFonts w:ascii="Cambria Math" w:hAnsi="Cambria Math"/>
                      </w:rPr>
                      <m:t>A</m:t>
                    </m:r>
                    <m:r>
                      <m:rPr>
                        <m:sty m:val="p"/>
                      </m:rPr>
                      <w:rPr>
                        <w:rFonts w:ascii="Cambria Math" w:hAnsi="Cambria Math"/>
                      </w:rPr>
                      <m:t>)</m:t>
                    </m:r>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g</m:t>
                    </m:r>
                  </m:sub>
                </m:sSub>
              </m:oMath>
            </m:oMathPara>
          </w:p>
        </w:tc>
        <w:tc>
          <w:tcPr>
            <w:tcW w:w="1000" w:type="pct"/>
            <w:vAlign w:val="center"/>
          </w:tcPr>
          <w:p w:rsidR="009800D1" w:rsidRDefault="00860B49" w:rsidP="00A30CCB">
            <w:pPr>
              <w:pStyle w:val="Caption"/>
            </w:pPr>
            <w:bookmarkStart w:id="70" w:name="_Toc321664557"/>
            <w:bookmarkStart w:id="71" w:name="_Ref319140077"/>
            <w:r>
              <w:t>(</w:t>
            </w:r>
            <w:r w:rsidR="00E24C6A">
              <w:fldChar w:fldCharType="begin"/>
            </w:r>
            <w:r w:rsidR="00E24C6A">
              <w:instrText xml:space="preserve"> SEQ Equation \* ARABIC </w:instrText>
            </w:r>
            <w:r w:rsidR="00E24C6A">
              <w:fldChar w:fldCharType="separate"/>
            </w:r>
            <w:r w:rsidR="004E05E4">
              <w:rPr>
                <w:noProof/>
              </w:rPr>
              <w:t>20</w:t>
            </w:r>
            <w:bookmarkEnd w:id="70"/>
            <w:r w:rsidR="00E24C6A">
              <w:rPr>
                <w:noProof/>
              </w:rPr>
              <w:fldChar w:fldCharType="end"/>
            </w:r>
            <w:bookmarkEnd w:id="71"/>
            <w:r>
              <w:rPr>
                <w:noProof/>
              </w:rPr>
              <w:t>)</w:t>
            </w:r>
          </w:p>
          <w:p w:rsidR="009800D1" w:rsidRDefault="009800D1" w:rsidP="00A30CCB">
            <w:pPr>
              <w:pStyle w:val="Caption"/>
            </w:pPr>
          </w:p>
        </w:tc>
      </w:tr>
      <w:tr w:rsidR="009800D1" w:rsidTr="008B49DB">
        <w:tc>
          <w:tcPr>
            <w:tcW w:w="1000" w:type="pct"/>
          </w:tcPr>
          <w:p w:rsidR="009800D1" w:rsidRDefault="009800D1" w:rsidP="00A30CCB">
            <w:pPr>
              <w:pStyle w:val="Caption"/>
            </w:pPr>
          </w:p>
        </w:tc>
        <w:tc>
          <w:tcPr>
            <w:tcW w:w="3000" w:type="pct"/>
          </w:tcPr>
          <w:p w:rsidR="009800D1" w:rsidRDefault="00E24C6A" w:rsidP="00A30CCB">
            <w:pPr>
              <w:pStyle w:val="Caption"/>
            </w:pPr>
            <m:oMathPara>
              <m:oMath>
                <m:f>
                  <m:fPr>
                    <m:ctrlPr>
                      <w:rPr>
                        <w:rFonts w:ascii="Cambria Math" w:hAnsi="Cambria Math"/>
                      </w:rPr>
                    </m:ctrlPr>
                  </m:fPr>
                  <m:num>
                    <m:r>
                      <w:rPr>
                        <w:rFonts w:ascii="Cambria Math" w:hAnsi="Cambria Math"/>
                      </w:rPr>
                      <m:t>∂</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r>
                      <m:rPr>
                        <m:sty m:val="p"/>
                      </m:rPr>
                      <w:rPr>
                        <w:rFonts w:ascii="Cambria Math" w:hAnsi="Cambria Math"/>
                      </w:rPr>
                      <m:t>)</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A</m:t>
                    </m:r>
                  </m:den>
                </m:f>
                <m:f>
                  <m:fPr>
                    <m:ctrlPr>
                      <w:rPr>
                        <w:rFonts w:ascii="Cambria Math" w:hAnsi="Cambria Math"/>
                      </w:rPr>
                    </m:ctrlPr>
                  </m:fPr>
                  <m:num>
                    <m:sSub>
                      <m:sSubPr>
                        <m:ctrlPr>
                          <w:rPr>
                            <w:rFonts w:ascii="Cambria Math" w:hAnsi="Cambria Math"/>
                          </w:rPr>
                        </m:ctrlPr>
                      </m:sSubPr>
                      <m:e>
                        <m:r>
                          <w:rPr>
                            <w:rFonts w:ascii="Cambria Math" w:hAnsi="Cambria Math"/>
                          </w:rPr>
                          <m:t>∂</m:t>
                        </m:r>
                        <m:r>
                          <m:rPr>
                            <m:sty m:val="p"/>
                          </m:rPr>
                          <w:rPr>
                            <w:rFonts w:ascii="Cambria Math" w:hAnsi="Cambria Math"/>
                          </w:rPr>
                          <m:t>(</m:t>
                        </m:r>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sSub>
                      <m:sSubPr>
                        <m:ctrlPr>
                          <w:rPr>
                            <w:rFonts w:ascii="Cambria Math" w:hAnsi="Cambria Math"/>
                          </w:rPr>
                        </m:ctrlPr>
                      </m:sSubPr>
                      <m:e>
                        <m:r>
                          <w:rPr>
                            <w:rFonts w:ascii="Cambria Math" w:hAnsi="Cambria Math"/>
                          </w:rPr>
                          <m:t>v</m:t>
                        </m:r>
                      </m:e>
                      <m:sub>
                        <m:r>
                          <w:rPr>
                            <w:rFonts w:ascii="Cambria Math" w:hAnsi="Cambria Math"/>
                          </w:rPr>
                          <m:t>l</m:t>
                        </m:r>
                      </m:sub>
                    </m:sSub>
                    <m:r>
                      <w:rPr>
                        <w:rFonts w:ascii="Cambria Math" w:hAnsi="Cambria Math"/>
                      </w:rPr>
                      <m:t>A</m:t>
                    </m:r>
                    <m:r>
                      <m:rPr>
                        <m:sty m:val="p"/>
                      </m:rPr>
                      <w:rPr>
                        <w:rFonts w:ascii="Cambria Math" w:hAnsi="Cambria Math"/>
                      </w:rPr>
                      <m:t>)</m:t>
                    </m:r>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l</m:t>
                    </m:r>
                  </m:sub>
                </m:sSub>
              </m:oMath>
            </m:oMathPara>
          </w:p>
        </w:tc>
        <w:tc>
          <w:tcPr>
            <w:tcW w:w="1000" w:type="pct"/>
            <w:vAlign w:val="center"/>
          </w:tcPr>
          <w:p w:rsidR="009800D1" w:rsidRDefault="00860B49" w:rsidP="00A30CCB">
            <w:pPr>
              <w:pStyle w:val="Caption"/>
            </w:pPr>
            <w:bookmarkStart w:id="72" w:name="_Toc321664558"/>
            <w:bookmarkStart w:id="73" w:name="_Ref315639406"/>
            <w:r>
              <w:t>(</w:t>
            </w:r>
            <w:r w:rsidR="00E24C6A">
              <w:fldChar w:fldCharType="begin"/>
            </w:r>
            <w:r w:rsidR="00E24C6A">
              <w:instrText xml:space="preserve"> SEQ Equation \* ARABIC </w:instrText>
            </w:r>
            <w:r w:rsidR="00E24C6A">
              <w:fldChar w:fldCharType="separate"/>
            </w:r>
            <w:r w:rsidR="004E05E4">
              <w:rPr>
                <w:noProof/>
              </w:rPr>
              <w:t>21</w:t>
            </w:r>
            <w:bookmarkEnd w:id="72"/>
            <w:r w:rsidR="00E24C6A">
              <w:rPr>
                <w:noProof/>
              </w:rPr>
              <w:fldChar w:fldCharType="end"/>
            </w:r>
            <w:bookmarkEnd w:id="73"/>
            <w:r>
              <w:rPr>
                <w:noProof/>
              </w:rPr>
              <w:t>)</w:t>
            </w:r>
          </w:p>
          <w:p w:rsidR="009800D1" w:rsidRDefault="009800D1" w:rsidP="00A30CCB">
            <w:pPr>
              <w:pStyle w:val="Caption"/>
            </w:pPr>
          </w:p>
        </w:tc>
      </w:tr>
    </w:tbl>
    <w:p w:rsidR="009800D1" w:rsidRDefault="00860B49" w:rsidP="00A30CCB">
      <w:pPr>
        <w:spacing w:line="480" w:lineRule="auto"/>
        <w:jc w:val="both"/>
      </w:pPr>
      <w:r>
        <w:t xml:space="preserve">Equation 20 and Equation 21 </w:t>
      </w:r>
      <w:r w:rsidR="009800D1">
        <w:t xml:space="preserve">have been written in area average notation where the </w:t>
      </w:r>
      <w:r w:rsidR="009800D1" w:rsidRPr="00CE0218">
        <w:rPr>
          <w:i/>
        </w:rPr>
        <w:t>L/V</w:t>
      </w:r>
      <w:r w:rsidR="009800D1">
        <w:t xml:space="preserve"> term has been reduced to </w:t>
      </w:r>
      <w:r w:rsidR="009800D1" w:rsidRPr="00CE0218">
        <w:rPr>
          <w:i/>
        </w:rPr>
        <w:t>1/A</w:t>
      </w:r>
      <w:r w:rsidR="009800D1">
        <w:t xml:space="preserve">. </w:t>
      </w:r>
      <w:r w:rsidR="009E5F98">
        <w:t xml:space="preserve">Subscripts are </w:t>
      </w:r>
      <m:oMath>
        <m:r>
          <w:rPr>
            <w:rFonts w:ascii="Cambria Math" w:hAnsi="Cambria Math"/>
          </w:rPr>
          <m:t>g</m:t>
        </m:r>
      </m:oMath>
      <w:r w:rsidR="009E5F98">
        <w:t xml:space="preserve"> for gas/vapor phase, and </w:t>
      </w:r>
      <m:oMath>
        <m:r>
          <w:rPr>
            <w:rFonts w:ascii="Cambria Math" w:hAnsi="Cambria Math"/>
          </w:rPr>
          <m:t>l</m:t>
        </m:r>
      </m:oMath>
      <w:r w:rsidR="009E5F98">
        <w:rPr>
          <w:rFonts w:ascii="Cambria Math" w:hAnsi="Cambria Math"/>
          <w:i/>
        </w:rPr>
        <w:t xml:space="preserve"> </w:t>
      </w:r>
      <w:r w:rsidR="009E5F98">
        <w:t>for liquid phase</w:t>
      </w:r>
      <w:r w:rsidR="004079AC">
        <w:t xml:space="preserve"> and</w:t>
      </w:r>
      <w:r w:rsidR="006F14FC">
        <w:t xml:space="preserve"> α is the void fraction (ratio of the gas (or liquid) cross-sectional area divided by the total cross sectional area)</w:t>
      </w:r>
      <w:r w:rsidR="009E5F98">
        <w:t xml:space="preserve">.  </w:t>
      </w:r>
      <w:r w:rsidR="009800D1">
        <w:t>Since the assumed flow does not include mass sources or sinks, then,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9800D1" w:rsidTr="008B49DB">
        <w:tc>
          <w:tcPr>
            <w:tcW w:w="1000" w:type="pct"/>
          </w:tcPr>
          <w:p w:rsidR="009800D1" w:rsidRDefault="009800D1" w:rsidP="00A30CCB">
            <w:pPr>
              <w:pStyle w:val="Caption"/>
            </w:pPr>
          </w:p>
        </w:tc>
        <w:tc>
          <w:tcPr>
            <w:tcW w:w="3000" w:type="pct"/>
          </w:tcPr>
          <w:p w:rsidR="009800D1" w:rsidRDefault="00E24C6A" w:rsidP="00A30CCB">
            <w:pPr>
              <w:pStyle w:val="Caption"/>
            </w:pPr>
            <m:oMathPara>
              <m:oMath>
                <m:sSub>
                  <m:sSubPr>
                    <m:ctrlPr>
                      <w:rPr>
                        <w:rFonts w:ascii="Cambria Math" w:hAnsi="Cambria Math"/>
                      </w:rPr>
                    </m:ctrlPr>
                  </m:sSubPr>
                  <m:e>
                    <m:r>
                      <w:rPr>
                        <w:rFonts w:ascii="Cambria Math" w:hAnsi="Cambria Math"/>
                      </w:rPr>
                      <m:t>Γ</m:t>
                    </m:r>
                  </m:e>
                  <m:sub>
                    <m:r>
                      <w:rPr>
                        <w:rFonts w:ascii="Cambria Math" w:hAnsi="Cambria Math"/>
                      </w:rPr>
                      <m:t>g</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Γ</m:t>
                    </m:r>
                  </m:e>
                  <m:sub>
                    <m:r>
                      <w:rPr>
                        <w:rFonts w:ascii="Cambria Math" w:hAnsi="Cambria Math"/>
                      </w:rPr>
                      <m:t>l</m:t>
                    </m:r>
                  </m:sub>
                </m:sSub>
              </m:oMath>
            </m:oMathPara>
          </w:p>
        </w:tc>
        <w:tc>
          <w:tcPr>
            <w:tcW w:w="1000" w:type="pct"/>
            <w:vAlign w:val="center"/>
          </w:tcPr>
          <w:p w:rsidR="009800D1" w:rsidRDefault="00860B49" w:rsidP="00A30CCB">
            <w:pPr>
              <w:pStyle w:val="Caption"/>
            </w:pPr>
            <w:bookmarkStart w:id="74" w:name="_Toc321664559"/>
            <w:r>
              <w:t>(</w:t>
            </w:r>
            <w:r w:rsidR="00E24C6A">
              <w:fldChar w:fldCharType="begin"/>
            </w:r>
            <w:r w:rsidR="00E24C6A">
              <w:instrText xml:space="preserve"> SEQ Equation \* ARABIC </w:instrText>
            </w:r>
            <w:r w:rsidR="00E24C6A">
              <w:fldChar w:fldCharType="separate"/>
            </w:r>
            <w:r w:rsidR="004E05E4">
              <w:rPr>
                <w:noProof/>
              </w:rPr>
              <w:t>22</w:t>
            </w:r>
            <w:bookmarkEnd w:id="74"/>
            <w:r w:rsidR="00E24C6A">
              <w:rPr>
                <w:noProof/>
              </w:rPr>
              <w:fldChar w:fldCharType="end"/>
            </w:r>
            <w:r>
              <w:rPr>
                <w:noProof/>
              </w:rPr>
              <w:t>)</w:t>
            </w:r>
          </w:p>
          <w:p w:rsidR="009800D1" w:rsidRDefault="009800D1" w:rsidP="00A30CCB">
            <w:pPr>
              <w:pStyle w:val="Caption"/>
            </w:pPr>
          </w:p>
        </w:tc>
      </w:tr>
    </w:tbl>
    <w:p w:rsidR="009800D1" w:rsidRDefault="009800D1" w:rsidP="00A30CCB">
      <w:pPr>
        <w:spacing w:line="480" w:lineRule="auto"/>
        <w:jc w:val="both"/>
      </w:pPr>
      <w:r>
        <w:lastRenderedPageBreak/>
        <w:t>The interfacial mass transfer model assumes that total mass transfer can be partitioned into mass transfer at the vapor/liquid interface in the bulk fluid (</w:t>
      </w:r>
      <m:oMath>
        <m:sSub>
          <m:sSubPr>
            <m:ctrlPr>
              <w:rPr>
                <w:rFonts w:ascii="Cambria Math" w:hAnsi="Cambria Math"/>
              </w:rPr>
            </m:ctrlPr>
          </m:sSubPr>
          <m:e>
            <m:r>
              <w:rPr>
                <w:rFonts w:ascii="Cambria Math" w:hAnsi="Cambria Math"/>
              </w:rPr>
              <m:t>Γ</m:t>
            </m:r>
          </m:e>
          <m:sub>
            <m:r>
              <w:rPr>
                <w:rFonts w:ascii="Cambria Math" w:hAnsi="Cambria Math"/>
              </w:rPr>
              <m:t>ig</m:t>
            </m:r>
          </m:sub>
        </m:sSub>
      </m:oMath>
      <w:r>
        <w:t>) and mass transfer at the vapor/liquid interface in the boundary layer near the walls (</w:t>
      </w:r>
      <m:oMath>
        <m:sSub>
          <m:sSubPr>
            <m:ctrlPr>
              <w:rPr>
                <w:rFonts w:ascii="Cambria Math" w:hAnsi="Cambria Math"/>
              </w:rPr>
            </m:ctrlPr>
          </m:sSubPr>
          <m:e>
            <m:r>
              <w:rPr>
                <w:rFonts w:ascii="Cambria Math" w:hAnsi="Cambria Math"/>
              </w:rPr>
              <m:t>Γ</m:t>
            </m:r>
          </m:e>
          <m:sub>
            <m:r>
              <w:rPr>
                <w:rFonts w:ascii="Cambria Math" w:hAnsi="Cambria Math"/>
              </w:rPr>
              <m:t>w</m:t>
            </m:r>
          </m:sub>
        </m:sSub>
      </m:oMath>
      <w:r>
        <w:t>) so that,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9800D1" w:rsidTr="008B49DB">
        <w:tc>
          <w:tcPr>
            <w:tcW w:w="1000" w:type="pct"/>
          </w:tcPr>
          <w:p w:rsidR="009800D1" w:rsidRDefault="009800D1" w:rsidP="00A30CCB">
            <w:pPr>
              <w:pStyle w:val="Caption"/>
            </w:pPr>
          </w:p>
        </w:tc>
        <w:tc>
          <w:tcPr>
            <w:tcW w:w="3000" w:type="pct"/>
          </w:tcPr>
          <w:p w:rsidR="009800D1" w:rsidRDefault="00E24C6A" w:rsidP="00A30CCB">
            <w:pPr>
              <w:pStyle w:val="Caption"/>
            </w:pPr>
            <m:oMathPara>
              <m:oMath>
                <m:sSub>
                  <m:sSubPr>
                    <m:ctrlPr>
                      <w:rPr>
                        <w:rFonts w:ascii="Cambria Math" w:hAnsi="Cambria Math"/>
                      </w:rPr>
                    </m:ctrlPr>
                  </m:sSubPr>
                  <m:e>
                    <m:r>
                      <w:rPr>
                        <w:rFonts w:ascii="Cambria Math" w:hAnsi="Cambria Math"/>
                      </w:rPr>
                      <m:t>Γ</m:t>
                    </m:r>
                  </m:e>
                  <m:sub>
                    <m:r>
                      <w:rPr>
                        <w:rFonts w:ascii="Cambria Math" w:hAnsi="Cambria Math"/>
                      </w:rPr>
                      <m:t>g</m:t>
                    </m:r>
                    <m:r>
                      <m:rPr>
                        <m:sty m:val="p"/>
                      </m:rPr>
                      <w:rPr>
                        <w:rFonts w:ascii="Cambria Math" w:hAnsi="Cambria Math"/>
                      </w:rPr>
                      <m:t>=</m:t>
                    </m:r>
                  </m:sub>
                </m:sSub>
                <m:sSub>
                  <m:sSubPr>
                    <m:ctrlPr>
                      <w:rPr>
                        <w:rFonts w:ascii="Cambria Math" w:hAnsi="Cambria Math"/>
                      </w:rPr>
                    </m:ctrlPr>
                  </m:sSubPr>
                  <m:e>
                    <m:r>
                      <w:rPr>
                        <w:rFonts w:ascii="Cambria Math" w:hAnsi="Cambria Math"/>
                      </w:rPr>
                      <m:t>Γ</m:t>
                    </m:r>
                  </m:e>
                  <m:sub>
                    <m:r>
                      <w:rPr>
                        <w:rFonts w:ascii="Cambria Math" w:hAnsi="Cambria Math"/>
                      </w:rPr>
                      <m:t>ig</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w</m:t>
                    </m:r>
                  </m:sub>
                </m:sSub>
              </m:oMath>
            </m:oMathPara>
          </w:p>
        </w:tc>
        <w:tc>
          <w:tcPr>
            <w:tcW w:w="1000" w:type="pct"/>
            <w:vAlign w:val="center"/>
          </w:tcPr>
          <w:p w:rsidR="009800D1" w:rsidRDefault="00860B49" w:rsidP="00A30CCB">
            <w:pPr>
              <w:pStyle w:val="Caption"/>
            </w:pPr>
            <w:bookmarkStart w:id="75" w:name="_Toc321664560"/>
            <w:bookmarkStart w:id="76" w:name="_Ref310769872"/>
            <w:r>
              <w:t>(</w:t>
            </w:r>
            <w:r w:rsidR="00E24C6A">
              <w:fldChar w:fldCharType="begin"/>
            </w:r>
            <w:r w:rsidR="00E24C6A">
              <w:instrText xml:space="preserve"> SEQ Equation \* ARABIC </w:instrText>
            </w:r>
            <w:r w:rsidR="00E24C6A">
              <w:fldChar w:fldCharType="separate"/>
            </w:r>
            <w:r w:rsidR="004E05E4">
              <w:rPr>
                <w:noProof/>
              </w:rPr>
              <w:t>23</w:t>
            </w:r>
            <w:bookmarkEnd w:id="75"/>
            <w:r w:rsidR="00E24C6A">
              <w:rPr>
                <w:noProof/>
              </w:rPr>
              <w:fldChar w:fldCharType="end"/>
            </w:r>
            <w:bookmarkEnd w:id="76"/>
            <w:r>
              <w:rPr>
                <w:noProof/>
              </w:rPr>
              <w:t>)</w:t>
            </w:r>
          </w:p>
          <w:p w:rsidR="009800D1" w:rsidRDefault="009800D1" w:rsidP="00A30CCB">
            <w:pPr>
              <w:pStyle w:val="Caption"/>
            </w:pPr>
          </w:p>
        </w:tc>
      </w:tr>
    </w:tbl>
    <w:p w:rsidR="009800D1" w:rsidRDefault="009800D1">
      <w:pPr>
        <w:pStyle w:val="Heading3"/>
      </w:pPr>
      <w:bookmarkStart w:id="77" w:name="_Toc339558264"/>
      <w:r>
        <w:t>Conservation of Momentum</w:t>
      </w:r>
      <w:bookmarkEnd w:id="77"/>
    </w:p>
    <w:p w:rsidR="009800D1" w:rsidRDefault="009800D1" w:rsidP="00C01A70">
      <w:pPr>
        <w:spacing w:line="480" w:lineRule="auto"/>
        <w:jc w:val="both"/>
      </w:pPr>
      <w:r>
        <w:tab/>
        <w:t>The conservation of momentum equations</w:t>
      </w:r>
      <w:r w:rsidR="0025250E">
        <w:t xml:space="preserve"> </w:t>
      </w:r>
      <w:r w:rsidR="00CE452F">
        <w:fldChar w:fldCharType="begin"/>
      </w:r>
      <w:r w:rsidR="0025250E">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sidR="0025250E">
        <w:rPr>
          <w:noProof/>
        </w:rPr>
        <w:t>(</w:t>
      </w:r>
      <w:hyperlink w:anchor="_ENREF_35" w:tooltip="NRC, 2001 #356" w:history="1">
        <w:r w:rsidR="00BB0B74">
          <w:rPr>
            <w:noProof/>
          </w:rPr>
          <w:t>NRC 2001</w:t>
        </w:r>
      </w:hyperlink>
      <w:r w:rsidR="0025250E">
        <w:rPr>
          <w:noProof/>
        </w:rPr>
        <w:t>)</w:t>
      </w:r>
      <w:r w:rsidR="00CE452F">
        <w:fldChar w:fldCharType="end"/>
      </w:r>
      <w:r>
        <w:t xml:space="preserve"> are presented for each phase in an expanded form of momenta per unit volume using velocity variables </w:t>
      </w:r>
      <m:oMath>
        <m:sSub>
          <m:sSubPr>
            <m:ctrlPr>
              <w:rPr>
                <w:rFonts w:ascii="Cambria Math" w:hAnsi="Cambria Math"/>
              </w:rPr>
            </m:ctrlPr>
          </m:sSubPr>
          <m:e>
            <m:r>
              <w:rPr>
                <w:rFonts w:ascii="Cambria Math" w:hAnsi="Cambria Math"/>
              </w:rPr>
              <m:t>v</m:t>
            </m:r>
          </m:e>
          <m:sub>
            <m:r>
              <w:rPr>
                <w:rFonts w:ascii="Cambria Math" w:hAnsi="Cambria Math"/>
              </w:rPr>
              <m:t>g</m:t>
            </m:r>
          </m:sub>
        </m:sSub>
      </m:oMath>
      <w:r>
        <w:t xml:space="preserve"> </w:t>
      </w:r>
      <w:r w:rsidR="00AD0978">
        <w:t xml:space="preserve">(x-direction component of gas velocity), </w:t>
      </w:r>
      <w:r>
        <w:t xml:space="preserve">and </w:t>
      </w:r>
      <m:oMath>
        <m:sSub>
          <m:sSubPr>
            <m:ctrlPr>
              <w:rPr>
                <w:rFonts w:ascii="Cambria Math" w:hAnsi="Cambria Math"/>
              </w:rPr>
            </m:ctrlPr>
          </m:sSubPr>
          <m:e>
            <m:r>
              <w:rPr>
                <w:rFonts w:ascii="Cambria Math" w:hAnsi="Cambria Math"/>
              </w:rPr>
              <m:t>v</m:t>
            </m:r>
          </m:e>
          <m:sub>
            <m:r>
              <w:rPr>
                <w:rFonts w:ascii="Cambria Math" w:hAnsi="Cambria Math"/>
              </w:rPr>
              <m:t>l</m:t>
            </m:r>
          </m:sub>
        </m:sSub>
      </m:oMath>
      <w:r w:rsidR="00AD0978">
        <w:t xml:space="preserve"> (x-direc</w:t>
      </w:r>
      <w:proofErr w:type="spellStart"/>
      <w:r w:rsidR="00AD0978">
        <w:t>tion</w:t>
      </w:r>
      <w:proofErr w:type="spellEnd"/>
      <w:r w:rsidR="00AD0978">
        <w:t xml:space="preserve"> component of the liquid velocity).</w:t>
      </w:r>
      <w:r w:rsidR="00F67E0E">
        <w:t xml:space="preserve"> </w:t>
      </w:r>
      <w:r w:rsidR="001C17A7">
        <w:t>Simplifications include: the phasic pressures are assumed equal, the interfacial pressure is assumed equal to the phasic pressures, interfacial momentum storage is neglected, phasic viscous stresses are neglected, the interface force terms consist of both pressure and viscous stresses, and the normal wall forces are assumed adequately modeled by the variable are momentum flux formulation.  The phasic mass continuity equations are multiplied by the corresponding phasic velocity, and are subtracted from the momentum equations</w:t>
      </w:r>
      <w:r w:rsidR="007D791B">
        <w:t>, resulting in the following equations</w:t>
      </w:r>
      <w:r w:rsidR="00133751">
        <w:t xml:space="preserve"> (</w:t>
      </w:r>
      <w:r w:rsidR="004175FD">
        <w:t xml:space="preserve">gas and liquid </w:t>
      </w:r>
      <w:r w:rsidR="003217DE">
        <w:t>phase</w:t>
      </w:r>
      <w:r w:rsidR="004175FD">
        <w:t>s respectively</w:t>
      </w:r>
      <w:r w:rsidR="00133751">
        <w:t>)</w:t>
      </w:r>
      <w:r w:rsidR="003217DE">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13"/>
        <w:gridCol w:w="9"/>
        <w:gridCol w:w="1762"/>
        <w:gridCol w:w="12"/>
      </w:tblGrid>
      <w:tr w:rsidR="00F67E0E" w:rsidTr="004175FD">
        <w:tc>
          <w:tcPr>
            <w:tcW w:w="1000" w:type="pct"/>
          </w:tcPr>
          <w:p w:rsidR="00F67E0E" w:rsidRDefault="00F67E0E" w:rsidP="00C01A70">
            <w:pPr>
              <w:pStyle w:val="Caption"/>
            </w:pPr>
          </w:p>
        </w:tc>
        <w:tc>
          <w:tcPr>
            <w:tcW w:w="3000" w:type="pct"/>
            <w:gridSpan w:val="2"/>
          </w:tcPr>
          <w:p w:rsidR="00F67E0E" w:rsidRPr="004175FD" w:rsidRDefault="00E24C6A" w:rsidP="00C01A70">
            <w:pPr>
              <w:pStyle w:val="Caption"/>
            </w:pPr>
            <m:oMathPara>
              <m:oMath>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r>
                  <w:rPr>
                    <w:rFonts w:ascii="Cambria Math" w:hAnsi="Cambria Math"/>
                  </w:rPr>
                  <m:t>A</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r>
                  <w:rPr>
                    <w:rFonts w:ascii="Cambria Math" w:hAnsi="Cambria Math"/>
                  </w:rPr>
                  <m:t>A</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g</m:t>
                        </m:r>
                      </m:sub>
                      <m:sup>
                        <m:r>
                          <m:rPr>
                            <m:sty m:val="p"/>
                          </m:rPr>
                          <w:rPr>
                            <w:rFonts w:ascii="Cambria Math" w:hAnsi="Cambria Math"/>
                          </w:rPr>
                          <m:t>2</m:t>
                        </m:r>
                      </m:sup>
                    </m:sSubSup>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sub>
                </m:sSub>
                <m:r>
                  <w:rPr>
                    <w:rFonts w:ascii="Cambria Math" w:hAnsi="Cambria Math"/>
                  </w:rPr>
                  <m:t>A</m:t>
                </m:r>
                <m:f>
                  <m:fPr>
                    <m:ctrlPr>
                      <w:rPr>
                        <w:rFonts w:ascii="Cambria Math" w:hAnsi="Cambria Math"/>
                      </w:rPr>
                    </m:ctrlPr>
                  </m:fPr>
                  <m:num>
                    <m:r>
                      <w:rPr>
                        <w:rFonts w:ascii="Cambria Math" w:hAnsi="Cambria Math"/>
                      </w:rPr>
                      <m:t>∂P</m:t>
                    </m:r>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sSub>
                  <m:sSubPr>
                    <m:ctrlPr>
                      <w:rPr>
                        <w:rFonts w:ascii="Cambria Math" w:hAnsi="Cambria Math"/>
                      </w:rPr>
                    </m:ctrlPr>
                  </m:sSubPr>
                  <m:e>
                    <m:r>
                      <w:rPr>
                        <w:rFonts w:ascii="Cambria Math" w:hAnsi="Cambria Math"/>
                      </w:rPr>
                      <m:t>B</m:t>
                    </m:r>
                  </m:e>
                  <m:sub>
                    <m:r>
                      <w:rPr>
                        <w:rFonts w:ascii="Cambria Math" w:hAnsi="Cambria Math"/>
                      </w:rPr>
                      <m:t>x</m:t>
                    </m:r>
                  </m:sub>
                </m:sSub>
                <m:r>
                  <w:rPr>
                    <w:rFonts w:ascii="Cambria Math" w:hAnsi="Cambria Math"/>
                  </w:rPr>
                  <m:t>A</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r>
                      <w:rPr>
                        <w:rFonts w:ascii="Cambria Math" w:hAnsi="Cambria Math"/>
                      </w:rPr>
                      <m:t>A</m:t>
                    </m:r>
                  </m:e>
                </m:d>
                <m:r>
                  <w:rPr>
                    <w:rFonts w:ascii="Cambria Math" w:hAnsi="Cambria Math"/>
                  </w:rPr>
                  <m:t>FWG</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g</m:t>
                        </m:r>
                      </m:sub>
                    </m:sSub>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g</m:t>
                    </m:r>
                  </m:sub>
                </m:sSub>
                <m:r>
                  <w:rPr>
                    <w:rFonts w:ascii="Cambria Math" w:hAnsi="Cambria Math"/>
                  </w:rPr>
                  <m:t>A</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gI</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r>
                      <w:rPr>
                        <w:rFonts w:ascii="Cambria Math" w:hAnsi="Cambria Math"/>
                      </w:rPr>
                      <m:t>A</m:t>
                    </m:r>
                  </m:e>
                </m:d>
                <m:r>
                  <w:rPr>
                    <w:rFonts w:ascii="Cambria Math" w:hAnsi="Cambria Math"/>
                  </w:rPr>
                  <m:t>FIG</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e>
                </m:d>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m</m:t>
                    </m:r>
                  </m:sub>
                </m:sSub>
                <m:r>
                  <w:rPr>
                    <w:rFonts w:ascii="Cambria Math" w:hAnsi="Cambria Math"/>
                  </w:rPr>
                  <m:t>A</m:t>
                </m:r>
                <m:d>
                  <m:dPr>
                    <m:begChr m:val="["/>
                    <m:endChr m:val="]"/>
                    <m:ctrlPr>
                      <w:rPr>
                        <w:rFonts w:ascii="Cambria Math" w:hAnsi="Cambria Math"/>
                      </w:rPr>
                    </m:ctrlPr>
                  </m:dPr>
                  <m:e>
                    <m:f>
                      <m:fPr>
                        <m:ctrlPr>
                          <w:rPr>
                            <w:rFonts w:ascii="Cambria Math" w:hAnsi="Cambria Math"/>
                          </w:rPr>
                        </m:ctrlPr>
                      </m:fPr>
                      <m:num>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e>
                        </m:d>
                      </m:num>
                      <m:den>
                        <m:r>
                          <w:rPr>
                            <w:rFonts w:ascii="Cambria Math" w:hAnsi="Cambria Math"/>
                          </w:rPr>
                          <m:t>∂t</m:t>
                        </m:r>
                      </m:den>
                    </m:f>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num>
                      <m:den>
                        <m:r>
                          <w:rPr>
                            <w:rFonts w:ascii="Cambria Math" w:hAnsi="Cambria Math"/>
                          </w:rPr>
                          <m:t>∂x</m:t>
                        </m:r>
                      </m:den>
                    </m:f>
                  </m:e>
                </m:d>
              </m:oMath>
            </m:oMathPara>
          </w:p>
        </w:tc>
        <w:tc>
          <w:tcPr>
            <w:tcW w:w="1000" w:type="pct"/>
            <w:gridSpan w:val="2"/>
            <w:vAlign w:val="center"/>
          </w:tcPr>
          <w:p w:rsidR="00F67E0E" w:rsidRDefault="00860B49" w:rsidP="00C01A70">
            <w:pPr>
              <w:pStyle w:val="Caption"/>
            </w:pPr>
            <w:bookmarkStart w:id="78" w:name="_Toc321664561"/>
            <w:bookmarkStart w:id="79" w:name="_Ref310686082"/>
            <w:r>
              <w:t>(</w:t>
            </w:r>
            <w:r w:rsidR="00E24C6A">
              <w:fldChar w:fldCharType="begin"/>
            </w:r>
            <w:r w:rsidR="00E24C6A">
              <w:instrText xml:space="preserve"> SEQ Equation \* ARABIC </w:instrText>
            </w:r>
            <w:r w:rsidR="00E24C6A">
              <w:fldChar w:fldCharType="separate"/>
            </w:r>
            <w:r w:rsidR="004E05E4">
              <w:rPr>
                <w:noProof/>
              </w:rPr>
              <w:t>24</w:t>
            </w:r>
            <w:bookmarkEnd w:id="78"/>
            <w:r w:rsidR="00E24C6A">
              <w:rPr>
                <w:noProof/>
              </w:rPr>
              <w:fldChar w:fldCharType="end"/>
            </w:r>
            <w:bookmarkEnd w:id="79"/>
            <w:r>
              <w:rPr>
                <w:noProof/>
              </w:rPr>
              <w:t>)</w:t>
            </w:r>
          </w:p>
          <w:p w:rsidR="00F67E0E" w:rsidRDefault="00F67E0E" w:rsidP="00C01A70">
            <w:pPr>
              <w:pStyle w:val="Caption"/>
            </w:pPr>
          </w:p>
        </w:tc>
      </w:tr>
      <w:tr w:rsidR="003217DE" w:rsidTr="004175FD">
        <w:trPr>
          <w:gridAfter w:val="1"/>
          <w:wAfter w:w="8" w:type="pct"/>
          <w:trHeight w:val="4739"/>
        </w:trPr>
        <w:tc>
          <w:tcPr>
            <w:tcW w:w="998" w:type="pct"/>
          </w:tcPr>
          <w:p w:rsidR="003217DE" w:rsidRDefault="003217DE" w:rsidP="00CE4FD9">
            <w:pPr>
              <w:pStyle w:val="Caption"/>
            </w:pPr>
          </w:p>
        </w:tc>
        <w:tc>
          <w:tcPr>
            <w:tcW w:w="2995" w:type="pct"/>
          </w:tcPr>
          <w:p w:rsidR="003217DE" w:rsidRDefault="00E24C6A" w:rsidP="00CE4FD9">
            <w:pPr>
              <w:pStyle w:val="Caption"/>
            </w:pPr>
            <m:oMathPara>
              <m:oMath>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r>
                  <w:rPr>
                    <w:rFonts w:ascii="Cambria Math" w:hAnsi="Cambria Math"/>
                  </w:rPr>
                  <m:t>A</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r>
                  <w:rPr>
                    <w:rFonts w:ascii="Cambria Math" w:hAnsi="Cambria Math"/>
                  </w:rPr>
                  <m:t>A</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l</m:t>
                        </m:r>
                      </m:sub>
                      <m:sup>
                        <m:r>
                          <m:rPr>
                            <m:sty m:val="p"/>
                          </m:rPr>
                          <w:rPr>
                            <w:rFonts w:ascii="Cambria Math" w:hAnsi="Cambria Math"/>
                          </w:rPr>
                          <m:t>2</m:t>
                        </m:r>
                      </m:sup>
                    </m:sSubSup>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l</m:t>
                    </m:r>
                  </m:sub>
                </m:sSub>
                <m:r>
                  <w:rPr>
                    <w:rFonts w:ascii="Cambria Math" w:hAnsi="Cambria Math"/>
                  </w:rPr>
                  <m:t>A</m:t>
                </m:r>
                <m:f>
                  <m:fPr>
                    <m:ctrlPr>
                      <w:rPr>
                        <w:rFonts w:ascii="Cambria Math" w:hAnsi="Cambria Math"/>
                      </w:rPr>
                    </m:ctrlPr>
                  </m:fPr>
                  <m:num>
                    <m:r>
                      <w:rPr>
                        <w:rFonts w:ascii="Cambria Math" w:hAnsi="Cambria Math"/>
                      </w:rPr>
                      <m:t>∂P</m:t>
                    </m:r>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sSub>
                  <m:sSubPr>
                    <m:ctrlPr>
                      <w:rPr>
                        <w:rFonts w:ascii="Cambria Math" w:hAnsi="Cambria Math"/>
                      </w:rPr>
                    </m:ctrlPr>
                  </m:sSubPr>
                  <m:e>
                    <m:r>
                      <w:rPr>
                        <w:rFonts w:ascii="Cambria Math" w:hAnsi="Cambria Math"/>
                      </w:rPr>
                      <m:t>B</m:t>
                    </m:r>
                  </m:e>
                  <m:sub>
                    <m:r>
                      <w:rPr>
                        <w:rFonts w:ascii="Cambria Math" w:hAnsi="Cambria Math"/>
                      </w:rPr>
                      <m:t>x</m:t>
                    </m:r>
                  </m:sub>
                </m:sSub>
                <m:r>
                  <w:rPr>
                    <w:rFonts w:ascii="Cambria Math" w:hAnsi="Cambria Math"/>
                  </w:rPr>
                  <m:t>A</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r>
                      <w:rPr>
                        <w:rFonts w:ascii="Cambria Math" w:hAnsi="Cambria Math"/>
                      </w:rPr>
                      <m:t>A</m:t>
                    </m:r>
                  </m:e>
                </m:d>
                <m:r>
                  <w:rPr>
                    <w:rFonts w:ascii="Cambria Math" w:hAnsi="Cambria Math"/>
                  </w:rPr>
                  <m:t>FWF</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l</m:t>
                        </m:r>
                      </m:sub>
                    </m:sSub>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g</m:t>
                    </m:r>
                  </m:sub>
                </m:sSub>
                <m:r>
                  <w:rPr>
                    <w:rFonts w:ascii="Cambria Math" w:hAnsi="Cambria Math"/>
                  </w:rPr>
                  <m:t>A</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lI</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r>
                      <w:rPr>
                        <w:rFonts w:ascii="Cambria Math" w:hAnsi="Cambria Math"/>
                      </w:rPr>
                      <m:t>A</m:t>
                    </m:r>
                  </m:e>
                </m:d>
                <m:r>
                  <w:rPr>
                    <w:rFonts w:ascii="Cambria Math" w:hAnsi="Cambria Math"/>
                  </w:rPr>
                  <m:t>FIF</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e>
                </m:d>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m</m:t>
                    </m:r>
                  </m:sub>
                </m:sSub>
                <m:r>
                  <w:rPr>
                    <w:rFonts w:ascii="Cambria Math" w:hAnsi="Cambria Math"/>
                  </w:rPr>
                  <m:t>A</m:t>
                </m:r>
                <m:d>
                  <m:dPr>
                    <m:begChr m:val="["/>
                    <m:endChr m:val="]"/>
                    <m:ctrlPr>
                      <w:rPr>
                        <w:rFonts w:ascii="Cambria Math" w:hAnsi="Cambria Math"/>
                      </w:rPr>
                    </m:ctrlPr>
                  </m:dPr>
                  <m:e>
                    <m:f>
                      <m:fPr>
                        <m:ctrlPr>
                          <w:rPr>
                            <w:rFonts w:ascii="Cambria Math" w:hAnsi="Cambria Math"/>
                          </w:rPr>
                        </m:ctrlPr>
                      </m:fPr>
                      <m:num>
                        <m:r>
                          <w:rPr>
                            <w:rFonts w:ascii="Cambria Math" w:hAnsi="Cambria Math"/>
                          </w:rPr>
                          <m:t>∂</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r>
                          <m:rPr>
                            <m:sty m:val="p"/>
                          </m:rPr>
                          <w:rPr>
                            <w:rFonts w:ascii="Cambria Math" w:hAnsi="Cambria Math"/>
                          </w:rPr>
                          <m:t>)</m:t>
                        </m:r>
                      </m:num>
                      <m:den>
                        <m:r>
                          <w:rPr>
                            <w:rFonts w:ascii="Cambria Math" w:hAnsi="Cambria Math"/>
                          </w:rPr>
                          <m:t>∂t</m:t>
                        </m:r>
                      </m:den>
                    </m:f>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num>
                      <m:den>
                        <m:r>
                          <w:rPr>
                            <w:rFonts w:ascii="Cambria Math" w:hAnsi="Cambria Math"/>
                          </w:rPr>
                          <m:t>∂x</m:t>
                        </m:r>
                      </m:den>
                    </m:f>
                  </m:e>
                </m:d>
              </m:oMath>
            </m:oMathPara>
          </w:p>
        </w:tc>
        <w:tc>
          <w:tcPr>
            <w:tcW w:w="998" w:type="pct"/>
            <w:gridSpan w:val="2"/>
            <w:vAlign w:val="center"/>
          </w:tcPr>
          <w:p w:rsidR="003217DE" w:rsidRDefault="00860B49" w:rsidP="00CE4FD9">
            <w:pPr>
              <w:pStyle w:val="Caption"/>
            </w:pPr>
            <w:bookmarkStart w:id="80" w:name="_Toc321664562"/>
            <w:bookmarkStart w:id="81" w:name="_Ref310686094"/>
            <w:r>
              <w:t>(</w:t>
            </w:r>
            <w:r w:rsidR="00E24C6A">
              <w:fldChar w:fldCharType="begin"/>
            </w:r>
            <w:r w:rsidR="00E24C6A">
              <w:instrText xml:space="preserve"> SEQ Equation \* ARABIC </w:instrText>
            </w:r>
            <w:r w:rsidR="00E24C6A">
              <w:fldChar w:fldCharType="separate"/>
            </w:r>
            <w:r w:rsidR="004E05E4">
              <w:rPr>
                <w:noProof/>
              </w:rPr>
              <w:t>25</w:t>
            </w:r>
            <w:bookmarkEnd w:id="80"/>
            <w:r w:rsidR="00E24C6A">
              <w:rPr>
                <w:noProof/>
              </w:rPr>
              <w:fldChar w:fldCharType="end"/>
            </w:r>
            <w:bookmarkEnd w:id="81"/>
            <w:r>
              <w:rPr>
                <w:noProof/>
              </w:rPr>
              <w:t>)</w:t>
            </w:r>
          </w:p>
          <w:p w:rsidR="003217DE" w:rsidRDefault="003217DE" w:rsidP="00CE4FD9">
            <w:pPr>
              <w:pStyle w:val="Caption"/>
            </w:pPr>
          </w:p>
        </w:tc>
      </w:tr>
    </w:tbl>
    <w:p w:rsidR="003217DE" w:rsidRDefault="003217DE" w:rsidP="009800D1">
      <w:pPr>
        <w:spacing w:line="480" w:lineRule="auto"/>
      </w:pPr>
    </w:p>
    <w:p w:rsidR="00FE0967" w:rsidRDefault="00B0405C" w:rsidP="00C01A70">
      <w:pPr>
        <w:spacing w:line="480" w:lineRule="auto"/>
        <w:jc w:val="both"/>
      </w:pPr>
      <w:r>
        <w:t xml:space="preserve">The force terms on the right sides of </w:t>
      </w:r>
      <w:r w:rsidR="00860B49">
        <w:t>Equation 24 and Equation 25</w:t>
      </w:r>
      <w:r>
        <w:t xml:space="preserve"> </w:t>
      </w:r>
      <w:r w:rsidR="00CE452F">
        <w:fldChar w:fldCharType="begin"/>
      </w:r>
      <w:r w:rsidR="0025250E">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sidR="0025250E">
        <w:rPr>
          <w:noProof/>
        </w:rPr>
        <w:t>(</w:t>
      </w:r>
      <w:hyperlink w:anchor="_ENREF_35" w:tooltip="NRC, 2001 #356" w:history="1">
        <w:r w:rsidR="00BB0B74">
          <w:rPr>
            <w:noProof/>
          </w:rPr>
          <w:t>NRC 2001</w:t>
        </w:r>
      </w:hyperlink>
      <w:r w:rsidR="0025250E">
        <w:rPr>
          <w:noProof/>
        </w:rPr>
        <w:t>)</w:t>
      </w:r>
      <w:r w:rsidR="00CE452F">
        <w:fldChar w:fldCharType="end"/>
      </w:r>
      <w:r w:rsidR="0025250E">
        <w:t xml:space="preserve"> </w:t>
      </w:r>
      <w:r>
        <w:t xml:space="preserve">are the pressure gradient, the body force (i.e., </w:t>
      </w:r>
      <m:oMath>
        <m:sSub>
          <m:sSubPr>
            <m:ctrlPr>
              <w:rPr>
                <w:rFonts w:ascii="Cambria Math" w:hAnsi="Cambria Math"/>
              </w:rPr>
            </m:ctrlPr>
          </m:sSubPr>
          <m:e>
            <m:r>
              <w:rPr>
                <w:rFonts w:ascii="Cambria Math" w:hAnsi="Cambria Math"/>
              </w:rPr>
              <m:t>B</m:t>
            </m:r>
          </m:e>
          <m:sub>
            <m:r>
              <w:rPr>
                <w:rFonts w:ascii="Cambria Math" w:hAnsi="Cambria Math"/>
              </w:rPr>
              <m:t>x</m:t>
            </m:r>
          </m:sub>
        </m:sSub>
      </m:oMath>
      <w:r>
        <w:t xml:space="preserve"> is the body force in the x-direction,  (m/s</w:t>
      </w:r>
      <w:r w:rsidRPr="00573CAF">
        <w:rPr>
          <w:vertAlign w:val="superscript"/>
        </w:rPr>
        <w:t>2</w:t>
      </w:r>
      <w:r>
        <w:t xml:space="preserve">)), wall friction, momentum transfer due to interface mass transfer, interface frictional drag, and force due to virtual mass, respectively.  Terms </w:t>
      </w:r>
      <m:oMath>
        <m:r>
          <w:rPr>
            <w:rFonts w:ascii="Cambria Math" w:hAnsi="Cambria Math"/>
          </w:rPr>
          <m:t>FWG</m:t>
        </m:r>
      </m:oMath>
      <w:r>
        <w:t xml:space="preserve"> and </w:t>
      </w:r>
      <m:oMath>
        <m:r>
          <w:rPr>
            <w:rFonts w:ascii="Cambria Math" w:hAnsi="Cambria Math"/>
          </w:rPr>
          <m:t>FWF</m:t>
        </m:r>
      </m:oMath>
      <w:r>
        <w:t xml:space="preserve"> are components of the wall frictional drag, which are linear in velocity, and are products of the friction coefficient, the frictional reference area per unit volume, and the magnitude of the fluid bulk velocity.  The interfacial velocity in the interface momentum transfer term is the unit momentum with which phase appearance or disappearance occurs.  Coefficients </w:t>
      </w:r>
      <m:oMath>
        <m:r>
          <w:rPr>
            <w:rFonts w:ascii="Cambria Math" w:hAnsi="Cambria Math"/>
          </w:rPr>
          <m:t>FIG</m:t>
        </m:r>
      </m:oMath>
      <w:r>
        <w:t xml:space="preserve"> and </w:t>
      </w:r>
      <m:oMath>
        <m:r>
          <w:rPr>
            <w:rFonts w:ascii="Cambria Math" w:hAnsi="Cambria Math"/>
          </w:rPr>
          <m:t>FIF</m:t>
        </m:r>
      </m:oMath>
      <w:r>
        <w:t xml:space="preserve"> are the interface frictional drag components; two different models (drift flux and drag coefficient) are used for the interface friction drag, depending on the flow regime.  </w:t>
      </w:r>
      <w:r>
        <w:lastRenderedPageBreak/>
        <w:t xml:space="preserve">The coefficient C depends on the flow regime. C&gt;1/2 is appropriate for bubbly or dispersed flows, while C=0 may be appropriate for separated or stratified flow.  However, a value of C&gt;1/2 is used for all flow regimes.  The spatial derivative portion of the virtual mass term listed in the momentum equations is neglected.  These terms primarily impact the mixture sound speed calculation, and therefore are significant near the speed of sound.  </w:t>
      </w:r>
      <w:r w:rsidR="005927EA">
        <w:t xml:space="preserve">This formulation is also </w:t>
      </w:r>
      <w:r w:rsidR="00573CAF">
        <w:t xml:space="preserve">found to be </w:t>
      </w:r>
      <w:r w:rsidR="005927EA">
        <w:t xml:space="preserve">more convenient for development of numerical schemes.  </w:t>
      </w:r>
      <w:r w:rsidR="001C4743">
        <w:t>The momentum formulation and momentum effects are considered</w:t>
      </w:r>
      <w:r w:rsidR="005927EA">
        <w:t xml:space="preserve"> of secondary importance to mass and energy conservation in thermal reactor design.  This assumption is correct since nuclear reactor flows are dominated by large sources and sinks of momentum.  In this case, the source and sink of momentum is the entire steam plant,</w:t>
      </w:r>
      <w:r w:rsidR="00573CAF">
        <w:t xml:space="preserve"> which is considered to provide a constant source and sink for the steam.  The steam flow is </w:t>
      </w:r>
      <w:r w:rsidR="005927EA">
        <w:t>driven by the pressure drop between the primary reactor steam generator and the turbine condenser</w:t>
      </w:r>
      <w:r w:rsidR="00573CAF">
        <w:t>, and the HTGR tubes offer a relatively small frictional component of pressure drop</w:t>
      </w:r>
      <w:r w:rsidR="005927EA">
        <w:t xml:space="preserve">.  </w:t>
      </w:r>
    </w:p>
    <w:p w:rsidR="00497C35" w:rsidRDefault="00497C35" w:rsidP="00C01A70">
      <w:pPr>
        <w:spacing w:line="480" w:lineRule="auto"/>
        <w:jc w:val="both"/>
      </w:pPr>
      <w:r>
        <w:tab/>
        <w:t>Assuming conservation of</w:t>
      </w:r>
      <w:r w:rsidR="00373A38">
        <w:t xml:space="preserve"> momentum at the interface, then the force terms associated with interface mass and momentum exchange sum to zero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373A38" w:rsidTr="00373A38">
        <w:tc>
          <w:tcPr>
            <w:tcW w:w="1000" w:type="pct"/>
          </w:tcPr>
          <w:p w:rsidR="00373A38" w:rsidRDefault="00373A38" w:rsidP="00CE4FD9">
            <w:pPr>
              <w:pStyle w:val="Caption"/>
            </w:pPr>
          </w:p>
        </w:tc>
        <w:tc>
          <w:tcPr>
            <w:tcW w:w="3000" w:type="pct"/>
          </w:tcPr>
          <w:p w:rsidR="00373A38" w:rsidRDefault="00E24C6A" w:rsidP="00CE4FD9">
            <w:pPr>
              <w:pStyle w:val="Caption"/>
            </w:pPr>
            <m:oMathPara>
              <m:oMath>
                <m:sSub>
                  <m:sSubPr>
                    <m:ctrlPr>
                      <w:rPr>
                        <w:rFonts w:ascii="Cambria Math" w:hAnsi="Cambria Math"/>
                      </w:rPr>
                    </m:ctrlPr>
                  </m:sSubPr>
                  <m:e>
                    <m:r>
                      <w:rPr>
                        <w:rFonts w:ascii="Cambria Math" w:hAnsi="Cambria Math"/>
                      </w:rPr>
                      <m:t>Γ</m:t>
                    </m:r>
                  </m:e>
                  <m:sub>
                    <m:r>
                      <w:rPr>
                        <w:rFonts w:ascii="Cambria Math" w:hAnsi="Cambria Math"/>
                      </w:rPr>
                      <m:t>g</m:t>
                    </m:r>
                  </m:sub>
                </m:sSub>
                <m:r>
                  <w:rPr>
                    <w:rFonts w:ascii="Cambria Math" w:hAnsi="Cambria Math"/>
                  </w:rPr>
                  <m:t>A</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gI</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r>
                      <w:rPr>
                        <w:rFonts w:ascii="Cambria Math" w:hAnsi="Cambria Math"/>
                      </w:rPr>
                      <m:t>A</m:t>
                    </m:r>
                  </m:e>
                </m:d>
                <m:r>
                  <w:rPr>
                    <w:rFonts w:ascii="Cambria Math" w:hAnsi="Cambria Math"/>
                  </w:rPr>
                  <m:t>FIG</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e>
                </m:d>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m</m:t>
                    </m:r>
                  </m:sub>
                </m:sSub>
                <m:r>
                  <w:rPr>
                    <w:rFonts w:ascii="Cambria Math" w:hAnsi="Cambria Math"/>
                  </w:rPr>
                  <m:t>A</m:t>
                </m:r>
                <m:d>
                  <m:dPr>
                    <m:begChr m:val="["/>
                    <m:endChr m:val="]"/>
                    <m:ctrlPr>
                      <w:rPr>
                        <w:rFonts w:ascii="Cambria Math" w:hAnsi="Cambria Math"/>
                      </w:rPr>
                    </m:ctrlPr>
                  </m:dPr>
                  <m:e>
                    <m:f>
                      <m:fPr>
                        <m:ctrlPr>
                          <w:rPr>
                            <w:rFonts w:ascii="Cambria Math" w:hAnsi="Cambria Math"/>
                          </w:rPr>
                        </m:ctrlPr>
                      </m:fPr>
                      <m:num>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e>
                        </m:d>
                      </m:num>
                      <m:den>
                        <m:r>
                          <w:rPr>
                            <w:rFonts w:ascii="Cambria Math" w:hAnsi="Cambria Math"/>
                          </w:rPr>
                          <m:t>∂t</m:t>
                        </m:r>
                      </m:den>
                    </m:f>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g</m:t>
                    </m:r>
                  </m:sub>
                </m:sSub>
                <m:r>
                  <w:rPr>
                    <w:rFonts w:ascii="Cambria Math" w:hAnsi="Cambria Math"/>
                  </w:rPr>
                  <m:t>A</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lI</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r>
                      <w:rPr>
                        <w:rFonts w:ascii="Cambria Math" w:hAnsi="Cambria Math"/>
                      </w:rPr>
                      <m:t>A</m:t>
                    </m:r>
                  </m:e>
                </m:d>
                <m:r>
                  <w:rPr>
                    <w:rFonts w:ascii="Cambria Math" w:hAnsi="Cambria Math"/>
                  </w:rPr>
                  <m:t>FIF</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e>
                </m:d>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m</m:t>
                    </m:r>
                  </m:sub>
                </m:sSub>
                <m:r>
                  <w:rPr>
                    <w:rFonts w:ascii="Cambria Math" w:hAnsi="Cambria Math"/>
                  </w:rPr>
                  <m:t>A</m:t>
                </m:r>
                <m:d>
                  <m:dPr>
                    <m:begChr m:val="["/>
                    <m:endChr m:val="]"/>
                    <m:ctrlPr>
                      <w:rPr>
                        <w:rFonts w:ascii="Cambria Math" w:hAnsi="Cambria Math"/>
                      </w:rPr>
                    </m:ctrlPr>
                  </m:dPr>
                  <m:e>
                    <m:f>
                      <m:fPr>
                        <m:ctrlPr>
                          <w:rPr>
                            <w:rFonts w:ascii="Cambria Math" w:hAnsi="Cambria Math"/>
                          </w:rPr>
                        </m:ctrlPr>
                      </m:fPr>
                      <m:num>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g</m:t>
                                </m:r>
                              </m:sub>
                            </m:sSub>
                          </m:e>
                        </m:d>
                      </m:num>
                      <m:den>
                        <m:r>
                          <w:rPr>
                            <w:rFonts w:ascii="Cambria Math" w:hAnsi="Cambria Math"/>
                          </w:rPr>
                          <m:t>∂t</m:t>
                        </m:r>
                      </m:den>
                    </m:f>
                  </m:e>
                </m:d>
                <m:r>
                  <m:rPr>
                    <m:sty m:val="p"/>
                  </m:rPr>
                  <w:rPr>
                    <w:rFonts w:ascii="Cambria Math" w:hAnsi="Cambria Math"/>
                  </w:rPr>
                  <m:t>=0</m:t>
                </m:r>
              </m:oMath>
            </m:oMathPara>
          </w:p>
        </w:tc>
        <w:tc>
          <w:tcPr>
            <w:tcW w:w="1000" w:type="pct"/>
            <w:vAlign w:val="center"/>
          </w:tcPr>
          <w:p w:rsidR="00373A38" w:rsidRDefault="00860B49" w:rsidP="00CE4FD9">
            <w:pPr>
              <w:pStyle w:val="Caption"/>
            </w:pPr>
            <w:bookmarkStart w:id="82" w:name="_Toc321664563"/>
            <w:bookmarkStart w:id="83" w:name="_Ref310688696"/>
            <w:r>
              <w:t>(</w:t>
            </w:r>
            <w:r w:rsidR="00E24C6A">
              <w:fldChar w:fldCharType="begin"/>
            </w:r>
            <w:r w:rsidR="00E24C6A">
              <w:instrText xml:space="preserve"> SEQ Equation \* ARABIC </w:instrText>
            </w:r>
            <w:r w:rsidR="00E24C6A">
              <w:fldChar w:fldCharType="separate"/>
            </w:r>
            <w:r w:rsidR="004E05E4">
              <w:rPr>
                <w:noProof/>
              </w:rPr>
              <w:t>26</w:t>
            </w:r>
            <w:bookmarkEnd w:id="82"/>
            <w:r w:rsidR="00E24C6A">
              <w:rPr>
                <w:noProof/>
              </w:rPr>
              <w:fldChar w:fldCharType="end"/>
            </w:r>
            <w:bookmarkEnd w:id="83"/>
            <w:r>
              <w:rPr>
                <w:noProof/>
              </w:rPr>
              <w:t>)</w:t>
            </w:r>
          </w:p>
          <w:p w:rsidR="00373A38" w:rsidRDefault="00373A38" w:rsidP="00CE4FD9">
            <w:pPr>
              <w:pStyle w:val="Caption"/>
            </w:pPr>
          </w:p>
        </w:tc>
      </w:tr>
    </w:tbl>
    <w:p w:rsidR="00373A38" w:rsidRDefault="00373A38" w:rsidP="009800D1">
      <w:pPr>
        <w:spacing w:line="480" w:lineRule="auto"/>
      </w:pPr>
    </w:p>
    <w:p w:rsidR="002B719D" w:rsidRDefault="00867C2E" w:rsidP="00C01A70">
      <w:pPr>
        <w:spacing w:line="480" w:lineRule="auto"/>
        <w:jc w:val="both"/>
      </w:pPr>
      <w:r>
        <w:t>It is assumed that the interface momentum transfer due to friction and due to mass transfer independently sum to zero: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867C2E" w:rsidTr="008367C1">
        <w:tc>
          <w:tcPr>
            <w:tcW w:w="1000" w:type="pct"/>
          </w:tcPr>
          <w:p w:rsidR="00867C2E" w:rsidRDefault="00867C2E" w:rsidP="00C01A70">
            <w:pPr>
              <w:pStyle w:val="Caption"/>
            </w:pPr>
          </w:p>
        </w:tc>
        <w:tc>
          <w:tcPr>
            <w:tcW w:w="3000" w:type="pct"/>
          </w:tcPr>
          <w:p w:rsidR="00867C2E" w:rsidRDefault="00E24C6A" w:rsidP="00C01A70">
            <w:pPr>
              <w:pStyle w:val="Caption"/>
            </w:pPr>
            <m:oMathPara>
              <m:oMath>
                <m:sSub>
                  <m:sSubPr>
                    <m:ctrlPr>
                      <w:rPr>
                        <w:rFonts w:ascii="Cambria Math" w:hAnsi="Cambria Math"/>
                      </w:rPr>
                    </m:ctrlPr>
                  </m:sSubPr>
                  <m:e>
                    <m:r>
                      <w:rPr>
                        <w:rFonts w:ascii="Cambria Math" w:hAnsi="Cambria Math"/>
                      </w:rPr>
                      <m:t>v</m:t>
                    </m:r>
                  </m:e>
                  <m:sub>
                    <m:r>
                      <w:rPr>
                        <w:rFonts w:ascii="Cambria Math" w:hAnsi="Cambria Math"/>
                      </w:rPr>
                      <m:t>gI</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lI</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I</m:t>
                    </m:r>
                  </m:sub>
                </m:sSub>
              </m:oMath>
            </m:oMathPara>
          </w:p>
        </w:tc>
        <w:tc>
          <w:tcPr>
            <w:tcW w:w="1000" w:type="pct"/>
            <w:vAlign w:val="center"/>
          </w:tcPr>
          <w:p w:rsidR="00867C2E" w:rsidRDefault="00860B49" w:rsidP="00C01A70">
            <w:pPr>
              <w:pStyle w:val="Caption"/>
            </w:pPr>
            <w:bookmarkStart w:id="84" w:name="_Toc321664564"/>
            <w:r>
              <w:t>(</w:t>
            </w:r>
            <w:r w:rsidR="00E24C6A">
              <w:fldChar w:fldCharType="begin"/>
            </w:r>
            <w:r w:rsidR="00E24C6A">
              <w:instrText xml:space="preserve"> SEQ Equation \* ARABIC </w:instrText>
            </w:r>
            <w:r w:rsidR="00E24C6A">
              <w:fldChar w:fldCharType="separate"/>
            </w:r>
            <w:r w:rsidR="004E05E4">
              <w:rPr>
                <w:noProof/>
              </w:rPr>
              <w:t>27</w:t>
            </w:r>
            <w:bookmarkEnd w:id="84"/>
            <w:r w:rsidR="00E24C6A">
              <w:rPr>
                <w:noProof/>
              </w:rPr>
              <w:fldChar w:fldCharType="end"/>
            </w:r>
            <w:r>
              <w:rPr>
                <w:noProof/>
              </w:rPr>
              <w:t>)</w:t>
            </w:r>
          </w:p>
          <w:p w:rsidR="00867C2E" w:rsidRDefault="00867C2E" w:rsidP="00C01A70">
            <w:pPr>
              <w:pStyle w:val="Caption"/>
            </w:pPr>
          </w:p>
        </w:tc>
      </w:tr>
    </w:tbl>
    <w:p w:rsidR="00867C2E" w:rsidRDefault="00867C2E" w:rsidP="00C01A70">
      <w:pPr>
        <w:spacing w:line="480" w:lineRule="auto"/>
        <w:jc w:val="both"/>
      </w:pPr>
    </w:p>
    <w:p w:rsidR="002B719D" w:rsidRDefault="0025250E" w:rsidP="00C01A70">
      <w:pPr>
        <w:spacing w:line="480" w:lineRule="auto"/>
        <w:jc w:val="both"/>
      </w:pPr>
      <w:proofErr w:type="gramStart"/>
      <w:r>
        <w:t>a</w:t>
      </w:r>
      <w:r w:rsidR="00867C2E">
        <w:t>nd</w:t>
      </w:r>
      <w:proofErr w:type="gramEnd"/>
      <w:r w:rsidR="00867C2E">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867C2E" w:rsidTr="008367C1">
        <w:tc>
          <w:tcPr>
            <w:tcW w:w="1000" w:type="pct"/>
          </w:tcPr>
          <w:p w:rsidR="00867C2E" w:rsidRDefault="00867C2E" w:rsidP="00C01A70">
            <w:pPr>
              <w:pStyle w:val="Caption"/>
            </w:pPr>
          </w:p>
        </w:tc>
        <w:tc>
          <w:tcPr>
            <w:tcW w:w="3000" w:type="pct"/>
          </w:tcPr>
          <w:p w:rsidR="00867C2E" w:rsidRDefault="00E24C6A" w:rsidP="00C01A70">
            <w:pPr>
              <w:pStyle w:val="Caption"/>
            </w:pPr>
            <m:oMathPara>
              <m:oMath>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r>
                  <w:rPr>
                    <w:rFonts w:ascii="Cambria Math" w:hAnsi="Cambria Math"/>
                  </w:rPr>
                  <m:t>FIG</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r>
                  <w:rPr>
                    <w:rFonts w:ascii="Cambria Math" w:hAnsi="Cambria Math"/>
                  </w:rPr>
                  <m:t>FIF</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l</m:t>
                    </m:r>
                  </m:sub>
                </m:sSub>
                <m:r>
                  <w:rPr>
                    <w:rFonts w:ascii="Cambria Math" w:hAnsi="Cambria Math"/>
                  </w:rPr>
                  <m:t>FI</m:t>
                </m:r>
              </m:oMath>
            </m:oMathPara>
          </w:p>
        </w:tc>
        <w:tc>
          <w:tcPr>
            <w:tcW w:w="1000" w:type="pct"/>
            <w:vAlign w:val="center"/>
          </w:tcPr>
          <w:p w:rsidR="00867C2E" w:rsidRDefault="00860B49" w:rsidP="00C01A70">
            <w:pPr>
              <w:pStyle w:val="Caption"/>
            </w:pPr>
            <w:bookmarkStart w:id="85" w:name="_Toc321664565"/>
            <w:r>
              <w:t>(</w:t>
            </w:r>
            <w:r w:rsidR="00E24C6A">
              <w:fldChar w:fldCharType="begin"/>
            </w:r>
            <w:r w:rsidR="00E24C6A">
              <w:instrText xml:space="preserve"> SEQ Equation \* ARABIC </w:instrText>
            </w:r>
            <w:r w:rsidR="00E24C6A">
              <w:fldChar w:fldCharType="separate"/>
            </w:r>
            <w:r w:rsidR="004E05E4">
              <w:rPr>
                <w:noProof/>
              </w:rPr>
              <w:t>28</w:t>
            </w:r>
            <w:bookmarkEnd w:id="85"/>
            <w:r w:rsidR="00E24C6A">
              <w:rPr>
                <w:noProof/>
              </w:rPr>
              <w:fldChar w:fldCharType="end"/>
            </w:r>
            <w:r>
              <w:rPr>
                <w:noProof/>
              </w:rPr>
              <w:t>)</w:t>
            </w:r>
          </w:p>
          <w:p w:rsidR="00867C2E" w:rsidRDefault="00867C2E" w:rsidP="00C01A70">
            <w:pPr>
              <w:pStyle w:val="Caption"/>
            </w:pPr>
          </w:p>
        </w:tc>
      </w:tr>
    </w:tbl>
    <w:p w:rsidR="00867C2E" w:rsidRDefault="00867C2E" w:rsidP="00C01A70">
      <w:pPr>
        <w:spacing w:line="480" w:lineRule="auto"/>
        <w:jc w:val="both"/>
      </w:pPr>
    </w:p>
    <w:p w:rsidR="009800D1" w:rsidRDefault="00867C2E" w:rsidP="00C01A70">
      <w:pPr>
        <w:spacing w:line="480" w:lineRule="auto"/>
        <w:jc w:val="both"/>
      </w:pPr>
      <w:r>
        <w:t>These conditions are sufficient to ensure that</w:t>
      </w:r>
      <w:r w:rsidR="00860B49">
        <w:t xml:space="preserve"> Equation 26</w:t>
      </w:r>
      <w:r>
        <w:t xml:space="preserve"> is satisfied.</w:t>
      </w:r>
    </w:p>
    <w:p w:rsidR="009800D1" w:rsidRPr="009800D1" w:rsidRDefault="009800D1" w:rsidP="009800D1">
      <w:pPr>
        <w:spacing w:line="480" w:lineRule="auto"/>
      </w:pPr>
    </w:p>
    <w:p w:rsidR="00172AD9" w:rsidRDefault="00172AD9">
      <w:pPr>
        <w:pStyle w:val="Heading3"/>
      </w:pPr>
      <w:bookmarkStart w:id="86" w:name="_Toc339558265"/>
      <w:r>
        <w:lastRenderedPageBreak/>
        <w:t>Conservation of Energy</w:t>
      </w:r>
      <w:bookmarkEnd w:id="86"/>
    </w:p>
    <w:p w:rsidR="00172AD9" w:rsidRDefault="00172AD9" w:rsidP="00C01A70">
      <w:pPr>
        <w:spacing w:line="480" w:lineRule="auto"/>
        <w:jc w:val="both"/>
      </w:pPr>
      <w:r>
        <w:tab/>
      </w:r>
      <w:r w:rsidR="00C55731">
        <w:t xml:space="preserve">The phasic thermal energy equations </w:t>
      </w:r>
      <w:r w:rsidR="00B0405C">
        <w:t>for the gas phase</w:t>
      </w:r>
      <m:oMath>
        <m:r>
          <w:rPr>
            <w:rFonts w:ascii="Cambria Math" w:hAnsi="Cambria Math"/>
          </w:rPr>
          <m:t xml:space="preserve"> g</m:t>
        </m:r>
      </m:oMath>
      <w:r w:rsidR="00B0405C">
        <w:t xml:space="preserve">, and liquid </w:t>
      </w:r>
      <w:proofErr w:type="spellStart"/>
      <w:r w:rsidR="006A66C6">
        <w:t>phase</w:t>
      </w:r>
      <w:proofErr w:type="spellEnd"/>
      <w:r w:rsidR="006A66C6">
        <w:t xml:space="preserve"> </w:t>
      </w:r>
      <m:oMath>
        <m:r>
          <w:rPr>
            <w:rFonts w:ascii="Cambria Math" w:hAnsi="Cambria Math"/>
          </w:rPr>
          <m:t>l</m:t>
        </m:r>
      </m:oMath>
      <w:r w:rsidR="00B0405C">
        <w:t xml:space="preserve">, respectively </w:t>
      </w:r>
      <w:r w:rsidR="00C55731">
        <w:t>are</w:t>
      </w:r>
      <w:r w:rsidR="0025250E">
        <w:t xml:space="preserve"> </w:t>
      </w:r>
      <w:r w:rsidR="00CE452F">
        <w:fldChar w:fldCharType="begin"/>
      </w:r>
      <w:r w:rsidR="0025250E">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sidR="0025250E">
        <w:rPr>
          <w:noProof/>
        </w:rPr>
        <w:t>(</w:t>
      </w:r>
      <w:hyperlink w:anchor="_ENREF_35" w:tooltip="NRC, 2001 #356" w:history="1">
        <w:r w:rsidR="00BB0B74">
          <w:rPr>
            <w:noProof/>
          </w:rPr>
          <w:t>NRC 2001</w:t>
        </w:r>
      </w:hyperlink>
      <w:r w:rsidR="0025250E">
        <w:rPr>
          <w:noProof/>
        </w:rPr>
        <w:t>)</w:t>
      </w:r>
      <w:r w:rsidR="00CE452F">
        <w:fldChar w:fldCharType="end"/>
      </w:r>
      <w:r w:rsidR="00C55731">
        <w:t>:</w:t>
      </w:r>
    </w:p>
    <w:p w:rsidR="008367C1" w:rsidRDefault="008367C1" w:rsidP="00C01A70">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C55731" w:rsidTr="008367C1">
        <w:tc>
          <w:tcPr>
            <w:tcW w:w="1000" w:type="pct"/>
          </w:tcPr>
          <w:p w:rsidR="00C55731" w:rsidRDefault="00C55731" w:rsidP="00C01A70">
            <w:pPr>
              <w:pStyle w:val="Caption"/>
            </w:pPr>
          </w:p>
        </w:tc>
        <w:tc>
          <w:tcPr>
            <w:tcW w:w="3000" w:type="pct"/>
          </w:tcPr>
          <w:p w:rsidR="00C55731" w:rsidRDefault="00E24C6A" w:rsidP="00C01A70">
            <w:pPr>
              <w:pStyle w:val="Caption"/>
            </w:pPr>
            <m:oMathPara>
              <m:oMath>
                <m:f>
                  <m:fPr>
                    <m:ctrlPr>
                      <w:rPr>
                        <w:rFonts w:ascii="Cambria Math" w:hAnsi="Cambria Math"/>
                      </w:rPr>
                    </m:ctrlPr>
                  </m:fPr>
                  <m:num>
                    <m:r>
                      <w:rPr>
                        <w:rFonts w:ascii="Cambria Math" w:hAnsi="Cambria Math"/>
                      </w:rPr>
                      <m:t>∂</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ρ</m:t>
                        </m:r>
                      </m:e>
                      <m:sub>
                        <m:r>
                          <w:rPr>
                            <w:rFonts w:ascii="Cambria Math" w:hAnsi="Cambria Math"/>
                          </w:rPr>
                          <m:t>g</m:t>
                        </m:r>
                      </m:sub>
                    </m:sSub>
                    <m:sSub>
                      <m:sSubPr>
                        <m:ctrlPr>
                          <w:rPr>
                            <w:rFonts w:ascii="Cambria Math" w:hAnsi="Cambria Math"/>
                          </w:rPr>
                        </m:ctrlPr>
                      </m:sSubPr>
                      <m:e>
                        <m:r>
                          <w:rPr>
                            <w:rFonts w:ascii="Cambria Math" w:hAnsi="Cambria Math"/>
                          </w:rPr>
                          <m:t>u</m:t>
                        </m:r>
                      </m:e>
                      <m:sub>
                        <m:r>
                          <w:rPr>
                            <w:rFonts w:ascii="Cambria Math" w:hAnsi="Cambria Math"/>
                          </w:rPr>
                          <m:t>g</m:t>
                        </m:r>
                      </m:sub>
                    </m:sSub>
                    <m:r>
                      <m:rPr>
                        <m:sty m:val="p"/>
                      </m:rPr>
                      <w:rPr>
                        <w:rFonts w:ascii="Cambria Math" w:hAnsi="Cambria Math"/>
                      </w:rPr>
                      <m:t>)</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A</m:t>
                    </m:r>
                  </m:den>
                </m:f>
                <m:f>
                  <m:fPr>
                    <m:ctrlPr>
                      <w:rPr>
                        <w:rFonts w:ascii="Cambria Math" w:hAnsi="Cambria Math"/>
                      </w:rPr>
                    </m:ctrlPr>
                  </m:fPr>
                  <m:num>
                    <m:r>
                      <w:rPr>
                        <w:rFonts w:ascii="Cambria Math" w:hAnsi="Cambria Math"/>
                      </w:rPr>
                      <m:t>∂</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r>
                          <m:rPr>
                            <m:sty m:val="p"/>
                          </m:rPr>
                          <w:rPr>
                            <w:rFonts w:ascii="Cambria Math" w:hAnsi="Cambria Math"/>
                          </w:rPr>
                          <m:t xml:space="preserve"> </m:t>
                        </m:r>
                      </m:sub>
                    </m:sSub>
                    <m:sSub>
                      <m:sSubPr>
                        <m:ctrlPr>
                          <w:rPr>
                            <w:rFonts w:ascii="Cambria Math" w:hAnsi="Cambria Math"/>
                          </w:rPr>
                        </m:ctrlPr>
                      </m:sSubPr>
                      <m:e>
                        <m:r>
                          <w:rPr>
                            <w:rFonts w:ascii="Cambria Math" w:hAnsi="Cambria Math"/>
                          </w:rPr>
                          <m:t>ρ</m:t>
                        </m:r>
                      </m:e>
                      <m:sub>
                        <m:r>
                          <w:rPr>
                            <w:rFonts w:ascii="Cambria Math" w:hAnsi="Cambria Math"/>
                          </w:rPr>
                          <m:t>g</m:t>
                        </m:r>
                      </m:sub>
                    </m:sSub>
                    <m:sSub>
                      <m:sSubPr>
                        <m:ctrlPr>
                          <w:rPr>
                            <w:rFonts w:ascii="Cambria Math" w:hAnsi="Cambria Math"/>
                          </w:rPr>
                        </m:ctrlPr>
                      </m:sSubPr>
                      <m:e>
                        <m:r>
                          <w:rPr>
                            <w:rFonts w:ascii="Cambria Math" w:hAnsi="Cambria Math"/>
                          </w:rPr>
                          <m:t>u</m:t>
                        </m:r>
                      </m:e>
                      <m:sub>
                        <m:r>
                          <w:rPr>
                            <w:rFonts w:ascii="Cambria Math" w:hAnsi="Cambria Math"/>
                          </w:rPr>
                          <m:t>g</m:t>
                        </m:r>
                      </m:sub>
                    </m:sSub>
                    <m:sSub>
                      <m:sSubPr>
                        <m:ctrlPr>
                          <w:rPr>
                            <w:rFonts w:ascii="Cambria Math" w:hAnsi="Cambria Math"/>
                          </w:rPr>
                        </m:ctrlPr>
                      </m:sSubPr>
                      <m:e>
                        <m:r>
                          <w:rPr>
                            <w:rFonts w:ascii="Cambria Math" w:hAnsi="Cambria Math"/>
                          </w:rPr>
                          <m:t>v</m:t>
                        </m:r>
                      </m:e>
                      <m:sub>
                        <m:r>
                          <w:rPr>
                            <w:rFonts w:ascii="Cambria Math" w:hAnsi="Cambria Math"/>
                          </w:rPr>
                          <m:t>g</m:t>
                        </m:r>
                      </m:sub>
                    </m:sSub>
                    <m:r>
                      <w:rPr>
                        <w:rFonts w:ascii="Cambria Math" w:hAnsi="Cambria Math"/>
                      </w:rPr>
                      <m:t>A</m:t>
                    </m:r>
                    <m:r>
                      <m:rPr>
                        <m:sty m:val="p"/>
                      </m:rPr>
                      <w:rPr>
                        <w:rFonts w:ascii="Cambria Math" w:hAnsi="Cambria Math"/>
                      </w:rPr>
                      <m:t>)</m:t>
                    </m:r>
                  </m:num>
                  <m:den>
                    <m:r>
                      <w:rPr>
                        <w:rFonts w:ascii="Cambria Math" w:hAnsi="Cambria Math"/>
                      </w:rPr>
                      <m:t>∂x</m:t>
                    </m:r>
                  </m:den>
                </m:f>
                <m:r>
                  <m:rPr>
                    <m:sty m:val="p"/>
                  </m:rPr>
                  <w:rPr>
                    <w:rFonts w:ascii="Cambria Math" w:hAnsi="Cambria Math"/>
                  </w:rPr>
                  <m:t>=-</m:t>
                </m:r>
                <m:r>
                  <w:rPr>
                    <w:rFonts w:ascii="Cambria Math" w:hAnsi="Cambria Math"/>
                  </w:rPr>
                  <m:t>P</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sub>
                    </m:sSub>
                  </m:num>
                  <m:den>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P</m:t>
                    </m:r>
                  </m:num>
                  <m:den>
                    <m:r>
                      <w:rPr>
                        <w:rFonts w:ascii="Cambria Math" w:hAnsi="Cambria Math"/>
                      </w:rPr>
                      <m:t>A</m:t>
                    </m:r>
                  </m:den>
                </m:f>
                <m:f>
                  <m:fPr>
                    <m:ctrlPr>
                      <w:rPr>
                        <w:rFonts w:ascii="Cambria Math" w:hAnsi="Cambria Math"/>
                      </w:rPr>
                    </m:ctrlPr>
                  </m:fPr>
                  <m:num>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v</m:t>
                            </m:r>
                          </m:e>
                          <m:sub>
                            <m:r>
                              <w:rPr>
                                <w:rFonts w:ascii="Cambria Math" w:hAnsi="Cambria Math"/>
                              </w:rPr>
                              <m:t>g</m:t>
                            </m:r>
                          </m:sub>
                        </m:sSub>
                        <m:r>
                          <w:rPr>
                            <w:rFonts w:ascii="Cambria Math" w:hAnsi="Cambria Math"/>
                          </w:rPr>
                          <m:t>A</m:t>
                        </m:r>
                      </m:e>
                    </m:d>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wg</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ig</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ig</m:t>
                    </m:r>
                  </m:sub>
                </m:sSub>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w</m:t>
                    </m:r>
                  </m:sub>
                </m:sSub>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r>
                  <w:rPr>
                    <w:rFonts w:ascii="Cambria Math" w:hAnsi="Cambria Math"/>
                  </w:rPr>
                  <m:t>DIS</m:t>
                </m:r>
                <m:sSub>
                  <m:sSubPr>
                    <m:ctrlPr>
                      <w:rPr>
                        <w:rFonts w:ascii="Cambria Math" w:hAnsi="Cambria Math"/>
                      </w:rPr>
                    </m:ctrlPr>
                  </m:sSubPr>
                  <m:e>
                    <m:r>
                      <w:rPr>
                        <w:rFonts w:ascii="Cambria Math" w:hAnsi="Cambria Math"/>
                      </w:rPr>
                      <m:t>S</m:t>
                    </m:r>
                  </m:e>
                  <m:sub>
                    <m:r>
                      <w:rPr>
                        <w:rFonts w:ascii="Cambria Math" w:hAnsi="Cambria Math"/>
                      </w:rPr>
                      <m:t>g</m:t>
                    </m:r>
                  </m:sub>
                </m:sSub>
              </m:oMath>
            </m:oMathPara>
          </w:p>
        </w:tc>
        <w:tc>
          <w:tcPr>
            <w:tcW w:w="1000" w:type="pct"/>
            <w:vAlign w:val="center"/>
          </w:tcPr>
          <w:p w:rsidR="00C55731" w:rsidRDefault="00860B49" w:rsidP="00C01A70">
            <w:pPr>
              <w:pStyle w:val="Caption"/>
            </w:pPr>
            <w:bookmarkStart w:id="87" w:name="_Toc321664566"/>
            <w:bookmarkStart w:id="88" w:name="_Ref310757208"/>
            <w:r>
              <w:t>(</w:t>
            </w:r>
            <w:r w:rsidR="00E24C6A">
              <w:fldChar w:fldCharType="begin"/>
            </w:r>
            <w:r w:rsidR="00E24C6A">
              <w:instrText xml:space="preserve"> SEQ Equation \* ARABIC </w:instrText>
            </w:r>
            <w:r w:rsidR="00E24C6A">
              <w:fldChar w:fldCharType="separate"/>
            </w:r>
            <w:r w:rsidR="004E05E4">
              <w:rPr>
                <w:noProof/>
              </w:rPr>
              <w:t>29</w:t>
            </w:r>
            <w:bookmarkEnd w:id="87"/>
            <w:r w:rsidR="00E24C6A">
              <w:rPr>
                <w:noProof/>
              </w:rPr>
              <w:fldChar w:fldCharType="end"/>
            </w:r>
            <w:bookmarkEnd w:id="88"/>
            <w:r>
              <w:rPr>
                <w:noProof/>
              </w:rPr>
              <w:t>)</w:t>
            </w:r>
          </w:p>
          <w:p w:rsidR="00C55731" w:rsidRDefault="00C55731" w:rsidP="00C01A70">
            <w:pPr>
              <w:pStyle w:val="Caption"/>
            </w:pPr>
          </w:p>
        </w:tc>
      </w:tr>
    </w:tbl>
    <w:p w:rsidR="00C55731" w:rsidRDefault="00C55731" w:rsidP="00C01A70">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8367C1" w:rsidTr="00C85601">
        <w:tc>
          <w:tcPr>
            <w:tcW w:w="1000" w:type="pct"/>
          </w:tcPr>
          <w:p w:rsidR="008367C1" w:rsidRDefault="008367C1" w:rsidP="00C01A70">
            <w:pPr>
              <w:pStyle w:val="Caption"/>
            </w:pPr>
          </w:p>
        </w:tc>
        <w:tc>
          <w:tcPr>
            <w:tcW w:w="3000" w:type="pct"/>
          </w:tcPr>
          <w:p w:rsidR="008367C1" w:rsidRDefault="00E24C6A" w:rsidP="00C01A70">
            <w:pPr>
              <w:pStyle w:val="Caption"/>
            </w:pPr>
            <m:oMathPara>
              <m:oMath>
                <m:f>
                  <m:fPr>
                    <m:ctrlPr>
                      <w:rPr>
                        <w:rFonts w:ascii="Cambria Math" w:hAnsi="Cambria Math"/>
                      </w:rPr>
                    </m:ctrlPr>
                  </m:fPr>
                  <m:num>
                    <m:r>
                      <w:rPr>
                        <w:rFonts w:ascii="Cambria Math" w:hAnsi="Cambria Math"/>
                      </w:rPr>
                      <m:t>∂</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ρ</m:t>
                        </m:r>
                      </m:e>
                      <m:sub>
                        <m:r>
                          <w:rPr>
                            <w:rFonts w:ascii="Cambria Math" w:hAnsi="Cambria Math"/>
                          </w:rPr>
                          <m:t>l</m:t>
                        </m:r>
                      </m:sub>
                    </m:sSub>
                    <m:sSub>
                      <m:sSubPr>
                        <m:ctrlPr>
                          <w:rPr>
                            <w:rFonts w:ascii="Cambria Math" w:hAnsi="Cambria Math"/>
                          </w:rPr>
                        </m:ctrlPr>
                      </m:sSubPr>
                      <m:e>
                        <m:r>
                          <w:rPr>
                            <w:rFonts w:ascii="Cambria Math" w:hAnsi="Cambria Math"/>
                          </w:rPr>
                          <m:t>u</m:t>
                        </m:r>
                      </m:e>
                      <m:sub>
                        <m:r>
                          <w:rPr>
                            <w:rFonts w:ascii="Cambria Math" w:hAnsi="Cambria Math"/>
                          </w:rPr>
                          <m:t>l</m:t>
                        </m:r>
                      </m:sub>
                    </m:sSub>
                    <m:r>
                      <m:rPr>
                        <m:sty m:val="p"/>
                      </m:rPr>
                      <w:rPr>
                        <w:rFonts w:ascii="Cambria Math" w:hAnsi="Cambria Math"/>
                      </w:rPr>
                      <m:t>)</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A</m:t>
                    </m:r>
                  </m:den>
                </m:f>
                <m:f>
                  <m:fPr>
                    <m:ctrlPr>
                      <w:rPr>
                        <w:rFonts w:ascii="Cambria Math" w:hAnsi="Cambria Math"/>
                      </w:rPr>
                    </m:ctrlPr>
                  </m:fPr>
                  <m:num>
                    <m:r>
                      <w:rPr>
                        <w:rFonts w:ascii="Cambria Math" w:hAnsi="Cambria Math"/>
                      </w:rPr>
                      <m:t>∂</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l</m:t>
                        </m:r>
                        <m:r>
                          <m:rPr>
                            <m:sty m:val="p"/>
                          </m:rPr>
                          <w:rPr>
                            <w:rFonts w:ascii="Cambria Math" w:hAnsi="Cambria Math"/>
                          </w:rPr>
                          <m:t xml:space="preserve"> </m:t>
                        </m:r>
                      </m:sub>
                    </m:sSub>
                    <m:sSub>
                      <m:sSubPr>
                        <m:ctrlPr>
                          <w:rPr>
                            <w:rFonts w:ascii="Cambria Math" w:hAnsi="Cambria Math"/>
                          </w:rPr>
                        </m:ctrlPr>
                      </m:sSubPr>
                      <m:e>
                        <m:r>
                          <w:rPr>
                            <w:rFonts w:ascii="Cambria Math" w:hAnsi="Cambria Math"/>
                          </w:rPr>
                          <m:t>ρ</m:t>
                        </m:r>
                      </m:e>
                      <m:sub>
                        <m:r>
                          <w:rPr>
                            <w:rFonts w:ascii="Cambria Math" w:hAnsi="Cambria Math"/>
                          </w:rPr>
                          <m:t>l</m:t>
                        </m:r>
                      </m:sub>
                    </m:sSub>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v</m:t>
                        </m:r>
                      </m:e>
                      <m:sub>
                        <m:r>
                          <w:rPr>
                            <w:rFonts w:ascii="Cambria Math" w:hAnsi="Cambria Math"/>
                          </w:rPr>
                          <m:t>l</m:t>
                        </m:r>
                      </m:sub>
                    </m:sSub>
                    <m:r>
                      <w:rPr>
                        <w:rFonts w:ascii="Cambria Math" w:hAnsi="Cambria Math"/>
                      </w:rPr>
                      <m:t>A</m:t>
                    </m:r>
                    <m:r>
                      <m:rPr>
                        <m:sty m:val="p"/>
                      </m:rPr>
                      <w:rPr>
                        <w:rFonts w:ascii="Cambria Math" w:hAnsi="Cambria Math"/>
                      </w:rPr>
                      <m:t>)</m:t>
                    </m:r>
                  </m:num>
                  <m:den>
                    <m:r>
                      <w:rPr>
                        <w:rFonts w:ascii="Cambria Math" w:hAnsi="Cambria Math"/>
                      </w:rPr>
                      <m:t>∂x</m:t>
                    </m:r>
                  </m:den>
                </m:f>
                <m:r>
                  <m:rPr>
                    <m:sty m:val="p"/>
                  </m:rPr>
                  <w:rPr>
                    <w:rFonts w:ascii="Cambria Math" w:hAnsi="Cambria Math"/>
                  </w:rPr>
                  <m:t>=-</m:t>
                </m:r>
                <m:r>
                  <w:rPr>
                    <w:rFonts w:ascii="Cambria Math" w:hAnsi="Cambria Math"/>
                  </w:rPr>
                  <m:t>P</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l</m:t>
                        </m:r>
                      </m:sub>
                    </m:sSub>
                  </m:num>
                  <m:den>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P</m:t>
                    </m:r>
                  </m:num>
                  <m:den>
                    <m:r>
                      <w:rPr>
                        <w:rFonts w:ascii="Cambria Math" w:hAnsi="Cambria Math"/>
                      </w:rPr>
                      <m:t>A</m:t>
                    </m:r>
                  </m:den>
                </m:f>
                <m:f>
                  <m:fPr>
                    <m:ctrlPr>
                      <w:rPr>
                        <w:rFonts w:ascii="Cambria Math" w:hAnsi="Cambria Math"/>
                      </w:rPr>
                    </m:ctrlPr>
                  </m:fPr>
                  <m:num>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l</m:t>
                            </m:r>
                          </m:sub>
                        </m:sSub>
                        <m:sSub>
                          <m:sSubPr>
                            <m:ctrlPr>
                              <w:rPr>
                                <w:rFonts w:ascii="Cambria Math" w:hAnsi="Cambria Math"/>
                              </w:rPr>
                            </m:ctrlPr>
                          </m:sSubPr>
                          <m:e>
                            <m:r>
                              <w:rPr>
                                <w:rFonts w:ascii="Cambria Math" w:hAnsi="Cambria Math"/>
                              </w:rPr>
                              <m:t>v</m:t>
                            </m:r>
                          </m:e>
                          <m:sub>
                            <m:r>
                              <w:rPr>
                                <w:rFonts w:ascii="Cambria Math" w:hAnsi="Cambria Math"/>
                              </w:rPr>
                              <m:t>l</m:t>
                            </m:r>
                          </m:sub>
                        </m:sSub>
                        <m:r>
                          <w:rPr>
                            <w:rFonts w:ascii="Cambria Math" w:hAnsi="Cambria Math"/>
                          </w:rPr>
                          <m:t>A</m:t>
                        </m:r>
                      </m:e>
                    </m:d>
                  </m:num>
                  <m:den>
                    <m:r>
                      <w:rPr>
                        <w:rFonts w:ascii="Cambria Math" w:hAnsi="Cambria Math"/>
                      </w:rPr>
                      <m:t>∂x</m:t>
                    </m:r>
                  </m:den>
                </m:f>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wl</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il</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ig</m:t>
                    </m:r>
                  </m:sub>
                </m:sSub>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w</m:t>
                    </m:r>
                  </m:sub>
                </m:sSub>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r>
                  <m:rPr>
                    <m:sty m:val="p"/>
                  </m:rPr>
                  <w:rPr>
                    <w:rFonts w:ascii="Cambria Math" w:hAnsi="Cambria Math"/>
                  </w:rPr>
                  <m:t>+</m:t>
                </m:r>
                <m:r>
                  <w:rPr>
                    <w:rFonts w:ascii="Cambria Math" w:hAnsi="Cambria Math"/>
                  </w:rPr>
                  <m:t>DIS</m:t>
                </m:r>
                <m:sSub>
                  <m:sSubPr>
                    <m:ctrlPr>
                      <w:rPr>
                        <w:rFonts w:ascii="Cambria Math" w:hAnsi="Cambria Math"/>
                      </w:rPr>
                    </m:ctrlPr>
                  </m:sSubPr>
                  <m:e>
                    <m:r>
                      <w:rPr>
                        <w:rFonts w:ascii="Cambria Math" w:hAnsi="Cambria Math"/>
                      </w:rPr>
                      <m:t>S</m:t>
                    </m:r>
                  </m:e>
                  <m:sub>
                    <m:r>
                      <w:rPr>
                        <w:rFonts w:ascii="Cambria Math" w:hAnsi="Cambria Math"/>
                      </w:rPr>
                      <m:t>l</m:t>
                    </m:r>
                  </m:sub>
                </m:sSub>
              </m:oMath>
            </m:oMathPara>
          </w:p>
        </w:tc>
        <w:tc>
          <w:tcPr>
            <w:tcW w:w="1000" w:type="pct"/>
            <w:vAlign w:val="center"/>
          </w:tcPr>
          <w:p w:rsidR="008367C1" w:rsidRDefault="00860B49" w:rsidP="00C01A70">
            <w:pPr>
              <w:pStyle w:val="Caption"/>
            </w:pPr>
            <w:bookmarkStart w:id="89" w:name="_Toc321664567"/>
            <w:bookmarkStart w:id="90" w:name="_Ref310757215"/>
            <w:r>
              <w:t>(</w:t>
            </w:r>
            <w:r w:rsidR="00E24C6A">
              <w:fldChar w:fldCharType="begin"/>
            </w:r>
            <w:r w:rsidR="00E24C6A">
              <w:instrText xml:space="preserve"> SEQ Equation \* ARABIC </w:instrText>
            </w:r>
            <w:r w:rsidR="00E24C6A">
              <w:fldChar w:fldCharType="separate"/>
            </w:r>
            <w:r w:rsidR="004E05E4">
              <w:rPr>
                <w:noProof/>
              </w:rPr>
              <w:t>30</w:t>
            </w:r>
            <w:bookmarkEnd w:id="89"/>
            <w:r w:rsidR="00E24C6A">
              <w:rPr>
                <w:noProof/>
              </w:rPr>
              <w:fldChar w:fldCharType="end"/>
            </w:r>
            <w:bookmarkEnd w:id="90"/>
            <w:r>
              <w:rPr>
                <w:noProof/>
              </w:rPr>
              <w:t>)</w:t>
            </w:r>
          </w:p>
          <w:p w:rsidR="008367C1" w:rsidRDefault="008367C1" w:rsidP="00C01A70">
            <w:pPr>
              <w:pStyle w:val="Caption"/>
            </w:pPr>
          </w:p>
        </w:tc>
      </w:tr>
    </w:tbl>
    <w:p w:rsidR="00F60152" w:rsidRDefault="00F60152" w:rsidP="00C01A70">
      <w:pPr>
        <w:jc w:val="both"/>
      </w:pPr>
    </w:p>
    <w:p w:rsidR="00172AD9" w:rsidRDefault="002C37DE" w:rsidP="00C01A70">
      <w:pPr>
        <w:spacing w:line="480" w:lineRule="auto"/>
        <w:jc w:val="both"/>
      </w:pPr>
      <w:r>
        <w:t xml:space="preserve">The energy equations include the following simplifications: </w:t>
      </w:r>
      <w:r w:rsidR="00DE6F34">
        <w:t xml:space="preserve">the </w:t>
      </w:r>
      <w:r>
        <w:t>interfacial energy storage and internal phasic heat transfer is neglected</w:t>
      </w:r>
      <w:r w:rsidR="0025250E">
        <w:t xml:space="preserve"> (lumped mass)</w:t>
      </w:r>
      <w:r>
        <w:t xml:space="preserve">.  </w:t>
      </w:r>
    </w:p>
    <w:p w:rsidR="004E362B" w:rsidRDefault="004E362B" w:rsidP="00C01A70">
      <w:pPr>
        <w:spacing w:line="480" w:lineRule="auto"/>
        <w:jc w:val="both"/>
      </w:pPr>
      <w:r>
        <w:tab/>
        <w:t>In the energy equations</w:t>
      </w:r>
      <w:r w:rsidR="00976A11">
        <w:t xml:space="preserve">, </w:t>
      </w:r>
      <m:oMath>
        <m:r>
          <w:rPr>
            <w:rFonts w:ascii="Cambria Math" w:hAnsi="Cambria Math"/>
          </w:rPr>
          <m:t>DISS</m:t>
        </m:r>
      </m:oMath>
      <w:r w:rsidR="003513B6">
        <w:t xml:space="preserve"> is the energy dissipation function (W/m</w:t>
      </w:r>
      <w:r w:rsidR="003513B6" w:rsidRPr="003513B6">
        <w:rPr>
          <w:vertAlign w:val="superscript"/>
        </w:rPr>
        <w:t>3</w:t>
      </w:r>
      <w:r w:rsidR="003513B6">
        <w:t xml:space="preserve">), </w:t>
      </w:r>
      <m:oMath>
        <m:r>
          <w:rPr>
            <w:rFonts w:ascii="Cambria Math" w:hAnsi="Cambria Math"/>
          </w:rPr>
          <m:t>u</m:t>
        </m:r>
      </m:oMath>
      <w:r w:rsidR="00976A11">
        <w:t xml:space="preserve"> is the specific internal energy (</w:t>
      </w:r>
      <w:r w:rsidR="00F312ED">
        <w:t>k</w:t>
      </w:r>
      <w:r w:rsidR="00976A11">
        <w:t>J/kg), and</w:t>
      </w:r>
      <w:r>
        <w:t xml:space="preserve">, </w:t>
      </w:r>
      <m:oMath>
        <m:sSub>
          <m:sSubPr>
            <m:ctrlPr>
              <w:rPr>
                <w:rFonts w:ascii="Cambria Math" w:hAnsi="Cambria Math"/>
              </w:rPr>
            </m:ctrlPr>
          </m:sSubPr>
          <m:e>
            <m:r>
              <w:rPr>
                <w:rFonts w:ascii="Cambria Math" w:hAnsi="Cambria Math"/>
              </w:rPr>
              <m:t>Q</m:t>
            </m:r>
          </m:e>
          <m:sub>
            <m:r>
              <w:rPr>
                <w:rFonts w:ascii="Cambria Math" w:hAnsi="Cambria Math"/>
              </w:rPr>
              <m:t>wg</m:t>
            </m:r>
          </m:sub>
        </m:sSub>
      </m:oMath>
      <w:r>
        <w:t xml:space="preserve">and </w:t>
      </w:r>
      <m:oMath>
        <m:sSub>
          <m:sSubPr>
            <m:ctrlPr>
              <w:rPr>
                <w:rFonts w:ascii="Cambria Math" w:hAnsi="Cambria Math"/>
              </w:rPr>
            </m:ctrlPr>
          </m:sSubPr>
          <m:e>
            <m:r>
              <w:rPr>
                <w:rFonts w:ascii="Cambria Math" w:hAnsi="Cambria Math"/>
              </w:rPr>
              <m:t>Q</m:t>
            </m:r>
          </m:e>
          <m:sub>
            <m:r>
              <w:rPr>
                <w:rFonts w:ascii="Cambria Math" w:hAnsi="Cambria Math"/>
              </w:rPr>
              <m:t>wl</m:t>
            </m:r>
          </m:sub>
        </m:sSub>
      </m:oMath>
      <w:r>
        <w:t>are the phasic wall heat transfer rates per unit vol</w:t>
      </w:r>
      <w:proofErr w:type="spellStart"/>
      <w:r>
        <w:t>ume</w:t>
      </w:r>
      <w:proofErr w:type="spellEnd"/>
      <w:r w:rsidR="006A66C6">
        <w:t>,</w:t>
      </w:r>
      <w:r w:rsidR="00470396">
        <w:t xml:space="preserve"> </w:t>
      </w:r>
      <w:r w:rsidR="006A66C6">
        <w:t>and</w:t>
      </w:r>
      <w:r w:rsidR="00470396">
        <w:t xml:space="preserve"> satisfy the following equation</w:t>
      </w:r>
      <w:r w:rsidR="00976A11">
        <w:t xml:space="preserve"> (W/m</w:t>
      </w:r>
      <w:r w:rsidR="00976A11" w:rsidRPr="00976A11">
        <w:rPr>
          <w:vertAlign w:val="superscript"/>
        </w:rPr>
        <w:t>3</w:t>
      </w:r>
      <w:r w:rsidR="00976A11">
        <w:t>)</w:t>
      </w:r>
      <w:r w:rsidR="0047039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470396" w:rsidTr="00470396">
        <w:tc>
          <w:tcPr>
            <w:tcW w:w="1000" w:type="pct"/>
          </w:tcPr>
          <w:p w:rsidR="00470396" w:rsidRDefault="00470396" w:rsidP="00CE4FD9">
            <w:pPr>
              <w:pStyle w:val="Caption"/>
            </w:pPr>
          </w:p>
        </w:tc>
        <w:tc>
          <w:tcPr>
            <w:tcW w:w="3000" w:type="pct"/>
          </w:tcPr>
          <w:p w:rsidR="00470396" w:rsidRDefault="00470396" w:rsidP="00CE4FD9">
            <w:pPr>
              <w:pStyle w:val="Caption"/>
            </w:pPr>
            <m:oMathPara>
              <m:oMath>
                <m:r>
                  <w:rPr>
                    <w:rFonts w:ascii="Cambria Math" w:hAnsi="Cambria Math"/>
                  </w:rPr>
                  <m:t>Q</m:t>
                </m:r>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wg</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wl</m:t>
                    </m:r>
                  </m:sub>
                </m:sSub>
              </m:oMath>
            </m:oMathPara>
          </w:p>
        </w:tc>
        <w:tc>
          <w:tcPr>
            <w:tcW w:w="1000" w:type="pct"/>
            <w:vAlign w:val="center"/>
          </w:tcPr>
          <w:p w:rsidR="00470396" w:rsidRDefault="00860B49" w:rsidP="00CE4FD9">
            <w:pPr>
              <w:pStyle w:val="Caption"/>
            </w:pPr>
            <w:bookmarkStart w:id="91" w:name="_Toc321664568"/>
            <w:r>
              <w:t>(</w:t>
            </w:r>
            <w:r w:rsidR="00E24C6A">
              <w:fldChar w:fldCharType="begin"/>
            </w:r>
            <w:r w:rsidR="00E24C6A">
              <w:instrText xml:space="preserve"> SEQ Equation \* ARABIC </w:instrText>
            </w:r>
            <w:r w:rsidR="00E24C6A">
              <w:fldChar w:fldCharType="separate"/>
            </w:r>
            <w:r w:rsidR="004E05E4">
              <w:rPr>
                <w:noProof/>
              </w:rPr>
              <w:t>31</w:t>
            </w:r>
            <w:bookmarkEnd w:id="91"/>
            <w:r w:rsidR="00E24C6A">
              <w:rPr>
                <w:noProof/>
              </w:rPr>
              <w:fldChar w:fldCharType="end"/>
            </w:r>
            <w:r>
              <w:rPr>
                <w:noProof/>
              </w:rPr>
              <w:t>)</w:t>
            </w:r>
          </w:p>
          <w:p w:rsidR="00470396" w:rsidRDefault="00470396" w:rsidP="00CE4FD9">
            <w:pPr>
              <w:pStyle w:val="Caption"/>
            </w:pPr>
          </w:p>
        </w:tc>
      </w:tr>
    </w:tbl>
    <w:p w:rsidR="00470396" w:rsidRDefault="00470396" w:rsidP="002C37DE">
      <w:pPr>
        <w:spacing w:line="480" w:lineRule="auto"/>
      </w:pPr>
    </w:p>
    <w:p w:rsidR="00172AD9" w:rsidRDefault="0025250E" w:rsidP="00C01A70">
      <w:pPr>
        <w:spacing w:line="480" w:lineRule="auto"/>
        <w:jc w:val="both"/>
      </w:pPr>
      <w:proofErr w:type="gramStart"/>
      <w:r>
        <w:t>w</w:t>
      </w:r>
      <w:r w:rsidR="00470396">
        <w:t>here</w:t>
      </w:r>
      <w:proofErr w:type="gramEnd"/>
      <w:r w:rsidR="00470396">
        <w:t xml:space="preserve">, </w:t>
      </w:r>
      <m:oMath>
        <m:r>
          <w:rPr>
            <w:rFonts w:ascii="Cambria Math" w:hAnsi="Cambria Math"/>
          </w:rPr>
          <m:t>Q</m:t>
        </m:r>
      </m:oMath>
      <w:r w:rsidR="006A66C6" w:rsidRPr="00404DE4">
        <w:rPr>
          <w:i/>
        </w:rPr>
        <w:t xml:space="preserve"> </w:t>
      </w:r>
      <w:r w:rsidR="00470396">
        <w:t xml:space="preserve"> is the total wall heat tran</w:t>
      </w:r>
      <w:r w:rsidR="006A66C6">
        <w:t xml:space="preserve">sfer rate to the fluid per unit </w:t>
      </w:r>
      <w:r w:rsidR="00470396">
        <w:t xml:space="preserve">volume.  The phasic enthalpies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oMath>
      <w:r w:rsidR="00470396">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rsidR="00470396">
        <w:t xml:space="preserve"> associated with the bulk interface mass transfer are defined in such a way that the interface energy jump conditions at the liquid vapor interface are satisfied. Specifically, the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w:rPr>
            <w:rFonts w:ascii="Cambria Math" w:hAnsi="Cambria Math"/>
          </w:rPr>
          <m:t xml:space="preserve"> </m:t>
        </m:r>
      </m:oMath>
      <w:r w:rsidR="00470396">
        <w:t xml:space="preserve">and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rsidR="00470396">
        <w:rPr>
          <w:vertAlign w:val="subscript"/>
        </w:rPr>
        <w:t xml:space="preserve"> </w:t>
      </w:r>
      <w:r w:rsidR="00470396">
        <w:t xml:space="preserve"> are chosen to be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s</m:t>
            </m:r>
          </m:sup>
        </m:sSubSup>
      </m:oMath>
      <w:r w:rsidR="00470396">
        <w:t xml:space="preserve"> and</w:t>
      </w:r>
      <m:oMath>
        <m:sSub>
          <m:sSubPr>
            <m:ctrlPr>
              <w:rPr>
                <w:rFonts w:ascii="Cambria Math" w:hAnsi="Cambria Math"/>
                <w:i/>
              </w:rPr>
            </m:ctrlPr>
          </m:sSubPr>
          <m:e>
            <m:r>
              <w:rPr>
                <w:rFonts w:ascii="Cambria Math" w:hAnsi="Cambria Math"/>
              </w:rPr>
              <m:t xml:space="preserve"> h</m:t>
            </m:r>
          </m:e>
          <m:sub>
            <m:r>
              <w:rPr>
                <w:rFonts w:ascii="Cambria Math" w:hAnsi="Cambria Math"/>
              </w:rPr>
              <m:t>l</m:t>
            </m:r>
          </m:sub>
        </m:sSub>
      </m:oMath>
      <w:r w:rsidR="00470396">
        <w:t xml:space="preserve">, respectively, for the case of vaporization and </w:t>
      </w:r>
      <m:oMath>
        <m:sSub>
          <m:sSubPr>
            <m:ctrlPr>
              <w:rPr>
                <w:rFonts w:ascii="Cambria Math" w:hAnsi="Cambria Math"/>
                <w:i/>
              </w:rPr>
            </m:ctrlPr>
          </m:sSubPr>
          <m:e>
            <m:r>
              <w:rPr>
                <w:rFonts w:ascii="Cambria Math" w:hAnsi="Cambria Math"/>
              </w:rPr>
              <m:t xml:space="preserve"> h</m:t>
            </m:r>
          </m:e>
          <m:sub>
            <m:r>
              <w:rPr>
                <w:rFonts w:ascii="Cambria Math" w:hAnsi="Cambria Math"/>
              </w:rPr>
              <m:t>g</m:t>
            </m:r>
          </m:sub>
        </m:sSub>
      </m:oMath>
      <w:r w:rsidR="00470396">
        <w:t xml:space="preserve"> </w:t>
      </w:r>
      <w:proofErr w:type="gramStart"/>
      <w:r w:rsidR="00470396">
        <w:t xml:space="preserve">and </w:t>
      </w:r>
      <w:proofErr w:type="gramEnd"/>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s</m:t>
            </m:r>
          </m:sup>
        </m:sSubSup>
      </m:oMath>
      <w:r w:rsidR="00470396">
        <w:t xml:space="preserve">, respectively, for the case of condensation.  The same is true for the phasic enthalpies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w:rPr>
            <w:rFonts w:ascii="Cambria Math" w:hAnsi="Cambria Math"/>
          </w:rPr>
          <m:t xml:space="preserve"> </m:t>
        </m:r>
      </m:oMath>
      <w:r w:rsidR="00470396">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r>
          <w:rPr>
            <w:rFonts w:ascii="Cambria Math" w:hAnsi="Cambria Math"/>
          </w:rPr>
          <m:t xml:space="preserve"> </m:t>
        </m:r>
      </m:oMath>
      <w:r w:rsidR="00470396">
        <w:t>associated with wall (thermal boundary layer) interface mass transfer. This logic will be further developed</w:t>
      </w:r>
      <w:r w:rsidR="00DE6F34">
        <w:t xml:space="preserve"> later</w:t>
      </w:r>
      <w:r w:rsidR="00470396">
        <w:t>.</w:t>
      </w:r>
    </w:p>
    <w:p w:rsidR="00172AD9" w:rsidRPr="00172AD9" w:rsidRDefault="00172AD9" w:rsidP="00172AD9"/>
    <w:p w:rsidR="004B2C8F" w:rsidRDefault="004B2C8F" w:rsidP="004B2C8F">
      <w:pPr>
        <w:pStyle w:val="Heading4"/>
      </w:pPr>
      <w:r>
        <w:t>Vapor Generation</w:t>
      </w:r>
    </w:p>
    <w:p w:rsidR="004B2C8F" w:rsidRDefault="004B2C8F" w:rsidP="004B2C8F"/>
    <w:p w:rsidR="004B2C8F" w:rsidRDefault="004B2C8F" w:rsidP="00C01A70">
      <w:pPr>
        <w:spacing w:line="480" w:lineRule="auto"/>
        <w:jc w:val="both"/>
      </w:pPr>
      <w:r>
        <w:tab/>
        <w:t>The vapor generation (or condensation) consists of two parts, vapor generation which results in energy exchange (</w:t>
      </w:r>
      <m:oMath>
        <m:sSub>
          <m:sSubPr>
            <m:ctrlPr>
              <w:rPr>
                <w:rFonts w:ascii="Cambria Math" w:hAnsi="Cambria Math"/>
              </w:rPr>
            </m:ctrlPr>
          </m:sSubPr>
          <m:e>
            <m:r>
              <w:rPr>
                <w:rFonts w:ascii="Cambria Math" w:hAnsi="Cambria Math"/>
              </w:rPr>
              <m:t>Γ</m:t>
            </m:r>
          </m:e>
          <m:sub>
            <m:r>
              <w:rPr>
                <w:rFonts w:ascii="Cambria Math" w:hAnsi="Cambria Math"/>
              </w:rPr>
              <m:t>ig</m:t>
            </m:r>
          </m:sub>
        </m:sSub>
      </m:oMath>
      <w:r>
        <w:t>) and vapor generation due to wall heat transfer effects (</w:t>
      </w:r>
      <m:oMath>
        <m:sSub>
          <m:sSubPr>
            <m:ctrlPr>
              <w:rPr>
                <w:rFonts w:ascii="Cambria Math" w:hAnsi="Cambria Math"/>
              </w:rPr>
            </m:ctrlPr>
          </m:sSubPr>
          <m:e>
            <m:r>
              <w:rPr>
                <w:rFonts w:ascii="Cambria Math" w:hAnsi="Cambria Math"/>
              </w:rPr>
              <m:t>Γ</m:t>
            </m:r>
          </m:e>
          <m:sub>
            <m:r>
              <w:rPr>
                <w:rFonts w:ascii="Cambria Math" w:hAnsi="Cambria Math"/>
              </w:rPr>
              <m:t>w</m:t>
            </m:r>
          </m:sub>
        </m:sSub>
      </m:oMath>
      <w:r>
        <w:t>).  Each of the vapor generation (or condensation) processes involves interface heat transfer effects.  The interface heat transfer terms (</w:t>
      </w:r>
      <m:oMath>
        <m:sSub>
          <m:sSubPr>
            <m:ctrlPr>
              <w:rPr>
                <w:rFonts w:ascii="Cambria Math" w:hAnsi="Cambria Math"/>
              </w:rPr>
            </m:ctrlPr>
          </m:sSubPr>
          <m:e>
            <m:r>
              <w:rPr>
                <w:rFonts w:ascii="Cambria Math" w:hAnsi="Cambria Math"/>
              </w:rPr>
              <m:t>Q</m:t>
            </m:r>
          </m:e>
          <m:sub>
            <m:r>
              <w:rPr>
                <w:rFonts w:ascii="Cambria Math" w:hAnsi="Cambria Math"/>
              </w:rPr>
              <m:t>ig</m:t>
            </m:r>
          </m:sub>
        </m:sSub>
      </m:oMath>
      <w:r>
        <w:t xml:space="preserve"> </w:t>
      </w:r>
      <w:proofErr w:type="gramStart"/>
      <w:r>
        <w:t xml:space="preserve">and </w:t>
      </w:r>
      <w:proofErr w:type="gramEnd"/>
      <m:oMath>
        <m:sSub>
          <m:sSubPr>
            <m:ctrlPr>
              <w:rPr>
                <w:rFonts w:ascii="Cambria Math" w:hAnsi="Cambria Math"/>
              </w:rPr>
            </m:ctrlPr>
          </m:sSubPr>
          <m:e>
            <m:r>
              <w:rPr>
                <w:rFonts w:ascii="Cambria Math" w:hAnsi="Cambria Math"/>
              </w:rPr>
              <m:t>Q</m:t>
            </m:r>
          </m:e>
          <m:sub>
            <m:r>
              <w:rPr>
                <w:rFonts w:ascii="Cambria Math" w:hAnsi="Cambria Math"/>
              </w:rPr>
              <m:t>il</m:t>
            </m:r>
          </m:sub>
        </m:sSub>
      </m:oMath>
      <w:r>
        <w:t xml:space="preserve">) include heat transfer from the fluid states to the interface due to interface energy exchange in the bulk and in the thermal boundary layer near the wall.  The vapor generation (or condensation) rates are established from energy balance considerations at the interface. </w:t>
      </w:r>
    </w:p>
    <w:p w:rsidR="004B2C8F" w:rsidRDefault="004B2C8F" w:rsidP="00C01A70">
      <w:pPr>
        <w:spacing w:line="480" w:lineRule="auto"/>
        <w:jc w:val="both"/>
      </w:pPr>
      <w:r>
        <w:tab/>
        <w:t>The summation of</w:t>
      </w:r>
      <w:r w:rsidR="00860B49">
        <w:t xml:space="preserve"> Equation 29 and Equation 30</w:t>
      </w:r>
      <w:r>
        <w:t xml:space="preserve"> produces the mixture energy equation from which it is required that the interface transfer terms sum to zero: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4B2C8F" w:rsidTr="00436CC3">
        <w:tc>
          <w:tcPr>
            <w:tcW w:w="1000" w:type="pct"/>
          </w:tcPr>
          <w:p w:rsidR="004B2C8F" w:rsidRDefault="004B2C8F" w:rsidP="00C01A70">
            <w:pPr>
              <w:pStyle w:val="Caption"/>
            </w:pPr>
          </w:p>
        </w:tc>
        <w:tc>
          <w:tcPr>
            <w:tcW w:w="3000" w:type="pct"/>
          </w:tcPr>
          <w:p w:rsidR="004B2C8F" w:rsidRDefault="00E24C6A" w:rsidP="00C01A70">
            <w:pPr>
              <w:pStyle w:val="Caption"/>
            </w:pPr>
            <m:oMathPara>
              <m:oMath>
                <m:sSub>
                  <m:sSubPr>
                    <m:ctrlPr>
                      <w:rPr>
                        <w:rFonts w:ascii="Cambria Math" w:hAnsi="Cambria Math"/>
                      </w:rPr>
                    </m:ctrlPr>
                  </m:sSubPr>
                  <m:e>
                    <m:r>
                      <w:rPr>
                        <w:rFonts w:ascii="Cambria Math" w:hAnsi="Cambria Math"/>
                      </w:rPr>
                      <m:t>Q</m:t>
                    </m:r>
                  </m:e>
                  <m:sub>
                    <m:r>
                      <w:rPr>
                        <w:rFonts w:ascii="Cambria Math" w:hAnsi="Cambria Math"/>
                      </w:rPr>
                      <m:t>il</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ig</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ig</m:t>
                    </m:r>
                  </m:sub>
                </m:sSub>
                <m:d>
                  <m:dPr>
                    <m:ctrlPr>
                      <w:rPr>
                        <w:rFonts w:ascii="Cambria Math" w:hAnsi="Cambria Math"/>
                      </w:rPr>
                    </m:ctrlPr>
                  </m:dPr>
                  <m:e>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w</m:t>
                    </m:r>
                  </m:sub>
                </m:sSub>
                <m:d>
                  <m:dPr>
                    <m:ctrlPr>
                      <w:rPr>
                        <w:rFonts w:ascii="Cambria Math" w:hAnsi="Cambria Math"/>
                      </w:rPr>
                    </m:ctrlPr>
                  </m:dPr>
                  <m:e>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e>
                </m:d>
                <m:r>
                  <m:rPr>
                    <m:sty m:val="p"/>
                  </m:rPr>
                  <w:rPr>
                    <w:rFonts w:ascii="Cambria Math" w:hAnsi="Cambria Math"/>
                  </w:rPr>
                  <m:t>=0</m:t>
                </m:r>
              </m:oMath>
            </m:oMathPara>
          </w:p>
        </w:tc>
        <w:tc>
          <w:tcPr>
            <w:tcW w:w="1000" w:type="pct"/>
            <w:vAlign w:val="center"/>
          </w:tcPr>
          <w:p w:rsidR="004B2C8F" w:rsidRDefault="00860B49" w:rsidP="00C01A70">
            <w:pPr>
              <w:pStyle w:val="Caption"/>
            </w:pPr>
            <w:bookmarkStart w:id="92" w:name="_Toc321664569"/>
            <w:bookmarkStart w:id="93" w:name="_Ref310762237"/>
            <w:r>
              <w:t>(</w:t>
            </w:r>
            <w:r w:rsidR="00E24C6A">
              <w:fldChar w:fldCharType="begin"/>
            </w:r>
            <w:r w:rsidR="00E24C6A">
              <w:instrText xml:space="preserve"> SEQ Equation \* ARABIC </w:instrText>
            </w:r>
            <w:r w:rsidR="00E24C6A">
              <w:fldChar w:fldCharType="separate"/>
            </w:r>
            <w:r w:rsidR="004E05E4">
              <w:rPr>
                <w:noProof/>
              </w:rPr>
              <w:t>32</w:t>
            </w:r>
            <w:bookmarkEnd w:id="92"/>
            <w:r w:rsidR="00E24C6A">
              <w:rPr>
                <w:noProof/>
              </w:rPr>
              <w:fldChar w:fldCharType="end"/>
            </w:r>
            <w:bookmarkEnd w:id="93"/>
            <w:r>
              <w:rPr>
                <w:noProof/>
              </w:rPr>
              <w:t>)</w:t>
            </w:r>
          </w:p>
          <w:p w:rsidR="004B2C8F" w:rsidRDefault="004B2C8F" w:rsidP="00C01A70">
            <w:pPr>
              <w:pStyle w:val="Caption"/>
            </w:pPr>
          </w:p>
        </w:tc>
      </w:tr>
    </w:tbl>
    <w:p w:rsidR="004B2C8F" w:rsidRDefault="004B2C8F" w:rsidP="00C01A70">
      <w:pPr>
        <w:spacing w:line="480" w:lineRule="auto"/>
        <w:jc w:val="both"/>
      </w:pPr>
    </w:p>
    <w:p w:rsidR="007705BC" w:rsidRDefault="00436CC3" w:rsidP="00C01A70">
      <w:pPr>
        <w:spacing w:line="480" w:lineRule="auto"/>
        <w:jc w:val="both"/>
      </w:pPr>
      <w:r>
        <w:t>The interface heat transfer terms (</w:t>
      </w:r>
      <m:oMath>
        <m:sSub>
          <m:sSubPr>
            <m:ctrlPr>
              <w:rPr>
                <w:rFonts w:ascii="Cambria Math" w:hAnsi="Cambria Math"/>
              </w:rPr>
            </m:ctrlPr>
          </m:sSubPr>
          <m:e>
            <m:r>
              <w:rPr>
                <w:rFonts w:ascii="Cambria Math" w:hAnsi="Cambria Math"/>
              </w:rPr>
              <m:t>Q</m:t>
            </m:r>
          </m:e>
          <m:sub>
            <m:r>
              <w:rPr>
                <w:rFonts w:ascii="Cambria Math" w:hAnsi="Cambria Math"/>
              </w:rPr>
              <m:t>ig</m:t>
            </m:r>
          </m:sub>
        </m:sSub>
      </m:oMath>
      <w:r>
        <w:t xml:space="preserve"> </w:t>
      </w:r>
      <w:proofErr w:type="gramStart"/>
      <w:r>
        <w:t xml:space="preserve">and </w:t>
      </w:r>
      <w:proofErr w:type="gramEnd"/>
      <m:oMath>
        <m:sSub>
          <m:sSubPr>
            <m:ctrlPr>
              <w:rPr>
                <w:rFonts w:ascii="Cambria Math" w:hAnsi="Cambria Math"/>
              </w:rPr>
            </m:ctrlPr>
          </m:sSubPr>
          <m:e>
            <m:r>
              <w:rPr>
                <w:rFonts w:ascii="Cambria Math" w:hAnsi="Cambria Math"/>
              </w:rPr>
              <m:t>Q</m:t>
            </m:r>
          </m:e>
          <m:sub>
            <m:r>
              <w:rPr>
                <w:rFonts w:ascii="Cambria Math" w:hAnsi="Cambria Math"/>
              </w:rPr>
              <m:t>il</m:t>
            </m:r>
          </m:sub>
        </m:sSub>
      </m:oMath>
      <w:r>
        <w:t>)</w:t>
      </w:r>
      <w:r w:rsidR="000B68EC">
        <w:t xml:space="preserve"> each</w:t>
      </w:r>
      <w:r>
        <w:t xml:space="preserve"> consist of two parts</w:t>
      </w:r>
      <w:r w:rsidR="00B27EAD">
        <w:t xml:space="preserve"> for a total of four components;</w:t>
      </w:r>
      <w:r>
        <w:t xml:space="preserve"> that is, interface heat transfer in the bulk (</w:t>
      </w:r>
      <m:oMath>
        <m:sSubSup>
          <m:sSubSupPr>
            <m:ctrlPr>
              <w:rPr>
                <w:rFonts w:ascii="Cambria Math" w:hAnsi="Cambria Math"/>
              </w:rPr>
            </m:ctrlPr>
          </m:sSubSupPr>
          <m:e>
            <m:r>
              <w:rPr>
                <w:rFonts w:ascii="Cambria Math" w:hAnsi="Cambria Math"/>
              </w:rPr>
              <m:t>Q</m:t>
            </m:r>
          </m:e>
          <m:sub>
            <m:r>
              <w:rPr>
                <w:rFonts w:ascii="Cambria Math" w:hAnsi="Cambria Math"/>
              </w:rPr>
              <m:t>ig</m:t>
            </m:r>
          </m:sub>
          <m:sup>
            <m:r>
              <w:rPr>
                <w:rFonts w:ascii="Cambria Math" w:hAnsi="Cambria Math"/>
              </w:rPr>
              <m:t>B</m:t>
            </m:r>
          </m:sup>
        </m:sSubSup>
      </m:oMath>
      <w:r>
        <w:t xml:space="preserve"> and </w:t>
      </w:r>
      <m:oMath>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B</m:t>
            </m:r>
          </m:sup>
        </m:sSubSup>
      </m:oMath>
      <w:r>
        <w:t>) and interface heat transfer in the thermal boundary layer near the wall (</w:t>
      </w:r>
      <m:oMath>
        <m:sSubSup>
          <m:sSubSupPr>
            <m:ctrlPr>
              <w:rPr>
                <w:rFonts w:ascii="Cambria Math" w:hAnsi="Cambria Math"/>
              </w:rPr>
            </m:ctrlPr>
          </m:sSubSupPr>
          <m:e>
            <m:r>
              <w:rPr>
                <w:rFonts w:ascii="Cambria Math" w:hAnsi="Cambria Math"/>
              </w:rPr>
              <m:t>Q</m:t>
            </m:r>
          </m:e>
          <m:sub>
            <m:r>
              <w:rPr>
                <w:rFonts w:ascii="Cambria Math" w:hAnsi="Cambria Math"/>
              </w:rPr>
              <m:t>ig</m:t>
            </m:r>
          </m:sub>
          <m:sup>
            <m:r>
              <w:rPr>
                <w:rFonts w:ascii="Cambria Math" w:hAnsi="Cambria Math"/>
              </w:rPr>
              <m:t>W</m:t>
            </m:r>
          </m:sup>
        </m:sSubSup>
      </m:oMath>
      <w:r>
        <w:t xml:space="preserve"> and </w:t>
      </w:r>
      <m:oMath>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W</m:t>
            </m:r>
          </m:sup>
        </m:sSubSup>
      </m:oMath>
      <w:r>
        <w:t xml:space="preserve">).  This is one situation where the assumption of </w:t>
      </w:r>
      <w:r w:rsidR="000B68EC">
        <w:t>“</w:t>
      </w:r>
      <w:r>
        <w:t>no transverse gradients</w:t>
      </w:r>
      <w:r w:rsidR="000B68EC">
        <w:t>”</w:t>
      </w:r>
      <w:r>
        <w:t xml:space="preserve"> needs to be supplemented by a special model</w:t>
      </w:r>
      <w:r w:rsidR="00124F3E">
        <w:t xml:space="preserve"> as illustrated in </w:t>
      </w:r>
      <w:r w:rsidR="00E24C6A">
        <w:fldChar w:fldCharType="begin"/>
      </w:r>
      <w:r w:rsidR="00E24C6A">
        <w:instrText xml:space="preserve"> </w:instrText>
      </w:r>
      <w:r w:rsidR="00E24C6A">
        <w:instrText xml:space="preserve">REF _Ref310782271  \* MERGEFORMAT </w:instrText>
      </w:r>
      <w:r w:rsidR="00E24C6A">
        <w:fldChar w:fldCharType="separate"/>
      </w:r>
      <w:r w:rsidR="004E05E4">
        <w:t xml:space="preserve">Figure </w:t>
      </w:r>
      <w:r w:rsidR="004E05E4">
        <w:rPr>
          <w:noProof/>
        </w:rPr>
        <w:t>12</w:t>
      </w:r>
      <w:r w:rsidR="00E24C6A">
        <w:rPr>
          <w:noProof/>
        </w:rPr>
        <w:fldChar w:fldCharType="end"/>
      </w:r>
      <w:r>
        <w:t>.</w:t>
      </w:r>
      <w:r w:rsidR="007705BC">
        <w:t xml:space="preserve">  </w:t>
      </w:r>
    </w:p>
    <w:p w:rsidR="007705BC" w:rsidRDefault="008119D0" w:rsidP="004B2C8F">
      <w:pPr>
        <w:spacing w:line="480" w:lineRule="auto"/>
      </w:pPr>
      <w:r w:rsidRPr="008119D0">
        <w:rPr>
          <w:noProof/>
        </w:rPr>
        <w:drawing>
          <wp:inline distT="0" distB="0" distL="0" distR="0">
            <wp:extent cx="2114550" cy="21893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4550" cy="2189307"/>
                    </a:xfrm>
                    <a:prstGeom prst="rect">
                      <a:avLst/>
                    </a:prstGeom>
                    <a:noFill/>
                    <a:ln>
                      <a:noFill/>
                    </a:ln>
                  </pic:spPr>
                </pic:pic>
              </a:graphicData>
            </a:graphic>
          </wp:inline>
        </w:drawing>
      </w:r>
    </w:p>
    <w:p w:rsidR="007705BC" w:rsidRDefault="00BF200D" w:rsidP="00C01A70">
      <w:pPr>
        <w:pStyle w:val="Caption"/>
      </w:pPr>
      <w:bookmarkStart w:id="94" w:name="_Ref310782271"/>
      <w:bookmarkStart w:id="95" w:name="_Toc339558326"/>
      <w:proofErr w:type="gramStart"/>
      <w:r>
        <w:t xml:space="preserve">Figure </w:t>
      </w:r>
      <w:r w:rsidR="00E24C6A">
        <w:fldChar w:fldCharType="begin"/>
      </w:r>
      <w:r w:rsidR="00E24C6A">
        <w:instrText xml:space="preserve"> SEQ Figure \* ARABIC </w:instrText>
      </w:r>
      <w:r w:rsidR="00E24C6A">
        <w:fldChar w:fldCharType="separate"/>
      </w:r>
      <w:r w:rsidR="004E05E4">
        <w:rPr>
          <w:noProof/>
        </w:rPr>
        <w:t>12</w:t>
      </w:r>
      <w:r w:rsidR="00E24C6A">
        <w:rPr>
          <w:noProof/>
        </w:rPr>
        <w:fldChar w:fldCharType="end"/>
      </w:r>
      <w:bookmarkEnd w:id="94"/>
      <w:r>
        <w:t>.</w:t>
      </w:r>
      <w:proofErr w:type="gramEnd"/>
      <w:r>
        <w:t xml:space="preserve"> Heat Transfer Model for the Interface in the Bulk and Near the Wall</w:t>
      </w:r>
      <w:bookmarkEnd w:id="95"/>
      <w:r>
        <w:t xml:space="preserve"> </w:t>
      </w:r>
    </w:p>
    <w:p w:rsidR="004B2C8F" w:rsidRDefault="007705BC" w:rsidP="00C01A70">
      <w:pPr>
        <w:spacing w:line="480" w:lineRule="auto"/>
        <w:jc w:val="both"/>
      </w:pPr>
      <w:r>
        <w:t xml:space="preserve">For subcooled boiling, </w:t>
      </w:r>
      <w:r w:rsidR="006E75A0">
        <w:t>the two parts are additive: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6E75A0" w:rsidTr="006E75A0">
        <w:tc>
          <w:tcPr>
            <w:tcW w:w="1000" w:type="pct"/>
          </w:tcPr>
          <w:p w:rsidR="006E75A0" w:rsidRDefault="006E75A0" w:rsidP="00CE4FD9">
            <w:pPr>
              <w:pStyle w:val="Caption"/>
            </w:pPr>
          </w:p>
        </w:tc>
        <w:tc>
          <w:tcPr>
            <w:tcW w:w="3000" w:type="pct"/>
          </w:tcPr>
          <w:p w:rsidR="006E75A0" w:rsidRDefault="00E24C6A" w:rsidP="00CE4FD9">
            <w:pPr>
              <w:pStyle w:val="Caption"/>
            </w:pPr>
            <m:oMathPara>
              <m:oMath>
                <m:sSub>
                  <m:sSubPr>
                    <m:ctrlPr>
                      <w:rPr>
                        <w:rFonts w:ascii="Cambria Math" w:hAnsi="Cambria Math"/>
                      </w:rPr>
                    </m:ctrlPr>
                  </m:sSubPr>
                  <m:e>
                    <m:r>
                      <w:rPr>
                        <w:rFonts w:ascii="Cambria Math" w:hAnsi="Cambria Math"/>
                      </w:rPr>
                      <m:t>Q</m:t>
                    </m:r>
                  </m:e>
                  <m:sub>
                    <m:r>
                      <w:rPr>
                        <w:rFonts w:ascii="Cambria Math" w:hAnsi="Cambria Math"/>
                      </w:rPr>
                      <m:t>ig</m:t>
                    </m:r>
                  </m:sub>
                </m:sSub>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ig</m:t>
                    </m:r>
                  </m:sub>
                  <m:sup>
                    <m:r>
                      <w:rPr>
                        <w:rFonts w:ascii="Cambria Math" w:hAnsi="Cambria Math"/>
                      </w:rPr>
                      <m:t>B</m:t>
                    </m:r>
                  </m:sup>
                </m:sSubSup>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ig</m:t>
                    </m:r>
                  </m:sub>
                  <m:sup>
                    <m:r>
                      <w:rPr>
                        <w:rFonts w:ascii="Cambria Math" w:hAnsi="Cambria Math"/>
                      </w:rPr>
                      <m:t>W</m:t>
                    </m:r>
                  </m:sup>
                </m:sSubSup>
              </m:oMath>
            </m:oMathPara>
          </w:p>
        </w:tc>
        <w:tc>
          <w:tcPr>
            <w:tcW w:w="1000" w:type="pct"/>
            <w:vAlign w:val="center"/>
          </w:tcPr>
          <w:p w:rsidR="006E75A0" w:rsidRDefault="00860B49" w:rsidP="00CE4FD9">
            <w:pPr>
              <w:pStyle w:val="Caption"/>
            </w:pPr>
            <w:bookmarkStart w:id="96" w:name="_Toc321664570"/>
            <w:bookmarkStart w:id="97" w:name="_Ref310761787"/>
            <w:r>
              <w:t>(</w:t>
            </w:r>
            <w:r w:rsidR="00E24C6A">
              <w:fldChar w:fldCharType="begin"/>
            </w:r>
            <w:r w:rsidR="00E24C6A">
              <w:instrText xml:space="preserve"> SEQ Equation \* ARABIC </w:instrText>
            </w:r>
            <w:r w:rsidR="00E24C6A">
              <w:fldChar w:fldCharType="separate"/>
            </w:r>
            <w:r w:rsidR="004E05E4">
              <w:rPr>
                <w:noProof/>
              </w:rPr>
              <w:t>33</w:t>
            </w:r>
            <w:bookmarkEnd w:id="96"/>
            <w:r w:rsidR="00E24C6A">
              <w:rPr>
                <w:noProof/>
              </w:rPr>
              <w:fldChar w:fldCharType="end"/>
            </w:r>
            <w:bookmarkEnd w:id="97"/>
            <w:r>
              <w:rPr>
                <w:noProof/>
              </w:rPr>
              <w:t>)</w:t>
            </w:r>
          </w:p>
          <w:p w:rsidR="006E75A0" w:rsidRDefault="006E75A0" w:rsidP="00CE4FD9">
            <w:pPr>
              <w:pStyle w:val="Caption"/>
            </w:pPr>
          </w:p>
        </w:tc>
      </w:tr>
    </w:tbl>
    <w:p w:rsidR="006E75A0" w:rsidRDefault="006E75A0" w:rsidP="004B2C8F">
      <w:pPr>
        <w:spacing w:line="480" w:lineRule="auto"/>
      </w:pPr>
    </w:p>
    <w:p w:rsidR="004B2C8F" w:rsidRDefault="001A0D2A" w:rsidP="00C01A70">
      <w:pPr>
        <w:spacing w:line="480" w:lineRule="auto"/>
        <w:jc w:val="both"/>
      </w:pPr>
      <w:proofErr w:type="gramStart"/>
      <w:r>
        <w:lastRenderedPageBreak/>
        <w:t>a</w:t>
      </w:r>
      <w:r w:rsidR="006E75A0">
        <w:t>nd</w:t>
      </w:r>
      <w:proofErr w:type="gramEnd"/>
      <w:r w:rsidR="006E75A0">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6E75A0" w:rsidTr="006E75A0">
        <w:tc>
          <w:tcPr>
            <w:tcW w:w="1000" w:type="pct"/>
          </w:tcPr>
          <w:p w:rsidR="006E75A0" w:rsidRDefault="006E75A0" w:rsidP="00C01A70">
            <w:pPr>
              <w:pStyle w:val="Caption"/>
            </w:pPr>
          </w:p>
        </w:tc>
        <w:tc>
          <w:tcPr>
            <w:tcW w:w="3000" w:type="pct"/>
          </w:tcPr>
          <w:p w:rsidR="006E75A0" w:rsidRDefault="00E24C6A" w:rsidP="00C01A70">
            <w:pPr>
              <w:pStyle w:val="Caption"/>
            </w:pPr>
            <m:oMathPara>
              <m:oMath>
                <m:sSub>
                  <m:sSubPr>
                    <m:ctrlPr>
                      <w:rPr>
                        <w:rFonts w:ascii="Cambria Math" w:hAnsi="Cambria Math"/>
                      </w:rPr>
                    </m:ctrlPr>
                  </m:sSubPr>
                  <m:e>
                    <m:r>
                      <w:rPr>
                        <w:rFonts w:ascii="Cambria Math" w:hAnsi="Cambria Math"/>
                      </w:rPr>
                      <m:t>Q</m:t>
                    </m:r>
                  </m:e>
                  <m:sub>
                    <m:r>
                      <w:rPr>
                        <w:rFonts w:ascii="Cambria Math" w:hAnsi="Cambria Math"/>
                      </w:rPr>
                      <m:t>il</m:t>
                    </m:r>
                  </m:sub>
                </m:sSub>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B</m:t>
                    </m:r>
                  </m:sup>
                </m:sSubSup>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W</m:t>
                    </m:r>
                  </m:sup>
                </m:sSubSup>
              </m:oMath>
            </m:oMathPara>
          </w:p>
        </w:tc>
        <w:tc>
          <w:tcPr>
            <w:tcW w:w="1000" w:type="pct"/>
            <w:vAlign w:val="center"/>
          </w:tcPr>
          <w:p w:rsidR="006E75A0" w:rsidRDefault="00860B49" w:rsidP="00C01A70">
            <w:pPr>
              <w:pStyle w:val="Caption"/>
            </w:pPr>
            <w:bookmarkStart w:id="98" w:name="_Toc321664571"/>
            <w:bookmarkStart w:id="99" w:name="_Ref310761806"/>
            <w:r>
              <w:t>(</w:t>
            </w:r>
            <w:r w:rsidR="00E24C6A">
              <w:fldChar w:fldCharType="begin"/>
            </w:r>
            <w:r w:rsidR="00E24C6A">
              <w:instrText xml:space="preserve"> SEQ Equation \* ARABIC </w:instrText>
            </w:r>
            <w:r w:rsidR="00E24C6A">
              <w:fldChar w:fldCharType="separate"/>
            </w:r>
            <w:r w:rsidR="004E05E4">
              <w:rPr>
                <w:noProof/>
              </w:rPr>
              <w:t>34</w:t>
            </w:r>
            <w:bookmarkEnd w:id="98"/>
            <w:r w:rsidR="00E24C6A">
              <w:rPr>
                <w:noProof/>
              </w:rPr>
              <w:fldChar w:fldCharType="end"/>
            </w:r>
            <w:bookmarkEnd w:id="99"/>
            <w:r>
              <w:rPr>
                <w:noProof/>
              </w:rPr>
              <w:t>)</w:t>
            </w:r>
          </w:p>
          <w:p w:rsidR="006E75A0" w:rsidRDefault="006E75A0" w:rsidP="00C01A70">
            <w:pPr>
              <w:pStyle w:val="Caption"/>
            </w:pPr>
          </w:p>
        </w:tc>
      </w:tr>
    </w:tbl>
    <w:p w:rsidR="006E75A0" w:rsidRDefault="006E75A0" w:rsidP="00C01A70">
      <w:pPr>
        <w:spacing w:line="480" w:lineRule="auto"/>
        <w:jc w:val="both"/>
      </w:pPr>
    </w:p>
    <w:p w:rsidR="004B2C8F" w:rsidRDefault="00D34428" w:rsidP="00C01A70">
      <w:pPr>
        <w:spacing w:line="480" w:lineRule="auto"/>
        <w:jc w:val="both"/>
      </w:pPr>
      <w:r>
        <w:t xml:space="preserve">The bulk interface heat transfer is at the steam-liquid interface in the bulk.  This represents thermal energy exchange between the fluid interface (at the saturation temperature </w:t>
      </w:r>
      <m:oMath>
        <m:sSup>
          <m:sSupPr>
            <m:ctrlPr>
              <w:rPr>
                <w:rFonts w:ascii="Cambria Math" w:hAnsi="Cambria Math"/>
              </w:rPr>
            </m:ctrlPr>
          </m:sSupPr>
          <m:e>
            <m:r>
              <w:rPr>
                <w:rFonts w:ascii="Cambria Math" w:hAnsi="Cambria Math"/>
              </w:rPr>
              <m:t>T</m:t>
            </m:r>
          </m:e>
          <m:sup>
            <m:r>
              <w:rPr>
                <w:rFonts w:ascii="Cambria Math" w:hAnsi="Cambria Math"/>
              </w:rPr>
              <m:t>S</m:t>
            </m:r>
          </m:sup>
        </m:sSup>
      </m:oMath>
      <w:r>
        <w:t xml:space="preserve"> corresponding to the local pressure </w:t>
      </w:r>
      <w:r w:rsidRPr="0024716C">
        <w:rPr>
          <w:b/>
        </w:rPr>
        <w:t>P</w:t>
      </w:r>
      <w:r>
        <w:t>) and the bulk fluid state.</w:t>
      </w:r>
    </w:p>
    <w:p w:rsidR="00D34428" w:rsidRDefault="00D34428" w:rsidP="00C01A70">
      <w:pPr>
        <w:spacing w:line="480" w:lineRule="auto"/>
        <w:jc w:val="both"/>
      </w:pPr>
      <w:r>
        <w:tab/>
        <w:t>For gas, the bulk interface heat transfer is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34428" w:rsidTr="00D34428">
        <w:tc>
          <w:tcPr>
            <w:tcW w:w="1000" w:type="pct"/>
          </w:tcPr>
          <w:p w:rsidR="00D34428" w:rsidRDefault="00D34428" w:rsidP="00C01A70">
            <w:pPr>
              <w:pStyle w:val="Caption"/>
            </w:pPr>
          </w:p>
        </w:tc>
        <w:tc>
          <w:tcPr>
            <w:tcW w:w="3000" w:type="pct"/>
          </w:tcPr>
          <w:p w:rsidR="00D34428" w:rsidRDefault="00E24C6A" w:rsidP="00C01A70">
            <w:pPr>
              <w:pStyle w:val="Caption"/>
            </w:pPr>
            <m:oMathPara>
              <m:oMath>
                <m:sSubSup>
                  <m:sSubSupPr>
                    <m:ctrlPr>
                      <w:rPr>
                        <w:rFonts w:ascii="Cambria Math" w:hAnsi="Cambria Math"/>
                      </w:rPr>
                    </m:ctrlPr>
                  </m:sSubSupPr>
                  <m:e>
                    <m:r>
                      <w:rPr>
                        <w:rFonts w:ascii="Cambria Math" w:hAnsi="Cambria Math"/>
                      </w:rPr>
                      <m:t>Q</m:t>
                    </m:r>
                  </m:e>
                  <m:sub>
                    <m:r>
                      <w:rPr>
                        <w:rFonts w:ascii="Cambria Math" w:hAnsi="Cambria Math"/>
                      </w:rPr>
                      <m:t>ig</m:t>
                    </m:r>
                  </m:sub>
                  <m:sup>
                    <m:r>
                      <w:rPr>
                        <w:rFonts w:ascii="Cambria Math" w:hAnsi="Cambria Math"/>
                      </w:rPr>
                      <m:t>B</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ig</m:t>
                    </m:r>
                  </m:sub>
                </m:sSub>
                <m:r>
                  <m:rPr>
                    <m:sty m:val="p"/>
                  </m:rPr>
                  <w:rPr>
                    <w:rFonts w:ascii="Cambria Math" w:hAnsi="Cambria Math"/>
                  </w:rPr>
                  <m:t>(</m:t>
                </m:r>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g</m:t>
                    </m:r>
                  </m:sub>
                </m:sSub>
                <m:r>
                  <m:rPr>
                    <m:sty m:val="p"/>
                  </m:rPr>
                  <w:rPr>
                    <w:rFonts w:ascii="Cambria Math" w:hAnsi="Cambria Math"/>
                  </w:rPr>
                  <m:t>)</m:t>
                </m:r>
              </m:oMath>
            </m:oMathPara>
          </w:p>
        </w:tc>
        <w:tc>
          <w:tcPr>
            <w:tcW w:w="1000" w:type="pct"/>
            <w:vAlign w:val="center"/>
          </w:tcPr>
          <w:p w:rsidR="00D34428" w:rsidRDefault="00860B49" w:rsidP="00C01A70">
            <w:pPr>
              <w:pStyle w:val="Caption"/>
            </w:pPr>
            <w:bookmarkStart w:id="100" w:name="_Toc321664572"/>
            <w:bookmarkStart w:id="101" w:name="_Ref310761528"/>
            <w:r>
              <w:t>(</w:t>
            </w:r>
            <w:r w:rsidR="00E24C6A">
              <w:fldChar w:fldCharType="begin"/>
            </w:r>
            <w:r w:rsidR="00E24C6A">
              <w:instrText xml:space="preserve"> SEQ Equation \* ARABIC </w:instrText>
            </w:r>
            <w:r w:rsidR="00E24C6A">
              <w:fldChar w:fldCharType="separate"/>
            </w:r>
            <w:r w:rsidR="004E05E4">
              <w:rPr>
                <w:noProof/>
              </w:rPr>
              <w:t>35</w:t>
            </w:r>
            <w:bookmarkEnd w:id="100"/>
            <w:r w:rsidR="00E24C6A">
              <w:rPr>
                <w:noProof/>
              </w:rPr>
              <w:fldChar w:fldCharType="end"/>
            </w:r>
            <w:bookmarkEnd w:id="101"/>
            <w:r>
              <w:rPr>
                <w:noProof/>
              </w:rPr>
              <w:t>)</w:t>
            </w:r>
          </w:p>
          <w:p w:rsidR="00D34428" w:rsidRDefault="00D34428" w:rsidP="00C01A70">
            <w:pPr>
              <w:pStyle w:val="Caption"/>
            </w:pPr>
          </w:p>
        </w:tc>
      </w:tr>
    </w:tbl>
    <w:p w:rsidR="00D34428" w:rsidRDefault="00D34428" w:rsidP="00C01A70">
      <w:pPr>
        <w:spacing w:line="480" w:lineRule="auto"/>
        <w:jc w:val="both"/>
      </w:pPr>
    </w:p>
    <w:p w:rsidR="004B2C8F" w:rsidRDefault="0025250E" w:rsidP="00C01A70">
      <w:pPr>
        <w:spacing w:line="480" w:lineRule="auto"/>
        <w:jc w:val="both"/>
      </w:pPr>
      <w:proofErr w:type="gramStart"/>
      <w:r>
        <w:t>w</w:t>
      </w:r>
      <w:r w:rsidR="00D34428">
        <w:t>here</w:t>
      </w:r>
      <w:proofErr w:type="gramEnd"/>
      <w:r w:rsidR="00D34428">
        <w:t xml:space="preserve"> </w:t>
      </w:r>
      <m:oMath>
        <m:sSub>
          <m:sSubPr>
            <m:ctrlPr>
              <w:rPr>
                <w:rFonts w:ascii="Cambria Math" w:hAnsi="Cambria Math"/>
              </w:rPr>
            </m:ctrlPr>
          </m:sSubPr>
          <m:e>
            <m:r>
              <w:rPr>
                <w:rFonts w:ascii="Cambria Math" w:hAnsi="Cambria Math"/>
              </w:rPr>
              <m:t>H</m:t>
            </m:r>
          </m:e>
          <m:sub>
            <m:r>
              <w:rPr>
                <w:rFonts w:ascii="Cambria Math" w:hAnsi="Cambria Math"/>
              </w:rPr>
              <m:t>ig</m:t>
            </m:r>
          </m:sub>
        </m:sSub>
      </m:oMath>
      <w:r w:rsidR="00D34428">
        <w:t xml:space="preserve"> is the gas interface heat transfer coefficient per unit volume</w:t>
      </w:r>
      <w:r>
        <w:t>,</w:t>
      </w:r>
      <w:r w:rsidR="00D34428">
        <w:t xml:space="preserve"> and </w:t>
      </w:r>
      <m:oMath>
        <m:sSub>
          <m:sSubPr>
            <m:ctrlPr>
              <w:rPr>
                <w:rFonts w:ascii="Cambria Math" w:hAnsi="Cambria Math"/>
              </w:rPr>
            </m:ctrlPr>
          </m:sSubPr>
          <m:e>
            <m:r>
              <w:rPr>
                <w:rFonts w:ascii="Cambria Math" w:hAnsi="Cambria Math"/>
              </w:rPr>
              <m:t>T</m:t>
            </m:r>
          </m:e>
          <m:sub>
            <m:r>
              <w:rPr>
                <w:rFonts w:ascii="Cambria Math" w:hAnsi="Cambria Math"/>
              </w:rPr>
              <m:t>g</m:t>
            </m:r>
          </m:sub>
        </m:sSub>
      </m:oMath>
      <w:r w:rsidR="00D34428">
        <w:t xml:space="preserve"> is the gas temperature.</w:t>
      </w:r>
    </w:p>
    <w:p w:rsidR="00D34428" w:rsidRDefault="00D34428" w:rsidP="00C01A70">
      <w:pPr>
        <w:spacing w:line="480" w:lineRule="auto"/>
        <w:jc w:val="both"/>
      </w:pPr>
      <w:r>
        <w:tab/>
        <w:t>For liquid, the bulk interface heat transfer is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34428" w:rsidTr="00D34428">
        <w:tc>
          <w:tcPr>
            <w:tcW w:w="1000" w:type="pct"/>
          </w:tcPr>
          <w:p w:rsidR="00D34428" w:rsidRDefault="00D34428" w:rsidP="00C01A70">
            <w:pPr>
              <w:pStyle w:val="Caption"/>
            </w:pPr>
          </w:p>
        </w:tc>
        <w:tc>
          <w:tcPr>
            <w:tcW w:w="3000" w:type="pct"/>
          </w:tcPr>
          <w:p w:rsidR="00D34428" w:rsidRDefault="00E24C6A" w:rsidP="00C01A70">
            <w:pPr>
              <w:pStyle w:val="Caption"/>
            </w:pPr>
            <m:oMathPara>
              <m:oMath>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B</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il</m:t>
                    </m:r>
                  </m:sub>
                </m:sSub>
                <m:r>
                  <m:rPr>
                    <m:sty m:val="p"/>
                  </m:rPr>
                  <w:rPr>
                    <w:rFonts w:ascii="Cambria Math" w:hAnsi="Cambria Math"/>
                  </w:rPr>
                  <m:t>(</m:t>
                </m:r>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l</m:t>
                    </m:r>
                  </m:sub>
                </m:sSub>
                <m:r>
                  <m:rPr>
                    <m:sty m:val="p"/>
                  </m:rPr>
                  <w:rPr>
                    <w:rFonts w:ascii="Cambria Math" w:hAnsi="Cambria Math"/>
                  </w:rPr>
                  <m:t>)</m:t>
                </m:r>
              </m:oMath>
            </m:oMathPara>
          </w:p>
        </w:tc>
        <w:tc>
          <w:tcPr>
            <w:tcW w:w="1000" w:type="pct"/>
            <w:vAlign w:val="center"/>
          </w:tcPr>
          <w:p w:rsidR="00D34428" w:rsidRDefault="00860B49" w:rsidP="00C01A70">
            <w:pPr>
              <w:pStyle w:val="Caption"/>
            </w:pPr>
            <w:bookmarkStart w:id="102" w:name="_Toc321664573"/>
            <w:bookmarkStart w:id="103" w:name="_Ref310761769"/>
            <w:r>
              <w:t>(</w:t>
            </w:r>
            <w:r w:rsidR="00E24C6A">
              <w:fldChar w:fldCharType="begin"/>
            </w:r>
            <w:r w:rsidR="00E24C6A">
              <w:instrText xml:space="preserve"> SEQ Equation \* ARABIC </w:instrText>
            </w:r>
            <w:r w:rsidR="00E24C6A">
              <w:fldChar w:fldCharType="separate"/>
            </w:r>
            <w:r w:rsidR="004E05E4">
              <w:rPr>
                <w:noProof/>
              </w:rPr>
              <w:t>36</w:t>
            </w:r>
            <w:bookmarkEnd w:id="102"/>
            <w:r w:rsidR="00E24C6A">
              <w:rPr>
                <w:noProof/>
              </w:rPr>
              <w:fldChar w:fldCharType="end"/>
            </w:r>
            <w:bookmarkEnd w:id="103"/>
            <w:r>
              <w:rPr>
                <w:noProof/>
              </w:rPr>
              <w:t>)</w:t>
            </w:r>
          </w:p>
          <w:p w:rsidR="00D34428" w:rsidRDefault="00D34428" w:rsidP="00C01A70">
            <w:pPr>
              <w:pStyle w:val="Caption"/>
            </w:pPr>
          </w:p>
        </w:tc>
      </w:tr>
    </w:tbl>
    <w:p w:rsidR="00D34428" w:rsidRDefault="00D34428" w:rsidP="00C01A70">
      <w:pPr>
        <w:spacing w:line="480" w:lineRule="auto"/>
        <w:jc w:val="both"/>
      </w:pPr>
    </w:p>
    <w:p w:rsidR="00D34428" w:rsidRDefault="00860B49" w:rsidP="00C01A70">
      <w:pPr>
        <w:spacing w:line="480" w:lineRule="auto"/>
        <w:jc w:val="both"/>
      </w:pPr>
      <w:proofErr w:type="gramStart"/>
      <w:r>
        <w:t>w</w:t>
      </w:r>
      <w:r w:rsidR="00D34428">
        <w:t>here</w:t>
      </w:r>
      <w:proofErr w:type="gramEnd"/>
      <w:r w:rsidR="0024716C">
        <w:t>,</w:t>
      </w:r>
      <m:oMath>
        <m: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il</m:t>
            </m:r>
          </m:sub>
        </m:sSub>
      </m:oMath>
      <w:r w:rsidR="0024716C">
        <w:t xml:space="preserve"> </w:t>
      </w:r>
      <w:r w:rsidR="00D34428">
        <w:t>is the liquid interface heat transfer coefficient per unit volume</w:t>
      </w:r>
      <w:r w:rsidR="0024716C">
        <w:t>,</w:t>
      </w:r>
      <w:r w:rsidR="00D34428">
        <w:t xml:space="preserve"> and </w:t>
      </w:r>
      <m:oMath>
        <m:sSub>
          <m:sSubPr>
            <m:ctrlPr>
              <w:rPr>
                <w:rFonts w:ascii="Cambria Math" w:hAnsi="Cambria Math"/>
              </w:rPr>
            </m:ctrlPr>
          </m:sSubPr>
          <m:e>
            <m:r>
              <w:rPr>
                <w:rFonts w:ascii="Cambria Math" w:hAnsi="Cambria Math"/>
              </w:rPr>
              <m:t>T</m:t>
            </m:r>
          </m:e>
          <m:sub>
            <m:r>
              <w:rPr>
                <w:rFonts w:ascii="Cambria Math" w:hAnsi="Cambria Math"/>
              </w:rPr>
              <m:t>l</m:t>
            </m:r>
          </m:sub>
        </m:sSub>
      </m:oMath>
      <w:r w:rsidR="00D34428">
        <w:t xml:space="preserve"> is the liquid temperature.</w:t>
      </w:r>
    </w:p>
    <w:p w:rsidR="00B27EAD" w:rsidRDefault="00B27EAD" w:rsidP="00C01A70">
      <w:pPr>
        <w:spacing w:line="480" w:lineRule="auto"/>
        <w:jc w:val="both"/>
      </w:pPr>
      <w:r>
        <w:lastRenderedPageBreak/>
        <w:tab/>
        <w:t xml:space="preserve">The </w:t>
      </w:r>
      <w:r w:rsidR="00DE6F34">
        <w:t xml:space="preserve">terms </w:t>
      </w:r>
      <m:oMath>
        <m:sSubSup>
          <m:sSubSupPr>
            <m:ctrlPr>
              <w:rPr>
                <w:rFonts w:ascii="Cambria Math" w:hAnsi="Cambria Math"/>
              </w:rPr>
            </m:ctrlPr>
          </m:sSubSupPr>
          <m:e>
            <m:r>
              <w:rPr>
                <w:rFonts w:ascii="Cambria Math" w:hAnsi="Cambria Math"/>
              </w:rPr>
              <m:t>Q</m:t>
            </m:r>
          </m:e>
          <m:sub>
            <m:r>
              <w:rPr>
                <w:rFonts w:ascii="Cambria Math" w:hAnsi="Cambria Math"/>
              </w:rPr>
              <m:t>ig</m:t>
            </m:r>
          </m:sub>
          <m:sup>
            <m:r>
              <w:rPr>
                <w:rFonts w:ascii="Cambria Math" w:hAnsi="Cambria Math"/>
              </w:rPr>
              <m:t>W</m:t>
            </m:r>
          </m:sup>
        </m:sSubSup>
      </m:oMath>
      <w:r>
        <w:t xml:space="preserve"> and </w:t>
      </w:r>
      <m:oMath>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W</m:t>
            </m:r>
          </m:sup>
        </m:sSubSup>
      </m:oMath>
      <w:r>
        <w:t xml:space="preserve"> are the interface heat transfer rates near the wall and will be defined in terms of the wall vapor generation (or condensation) process.  Inserting </w:t>
      </w:r>
      <w:r w:rsidR="00860B49">
        <w:t xml:space="preserve">Equation 35 and Equation 36 into Equation 33 and Equation 34 </w:t>
      </w:r>
      <w:r w:rsidR="0061411C">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F3039A" w:rsidTr="00E537B6">
        <w:tc>
          <w:tcPr>
            <w:tcW w:w="1000" w:type="pct"/>
          </w:tcPr>
          <w:p w:rsidR="00F3039A" w:rsidRDefault="00F3039A" w:rsidP="00C01A70">
            <w:pPr>
              <w:pStyle w:val="Caption"/>
            </w:pPr>
          </w:p>
        </w:tc>
        <w:tc>
          <w:tcPr>
            <w:tcW w:w="3000" w:type="pct"/>
          </w:tcPr>
          <w:p w:rsidR="00F3039A" w:rsidRDefault="00E24C6A" w:rsidP="00C01A70">
            <w:pPr>
              <w:pStyle w:val="Caption"/>
            </w:pPr>
            <m:oMathPara>
              <m:oMath>
                <m:sSub>
                  <m:sSubPr>
                    <m:ctrlPr>
                      <w:rPr>
                        <w:rFonts w:ascii="Cambria Math" w:hAnsi="Cambria Math"/>
                      </w:rPr>
                    </m:ctrlPr>
                  </m:sSubPr>
                  <m:e>
                    <m:r>
                      <w:rPr>
                        <w:rFonts w:ascii="Cambria Math" w:hAnsi="Cambria Math"/>
                      </w:rPr>
                      <m:t>Q</m:t>
                    </m:r>
                  </m:e>
                  <m:sub>
                    <m:r>
                      <w:rPr>
                        <w:rFonts w:ascii="Cambria Math" w:hAnsi="Cambria Math"/>
                      </w:rPr>
                      <m:t>ig</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ig</m:t>
                    </m:r>
                  </m:sub>
                </m:sSub>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g</m:t>
                        </m:r>
                      </m:sub>
                    </m:sSub>
                  </m:e>
                </m:d>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ig</m:t>
                    </m:r>
                  </m:sub>
                  <m:sup>
                    <m:r>
                      <w:rPr>
                        <w:rFonts w:ascii="Cambria Math" w:hAnsi="Cambria Math"/>
                      </w:rPr>
                      <m:t>W</m:t>
                    </m:r>
                  </m:sup>
                </m:sSubSup>
              </m:oMath>
            </m:oMathPara>
          </w:p>
        </w:tc>
        <w:tc>
          <w:tcPr>
            <w:tcW w:w="1000" w:type="pct"/>
            <w:vAlign w:val="center"/>
          </w:tcPr>
          <w:p w:rsidR="00F3039A" w:rsidRDefault="00860B49" w:rsidP="00C01A70">
            <w:pPr>
              <w:pStyle w:val="Caption"/>
            </w:pPr>
            <w:bookmarkStart w:id="104" w:name="_Toc321664574"/>
            <w:bookmarkStart w:id="105" w:name="_Ref311288857"/>
            <w:r>
              <w:t>(</w:t>
            </w:r>
            <w:r w:rsidR="00E24C6A">
              <w:fldChar w:fldCharType="begin"/>
            </w:r>
            <w:r w:rsidR="00E24C6A">
              <w:instrText xml:space="preserve"> SE</w:instrText>
            </w:r>
            <w:r w:rsidR="00E24C6A">
              <w:instrText xml:space="preserve">Q Equation \* ARABIC </w:instrText>
            </w:r>
            <w:r w:rsidR="00E24C6A">
              <w:fldChar w:fldCharType="separate"/>
            </w:r>
            <w:r w:rsidR="004E05E4">
              <w:rPr>
                <w:noProof/>
              </w:rPr>
              <w:t>37</w:t>
            </w:r>
            <w:bookmarkEnd w:id="104"/>
            <w:r w:rsidR="00E24C6A">
              <w:rPr>
                <w:noProof/>
              </w:rPr>
              <w:fldChar w:fldCharType="end"/>
            </w:r>
            <w:bookmarkEnd w:id="105"/>
            <w:r>
              <w:rPr>
                <w:noProof/>
              </w:rPr>
              <w:t>)</w:t>
            </w:r>
          </w:p>
          <w:p w:rsidR="00F3039A" w:rsidRDefault="00F3039A" w:rsidP="00C01A70">
            <w:pPr>
              <w:pStyle w:val="Caption"/>
            </w:pPr>
          </w:p>
        </w:tc>
      </w:tr>
    </w:tbl>
    <w:p w:rsidR="0061411C" w:rsidRDefault="0061411C" w:rsidP="00C01A70">
      <w:pPr>
        <w:spacing w:line="480" w:lineRule="auto"/>
        <w:jc w:val="both"/>
      </w:pPr>
    </w:p>
    <w:p w:rsidR="0061411C" w:rsidRDefault="0025250E" w:rsidP="00C01A70">
      <w:pPr>
        <w:spacing w:line="480" w:lineRule="auto"/>
        <w:jc w:val="both"/>
      </w:pPr>
      <w:proofErr w:type="gramStart"/>
      <w:r>
        <w:t>a</w:t>
      </w:r>
      <w:r w:rsidR="00F3039A">
        <w:t>nd</w:t>
      </w:r>
      <w:proofErr w:type="gramEnd"/>
      <w:r w:rsidR="00F3039A">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F3039A" w:rsidTr="00E537B6">
        <w:tc>
          <w:tcPr>
            <w:tcW w:w="1000" w:type="pct"/>
          </w:tcPr>
          <w:p w:rsidR="00F3039A" w:rsidRDefault="00F3039A" w:rsidP="00C01A70">
            <w:pPr>
              <w:pStyle w:val="Caption"/>
            </w:pPr>
          </w:p>
        </w:tc>
        <w:tc>
          <w:tcPr>
            <w:tcW w:w="3000" w:type="pct"/>
          </w:tcPr>
          <w:p w:rsidR="00F3039A" w:rsidRDefault="00E24C6A" w:rsidP="00C01A70">
            <w:pPr>
              <w:pStyle w:val="Caption"/>
            </w:pPr>
            <m:oMathPara>
              <m:oMath>
                <m:sSub>
                  <m:sSubPr>
                    <m:ctrlPr>
                      <w:rPr>
                        <w:rFonts w:ascii="Cambria Math" w:hAnsi="Cambria Math"/>
                      </w:rPr>
                    </m:ctrlPr>
                  </m:sSubPr>
                  <m:e>
                    <m:r>
                      <w:rPr>
                        <w:rFonts w:ascii="Cambria Math" w:hAnsi="Cambria Math"/>
                      </w:rPr>
                      <m:t>Q</m:t>
                    </m:r>
                  </m:e>
                  <m:sub>
                    <m:r>
                      <w:rPr>
                        <w:rFonts w:ascii="Cambria Math" w:hAnsi="Cambria Math"/>
                      </w:rPr>
                      <m:t>il</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il</m:t>
                    </m:r>
                  </m:sub>
                </m:sSub>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l</m:t>
                        </m:r>
                      </m:sub>
                    </m:sSub>
                  </m:e>
                </m:d>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W</m:t>
                    </m:r>
                  </m:sup>
                </m:sSubSup>
              </m:oMath>
            </m:oMathPara>
          </w:p>
        </w:tc>
        <w:tc>
          <w:tcPr>
            <w:tcW w:w="1000" w:type="pct"/>
            <w:vAlign w:val="center"/>
          </w:tcPr>
          <w:p w:rsidR="00F3039A" w:rsidRDefault="00860B49" w:rsidP="00C01A70">
            <w:pPr>
              <w:pStyle w:val="Caption"/>
            </w:pPr>
            <w:bookmarkStart w:id="106" w:name="_Toc321664575"/>
            <w:bookmarkStart w:id="107" w:name="_Ref310763667"/>
            <w:r>
              <w:t>(</w:t>
            </w:r>
            <w:r w:rsidR="00E24C6A">
              <w:fldChar w:fldCharType="begin"/>
            </w:r>
            <w:r w:rsidR="00E24C6A">
              <w:instrText xml:space="preserve"> SEQ Equation \* ARABIC </w:instrText>
            </w:r>
            <w:r w:rsidR="00E24C6A">
              <w:fldChar w:fldCharType="separate"/>
            </w:r>
            <w:r w:rsidR="004E05E4">
              <w:rPr>
                <w:noProof/>
              </w:rPr>
              <w:t>38</w:t>
            </w:r>
            <w:bookmarkEnd w:id="106"/>
            <w:r w:rsidR="00E24C6A">
              <w:rPr>
                <w:noProof/>
              </w:rPr>
              <w:fldChar w:fldCharType="end"/>
            </w:r>
            <w:bookmarkEnd w:id="107"/>
            <w:r>
              <w:rPr>
                <w:noProof/>
              </w:rPr>
              <w:t>)</w:t>
            </w:r>
          </w:p>
          <w:p w:rsidR="00F3039A" w:rsidRDefault="00F3039A" w:rsidP="00C01A70">
            <w:pPr>
              <w:pStyle w:val="Caption"/>
            </w:pPr>
          </w:p>
        </w:tc>
      </w:tr>
    </w:tbl>
    <w:p w:rsidR="00F3039A" w:rsidRDefault="00F3039A" w:rsidP="00C01A70">
      <w:pPr>
        <w:spacing w:line="480" w:lineRule="auto"/>
        <w:jc w:val="both"/>
      </w:pPr>
    </w:p>
    <w:p w:rsidR="0061411C" w:rsidRDefault="00E537B6" w:rsidP="00C01A70">
      <w:pPr>
        <w:spacing w:line="480" w:lineRule="auto"/>
        <w:jc w:val="both"/>
      </w:pPr>
      <w:r>
        <w:t xml:space="preserve">Although it is not a fundamental requirement, it is assumed that </w:t>
      </w:r>
      <w:r w:rsidR="00860B49">
        <w:t>Equation 32</w:t>
      </w:r>
      <w:r>
        <w:t xml:space="preserve"> will be satisfied by requiring that the bulk interface energy exchange terms and the near wall interface energy exchange terms each sum to zero independently, so that: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E537B6" w:rsidTr="00E537B6">
        <w:tc>
          <w:tcPr>
            <w:tcW w:w="1000" w:type="pct"/>
          </w:tcPr>
          <w:p w:rsidR="00E537B6" w:rsidRDefault="00E537B6" w:rsidP="00C01A70">
            <w:pPr>
              <w:pStyle w:val="Caption"/>
            </w:pPr>
          </w:p>
        </w:tc>
        <w:tc>
          <w:tcPr>
            <w:tcW w:w="3000" w:type="pct"/>
          </w:tcPr>
          <w:p w:rsidR="00E537B6" w:rsidRDefault="00E24C6A" w:rsidP="00C01A70">
            <w:pPr>
              <w:pStyle w:val="Caption"/>
            </w:pPr>
            <m:oMathPara>
              <m:oMath>
                <m:sSub>
                  <m:sSubPr>
                    <m:ctrlPr>
                      <w:rPr>
                        <w:rFonts w:ascii="Cambria Math" w:hAnsi="Cambria Math"/>
                      </w:rPr>
                    </m:ctrlPr>
                  </m:sSubPr>
                  <m:e>
                    <m:r>
                      <w:rPr>
                        <w:rFonts w:ascii="Cambria Math" w:hAnsi="Cambria Math"/>
                      </w:rPr>
                      <m:t>H</m:t>
                    </m:r>
                  </m:e>
                  <m:sub>
                    <m:r>
                      <w:rPr>
                        <w:rFonts w:ascii="Cambria Math" w:hAnsi="Cambria Math"/>
                      </w:rPr>
                      <m:t>ig</m:t>
                    </m:r>
                  </m:sub>
                </m:sSub>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g</m:t>
                        </m:r>
                      </m:sub>
                    </m:sSub>
                  </m:e>
                </m:d>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il</m:t>
                    </m:r>
                  </m:sub>
                </m:sSub>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l</m:t>
                        </m:r>
                      </m:sub>
                    </m:sSub>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ig</m:t>
                    </m:r>
                  </m:sub>
                </m:sSub>
                <m:d>
                  <m:dPr>
                    <m:ctrlPr>
                      <w:rPr>
                        <w:rFonts w:ascii="Cambria Math" w:hAnsi="Cambria Math"/>
                      </w:rPr>
                    </m:ctrlPr>
                  </m:dPr>
                  <m:e>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e>
                </m:d>
                <m:r>
                  <m:rPr>
                    <m:sty m:val="p"/>
                  </m:rPr>
                  <w:rPr>
                    <w:rFonts w:ascii="Cambria Math" w:hAnsi="Cambria Math"/>
                  </w:rPr>
                  <m:t>=0</m:t>
                </m:r>
              </m:oMath>
            </m:oMathPara>
          </w:p>
        </w:tc>
        <w:tc>
          <w:tcPr>
            <w:tcW w:w="1000" w:type="pct"/>
            <w:vAlign w:val="center"/>
          </w:tcPr>
          <w:p w:rsidR="00E537B6" w:rsidRDefault="00860B49" w:rsidP="00C01A70">
            <w:pPr>
              <w:pStyle w:val="Caption"/>
            </w:pPr>
            <w:bookmarkStart w:id="108" w:name="_Toc321664576"/>
            <w:r>
              <w:t>(</w:t>
            </w:r>
            <w:r w:rsidR="00E24C6A">
              <w:fldChar w:fldCharType="begin"/>
            </w:r>
            <w:r w:rsidR="00E24C6A">
              <w:instrText xml:space="preserve"> SEQ Equation \* ARABIC </w:instrText>
            </w:r>
            <w:r w:rsidR="00E24C6A">
              <w:fldChar w:fldCharType="separate"/>
            </w:r>
            <w:r w:rsidR="004E05E4">
              <w:rPr>
                <w:noProof/>
              </w:rPr>
              <w:t>39</w:t>
            </w:r>
            <w:bookmarkEnd w:id="108"/>
            <w:r w:rsidR="00E24C6A">
              <w:rPr>
                <w:noProof/>
              </w:rPr>
              <w:fldChar w:fldCharType="end"/>
            </w:r>
            <w:r>
              <w:rPr>
                <w:noProof/>
              </w:rPr>
              <w:t>)</w:t>
            </w:r>
          </w:p>
          <w:p w:rsidR="00E537B6" w:rsidRDefault="00E537B6" w:rsidP="00C01A70">
            <w:pPr>
              <w:pStyle w:val="Caption"/>
            </w:pPr>
          </w:p>
        </w:tc>
      </w:tr>
    </w:tbl>
    <w:p w:rsidR="00E537B6" w:rsidRDefault="00E537B6" w:rsidP="00C01A70">
      <w:pPr>
        <w:spacing w:line="480" w:lineRule="auto"/>
        <w:jc w:val="both"/>
      </w:pPr>
    </w:p>
    <w:p w:rsidR="0061411C" w:rsidRDefault="0025250E" w:rsidP="00C01A70">
      <w:pPr>
        <w:spacing w:line="480" w:lineRule="auto"/>
        <w:jc w:val="both"/>
      </w:pPr>
      <w:proofErr w:type="gramStart"/>
      <w:r>
        <w:t>a</w:t>
      </w:r>
      <w:r w:rsidR="00E537B6">
        <w:t>nd</w:t>
      </w:r>
      <w:proofErr w:type="gramEnd"/>
      <w:r w:rsidR="00E537B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E537B6" w:rsidTr="00E537B6">
        <w:tc>
          <w:tcPr>
            <w:tcW w:w="1000" w:type="pct"/>
          </w:tcPr>
          <w:p w:rsidR="00E537B6" w:rsidRDefault="00E537B6" w:rsidP="00C01A70">
            <w:pPr>
              <w:pStyle w:val="Caption"/>
            </w:pPr>
          </w:p>
        </w:tc>
        <w:tc>
          <w:tcPr>
            <w:tcW w:w="3000" w:type="pct"/>
          </w:tcPr>
          <w:p w:rsidR="00E537B6" w:rsidRDefault="00E24C6A" w:rsidP="00C01A70">
            <w:pPr>
              <w:pStyle w:val="Caption"/>
            </w:pPr>
            <m:oMathPara>
              <m:oMath>
                <m:sSubSup>
                  <m:sSubSupPr>
                    <m:ctrlPr>
                      <w:rPr>
                        <w:rFonts w:ascii="Cambria Math" w:hAnsi="Cambria Math"/>
                      </w:rPr>
                    </m:ctrlPr>
                  </m:sSubSupPr>
                  <m:e>
                    <m:r>
                      <w:rPr>
                        <w:rFonts w:ascii="Cambria Math" w:hAnsi="Cambria Math"/>
                      </w:rPr>
                      <m:t>Q</m:t>
                    </m:r>
                  </m:e>
                  <m:sub>
                    <m:r>
                      <w:rPr>
                        <w:rFonts w:ascii="Cambria Math" w:hAnsi="Cambria Math"/>
                      </w:rPr>
                      <m:t>ig</m:t>
                    </m:r>
                  </m:sub>
                  <m:sup>
                    <m:r>
                      <w:rPr>
                        <w:rFonts w:ascii="Cambria Math" w:hAnsi="Cambria Math"/>
                      </w:rPr>
                      <m:t>W</m:t>
                    </m:r>
                  </m:sup>
                </m:sSubSup>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W</m:t>
                    </m:r>
                  </m:sup>
                </m:sSubSup>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W</m:t>
                    </m:r>
                  </m:sub>
                </m:sSub>
                <m:d>
                  <m:dPr>
                    <m:ctrlPr>
                      <w:rPr>
                        <w:rFonts w:ascii="Cambria Math" w:hAnsi="Cambria Math"/>
                      </w:rPr>
                    </m:ctrlPr>
                  </m:dPr>
                  <m:e>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e>
                </m:d>
                <m:r>
                  <m:rPr>
                    <m:sty m:val="p"/>
                  </m:rPr>
                  <w:rPr>
                    <w:rFonts w:ascii="Cambria Math" w:hAnsi="Cambria Math"/>
                  </w:rPr>
                  <m:t>=0</m:t>
                </m:r>
              </m:oMath>
            </m:oMathPara>
          </w:p>
        </w:tc>
        <w:tc>
          <w:tcPr>
            <w:tcW w:w="1000" w:type="pct"/>
            <w:vAlign w:val="center"/>
          </w:tcPr>
          <w:p w:rsidR="00E537B6" w:rsidRDefault="00860B49" w:rsidP="00C01A70">
            <w:pPr>
              <w:pStyle w:val="Caption"/>
            </w:pPr>
            <w:bookmarkStart w:id="109" w:name="_Toc321664577"/>
            <w:bookmarkStart w:id="110" w:name="_Ref310763358"/>
            <w:r>
              <w:t>(</w:t>
            </w:r>
            <w:r w:rsidR="00E24C6A">
              <w:fldChar w:fldCharType="begin"/>
            </w:r>
            <w:r w:rsidR="00E24C6A">
              <w:instrText xml:space="preserve"> SEQ Equation \* ARABIC </w:instrText>
            </w:r>
            <w:r w:rsidR="00E24C6A">
              <w:fldChar w:fldCharType="separate"/>
            </w:r>
            <w:r w:rsidR="004E05E4">
              <w:rPr>
                <w:noProof/>
              </w:rPr>
              <w:t>40</w:t>
            </w:r>
            <w:bookmarkEnd w:id="109"/>
            <w:r w:rsidR="00E24C6A">
              <w:rPr>
                <w:noProof/>
              </w:rPr>
              <w:fldChar w:fldCharType="end"/>
            </w:r>
            <w:bookmarkEnd w:id="110"/>
            <w:r>
              <w:rPr>
                <w:noProof/>
              </w:rPr>
              <w:t>)</w:t>
            </w:r>
          </w:p>
          <w:p w:rsidR="00E537B6" w:rsidRDefault="00E537B6" w:rsidP="00C01A70">
            <w:pPr>
              <w:pStyle w:val="Caption"/>
            </w:pPr>
          </w:p>
        </w:tc>
      </w:tr>
    </w:tbl>
    <w:p w:rsidR="00E537B6" w:rsidRDefault="00E537B6" w:rsidP="00C01A70">
      <w:pPr>
        <w:spacing w:line="480" w:lineRule="auto"/>
        <w:jc w:val="both"/>
      </w:pPr>
    </w:p>
    <w:p w:rsidR="0061411C" w:rsidRDefault="00D773F8" w:rsidP="00C01A70">
      <w:pPr>
        <w:spacing w:line="480" w:lineRule="auto"/>
        <w:jc w:val="both"/>
      </w:pPr>
      <w:r>
        <w:tab/>
        <w:t xml:space="preserve">In addition, since it is assumed that vapor appears at saturation, it follows </w:t>
      </w:r>
      <w:r w:rsidR="0041190D">
        <w:t xml:space="preserve">that </w:t>
      </w:r>
      <m:oMath>
        <m:sSubSup>
          <m:sSubSupPr>
            <m:ctrlPr>
              <w:rPr>
                <w:rFonts w:ascii="Cambria Math" w:hAnsi="Cambria Math"/>
              </w:rPr>
            </m:ctrlPr>
          </m:sSubSupPr>
          <m:e>
            <m:r>
              <w:rPr>
                <w:rFonts w:ascii="Cambria Math" w:hAnsi="Cambria Math"/>
              </w:rPr>
              <m:t>Q</m:t>
            </m:r>
          </m:e>
          <m:sub>
            <m:r>
              <w:rPr>
                <w:rFonts w:ascii="Cambria Math" w:hAnsi="Cambria Math"/>
              </w:rPr>
              <m:t>ig</m:t>
            </m:r>
          </m:sub>
          <m:sup>
            <m:r>
              <w:rPr>
                <w:rFonts w:ascii="Cambria Math" w:hAnsi="Cambria Math"/>
              </w:rPr>
              <m:t>W</m:t>
            </m:r>
          </m:sup>
        </m:sSubSup>
        <m:r>
          <w:rPr>
            <w:rFonts w:ascii="Cambria Math" w:hAnsi="Cambria Math"/>
          </w:rPr>
          <m:t>=0</m:t>
        </m:r>
      </m:oMath>
      <w:r w:rsidR="0041190D">
        <w:t xml:space="preserve"> for boiling processes in the boundary layer near the wall.  </w:t>
      </w:r>
      <w:r w:rsidR="004A00FB">
        <w:t>Equation 40</w:t>
      </w:r>
      <w:r w:rsidR="0041190D">
        <w:t xml:space="preserve"> can then be used to solve for the interface vaporization rate in the boundary layer near the walls: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41190D" w:rsidTr="009B2C7D">
        <w:tc>
          <w:tcPr>
            <w:tcW w:w="1000" w:type="pct"/>
          </w:tcPr>
          <w:p w:rsidR="0041190D" w:rsidRDefault="0041190D" w:rsidP="00C01A70">
            <w:pPr>
              <w:pStyle w:val="Caption"/>
            </w:pPr>
          </w:p>
        </w:tc>
        <w:tc>
          <w:tcPr>
            <w:tcW w:w="3000" w:type="pct"/>
          </w:tcPr>
          <w:p w:rsidR="0041190D" w:rsidRDefault="00E24C6A" w:rsidP="00C01A70">
            <w:pPr>
              <w:pStyle w:val="Caption"/>
            </w:pPr>
            <m:oMathPara>
              <m:oMath>
                <m:sSub>
                  <m:sSubPr>
                    <m:ctrlPr>
                      <w:rPr>
                        <w:rFonts w:ascii="Cambria Math" w:hAnsi="Cambria Math"/>
                      </w:rPr>
                    </m:ctrlPr>
                  </m:sSubPr>
                  <m:e>
                    <m:r>
                      <w:rPr>
                        <w:rFonts w:ascii="Cambria Math" w:hAnsi="Cambria Math"/>
                      </w:rPr>
                      <m:t>Γ</m:t>
                    </m:r>
                  </m:e>
                  <m:sub>
                    <m:r>
                      <w:rPr>
                        <w:rFonts w:ascii="Cambria Math" w:hAnsi="Cambria Math"/>
                      </w:rPr>
                      <m:t>W</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m:t>
                        </m:r>
                        <m:r>
                          <w:rPr>
                            <w:rFonts w:ascii="Cambria Math" w:hAnsi="Cambria Math"/>
                          </w:rPr>
                          <m:t>Q</m:t>
                        </m:r>
                      </m:e>
                      <m:sub>
                        <m:r>
                          <w:rPr>
                            <w:rFonts w:ascii="Cambria Math" w:hAnsi="Cambria Math"/>
                          </w:rPr>
                          <m:t>il</m:t>
                        </m:r>
                      </m:sub>
                      <m:sup>
                        <m:r>
                          <w:rPr>
                            <w:rFonts w:ascii="Cambria Math" w:hAnsi="Cambria Math"/>
                          </w:rPr>
                          <m:t>W</m:t>
                        </m:r>
                      </m:sup>
                    </m:sSubSup>
                  </m:num>
                  <m:den>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den>
                </m:f>
              </m:oMath>
            </m:oMathPara>
          </w:p>
        </w:tc>
        <w:tc>
          <w:tcPr>
            <w:tcW w:w="1000" w:type="pct"/>
            <w:vAlign w:val="center"/>
          </w:tcPr>
          <w:p w:rsidR="0041190D" w:rsidRDefault="004A00FB" w:rsidP="00C01A70">
            <w:pPr>
              <w:pStyle w:val="Caption"/>
            </w:pPr>
            <w:bookmarkStart w:id="111" w:name="_Toc321664578"/>
            <w:bookmarkStart w:id="112" w:name="_Ref311288745"/>
            <w:r>
              <w:t>(</w:t>
            </w:r>
            <w:r w:rsidR="00E24C6A">
              <w:fldChar w:fldCharType="begin"/>
            </w:r>
            <w:r w:rsidR="00E24C6A">
              <w:instrText xml:space="preserve"> SEQ Equation \* ARABIC </w:instrText>
            </w:r>
            <w:r w:rsidR="00E24C6A">
              <w:fldChar w:fldCharType="separate"/>
            </w:r>
            <w:r w:rsidR="004E05E4">
              <w:rPr>
                <w:noProof/>
              </w:rPr>
              <w:t>41</w:t>
            </w:r>
            <w:bookmarkEnd w:id="111"/>
            <w:r w:rsidR="00E24C6A">
              <w:rPr>
                <w:noProof/>
              </w:rPr>
              <w:fldChar w:fldCharType="end"/>
            </w:r>
            <w:bookmarkEnd w:id="112"/>
            <w:r>
              <w:rPr>
                <w:noProof/>
              </w:rPr>
              <w:t>)</w:t>
            </w:r>
          </w:p>
          <w:p w:rsidR="0041190D" w:rsidRDefault="0041190D" w:rsidP="00C01A70">
            <w:pPr>
              <w:pStyle w:val="Caption"/>
            </w:pPr>
          </w:p>
        </w:tc>
      </w:tr>
    </w:tbl>
    <w:p w:rsidR="0041190D" w:rsidRDefault="0041190D" w:rsidP="00C01A70">
      <w:pPr>
        <w:spacing w:line="480" w:lineRule="auto"/>
        <w:jc w:val="both"/>
      </w:pPr>
    </w:p>
    <w:p w:rsidR="0061411C" w:rsidRDefault="0041190D" w:rsidP="00C01A70">
      <w:pPr>
        <w:spacing w:line="480" w:lineRule="auto"/>
        <w:jc w:val="both"/>
      </w:pPr>
      <w:r>
        <w:tab/>
        <w:t xml:space="preserve">Similarly, since it is assumed that liquid appears at saturation, it follows that </w:t>
      </w:r>
      <m:oMath>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W</m:t>
            </m:r>
          </m:sup>
        </m:sSubSup>
        <m:r>
          <w:rPr>
            <w:rFonts w:ascii="Cambria Math" w:hAnsi="Cambria Math"/>
          </w:rPr>
          <m:t>=0</m:t>
        </m:r>
      </m:oMath>
      <w:r>
        <w:t xml:space="preserve"> for condensation processes in the boundary layer near the wall.</w:t>
      </w:r>
      <w:r w:rsidR="000B68EC">
        <w:t xml:space="preserve">  </w:t>
      </w:r>
      <w:r w:rsidR="004A00FB">
        <w:t>Equation 40</w:t>
      </w:r>
      <w:r>
        <w:t xml:space="preserve"> can then be used to solve for the interface condensation rate in the boundary layer near the walls: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7433DE" w:rsidTr="00725DE9">
        <w:tc>
          <w:tcPr>
            <w:tcW w:w="1000" w:type="pct"/>
          </w:tcPr>
          <w:p w:rsidR="007433DE" w:rsidRDefault="007433DE" w:rsidP="00C01A70">
            <w:pPr>
              <w:pStyle w:val="Caption"/>
            </w:pPr>
          </w:p>
        </w:tc>
        <w:tc>
          <w:tcPr>
            <w:tcW w:w="3000" w:type="pct"/>
          </w:tcPr>
          <w:p w:rsidR="007433DE" w:rsidRDefault="00E24C6A" w:rsidP="00C01A70">
            <w:pPr>
              <w:pStyle w:val="Caption"/>
            </w:pPr>
            <m:oMathPara>
              <m:oMath>
                <m:sSub>
                  <m:sSubPr>
                    <m:ctrlPr>
                      <w:rPr>
                        <w:rFonts w:ascii="Cambria Math" w:hAnsi="Cambria Math"/>
                      </w:rPr>
                    </m:ctrlPr>
                  </m:sSubPr>
                  <m:e>
                    <m:r>
                      <w:rPr>
                        <w:rFonts w:ascii="Cambria Math" w:hAnsi="Cambria Math"/>
                      </w:rPr>
                      <m:t>Γ</m:t>
                    </m:r>
                  </m:e>
                  <m:sub>
                    <m:r>
                      <w:rPr>
                        <w:rFonts w:ascii="Cambria Math" w:hAnsi="Cambria Math"/>
                      </w:rPr>
                      <m:t>W</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m:t>
                        </m:r>
                        <m:r>
                          <w:rPr>
                            <w:rFonts w:ascii="Cambria Math" w:hAnsi="Cambria Math"/>
                          </w:rPr>
                          <m:t>Q</m:t>
                        </m:r>
                      </m:e>
                      <m:sub>
                        <m:r>
                          <w:rPr>
                            <w:rFonts w:ascii="Cambria Math" w:hAnsi="Cambria Math"/>
                          </w:rPr>
                          <m:t>ig</m:t>
                        </m:r>
                      </m:sub>
                      <m:sup>
                        <m:r>
                          <w:rPr>
                            <w:rFonts w:ascii="Cambria Math" w:hAnsi="Cambria Math"/>
                          </w:rPr>
                          <m:t>W</m:t>
                        </m:r>
                      </m:sup>
                    </m:sSubSup>
                  </m:num>
                  <m:den>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den>
                </m:f>
              </m:oMath>
            </m:oMathPara>
          </w:p>
        </w:tc>
        <w:tc>
          <w:tcPr>
            <w:tcW w:w="1000" w:type="pct"/>
            <w:vAlign w:val="center"/>
          </w:tcPr>
          <w:p w:rsidR="007433DE" w:rsidRDefault="004A00FB" w:rsidP="00C01A70">
            <w:pPr>
              <w:pStyle w:val="Caption"/>
            </w:pPr>
            <w:bookmarkStart w:id="113" w:name="_Toc321664579"/>
            <w:bookmarkStart w:id="114" w:name="_Ref311288769"/>
            <w:r>
              <w:t>(</w:t>
            </w:r>
            <w:r w:rsidR="00E24C6A">
              <w:fldChar w:fldCharType="begin"/>
            </w:r>
            <w:r w:rsidR="00E24C6A">
              <w:instrText xml:space="preserve"> SEQ Equation \* ARABIC </w:instrText>
            </w:r>
            <w:r w:rsidR="00E24C6A">
              <w:fldChar w:fldCharType="separate"/>
            </w:r>
            <w:r w:rsidR="004E05E4">
              <w:rPr>
                <w:noProof/>
              </w:rPr>
              <w:t>42</w:t>
            </w:r>
            <w:bookmarkEnd w:id="113"/>
            <w:r w:rsidR="00E24C6A">
              <w:rPr>
                <w:noProof/>
              </w:rPr>
              <w:fldChar w:fldCharType="end"/>
            </w:r>
            <w:bookmarkEnd w:id="114"/>
            <w:r>
              <w:rPr>
                <w:noProof/>
              </w:rPr>
              <w:t>)</w:t>
            </w:r>
          </w:p>
          <w:p w:rsidR="007433DE" w:rsidRDefault="007433DE" w:rsidP="00C01A70">
            <w:pPr>
              <w:pStyle w:val="Caption"/>
            </w:pPr>
          </w:p>
        </w:tc>
      </w:tr>
    </w:tbl>
    <w:p w:rsidR="0041190D" w:rsidRDefault="0041190D" w:rsidP="00C01A70">
      <w:pPr>
        <w:spacing w:line="480" w:lineRule="auto"/>
        <w:jc w:val="both"/>
      </w:pPr>
    </w:p>
    <w:p w:rsidR="0061411C" w:rsidRDefault="009B2C7D" w:rsidP="00C01A70">
      <w:pPr>
        <w:spacing w:line="480" w:lineRule="auto"/>
        <w:jc w:val="both"/>
      </w:pPr>
      <w:r>
        <w:t xml:space="preserve">Solving </w:t>
      </w:r>
      <w:r w:rsidR="004A00FB">
        <w:t>Equation 41 and Equation 42</w:t>
      </w:r>
      <w:r>
        <w:t xml:space="preserve"> for </w:t>
      </w:r>
      <m:oMath>
        <m:sSubSup>
          <m:sSubSupPr>
            <m:ctrlPr>
              <w:rPr>
                <w:rFonts w:ascii="Cambria Math" w:hAnsi="Cambria Math"/>
              </w:rPr>
            </m:ctrlPr>
          </m:sSubSupPr>
          <m:e>
            <m:r>
              <w:rPr>
                <w:rFonts w:ascii="Cambria Math" w:hAnsi="Cambria Math"/>
              </w:rPr>
              <m:t>Q</m:t>
            </m:r>
          </m:e>
          <m:sub>
            <m:r>
              <w:rPr>
                <w:rFonts w:ascii="Cambria Math" w:hAnsi="Cambria Math"/>
              </w:rPr>
              <m:t>il</m:t>
            </m:r>
          </m:sub>
          <m:sup>
            <m:r>
              <w:rPr>
                <w:rFonts w:ascii="Cambria Math" w:hAnsi="Cambria Math"/>
              </w:rPr>
              <m:t>W</m:t>
            </m:r>
          </m:sup>
        </m:sSubSup>
      </m:oMath>
      <w:r>
        <w:t xml:space="preserve"> and </w:t>
      </w:r>
      <m:oMath>
        <m:sSubSup>
          <m:sSubSupPr>
            <m:ctrlPr>
              <w:rPr>
                <w:rFonts w:ascii="Cambria Math" w:hAnsi="Cambria Math"/>
              </w:rPr>
            </m:ctrlPr>
          </m:sSubSupPr>
          <m:e>
            <m:r>
              <m:rPr>
                <m:sty m:val="p"/>
              </m:rPr>
              <w:rPr>
                <w:rFonts w:ascii="Cambria Math" w:hAnsi="Cambria Math"/>
              </w:rPr>
              <m:t>-</m:t>
            </m:r>
            <m:r>
              <w:rPr>
                <w:rFonts w:ascii="Cambria Math" w:hAnsi="Cambria Math"/>
              </w:rPr>
              <m:t>Q</m:t>
            </m:r>
          </m:e>
          <m:sub>
            <m:r>
              <w:rPr>
                <w:rFonts w:ascii="Cambria Math" w:hAnsi="Cambria Math"/>
              </w:rPr>
              <m:t>ig</m:t>
            </m:r>
          </m:sub>
          <m:sup>
            <m:r>
              <w:rPr>
                <w:rFonts w:ascii="Cambria Math" w:hAnsi="Cambria Math"/>
              </w:rPr>
              <m:t>W</m:t>
            </m:r>
          </m:sup>
        </m:sSubSup>
      </m:oMath>
      <w:r>
        <w:t xml:space="preserve">, and substituting these terms into </w:t>
      </w:r>
      <w:r w:rsidR="004A00FB">
        <w:t>Equation 37 and Equation 38</w:t>
      </w:r>
      <w:r>
        <w:t xml:space="preserve">, the interface energy transfer terms, </w:t>
      </w:r>
      <m:oMath>
        <m:sSub>
          <m:sSubPr>
            <m:ctrlPr>
              <w:rPr>
                <w:rFonts w:ascii="Cambria Math" w:hAnsi="Cambria Math"/>
              </w:rPr>
            </m:ctrlPr>
          </m:sSubPr>
          <m:e>
            <m:r>
              <w:rPr>
                <w:rFonts w:ascii="Cambria Math" w:hAnsi="Cambria Math"/>
              </w:rPr>
              <m:t>Q</m:t>
            </m:r>
          </m:e>
          <m:sub>
            <m:r>
              <w:rPr>
                <w:rFonts w:ascii="Cambria Math" w:hAnsi="Cambria Math"/>
              </w:rPr>
              <m:t>ig</m:t>
            </m:r>
          </m:sub>
        </m:sSub>
      </m:oMath>
      <w:r>
        <w:t xml:space="preserve"> and </w:t>
      </w:r>
      <m:oMath>
        <m:sSub>
          <m:sSubPr>
            <m:ctrlPr>
              <w:rPr>
                <w:rFonts w:ascii="Cambria Math" w:hAnsi="Cambria Math"/>
              </w:rPr>
            </m:ctrlPr>
          </m:sSubPr>
          <m:e>
            <m:r>
              <w:rPr>
                <w:rFonts w:ascii="Cambria Math" w:hAnsi="Cambria Math"/>
              </w:rPr>
              <m:t>Q</m:t>
            </m:r>
          </m:e>
          <m:sub>
            <m:r>
              <w:rPr>
                <w:rFonts w:ascii="Cambria Math" w:hAnsi="Cambria Math"/>
              </w:rPr>
              <m:t>il</m:t>
            </m:r>
          </m:sub>
        </m:sSub>
      </m:oMath>
      <w:r>
        <w:t>, can be expressed in a general way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725DE9" w:rsidTr="00725DE9">
        <w:tc>
          <w:tcPr>
            <w:tcW w:w="1000" w:type="pct"/>
          </w:tcPr>
          <w:p w:rsidR="00725DE9" w:rsidRDefault="00725DE9" w:rsidP="00C01A70">
            <w:pPr>
              <w:pStyle w:val="Caption"/>
            </w:pPr>
          </w:p>
        </w:tc>
        <w:tc>
          <w:tcPr>
            <w:tcW w:w="3000" w:type="pct"/>
          </w:tcPr>
          <w:p w:rsidR="00725DE9" w:rsidRDefault="00E24C6A" w:rsidP="00C01A70">
            <w:pPr>
              <w:pStyle w:val="Caption"/>
            </w:pPr>
            <m:oMathPara>
              <m:oMath>
                <m:sSub>
                  <m:sSubPr>
                    <m:ctrlPr>
                      <w:rPr>
                        <w:rFonts w:ascii="Cambria Math" w:hAnsi="Cambria Math"/>
                      </w:rPr>
                    </m:ctrlPr>
                  </m:sSubPr>
                  <m:e>
                    <m:r>
                      <w:rPr>
                        <w:rFonts w:ascii="Cambria Math" w:hAnsi="Cambria Math"/>
                      </w:rPr>
                      <m:t>Q</m:t>
                    </m:r>
                  </m:e>
                  <m:sub>
                    <m:r>
                      <w:rPr>
                        <w:rFonts w:ascii="Cambria Math" w:hAnsi="Cambria Math"/>
                      </w:rPr>
                      <m:t>ig</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ig</m:t>
                    </m:r>
                  </m:sub>
                </m:sSub>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g</m:t>
                        </m:r>
                      </m:sub>
                    </m:sSub>
                  </m:e>
                </m:d>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r>
                          <w:rPr>
                            <w:rFonts w:ascii="Cambria Math" w:hAnsi="Cambria Math"/>
                          </w:rPr>
                          <m:t>ε</m:t>
                        </m:r>
                      </m:num>
                      <m:den>
                        <m:r>
                          <m:rPr>
                            <m:sty m:val="p"/>
                          </m:rPr>
                          <w:rPr>
                            <w:rFonts w:ascii="Cambria Math" w:hAnsi="Cambria Math"/>
                          </w:rPr>
                          <m:t>2</m:t>
                        </m:r>
                      </m:den>
                    </m:f>
                  </m:e>
                </m:d>
                <m:sSub>
                  <m:sSubPr>
                    <m:ctrlPr>
                      <w:rPr>
                        <w:rFonts w:ascii="Cambria Math" w:hAnsi="Cambria Math"/>
                      </w:rPr>
                    </m:ctrlPr>
                  </m:sSubPr>
                  <m:e>
                    <m:r>
                      <w:rPr>
                        <w:rFonts w:ascii="Cambria Math" w:hAnsi="Cambria Math"/>
                      </w:rPr>
                      <m:t>Γ</m:t>
                    </m:r>
                  </m:e>
                  <m:sub>
                    <m:r>
                      <w:rPr>
                        <w:rFonts w:ascii="Cambria Math" w:hAnsi="Cambria Math"/>
                      </w:rPr>
                      <m:t>W</m:t>
                    </m:r>
                  </m:sub>
                </m:sSub>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r>
                  <m:rPr>
                    <m:sty m:val="p"/>
                  </m:rPr>
                  <w:rPr>
                    <w:rFonts w:ascii="Cambria Math" w:hAnsi="Cambria Math"/>
                  </w:rPr>
                  <m:t>)</m:t>
                </m:r>
              </m:oMath>
            </m:oMathPara>
          </w:p>
        </w:tc>
        <w:tc>
          <w:tcPr>
            <w:tcW w:w="1000" w:type="pct"/>
            <w:vAlign w:val="center"/>
          </w:tcPr>
          <w:p w:rsidR="00725DE9" w:rsidRDefault="004A00FB" w:rsidP="00C01A70">
            <w:pPr>
              <w:pStyle w:val="Caption"/>
            </w:pPr>
            <w:bookmarkStart w:id="115" w:name="_Toc321664580"/>
            <w:bookmarkStart w:id="116" w:name="_Ref310766994"/>
            <w:r>
              <w:t>(</w:t>
            </w:r>
            <w:r w:rsidR="00E24C6A">
              <w:fldChar w:fldCharType="begin"/>
            </w:r>
            <w:r w:rsidR="00E24C6A">
              <w:instrText xml:space="preserve"> SEQ</w:instrText>
            </w:r>
            <w:r w:rsidR="00E24C6A">
              <w:instrText xml:space="preserve"> Equation \* ARABIC </w:instrText>
            </w:r>
            <w:r w:rsidR="00E24C6A">
              <w:fldChar w:fldCharType="separate"/>
            </w:r>
            <w:r w:rsidR="004E05E4">
              <w:rPr>
                <w:noProof/>
              </w:rPr>
              <w:t>43</w:t>
            </w:r>
            <w:bookmarkEnd w:id="115"/>
            <w:r w:rsidR="00E24C6A">
              <w:rPr>
                <w:noProof/>
              </w:rPr>
              <w:fldChar w:fldCharType="end"/>
            </w:r>
            <w:bookmarkEnd w:id="116"/>
            <w:r>
              <w:rPr>
                <w:noProof/>
              </w:rPr>
              <w:t>)</w:t>
            </w:r>
          </w:p>
          <w:p w:rsidR="00725DE9" w:rsidRDefault="00725DE9" w:rsidP="00C01A70">
            <w:pPr>
              <w:pStyle w:val="Caption"/>
            </w:pPr>
          </w:p>
        </w:tc>
      </w:tr>
    </w:tbl>
    <w:p w:rsidR="009B2C7D" w:rsidRDefault="009B2C7D" w:rsidP="00C01A70">
      <w:pPr>
        <w:spacing w:line="480" w:lineRule="auto"/>
        <w:jc w:val="both"/>
      </w:pPr>
    </w:p>
    <w:p w:rsidR="0061411C" w:rsidRDefault="004A00FB" w:rsidP="00C01A70">
      <w:pPr>
        <w:spacing w:line="480" w:lineRule="auto"/>
        <w:jc w:val="both"/>
      </w:pPr>
      <w:proofErr w:type="gramStart"/>
      <w:r>
        <w:t>a</w:t>
      </w:r>
      <w:r w:rsidR="00725DE9">
        <w:t>nd</w:t>
      </w:r>
      <w:proofErr w:type="gramEnd"/>
      <w:r w:rsidR="00725DE9">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725DE9" w:rsidTr="00725DE9">
        <w:tc>
          <w:tcPr>
            <w:tcW w:w="1000" w:type="pct"/>
          </w:tcPr>
          <w:p w:rsidR="00725DE9" w:rsidRDefault="00725DE9" w:rsidP="00C01A70">
            <w:pPr>
              <w:pStyle w:val="Caption"/>
            </w:pPr>
          </w:p>
        </w:tc>
        <w:tc>
          <w:tcPr>
            <w:tcW w:w="3000" w:type="pct"/>
          </w:tcPr>
          <w:p w:rsidR="00725DE9" w:rsidRDefault="00E24C6A" w:rsidP="00C01A70">
            <w:pPr>
              <w:pStyle w:val="Caption"/>
            </w:pPr>
            <m:oMathPara>
              <m:oMath>
                <m:sSub>
                  <m:sSubPr>
                    <m:ctrlPr>
                      <w:rPr>
                        <w:rFonts w:ascii="Cambria Math" w:hAnsi="Cambria Math"/>
                      </w:rPr>
                    </m:ctrlPr>
                  </m:sSubPr>
                  <m:e>
                    <m:r>
                      <w:rPr>
                        <w:rFonts w:ascii="Cambria Math" w:hAnsi="Cambria Math"/>
                      </w:rPr>
                      <m:t>Q</m:t>
                    </m:r>
                  </m:e>
                  <m:sub>
                    <m:r>
                      <w:rPr>
                        <w:rFonts w:ascii="Cambria Math" w:hAnsi="Cambria Math"/>
                      </w:rPr>
                      <m:t>il</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il</m:t>
                    </m:r>
                  </m:sub>
                </m:sSub>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l</m:t>
                        </m:r>
                      </m:sub>
                    </m:sSub>
                  </m:e>
                </m:d>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r>
                          <w:rPr>
                            <w:rFonts w:ascii="Cambria Math" w:hAnsi="Cambria Math"/>
                          </w:rPr>
                          <m:t>ε</m:t>
                        </m:r>
                      </m:num>
                      <m:den>
                        <m:r>
                          <m:rPr>
                            <m:sty m:val="p"/>
                          </m:rPr>
                          <w:rPr>
                            <w:rFonts w:ascii="Cambria Math" w:hAnsi="Cambria Math"/>
                          </w:rPr>
                          <m:t>2</m:t>
                        </m:r>
                      </m:den>
                    </m:f>
                  </m:e>
                </m:d>
                <m:sSub>
                  <m:sSubPr>
                    <m:ctrlPr>
                      <w:rPr>
                        <w:rFonts w:ascii="Cambria Math" w:hAnsi="Cambria Math"/>
                      </w:rPr>
                    </m:ctrlPr>
                  </m:sSubPr>
                  <m:e>
                    <m:r>
                      <w:rPr>
                        <w:rFonts w:ascii="Cambria Math" w:hAnsi="Cambria Math"/>
                      </w:rPr>
                      <m:t>Γ</m:t>
                    </m:r>
                  </m:e>
                  <m:sub>
                    <m:r>
                      <w:rPr>
                        <w:rFonts w:ascii="Cambria Math" w:hAnsi="Cambria Math"/>
                      </w:rPr>
                      <m:t>W</m:t>
                    </m:r>
                  </m:sub>
                </m:sSub>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r>
                  <m:rPr>
                    <m:sty m:val="p"/>
                  </m:rPr>
                  <w:rPr>
                    <w:rFonts w:ascii="Cambria Math" w:hAnsi="Cambria Math"/>
                  </w:rPr>
                  <m:t>)</m:t>
                </m:r>
              </m:oMath>
            </m:oMathPara>
          </w:p>
        </w:tc>
        <w:tc>
          <w:tcPr>
            <w:tcW w:w="1000" w:type="pct"/>
            <w:vAlign w:val="center"/>
          </w:tcPr>
          <w:p w:rsidR="00725DE9" w:rsidRDefault="004A00FB" w:rsidP="00C01A70">
            <w:pPr>
              <w:pStyle w:val="Caption"/>
            </w:pPr>
            <w:bookmarkStart w:id="117" w:name="_Toc321664581"/>
            <w:bookmarkStart w:id="118" w:name="_Ref310767010"/>
            <w:r>
              <w:t>(</w:t>
            </w:r>
            <w:r w:rsidR="00E24C6A">
              <w:fldChar w:fldCharType="begin"/>
            </w:r>
            <w:r w:rsidR="00E24C6A">
              <w:instrText xml:space="preserve"> SEQ Equation \* ARABIC </w:instrText>
            </w:r>
            <w:r w:rsidR="00E24C6A">
              <w:fldChar w:fldCharType="separate"/>
            </w:r>
            <w:r w:rsidR="004E05E4">
              <w:rPr>
                <w:noProof/>
              </w:rPr>
              <w:t>44</w:t>
            </w:r>
            <w:bookmarkEnd w:id="117"/>
            <w:r w:rsidR="00E24C6A">
              <w:rPr>
                <w:noProof/>
              </w:rPr>
              <w:fldChar w:fldCharType="end"/>
            </w:r>
            <w:bookmarkEnd w:id="118"/>
            <w:r>
              <w:rPr>
                <w:noProof/>
              </w:rPr>
              <w:t>)</w:t>
            </w:r>
          </w:p>
          <w:p w:rsidR="00725DE9" w:rsidRDefault="00725DE9" w:rsidP="00C01A70">
            <w:pPr>
              <w:pStyle w:val="Caption"/>
            </w:pPr>
          </w:p>
        </w:tc>
      </w:tr>
    </w:tbl>
    <w:p w:rsidR="00725DE9" w:rsidRDefault="00725DE9" w:rsidP="00C01A70">
      <w:pPr>
        <w:spacing w:line="480" w:lineRule="auto"/>
        <w:jc w:val="both"/>
      </w:pPr>
    </w:p>
    <w:p w:rsidR="00D41A7E" w:rsidRDefault="004A00FB" w:rsidP="00C01A70">
      <w:pPr>
        <w:spacing w:line="480" w:lineRule="auto"/>
        <w:jc w:val="both"/>
      </w:pPr>
      <w:proofErr w:type="gramStart"/>
      <w:r>
        <w:t>w</w:t>
      </w:r>
      <w:r w:rsidR="00725DE9">
        <w:t>here</w:t>
      </w:r>
      <w:proofErr w:type="gramEnd"/>
      <w:r w:rsidR="00725DE9">
        <w:t xml:space="preserve"> </w:t>
      </w:r>
      <m:oMath>
        <m:r>
          <w:rPr>
            <w:rFonts w:ascii="Cambria Math" w:hAnsi="Cambria Math"/>
          </w:rPr>
          <m:t>ε</m:t>
        </m:r>
      </m:oMath>
      <w:r w:rsidR="00684CFF">
        <w:t xml:space="preserve"> </w:t>
      </w:r>
      <w:r w:rsidR="00725DE9">
        <w:t xml:space="preserve">= 1 for boiling in the boundary layer near the wall, and </w:t>
      </w:r>
      <m:oMath>
        <m:r>
          <w:rPr>
            <w:rFonts w:ascii="Cambria Math" w:hAnsi="Cambria Math"/>
          </w:rPr>
          <m:t>ε</m:t>
        </m:r>
      </m:oMath>
      <w:r w:rsidR="00725DE9">
        <w:t xml:space="preserve"> = -1 for condensation in the boundary layer near the wall.  Finally, </w:t>
      </w:r>
      <w:r>
        <w:t>Equation 32</w:t>
      </w:r>
      <w:r w:rsidR="00725DE9">
        <w:t xml:space="preserve"> </w:t>
      </w:r>
      <w:r w:rsidR="008B2CAD">
        <w:t xml:space="preserve">can be </w:t>
      </w:r>
      <w:r w:rsidR="00D41A7E">
        <w:t>used to solve for the interface vaporization (or condensation) rate in the bulk fluid: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41A7E" w:rsidTr="002023B6">
        <w:tc>
          <w:tcPr>
            <w:tcW w:w="1000" w:type="pct"/>
          </w:tcPr>
          <w:p w:rsidR="00D41A7E" w:rsidRDefault="00D41A7E" w:rsidP="00C01A70">
            <w:pPr>
              <w:pStyle w:val="Caption"/>
            </w:pPr>
          </w:p>
        </w:tc>
        <w:tc>
          <w:tcPr>
            <w:tcW w:w="3000" w:type="pct"/>
          </w:tcPr>
          <w:p w:rsidR="00D41A7E" w:rsidRDefault="00E24C6A" w:rsidP="00C01A70">
            <w:pPr>
              <w:pStyle w:val="Caption"/>
            </w:pPr>
            <m:oMathPara>
              <m:oMath>
                <m:sSub>
                  <m:sSubPr>
                    <m:ctrlPr>
                      <w:rPr>
                        <w:rFonts w:ascii="Cambria Math" w:hAnsi="Cambria Math"/>
                      </w:rPr>
                    </m:ctrlPr>
                  </m:sSubPr>
                  <m:e>
                    <m:r>
                      <w:rPr>
                        <w:rFonts w:ascii="Cambria Math" w:hAnsi="Cambria Math"/>
                      </w:rPr>
                      <m:t>Γ</m:t>
                    </m:r>
                  </m:e>
                  <m:sub>
                    <m:r>
                      <w:rPr>
                        <w:rFonts w:ascii="Cambria Math" w:hAnsi="Cambria Math"/>
                      </w:rPr>
                      <m:t>ig</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ig</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il</m:t>
                        </m:r>
                      </m:sub>
                    </m:sSub>
                  </m:num>
                  <m:den>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den>
                </m:f>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W</m:t>
                    </m:r>
                  </m:sub>
                </m:sSub>
                <m:f>
                  <m:fPr>
                    <m:ctrlPr>
                      <w:rPr>
                        <w:rFonts w:ascii="Cambria Math" w:hAnsi="Cambria Math"/>
                      </w:rPr>
                    </m:ctrlPr>
                  </m:fPr>
                  <m:num>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r>
                      <m:rPr>
                        <m:sty m:val="p"/>
                      </m:rPr>
                      <w:rPr>
                        <w:rFonts w:ascii="Cambria Math" w:hAnsi="Cambria Math"/>
                      </w:rPr>
                      <m:t>)</m:t>
                    </m:r>
                  </m:num>
                  <m:den>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den>
                </m:f>
              </m:oMath>
            </m:oMathPara>
          </w:p>
        </w:tc>
        <w:tc>
          <w:tcPr>
            <w:tcW w:w="1000" w:type="pct"/>
            <w:vAlign w:val="center"/>
          </w:tcPr>
          <w:p w:rsidR="00D41A7E" w:rsidRDefault="004A00FB" w:rsidP="00C01A70">
            <w:pPr>
              <w:pStyle w:val="Caption"/>
            </w:pPr>
            <w:bookmarkStart w:id="119" w:name="_Toc321664582"/>
            <w:r>
              <w:t>(</w:t>
            </w:r>
            <w:r w:rsidR="00E24C6A">
              <w:fldChar w:fldCharType="begin"/>
            </w:r>
            <w:r w:rsidR="00E24C6A">
              <w:instrText xml:space="preserve"> SEQ Equation \* ARABIC </w:instrText>
            </w:r>
            <w:r w:rsidR="00E24C6A">
              <w:fldChar w:fldCharType="separate"/>
            </w:r>
            <w:r w:rsidR="004E05E4">
              <w:rPr>
                <w:noProof/>
              </w:rPr>
              <w:t>45</w:t>
            </w:r>
            <w:bookmarkEnd w:id="119"/>
            <w:r w:rsidR="00E24C6A">
              <w:rPr>
                <w:noProof/>
              </w:rPr>
              <w:fldChar w:fldCharType="end"/>
            </w:r>
            <w:r>
              <w:rPr>
                <w:noProof/>
              </w:rPr>
              <w:t>)</w:t>
            </w:r>
          </w:p>
          <w:p w:rsidR="00D41A7E" w:rsidRDefault="00D41A7E" w:rsidP="00C01A70">
            <w:pPr>
              <w:pStyle w:val="Caption"/>
            </w:pPr>
          </w:p>
        </w:tc>
      </w:tr>
    </w:tbl>
    <w:p w:rsidR="00D41A7E" w:rsidRDefault="00D41A7E" w:rsidP="00C01A70">
      <w:pPr>
        <w:spacing w:line="480" w:lineRule="auto"/>
        <w:jc w:val="both"/>
      </w:pPr>
    </w:p>
    <w:p w:rsidR="00324C2D" w:rsidRDefault="004A00FB" w:rsidP="00C01A70">
      <w:pPr>
        <w:spacing w:line="480" w:lineRule="auto"/>
        <w:jc w:val="both"/>
      </w:pPr>
      <w:proofErr w:type="gramStart"/>
      <w:r>
        <w:t>w</w:t>
      </w:r>
      <w:r w:rsidR="00324C2D">
        <w:t>hich</w:t>
      </w:r>
      <w:proofErr w:type="gramEnd"/>
      <w:r w:rsidR="00324C2D">
        <w:t xml:space="preserve">, upon substitution of </w:t>
      </w:r>
      <w:r>
        <w:t>Equation 43 and Equation 44</w:t>
      </w:r>
      <w:r w:rsidR="00324C2D">
        <w:t>, becomes: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324C2D" w:rsidTr="002023B6">
        <w:tc>
          <w:tcPr>
            <w:tcW w:w="1000" w:type="pct"/>
          </w:tcPr>
          <w:p w:rsidR="00324C2D" w:rsidRDefault="00324C2D" w:rsidP="00C01A70">
            <w:pPr>
              <w:pStyle w:val="Caption"/>
            </w:pPr>
          </w:p>
        </w:tc>
        <w:tc>
          <w:tcPr>
            <w:tcW w:w="3000" w:type="pct"/>
          </w:tcPr>
          <w:p w:rsidR="00324C2D" w:rsidRDefault="00E24C6A" w:rsidP="00C01A70">
            <w:pPr>
              <w:pStyle w:val="Caption"/>
            </w:pPr>
            <m:oMathPara>
              <m:oMath>
                <m:sSub>
                  <m:sSubPr>
                    <m:ctrlPr>
                      <w:rPr>
                        <w:rFonts w:ascii="Cambria Math" w:hAnsi="Cambria Math"/>
                      </w:rPr>
                    </m:ctrlPr>
                  </m:sSubPr>
                  <m:e>
                    <m:r>
                      <w:rPr>
                        <w:rFonts w:ascii="Cambria Math" w:hAnsi="Cambria Math"/>
                      </w:rPr>
                      <m:t>Γ</m:t>
                    </m:r>
                  </m:e>
                  <m:sub>
                    <m:r>
                      <w:rPr>
                        <w:rFonts w:ascii="Cambria Math" w:hAnsi="Cambria Math"/>
                      </w:rPr>
                      <m:t>ig</m:t>
                    </m:r>
                  </m:sub>
                </m:sSub>
                <m:r>
                  <m:rPr>
                    <m:sty m:val="p"/>
                  </m:rPr>
                  <w:rPr>
                    <w:rFonts w:ascii="Cambria Math" w:hAnsi="Cambria Math"/>
                  </w:rPr>
                  <m:t>=</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ig</m:t>
                            </m:r>
                          </m:sub>
                        </m:sSub>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g</m:t>
                                </m:r>
                              </m:sub>
                            </m:sSub>
                          </m:e>
                        </m:d>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il</m:t>
                            </m:r>
                          </m:sub>
                        </m:sSub>
                        <m:r>
                          <m:rPr>
                            <m:sty m:val="p"/>
                          </m:rPr>
                          <w:rPr>
                            <w:rFonts w:ascii="Cambria Math" w:hAnsi="Cambria Math"/>
                          </w:rPr>
                          <m:t>(</m:t>
                        </m:r>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l</m:t>
                            </m:r>
                          </m:sub>
                        </m:sSub>
                        <m:r>
                          <m:rPr>
                            <m:sty m:val="p"/>
                          </m:rPr>
                          <w:rPr>
                            <w:rFonts w:ascii="Cambria Math" w:hAnsi="Cambria Math"/>
                          </w:rPr>
                          <m:t>)</m:t>
                        </m:r>
                      </m:num>
                      <m:den>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den>
                    </m:f>
                  </m:e>
                </m:d>
              </m:oMath>
            </m:oMathPara>
          </w:p>
        </w:tc>
        <w:tc>
          <w:tcPr>
            <w:tcW w:w="1000" w:type="pct"/>
            <w:vAlign w:val="center"/>
          </w:tcPr>
          <w:p w:rsidR="00324C2D" w:rsidRDefault="004A00FB" w:rsidP="00C01A70">
            <w:pPr>
              <w:pStyle w:val="Caption"/>
            </w:pPr>
            <w:bookmarkStart w:id="120" w:name="_Toc321664583"/>
            <w:bookmarkStart w:id="121" w:name="_Ref310769855"/>
            <w:r>
              <w:t>(</w:t>
            </w:r>
            <w:r w:rsidR="00E24C6A">
              <w:fldChar w:fldCharType="begin"/>
            </w:r>
            <w:r w:rsidR="00E24C6A">
              <w:instrText xml:space="preserve"> SEQ Equation \* ARABIC </w:instrText>
            </w:r>
            <w:r w:rsidR="00E24C6A">
              <w:fldChar w:fldCharType="separate"/>
            </w:r>
            <w:r w:rsidR="004E05E4">
              <w:rPr>
                <w:noProof/>
              </w:rPr>
              <w:t>46</w:t>
            </w:r>
            <w:bookmarkEnd w:id="120"/>
            <w:r w:rsidR="00E24C6A">
              <w:rPr>
                <w:noProof/>
              </w:rPr>
              <w:fldChar w:fldCharType="end"/>
            </w:r>
            <w:bookmarkEnd w:id="121"/>
            <w:r>
              <w:rPr>
                <w:noProof/>
              </w:rPr>
              <w:t>)</w:t>
            </w:r>
          </w:p>
          <w:p w:rsidR="00324C2D" w:rsidRDefault="00324C2D" w:rsidP="00C01A70">
            <w:pPr>
              <w:pStyle w:val="Caption"/>
            </w:pPr>
          </w:p>
        </w:tc>
      </w:tr>
    </w:tbl>
    <w:p w:rsidR="00324C2D" w:rsidRDefault="00324C2D" w:rsidP="00C01A70">
      <w:pPr>
        <w:spacing w:line="480" w:lineRule="auto"/>
        <w:jc w:val="both"/>
      </w:pPr>
    </w:p>
    <w:p w:rsidR="002023B6" w:rsidRDefault="00725DE9" w:rsidP="00C01A70">
      <w:pPr>
        <w:spacing w:line="480" w:lineRule="auto"/>
        <w:jc w:val="both"/>
      </w:pPr>
      <w:r>
        <w:lastRenderedPageBreak/>
        <w:t xml:space="preserve"> </w:t>
      </w:r>
      <w:r w:rsidR="002023B6">
        <w:t xml:space="preserve">The phase change process that occurs at the interface is envisioned as a process in which bulk fluid is heated or cooled to the saturation temperature and phase change occurs at the saturation state.  The interface energy exchange process from each phase must be such that at least the sensible energy change to reach the saturation state occurs.  Otherwise, it can be shown that the phase change process implies energy transfer from lower temperature to a higher temperature. This is avoided by properly selecting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oMath>
      <w:r w:rsidR="002023B6">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rsidR="002023B6">
        <w:t xml:space="preserve"> for bulk interface mass transfer as well as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oMath>
      <w:r w:rsidR="002023B6">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rsidR="002023B6">
        <w:t xml:space="preserve"> for near wall interface mass transfer. In particular, it can be shown that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oMath>
      <w:r w:rsidR="002023B6">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rsidR="002023B6">
        <w:t xml:space="preserve"> should be</w:t>
      </w:r>
      <w:r w:rsidR="0025250E">
        <w:t xml:space="preserve"> </w:t>
      </w:r>
      <w:r w:rsidR="00CE452F">
        <w:fldChar w:fldCharType="begin"/>
      </w:r>
      <w:r w:rsidR="0025250E">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sidR="0025250E">
        <w:rPr>
          <w:noProof/>
        </w:rPr>
        <w:t>(</w:t>
      </w:r>
      <w:hyperlink w:anchor="_ENREF_35" w:tooltip="NRC, 2001 #356" w:history="1">
        <w:r w:rsidR="00BB0B74">
          <w:rPr>
            <w:noProof/>
          </w:rPr>
          <w:t>NRC 2001</w:t>
        </w:r>
      </w:hyperlink>
      <w:r w:rsidR="0025250E">
        <w:rPr>
          <w:noProof/>
        </w:rPr>
        <w:t>)</w:t>
      </w:r>
      <w:r w:rsidR="00CE452F">
        <w:fldChar w:fldCharType="end"/>
      </w:r>
      <w:r w:rsidR="002023B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2023B6" w:rsidTr="002023B6">
        <w:tc>
          <w:tcPr>
            <w:tcW w:w="1000" w:type="pct"/>
          </w:tcPr>
          <w:p w:rsidR="002023B6" w:rsidRDefault="002023B6" w:rsidP="00C01A70">
            <w:pPr>
              <w:pStyle w:val="Caption"/>
            </w:pPr>
          </w:p>
        </w:tc>
        <w:tc>
          <w:tcPr>
            <w:tcW w:w="3000" w:type="pct"/>
          </w:tcPr>
          <w:p w:rsidR="002023B6" w:rsidRDefault="00E24C6A" w:rsidP="00C01A70">
            <w:pPr>
              <w:pStyle w:val="Caption"/>
            </w:pPr>
            <m:oMathPara>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rPr>
                    </m:ctrlPr>
                  </m:dPr>
                  <m:e>
                    <m:d>
                      <m:dPr>
                        <m:ctrlPr>
                          <w:rPr>
                            <w:rFonts w:ascii="Cambria Math" w:hAnsi="Cambria Math"/>
                          </w:rPr>
                        </m:ctrlPr>
                      </m:dPr>
                      <m:e>
                        <m:sSubSup>
                          <m:sSubSupPr>
                            <m:ctrlPr>
                              <w:rPr>
                                <w:rFonts w:ascii="Cambria Math" w:hAnsi="Cambria Math"/>
                              </w:rPr>
                            </m:ctrlPr>
                          </m:sSubSupPr>
                          <m:e>
                            <m:r>
                              <w:rPr>
                                <w:rFonts w:ascii="Cambria Math" w:hAnsi="Cambria Math"/>
                              </w:rPr>
                              <m:t>h</m:t>
                            </m:r>
                          </m:e>
                          <m:sub>
                            <m:r>
                              <w:rPr>
                                <w:rFonts w:ascii="Cambria Math" w:hAnsi="Cambria Math"/>
                              </w:rPr>
                              <m:t>g</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g</m:t>
                            </m:r>
                          </m:sub>
                        </m:sSub>
                      </m:e>
                    </m:d>
                    <m:r>
                      <m:rPr>
                        <m:sty m:val="p"/>
                      </m:rPr>
                      <w:rPr>
                        <w:rFonts w:ascii="Cambria Math" w:hAnsi="Cambria Math"/>
                      </w:rPr>
                      <m:t>+</m:t>
                    </m:r>
                    <m:r>
                      <w:rPr>
                        <w:rFonts w:ascii="Cambria Math" w:hAnsi="Cambria Math"/>
                      </w:rPr>
                      <m:t>η</m:t>
                    </m:r>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g</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g</m:t>
                        </m:r>
                      </m:sub>
                    </m:sSub>
                    <m:r>
                      <m:rPr>
                        <m:sty m:val="p"/>
                      </m:rPr>
                      <w:rPr>
                        <w:rFonts w:ascii="Cambria Math" w:hAnsi="Cambria Math"/>
                      </w:rPr>
                      <m:t>)</m:t>
                    </m:r>
                  </m:e>
                </m:d>
              </m:oMath>
            </m:oMathPara>
          </w:p>
        </w:tc>
        <w:tc>
          <w:tcPr>
            <w:tcW w:w="1000" w:type="pct"/>
            <w:vAlign w:val="center"/>
          </w:tcPr>
          <w:p w:rsidR="002023B6" w:rsidRDefault="004A00FB" w:rsidP="00C01A70">
            <w:pPr>
              <w:pStyle w:val="Caption"/>
            </w:pPr>
            <w:bookmarkStart w:id="122" w:name="_Toc321664584"/>
            <w:r>
              <w:t>(</w:t>
            </w:r>
            <w:r w:rsidR="00E24C6A">
              <w:fldChar w:fldCharType="begin"/>
            </w:r>
            <w:r w:rsidR="00E24C6A">
              <w:instrText xml:space="preserve"> SEQ Equation \* ARABIC </w:instrText>
            </w:r>
            <w:r w:rsidR="00E24C6A">
              <w:fldChar w:fldCharType="separate"/>
            </w:r>
            <w:r w:rsidR="004E05E4">
              <w:rPr>
                <w:noProof/>
              </w:rPr>
              <w:t>47</w:t>
            </w:r>
            <w:bookmarkEnd w:id="122"/>
            <w:r w:rsidR="00E24C6A">
              <w:rPr>
                <w:noProof/>
              </w:rPr>
              <w:fldChar w:fldCharType="end"/>
            </w:r>
            <w:r>
              <w:rPr>
                <w:noProof/>
              </w:rPr>
              <w:t>)</w:t>
            </w:r>
          </w:p>
          <w:p w:rsidR="002023B6" w:rsidRDefault="002023B6" w:rsidP="00C01A70">
            <w:pPr>
              <w:pStyle w:val="Caption"/>
            </w:pPr>
          </w:p>
        </w:tc>
      </w:tr>
    </w:tbl>
    <w:p w:rsidR="002023B6" w:rsidRDefault="002023B6" w:rsidP="00C01A70">
      <w:pPr>
        <w:spacing w:line="480" w:lineRule="auto"/>
        <w:jc w:val="both"/>
      </w:pPr>
    </w:p>
    <w:p w:rsidR="002023B6" w:rsidRDefault="004A00FB" w:rsidP="00C01A70">
      <w:pPr>
        <w:spacing w:line="480" w:lineRule="auto"/>
        <w:jc w:val="both"/>
      </w:pPr>
      <w:proofErr w:type="gramStart"/>
      <w:r>
        <w:t>a</w:t>
      </w:r>
      <w:r w:rsidR="002023B6">
        <w:t>nd</w:t>
      </w:r>
      <w:proofErr w:type="gramEnd"/>
      <w:r w:rsidR="002023B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2023B6" w:rsidTr="00013960">
        <w:tc>
          <w:tcPr>
            <w:tcW w:w="1000" w:type="pct"/>
          </w:tcPr>
          <w:p w:rsidR="002023B6" w:rsidRDefault="002023B6" w:rsidP="00C01A70">
            <w:pPr>
              <w:pStyle w:val="Caption"/>
            </w:pPr>
          </w:p>
        </w:tc>
        <w:tc>
          <w:tcPr>
            <w:tcW w:w="3000" w:type="pct"/>
          </w:tcPr>
          <w:p w:rsidR="002023B6" w:rsidRDefault="00E24C6A" w:rsidP="00C01A70">
            <w:pPr>
              <w:pStyle w:val="Caption"/>
            </w:pPr>
            <m:oMathPara>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rPr>
                    </m:ctrlPr>
                  </m:dPr>
                  <m:e>
                    <m:sSubSup>
                      <m:sSubSupPr>
                        <m:ctrlPr>
                          <w:rPr>
                            <w:rFonts w:ascii="Cambria Math" w:hAnsi="Cambria Math"/>
                          </w:rPr>
                        </m:ctrlPr>
                      </m:sSubSupPr>
                      <m:e>
                        <m:r>
                          <m:rPr>
                            <m:sty m:val="p"/>
                          </m:rPr>
                          <w:rPr>
                            <w:rFonts w:ascii="Cambria Math" w:hAnsi="Cambria Math"/>
                          </w:rPr>
                          <m:t>(</m:t>
                        </m:r>
                        <m:r>
                          <w:rPr>
                            <w:rFonts w:ascii="Cambria Math" w:hAnsi="Cambria Math"/>
                          </w:rPr>
                          <m:t>h</m:t>
                        </m:r>
                      </m:e>
                      <m:sub>
                        <m:r>
                          <w:rPr>
                            <w:rFonts w:ascii="Cambria Math" w:hAnsi="Cambria Math"/>
                          </w:rPr>
                          <m:t>l</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l</m:t>
                        </m:r>
                      </m:sub>
                    </m:sSub>
                    <m:r>
                      <m:rPr>
                        <m:sty m:val="p"/>
                      </m:rPr>
                      <w:rPr>
                        <w:rFonts w:ascii="Cambria Math" w:hAnsi="Cambria Math"/>
                      </w:rPr>
                      <m:t>)-</m:t>
                    </m:r>
                    <m:r>
                      <w:rPr>
                        <w:rFonts w:ascii="Cambria Math" w:hAnsi="Cambria Math"/>
                      </w:rPr>
                      <m:t>η</m:t>
                    </m:r>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l</m:t>
                        </m:r>
                      </m:sub>
                    </m:sSub>
                    <m:r>
                      <m:rPr>
                        <m:sty m:val="p"/>
                      </m:rPr>
                      <w:rPr>
                        <w:rFonts w:ascii="Cambria Math" w:hAnsi="Cambria Math"/>
                      </w:rPr>
                      <m:t>)</m:t>
                    </m:r>
                  </m:e>
                </m:d>
              </m:oMath>
            </m:oMathPara>
          </w:p>
        </w:tc>
        <w:tc>
          <w:tcPr>
            <w:tcW w:w="1000" w:type="pct"/>
            <w:vAlign w:val="center"/>
          </w:tcPr>
          <w:p w:rsidR="002023B6" w:rsidRDefault="004A00FB" w:rsidP="00C01A70">
            <w:pPr>
              <w:pStyle w:val="Caption"/>
            </w:pPr>
            <w:bookmarkStart w:id="123" w:name="_Toc321664585"/>
            <w:r>
              <w:t>(</w:t>
            </w:r>
            <w:r w:rsidR="00E24C6A">
              <w:fldChar w:fldCharType="begin"/>
            </w:r>
            <w:r w:rsidR="00E24C6A">
              <w:instrText xml:space="preserve"> SEQ Equation \* ARABIC </w:instrText>
            </w:r>
            <w:r w:rsidR="00E24C6A">
              <w:fldChar w:fldCharType="separate"/>
            </w:r>
            <w:r w:rsidR="004E05E4">
              <w:rPr>
                <w:noProof/>
              </w:rPr>
              <w:t>48</w:t>
            </w:r>
            <w:bookmarkEnd w:id="123"/>
            <w:r w:rsidR="00E24C6A">
              <w:rPr>
                <w:noProof/>
              </w:rPr>
              <w:fldChar w:fldCharType="end"/>
            </w:r>
            <w:r>
              <w:rPr>
                <w:noProof/>
              </w:rPr>
              <w:t>)</w:t>
            </w:r>
          </w:p>
          <w:p w:rsidR="002023B6" w:rsidRDefault="002023B6" w:rsidP="00C01A70">
            <w:pPr>
              <w:pStyle w:val="Caption"/>
            </w:pPr>
          </w:p>
        </w:tc>
      </w:tr>
    </w:tbl>
    <w:p w:rsidR="002023B6" w:rsidRDefault="002023B6" w:rsidP="00C01A70">
      <w:pPr>
        <w:spacing w:line="480" w:lineRule="auto"/>
        <w:jc w:val="both"/>
      </w:pPr>
    </w:p>
    <w:p w:rsidR="001463E9" w:rsidRDefault="004A00FB" w:rsidP="00C01A70">
      <w:pPr>
        <w:spacing w:line="480" w:lineRule="auto"/>
        <w:jc w:val="both"/>
      </w:pPr>
      <w:proofErr w:type="gramStart"/>
      <w:r>
        <w:t>w</w:t>
      </w:r>
      <w:r w:rsidR="001463E9">
        <w:t>here</w:t>
      </w:r>
      <w:proofErr w:type="gramEnd"/>
      <w:r w:rsidR="001463E9">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1463E9" w:rsidTr="00013960">
        <w:tc>
          <w:tcPr>
            <w:tcW w:w="1000" w:type="pct"/>
          </w:tcPr>
          <w:p w:rsidR="001463E9" w:rsidRDefault="001463E9" w:rsidP="00C01A70">
            <w:pPr>
              <w:pStyle w:val="Caption"/>
            </w:pPr>
          </w:p>
        </w:tc>
        <w:tc>
          <w:tcPr>
            <w:tcW w:w="3000" w:type="pct"/>
          </w:tcPr>
          <w:p w:rsidR="001463E9" w:rsidRPr="001463E9" w:rsidRDefault="001463E9" w:rsidP="00C01A70">
            <w:pPr>
              <w:pStyle w:val="Caption"/>
            </w:pPr>
            <m:oMathPara>
              <m:oMath>
                <m:r>
                  <w:rPr>
                    <w:rFonts w:ascii="Cambria Math" w:hAnsi="Cambria Math"/>
                  </w:rPr>
                  <m:t>η</m:t>
                </m:r>
                <m:r>
                  <m:rPr>
                    <m:sty m:val="p"/>
                  </m:rPr>
                  <w:rPr>
                    <w:rFonts w:ascii="Cambria Math" w:hAnsi="Cambria Math"/>
                  </w:rPr>
                  <m:t xml:space="preserve">    =1 </m:t>
                </m:r>
                <m:r>
                  <w:rPr>
                    <w:rFonts w:ascii="Cambria Math" w:hAnsi="Cambria Math"/>
                  </w:rPr>
                  <m:t>for</m:t>
                </m:r>
                <m:r>
                  <m:rPr>
                    <m:sty m:val="p"/>
                  </m:rPr>
                  <w:rPr>
                    <w:rFonts w:ascii="Cambria Math" w:hAnsi="Cambria Math"/>
                  </w:rPr>
                  <m:t xml:space="preserve"> </m:t>
                </m:r>
                <m:r>
                  <w:rPr>
                    <w:rFonts w:ascii="Cambria Math" w:hAnsi="Cambria Math"/>
                  </w:rPr>
                  <m:t>Γ</m:t>
                </m:r>
                <m:r>
                  <m:rPr>
                    <m:sty m:val="p"/>
                  </m:rPr>
                  <w:rPr>
                    <w:rFonts w:ascii="Cambria Math" w:hAnsi="Cambria Math"/>
                  </w:rPr>
                  <m:t>≥0</m:t>
                </m:r>
              </m:oMath>
            </m:oMathPara>
          </w:p>
          <w:p w:rsidR="001463E9" w:rsidRPr="001463E9" w:rsidRDefault="001463E9" w:rsidP="00C01A70">
            <w:pPr>
              <w:pStyle w:val="Caption"/>
            </w:pPr>
            <m:oMathPara>
              <m:oMath>
                <m:r>
                  <m:rPr>
                    <m:sty m:val="p"/>
                  </m:rPr>
                  <w:rPr>
                    <w:rFonts w:ascii="Cambria Math" w:hAnsi="Cambria Math"/>
                  </w:rPr>
                  <m:t xml:space="preserve">          =-1 </m:t>
                </m:r>
                <m:r>
                  <w:rPr>
                    <w:rFonts w:ascii="Cambria Math" w:hAnsi="Cambria Math"/>
                  </w:rPr>
                  <m:t>for</m:t>
                </m:r>
                <m:r>
                  <m:rPr>
                    <m:sty m:val="p"/>
                  </m:rPr>
                  <w:rPr>
                    <w:rFonts w:ascii="Cambria Math" w:hAnsi="Cambria Math"/>
                  </w:rPr>
                  <m:t xml:space="preserve"> </m:t>
                </m:r>
                <m:r>
                  <w:rPr>
                    <w:rFonts w:ascii="Cambria Math" w:hAnsi="Cambria Math"/>
                  </w:rPr>
                  <m:t>Γ</m:t>
                </m:r>
                <m:r>
                  <m:rPr>
                    <m:sty m:val="p"/>
                  </m:rPr>
                  <w:rPr>
                    <w:rFonts w:ascii="Cambria Math" w:hAnsi="Cambria Math"/>
                  </w:rPr>
                  <m:t>&lt;</m:t>
                </m:r>
                <m:r>
                  <w:rPr>
                    <w:rFonts w:ascii="Cambria Math" w:hAnsi="Cambria Math"/>
                  </w:rPr>
                  <m:t>0</m:t>
                </m:r>
              </m:oMath>
            </m:oMathPara>
          </w:p>
          <w:p w:rsidR="001463E9" w:rsidRPr="001463E9" w:rsidRDefault="001463E9" w:rsidP="00C01A70">
            <w:pPr>
              <w:jc w:val="both"/>
              <w:rPr>
                <w:rFonts w:ascii="Cambria Math" w:hAnsi="Cambria Math"/>
              </w:rPr>
            </w:pPr>
          </w:p>
          <w:p w:rsidR="001463E9" w:rsidRPr="001463E9" w:rsidRDefault="001463E9" w:rsidP="00C01A70">
            <w:pPr>
              <w:jc w:val="both"/>
              <w:rPr>
                <w:rFonts w:ascii="Cambria Math" w:hAnsi="Cambria Math"/>
              </w:rPr>
            </w:pPr>
          </w:p>
          <w:p w:rsidR="001463E9" w:rsidRPr="001463E9" w:rsidRDefault="001463E9" w:rsidP="00C01A70">
            <w:pPr>
              <w:jc w:val="both"/>
              <w:rPr>
                <w:rFonts w:ascii="Cambria Math" w:hAnsi="Cambria Math"/>
              </w:rPr>
            </w:pPr>
          </w:p>
        </w:tc>
        <w:tc>
          <w:tcPr>
            <w:tcW w:w="1000" w:type="pct"/>
            <w:vAlign w:val="center"/>
          </w:tcPr>
          <w:p w:rsidR="001463E9" w:rsidRDefault="004A00FB" w:rsidP="00C01A70">
            <w:pPr>
              <w:pStyle w:val="Caption"/>
            </w:pPr>
            <w:bookmarkStart w:id="124" w:name="_Toc321664586"/>
            <w:r>
              <w:lastRenderedPageBreak/>
              <w:t>(</w:t>
            </w:r>
            <w:r w:rsidR="00E24C6A">
              <w:fldChar w:fldCharType="begin"/>
            </w:r>
            <w:r w:rsidR="00E24C6A">
              <w:instrText xml:space="preserve"> SEQ Equation \* ARABIC </w:instrText>
            </w:r>
            <w:r w:rsidR="00E24C6A">
              <w:fldChar w:fldCharType="separate"/>
            </w:r>
            <w:r w:rsidR="004E05E4">
              <w:rPr>
                <w:noProof/>
              </w:rPr>
              <w:t>49</w:t>
            </w:r>
            <w:bookmarkEnd w:id="124"/>
            <w:r w:rsidR="00E24C6A">
              <w:rPr>
                <w:noProof/>
              </w:rPr>
              <w:fldChar w:fldCharType="end"/>
            </w:r>
            <w:r>
              <w:rPr>
                <w:noProof/>
              </w:rPr>
              <w:t>)</w:t>
            </w:r>
          </w:p>
          <w:p w:rsidR="001463E9" w:rsidRDefault="001463E9" w:rsidP="00C01A70">
            <w:pPr>
              <w:pStyle w:val="Caption"/>
            </w:pPr>
          </w:p>
        </w:tc>
      </w:tr>
    </w:tbl>
    <w:p w:rsidR="001463E9" w:rsidRDefault="001463E9" w:rsidP="00C01A70">
      <w:pPr>
        <w:spacing w:line="480" w:lineRule="auto"/>
        <w:jc w:val="both"/>
      </w:pPr>
    </w:p>
    <w:p w:rsidR="00725DE9" w:rsidRDefault="001463E9" w:rsidP="00C01A70">
      <w:pPr>
        <w:spacing w:line="480" w:lineRule="auto"/>
        <w:jc w:val="both"/>
      </w:pPr>
      <w:r>
        <w:t xml:space="preserve">For flashing or isothermal cases </w:t>
      </w:r>
      <m:oMath>
        <m:r>
          <w:rPr>
            <w:rFonts w:ascii="Cambria Math" w:hAnsi="Cambria Math"/>
          </w:rPr>
          <m:t>η</m:t>
        </m:r>
      </m:oMath>
      <w:r>
        <w:t xml:space="preserve"> = 1,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t xml:space="preserve"> = </w:t>
      </w:r>
      <m:oMath>
        <m:sSub>
          <m:sSubPr>
            <m:ctrlPr>
              <w:rPr>
                <w:rFonts w:ascii="Cambria Math" w:hAnsi="Cambria Math"/>
              </w:rPr>
            </m:ctrlPr>
          </m:sSubPr>
          <m:e>
            <m:r>
              <w:rPr>
                <w:rFonts w:ascii="Cambria Math" w:hAnsi="Cambria Math"/>
              </w:rPr>
              <m:t>h</m:t>
            </m:r>
          </m:e>
          <m:sub>
            <m:r>
              <w:rPr>
                <w:rFonts w:ascii="Cambria Math" w:hAnsi="Cambria Math"/>
              </w:rPr>
              <m:t>l</m:t>
            </m:r>
          </m:sub>
        </m:sSub>
      </m:oMath>
      <w:r>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oMath>
      <w:r>
        <w:t xml:space="preserve"> </w:t>
      </w:r>
      <w:proofErr w:type="gramStart"/>
      <w:r>
        <w:t xml:space="preserve">= </w:t>
      </w:r>
      <w:proofErr w:type="gramEnd"/>
      <m:oMath>
        <m:sSubSup>
          <m:sSubSupPr>
            <m:ctrlPr>
              <w:rPr>
                <w:rFonts w:ascii="Cambria Math" w:hAnsi="Cambria Math"/>
              </w:rPr>
            </m:ctrlPr>
          </m:sSubSupPr>
          <m:e>
            <m:r>
              <w:rPr>
                <w:rFonts w:ascii="Cambria Math" w:hAnsi="Cambria Math"/>
              </w:rPr>
              <m:t>h</m:t>
            </m:r>
          </m:e>
          <m:sub>
            <m:r>
              <w:rPr>
                <w:rFonts w:ascii="Cambria Math" w:hAnsi="Cambria Math"/>
              </w:rPr>
              <m:t>g</m:t>
            </m:r>
          </m:sub>
          <m:sup>
            <m:r>
              <w:rPr>
                <w:rFonts w:ascii="Cambria Math" w:hAnsi="Cambria Math"/>
              </w:rPr>
              <m:t>S</m:t>
            </m:r>
          </m:sup>
        </m:sSubSup>
      </m:oMath>
      <w:r>
        <w:t xml:space="preserve">. For condensing cases, </w:t>
      </w:r>
      <m:oMath>
        <m:r>
          <w:rPr>
            <w:rFonts w:ascii="Cambria Math" w:hAnsi="Cambria Math"/>
          </w:rPr>
          <m:t>η</m:t>
        </m:r>
      </m:oMath>
      <w:r w:rsidR="005552E3">
        <w:t xml:space="preserve"> </w:t>
      </w:r>
      <w:r>
        <w:t xml:space="preserve">= -1,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t xml:space="preserve"> = </w:t>
      </w:r>
      <m:oMath>
        <m:sSubSup>
          <m:sSubSupPr>
            <m:ctrlPr>
              <w:rPr>
                <w:rFonts w:ascii="Cambria Math" w:hAnsi="Cambria Math"/>
              </w:rPr>
            </m:ctrlPr>
          </m:sSubSupPr>
          <m:e>
            <m:r>
              <w:rPr>
                <w:rFonts w:ascii="Cambria Math" w:hAnsi="Cambria Math"/>
              </w:rPr>
              <m:t>h</m:t>
            </m:r>
          </m:e>
          <m:sub>
            <m:r>
              <w:rPr>
                <w:rFonts w:ascii="Cambria Math" w:hAnsi="Cambria Math"/>
              </w:rPr>
              <m:t>l</m:t>
            </m:r>
          </m:sub>
          <m:sup>
            <m:r>
              <w:rPr>
                <w:rFonts w:ascii="Cambria Math" w:hAnsi="Cambria Math"/>
              </w:rPr>
              <m:t>S</m:t>
            </m:r>
          </m:sup>
        </m:sSubSup>
      </m:oMath>
      <w:r>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oMath>
      <w:proofErr w:type="gramStart"/>
      <w:r>
        <w:t>=</w:t>
      </w:r>
      <w:r w:rsidR="005552E3">
        <w:t xml:space="preserve"> </w:t>
      </w:r>
      <m:oMath>
        <m:sSub>
          <m:sSubPr>
            <m:ctrlPr>
              <w:rPr>
                <w:rFonts w:ascii="Cambria Math" w:hAnsi="Cambria Math"/>
              </w:rPr>
            </m:ctrlPr>
          </m:sSubPr>
          <m:e>
            <w:proofErr w:type="gramEnd"/>
            <m:r>
              <w:rPr>
                <w:rFonts w:ascii="Cambria Math" w:hAnsi="Cambria Math"/>
              </w:rPr>
              <m:t>h</m:t>
            </m:r>
          </m:e>
          <m:sub>
            <m:r>
              <w:rPr>
                <w:rFonts w:ascii="Cambria Math" w:hAnsi="Cambria Math"/>
              </w:rPr>
              <m:t>g</m:t>
            </m:r>
          </m:sub>
        </m:sSub>
      </m:oMath>
      <w:r w:rsidR="002023B6">
        <w:t xml:space="preserve"> </w:t>
      </w:r>
      <w:r w:rsidR="008E7344">
        <w:t>.</w:t>
      </w:r>
      <w:r w:rsidR="00673356">
        <w:t xml:space="preserve">  It can also be shown that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oMath>
      <w:r w:rsidR="00673356">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rsidR="00673356">
        <w:t xml:space="preserve"> should be</w:t>
      </w:r>
      <w:r w:rsidR="0025250E">
        <w:t xml:space="preserve"> </w:t>
      </w:r>
      <w:r w:rsidR="00CE452F">
        <w:fldChar w:fldCharType="begin"/>
      </w:r>
      <w:r w:rsidR="0025250E">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sidR="0025250E">
        <w:rPr>
          <w:noProof/>
        </w:rPr>
        <w:t>(</w:t>
      </w:r>
      <w:hyperlink w:anchor="_ENREF_35" w:tooltip="NRC, 2001 #356" w:history="1">
        <w:r w:rsidR="00BB0B74">
          <w:rPr>
            <w:noProof/>
          </w:rPr>
          <w:t>NRC 2001</w:t>
        </w:r>
      </w:hyperlink>
      <w:r w:rsidR="0025250E">
        <w:rPr>
          <w:noProof/>
        </w:rPr>
        <w:t>)</w:t>
      </w:r>
      <w:r w:rsidR="00CE452F">
        <w:fldChar w:fldCharType="end"/>
      </w:r>
      <w:r w:rsidR="0067335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673356" w:rsidTr="00673356">
        <w:tc>
          <w:tcPr>
            <w:tcW w:w="1000" w:type="pct"/>
          </w:tcPr>
          <w:p w:rsidR="00673356" w:rsidRDefault="00673356" w:rsidP="00C01A70">
            <w:pPr>
              <w:pStyle w:val="Caption"/>
            </w:pPr>
          </w:p>
        </w:tc>
        <w:tc>
          <w:tcPr>
            <w:tcW w:w="3000" w:type="pct"/>
          </w:tcPr>
          <w:p w:rsidR="00673356" w:rsidRDefault="00E24C6A" w:rsidP="00C01A70">
            <w:pPr>
              <w:pStyle w:val="Caption"/>
            </w:pPr>
            <m:oMathPara>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rPr>
                    </m:ctrlPr>
                  </m:dPr>
                  <m:e>
                    <m:d>
                      <m:dPr>
                        <m:ctrlPr>
                          <w:rPr>
                            <w:rFonts w:ascii="Cambria Math" w:hAnsi="Cambria Math"/>
                          </w:rPr>
                        </m:ctrlPr>
                      </m:dPr>
                      <m:e>
                        <m:sSubSup>
                          <m:sSubSupPr>
                            <m:ctrlPr>
                              <w:rPr>
                                <w:rFonts w:ascii="Cambria Math" w:hAnsi="Cambria Math"/>
                              </w:rPr>
                            </m:ctrlPr>
                          </m:sSubSupPr>
                          <m:e>
                            <m:r>
                              <w:rPr>
                                <w:rFonts w:ascii="Cambria Math" w:hAnsi="Cambria Math"/>
                              </w:rPr>
                              <m:t>h</m:t>
                            </m:r>
                          </m:e>
                          <m:sub>
                            <m:r>
                              <w:rPr>
                                <w:rFonts w:ascii="Cambria Math" w:hAnsi="Cambria Math"/>
                              </w:rPr>
                              <m:t>g</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g</m:t>
                            </m:r>
                          </m:sub>
                        </m:sSub>
                      </m:e>
                    </m:d>
                    <m:r>
                      <m:rPr>
                        <m:sty m:val="p"/>
                      </m:rPr>
                      <w:rPr>
                        <w:rFonts w:ascii="Cambria Math" w:hAnsi="Cambria Math"/>
                      </w:rPr>
                      <m:t>+</m:t>
                    </m:r>
                    <m:r>
                      <w:rPr>
                        <w:rFonts w:ascii="Cambria Math" w:hAnsi="Cambria Math"/>
                      </w:rPr>
                      <m:t>ε</m:t>
                    </m:r>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g</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g</m:t>
                        </m:r>
                      </m:sub>
                    </m:sSub>
                    <m:r>
                      <m:rPr>
                        <m:sty m:val="p"/>
                      </m:rPr>
                      <w:rPr>
                        <w:rFonts w:ascii="Cambria Math" w:hAnsi="Cambria Math"/>
                      </w:rPr>
                      <m:t>)</m:t>
                    </m:r>
                  </m:e>
                </m:d>
              </m:oMath>
            </m:oMathPara>
          </w:p>
        </w:tc>
        <w:tc>
          <w:tcPr>
            <w:tcW w:w="1000" w:type="pct"/>
            <w:vAlign w:val="center"/>
          </w:tcPr>
          <w:p w:rsidR="00673356" w:rsidRDefault="004A00FB" w:rsidP="00C01A70">
            <w:pPr>
              <w:pStyle w:val="Caption"/>
            </w:pPr>
            <w:bookmarkStart w:id="125" w:name="_Toc321664587"/>
            <w:r>
              <w:t>(</w:t>
            </w:r>
            <w:r w:rsidR="00E24C6A">
              <w:fldChar w:fldCharType="begin"/>
            </w:r>
            <w:r w:rsidR="00E24C6A">
              <w:instrText xml:space="preserve"> SEQ Equation \* ARABIC </w:instrText>
            </w:r>
            <w:r w:rsidR="00E24C6A">
              <w:fldChar w:fldCharType="separate"/>
            </w:r>
            <w:r w:rsidR="004E05E4">
              <w:rPr>
                <w:noProof/>
              </w:rPr>
              <w:t>50</w:t>
            </w:r>
            <w:bookmarkEnd w:id="125"/>
            <w:r w:rsidR="00E24C6A">
              <w:rPr>
                <w:noProof/>
              </w:rPr>
              <w:fldChar w:fldCharType="end"/>
            </w:r>
            <w:r>
              <w:rPr>
                <w:noProof/>
              </w:rPr>
              <w:t>)</w:t>
            </w:r>
          </w:p>
          <w:p w:rsidR="00673356" w:rsidRDefault="00673356" w:rsidP="00C01A70">
            <w:pPr>
              <w:pStyle w:val="Caption"/>
            </w:pPr>
          </w:p>
        </w:tc>
      </w:tr>
    </w:tbl>
    <w:p w:rsidR="00725DE9" w:rsidRDefault="00725DE9" w:rsidP="00C01A70">
      <w:pPr>
        <w:spacing w:line="480" w:lineRule="auto"/>
        <w:jc w:val="both"/>
      </w:pPr>
    </w:p>
    <w:p w:rsidR="00725DE9" w:rsidRDefault="004A00FB" w:rsidP="00C01A70">
      <w:pPr>
        <w:spacing w:line="480" w:lineRule="auto"/>
        <w:jc w:val="both"/>
      </w:pPr>
      <w:proofErr w:type="gramStart"/>
      <w:r>
        <w:t>a</w:t>
      </w:r>
      <w:r w:rsidR="00013960">
        <w:t>nd</w:t>
      </w:r>
      <w:proofErr w:type="gramEnd"/>
      <w:r w:rsidR="00013960">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013960" w:rsidTr="00BA674B">
        <w:tc>
          <w:tcPr>
            <w:tcW w:w="1000" w:type="pct"/>
          </w:tcPr>
          <w:p w:rsidR="00013960" w:rsidRDefault="00013960" w:rsidP="00C01A70">
            <w:pPr>
              <w:pStyle w:val="Caption"/>
            </w:pPr>
          </w:p>
        </w:tc>
        <w:tc>
          <w:tcPr>
            <w:tcW w:w="3000" w:type="pct"/>
          </w:tcPr>
          <w:p w:rsidR="00013960" w:rsidRDefault="00E24C6A" w:rsidP="00C01A70">
            <w:pPr>
              <w:pStyle w:val="Caption"/>
            </w:pPr>
            <m:oMathPara>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rPr>
                    </m:ctrlPr>
                  </m:dPr>
                  <m:e>
                    <m:d>
                      <m:dPr>
                        <m:ctrlPr>
                          <w:rPr>
                            <w:rFonts w:ascii="Cambria Math" w:hAnsi="Cambria Math"/>
                          </w:rPr>
                        </m:ctrlPr>
                      </m:dPr>
                      <m:e>
                        <m:sSubSup>
                          <m:sSubSupPr>
                            <m:ctrlPr>
                              <w:rPr>
                                <w:rFonts w:ascii="Cambria Math" w:hAnsi="Cambria Math"/>
                              </w:rPr>
                            </m:ctrlPr>
                          </m:sSubSupPr>
                          <m:e>
                            <m:r>
                              <w:rPr>
                                <w:rFonts w:ascii="Cambria Math" w:hAnsi="Cambria Math"/>
                              </w:rPr>
                              <m:t>h</m:t>
                            </m:r>
                          </m:e>
                          <m:sub>
                            <m:r>
                              <w:rPr>
                                <w:rFonts w:ascii="Cambria Math" w:hAnsi="Cambria Math"/>
                              </w:rPr>
                              <m:t>l</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l</m:t>
                            </m:r>
                          </m:sub>
                        </m:sSub>
                      </m:e>
                    </m:d>
                    <m:r>
                      <m:rPr>
                        <m:sty m:val="p"/>
                      </m:rPr>
                      <w:rPr>
                        <w:rFonts w:ascii="Cambria Math" w:hAnsi="Cambria Math"/>
                      </w:rPr>
                      <m:t>-</m:t>
                    </m:r>
                    <m:r>
                      <w:rPr>
                        <w:rFonts w:ascii="Cambria Math" w:hAnsi="Cambria Math"/>
                      </w:rPr>
                      <m:t>ε</m:t>
                    </m:r>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l</m:t>
                        </m:r>
                      </m:sub>
                    </m:sSub>
                    <m:r>
                      <m:rPr>
                        <m:sty m:val="p"/>
                      </m:rPr>
                      <w:rPr>
                        <w:rFonts w:ascii="Cambria Math" w:hAnsi="Cambria Math"/>
                      </w:rPr>
                      <m:t>)</m:t>
                    </m:r>
                  </m:e>
                </m:d>
              </m:oMath>
            </m:oMathPara>
          </w:p>
        </w:tc>
        <w:tc>
          <w:tcPr>
            <w:tcW w:w="1000" w:type="pct"/>
            <w:vAlign w:val="center"/>
          </w:tcPr>
          <w:p w:rsidR="00013960" w:rsidRDefault="004A00FB" w:rsidP="00C01A70">
            <w:pPr>
              <w:pStyle w:val="Caption"/>
            </w:pPr>
            <w:bookmarkStart w:id="126" w:name="_Toc321664588"/>
            <w:r>
              <w:t>(</w:t>
            </w:r>
            <w:r w:rsidR="00E24C6A">
              <w:fldChar w:fldCharType="begin"/>
            </w:r>
            <w:r w:rsidR="00E24C6A">
              <w:instrText xml:space="preserve"> SEQ Equation \* ARABIC </w:instrText>
            </w:r>
            <w:r w:rsidR="00E24C6A">
              <w:fldChar w:fldCharType="separate"/>
            </w:r>
            <w:r w:rsidR="004E05E4">
              <w:rPr>
                <w:noProof/>
              </w:rPr>
              <w:t>51</w:t>
            </w:r>
            <w:bookmarkEnd w:id="126"/>
            <w:r w:rsidR="00E24C6A">
              <w:rPr>
                <w:noProof/>
              </w:rPr>
              <w:fldChar w:fldCharType="end"/>
            </w:r>
            <w:r>
              <w:rPr>
                <w:noProof/>
              </w:rPr>
              <w:t>)</w:t>
            </w:r>
          </w:p>
          <w:p w:rsidR="00013960" w:rsidRDefault="00013960" w:rsidP="00C01A70">
            <w:pPr>
              <w:pStyle w:val="Caption"/>
            </w:pPr>
          </w:p>
        </w:tc>
      </w:tr>
    </w:tbl>
    <w:p w:rsidR="00013960" w:rsidRDefault="00013960" w:rsidP="00C01A70">
      <w:pPr>
        <w:spacing w:line="480" w:lineRule="auto"/>
        <w:jc w:val="both"/>
      </w:pPr>
    </w:p>
    <w:p w:rsidR="00725DE9" w:rsidRDefault="004A00FB" w:rsidP="00C01A70">
      <w:pPr>
        <w:spacing w:line="480" w:lineRule="auto"/>
        <w:jc w:val="both"/>
      </w:pPr>
      <w:proofErr w:type="gramStart"/>
      <w:r>
        <w:t>w</w:t>
      </w:r>
      <w:r w:rsidR="00013960">
        <w:t>here</w:t>
      </w:r>
      <w:proofErr w:type="gramEnd"/>
      <w:r w:rsidR="00013960">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013960" w:rsidTr="00BA674B">
        <w:tc>
          <w:tcPr>
            <w:tcW w:w="1000" w:type="pct"/>
          </w:tcPr>
          <w:p w:rsidR="00013960" w:rsidRDefault="00013960" w:rsidP="00C01A70">
            <w:pPr>
              <w:pStyle w:val="Caption"/>
            </w:pPr>
          </w:p>
        </w:tc>
        <w:tc>
          <w:tcPr>
            <w:tcW w:w="3000" w:type="pct"/>
          </w:tcPr>
          <w:p w:rsidR="00013960" w:rsidRPr="00013960" w:rsidRDefault="00013960" w:rsidP="00C01A70">
            <w:pPr>
              <w:pStyle w:val="Caption"/>
            </w:pPr>
            <m:oMathPara>
              <m:oMath>
                <m:r>
                  <w:rPr>
                    <w:rFonts w:ascii="Cambria Math" w:hAnsi="Cambria Math"/>
                  </w:rPr>
                  <m:t>ε</m:t>
                </m:r>
                <m:r>
                  <m:rPr>
                    <m:sty m:val="p"/>
                  </m:rPr>
                  <w:rPr>
                    <w:rFonts w:ascii="Cambria Math" w:hAnsi="Cambria Math"/>
                  </w:rPr>
                  <m:t xml:space="preserve">    =1 </m:t>
                </m:r>
                <m:r>
                  <w:rPr>
                    <w:rFonts w:ascii="Cambria Math" w:hAnsi="Cambria Math"/>
                  </w:rPr>
                  <m:t>for</m:t>
                </m:r>
                <m:r>
                  <m:rPr>
                    <m:sty m:val="p"/>
                  </m:rPr>
                  <w:rPr>
                    <w:rFonts w:ascii="Cambria Math" w:hAnsi="Cambria Math"/>
                  </w:rPr>
                  <m:t xml:space="preserve"> </m:t>
                </m:r>
                <m:sSub>
                  <m:sSubPr>
                    <m:ctrlPr>
                      <w:rPr>
                        <w:rFonts w:ascii="Cambria Math" w:hAnsi="Cambria Math"/>
                      </w:rPr>
                    </m:ctrlPr>
                  </m:sSubPr>
                  <m:e>
                    <m:r>
                      <w:rPr>
                        <w:rFonts w:ascii="Cambria Math" w:hAnsi="Cambria Math"/>
                      </w:rPr>
                      <m:t>Γ</m:t>
                    </m:r>
                  </m:e>
                  <m:sub>
                    <m:r>
                      <w:rPr>
                        <w:rFonts w:ascii="Cambria Math" w:hAnsi="Cambria Math"/>
                      </w:rPr>
                      <m:t>W</m:t>
                    </m:r>
                  </m:sub>
                </m:sSub>
                <m:r>
                  <m:rPr>
                    <m:sty m:val="p"/>
                  </m:rPr>
                  <w:rPr>
                    <w:rFonts w:ascii="Cambria Math" w:hAnsi="Cambria Math"/>
                  </w:rPr>
                  <m:t xml:space="preserve">≥0  </m:t>
                </m:r>
              </m:oMath>
            </m:oMathPara>
          </w:p>
          <w:p w:rsidR="00013960" w:rsidRPr="00013960" w:rsidRDefault="00013960" w:rsidP="00C01A70">
            <w:pPr>
              <w:pStyle w:val="Caption"/>
            </w:pPr>
            <m:oMathPara>
              <m:oMath>
                <m:r>
                  <m:rPr>
                    <m:sty m:val="p"/>
                  </m:rPr>
                  <w:rPr>
                    <w:rFonts w:ascii="Cambria Math" w:hAnsi="Cambria Math"/>
                  </w:rPr>
                  <m:t xml:space="preserve">        =-1 </m:t>
                </m:r>
                <m:r>
                  <w:rPr>
                    <w:rFonts w:ascii="Cambria Math" w:hAnsi="Cambria Math"/>
                  </w:rPr>
                  <m:t>for</m:t>
                </m:r>
                <m:r>
                  <m:rPr>
                    <m:sty m:val="p"/>
                  </m:rPr>
                  <w:rPr>
                    <w:rFonts w:ascii="Cambria Math" w:hAnsi="Cambria Math"/>
                  </w:rPr>
                  <m:t xml:space="preserve"> </m:t>
                </m:r>
                <m:sSub>
                  <m:sSubPr>
                    <m:ctrlPr>
                      <w:rPr>
                        <w:rFonts w:ascii="Cambria Math" w:hAnsi="Cambria Math"/>
                      </w:rPr>
                    </m:ctrlPr>
                  </m:sSubPr>
                  <m:e>
                    <m:r>
                      <w:rPr>
                        <w:rFonts w:ascii="Cambria Math" w:hAnsi="Cambria Math"/>
                      </w:rPr>
                      <m:t>Γ</m:t>
                    </m:r>
                  </m:e>
                  <m:sub>
                    <m:r>
                      <w:rPr>
                        <w:rFonts w:ascii="Cambria Math" w:hAnsi="Cambria Math"/>
                      </w:rPr>
                      <m:t>W</m:t>
                    </m:r>
                  </m:sub>
                </m:sSub>
                <m:r>
                  <m:rPr>
                    <m:sty m:val="p"/>
                  </m:rPr>
                  <w:rPr>
                    <w:rFonts w:ascii="Cambria Math" w:hAnsi="Cambria Math"/>
                  </w:rPr>
                  <m:t>&lt;</m:t>
                </m:r>
                <m:r>
                  <w:rPr>
                    <w:rFonts w:ascii="Cambria Math" w:hAnsi="Cambria Math"/>
                  </w:rPr>
                  <m:t>0</m:t>
                </m:r>
              </m:oMath>
            </m:oMathPara>
          </w:p>
          <w:p w:rsidR="00013960" w:rsidRPr="00013960" w:rsidRDefault="00013960" w:rsidP="00C01A70">
            <w:pPr>
              <w:jc w:val="both"/>
              <w:rPr>
                <w:rFonts w:ascii="Cambria Math" w:hAnsi="Cambria Math"/>
              </w:rPr>
            </w:pPr>
          </w:p>
          <w:p w:rsidR="00013960" w:rsidRDefault="00013960" w:rsidP="00C01A70">
            <w:pPr>
              <w:pStyle w:val="Caption"/>
            </w:pPr>
          </w:p>
        </w:tc>
        <w:tc>
          <w:tcPr>
            <w:tcW w:w="1000" w:type="pct"/>
            <w:vAlign w:val="center"/>
          </w:tcPr>
          <w:p w:rsidR="00013960" w:rsidRDefault="004A00FB" w:rsidP="00C01A70">
            <w:pPr>
              <w:pStyle w:val="Caption"/>
            </w:pPr>
            <w:bookmarkStart w:id="127" w:name="_Toc321664589"/>
            <w:r>
              <w:t>(</w:t>
            </w:r>
            <w:r w:rsidR="00E24C6A">
              <w:fldChar w:fldCharType="begin"/>
            </w:r>
            <w:r w:rsidR="00E24C6A">
              <w:instrText xml:space="preserve"> SEQ Equation \* ARABIC </w:instrText>
            </w:r>
            <w:r w:rsidR="00E24C6A">
              <w:fldChar w:fldCharType="separate"/>
            </w:r>
            <w:r w:rsidR="004E05E4">
              <w:rPr>
                <w:noProof/>
              </w:rPr>
              <w:t>52</w:t>
            </w:r>
            <w:bookmarkEnd w:id="127"/>
            <w:r w:rsidR="00E24C6A">
              <w:rPr>
                <w:noProof/>
              </w:rPr>
              <w:fldChar w:fldCharType="end"/>
            </w:r>
            <w:r>
              <w:rPr>
                <w:noProof/>
              </w:rPr>
              <w:t>)</w:t>
            </w:r>
          </w:p>
          <w:p w:rsidR="00013960" w:rsidRDefault="00013960" w:rsidP="00C01A70">
            <w:pPr>
              <w:pStyle w:val="Caption"/>
            </w:pPr>
          </w:p>
        </w:tc>
      </w:tr>
    </w:tbl>
    <w:p w:rsidR="00013960" w:rsidRDefault="00013960" w:rsidP="004B2C8F">
      <w:pPr>
        <w:spacing w:line="480" w:lineRule="auto"/>
      </w:pPr>
    </w:p>
    <w:p w:rsidR="00D34428" w:rsidRDefault="00013960" w:rsidP="00C01A70">
      <w:pPr>
        <w:spacing w:line="480" w:lineRule="auto"/>
        <w:jc w:val="both"/>
      </w:pPr>
      <w:r>
        <w:t xml:space="preserve">For flashing or isothermal cases, </w:t>
      </w:r>
      <m:oMath>
        <m:sSub>
          <m:sSubPr>
            <m:ctrlPr>
              <w:rPr>
                <w:rFonts w:ascii="Cambria Math" w:hAnsi="Cambria Math"/>
              </w:rPr>
            </m:ctrlPr>
          </m:sSubPr>
          <m:e>
            <m:r>
              <w:rPr>
                <w:rFonts w:ascii="Cambria Math" w:hAnsi="Cambria Math"/>
              </w:rPr>
              <m:t>Γ</m:t>
            </m:r>
          </m:e>
          <m:sub>
            <m:r>
              <w:rPr>
                <w:rFonts w:ascii="Cambria Math" w:hAnsi="Cambria Math"/>
              </w:rPr>
              <m:t>W</m:t>
            </m:r>
          </m:sub>
        </m:sSub>
      </m:oMath>
      <w:r w:rsidR="00BA674B" w:rsidRPr="00BA674B">
        <w:rPr>
          <w:vertAlign w:val="subscript"/>
        </w:rPr>
        <w:t xml:space="preserve"> </w:t>
      </w:r>
      <w:r w:rsidR="00BA674B">
        <w:t xml:space="preserve">≥ 0,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rsidR="00BA674B">
        <w:t xml:space="preserve"> = </w:t>
      </w:r>
      <m:oMath>
        <m:sSub>
          <m:sSubPr>
            <m:ctrlPr>
              <w:rPr>
                <w:rFonts w:ascii="Cambria Math" w:hAnsi="Cambria Math"/>
              </w:rPr>
            </m:ctrlPr>
          </m:sSubPr>
          <m:e>
            <m:r>
              <w:rPr>
                <w:rFonts w:ascii="Cambria Math" w:hAnsi="Cambria Math"/>
              </w:rPr>
              <m:t>h</m:t>
            </m:r>
          </m:e>
          <m:sub>
            <m:r>
              <w:rPr>
                <w:rFonts w:ascii="Cambria Math" w:hAnsi="Cambria Math"/>
              </w:rPr>
              <m:t>l</m:t>
            </m:r>
          </m:sub>
        </m:sSub>
      </m:oMath>
      <w:r w:rsidR="00BA674B">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oMath>
      <w:r w:rsidR="00BA674B">
        <w:t xml:space="preserve"> </w:t>
      </w:r>
      <w:proofErr w:type="gramStart"/>
      <w:r w:rsidR="00BA674B">
        <w:t xml:space="preserve">= </w:t>
      </w:r>
      <w:proofErr w:type="gramEnd"/>
      <m:oMath>
        <m:sSubSup>
          <m:sSubSupPr>
            <m:ctrlPr>
              <w:rPr>
                <w:rFonts w:ascii="Cambria Math" w:hAnsi="Cambria Math"/>
              </w:rPr>
            </m:ctrlPr>
          </m:sSubSupPr>
          <m:e>
            <m:r>
              <w:rPr>
                <w:rFonts w:ascii="Cambria Math" w:hAnsi="Cambria Math"/>
              </w:rPr>
              <m:t>h</m:t>
            </m:r>
          </m:e>
          <m:sub>
            <m:r>
              <w:rPr>
                <w:rFonts w:ascii="Cambria Math" w:hAnsi="Cambria Math"/>
              </w:rPr>
              <m:t>g</m:t>
            </m:r>
          </m:sub>
          <m:sup>
            <m:r>
              <w:rPr>
                <w:rFonts w:ascii="Cambria Math" w:hAnsi="Cambria Math"/>
              </w:rPr>
              <m:t>S</m:t>
            </m:r>
          </m:sup>
        </m:sSubSup>
      </m:oMath>
      <w:r w:rsidR="00BA674B">
        <w:t xml:space="preserve">.  For condensing cases, </w:t>
      </w:r>
      <m:oMath>
        <m:sSub>
          <m:sSubPr>
            <m:ctrlPr>
              <w:rPr>
                <w:rFonts w:ascii="Cambria Math" w:hAnsi="Cambria Math"/>
              </w:rPr>
            </m:ctrlPr>
          </m:sSubPr>
          <m:e>
            <m:r>
              <w:rPr>
                <w:rFonts w:ascii="Cambria Math" w:hAnsi="Cambria Math"/>
              </w:rPr>
              <m:t>Γ</m:t>
            </m:r>
          </m:e>
          <m:sub>
            <m:r>
              <w:rPr>
                <w:rFonts w:ascii="Cambria Math" w:hAnsi="Cambria Math"/>
              </w:rPr>
              <m:t>W</m:t>
            </m:r>
          </m:sub>
        </m:sSub>
      </m:oMath>
      <w:r w:rsidR="00BA674B">
        <w:t xml:space="preserve"> </w:t>
      </w:r>
      <w:proofErr w:type="gramStart"/>
      <w:r w:rsidR="00BA674B">
        <w:t>&lt;  0</w:t>
      </w:r>
      <w:proofErr w:type="gramEnd"/>
      <w:r w:rsidR="00BA674B">
        <w:t xml:space="preserve">, </w:t>
      </w:r>
      <m:oMath>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oMath>
      <w:r w:rsidR="00BA674B">
        <w:t xml:space="preserve"> = </w:t>
      </w:r>
      <m:oMath>
        <m:sSubSup>
          <m:sSubSupPr>
            <m:ctrlPr>
              <w:rPr>
                <w:rFonts w:ascii="Cambria Math" w:hAnsi="Cambria Math"/>
              </w:rPr>
            </m:ctrlPr>
          </m:sSubSupPr>
          <m:e>
            <m:r>
              <w:rPr>
                <w:rFonts w:ascii="Cambria Math" w:hAnsi="Cambria Math"/>
              </w:rPr>
              <m:t>h</m:t>
            </m:r>
          </m:e>
          <m:sub>
            <m:r>
              <w:rPr>
                <w:rFonts w:ascii="Cambria Math" w:hAnsi="Cambria Math"/>
              </w:rPr>
              <m:t>l</m:t>
            </m:r>
          </m:sub>
          <m:sup>
            <m:r>
              <w:rPr>
                <w:rFonts w:ascii="Cambria Math" w:hAnsi="Cambria Math"/>
              </w:rPr>
              <m:t>S</m:t>
            </m:r>
          </m:sup>
        </m:sSubSup>
      </m:oMath>
      <w:r w:rsidR="00BA674B">
        <w:t xml:space="preserve"> and </w:t>
      </w:r>
      <m:oMath>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oMath>
      <w:r w:rsidR="00BA674B">
        <w:t xml:space="preserve"> = </w:t>
      </w:r>
      <m:oMath>
        <m:sSub>
          <m:sSubPr>
            <m:ctrlPr>
              <w:rPr>
                <w:rFonts w:ascii="Cambria Math" w:hAnsi="Cambria Math"/>
              </w:rPr>
            </m:ctrlPr>
          </m:sSubPr>
          <m:e>
            <m:r>
              <w:rPr>
                <w:rFonts w:ascii="Cambria Math" w:hAnsi="Cambria Math"/>
              </w:rPr>
              <m:t>h</m:t>
            </m:r>
          </m:e>
          <m:sub>
            <m:r>
              <w:rPr>
                <w:rFonts w:ascii="Cambria Math" w:hAnsi="Cambria Math"/>
              </w:rPr>
              <m:t>g</m:t>
            </m:r>
          </m:sub>
        </m:sSub>
      </m:oMath>
      <w:r w:rsidR="00BA674B">
        <w:t>.</w:t>
      </w:r>
    </w:p>
    <w:p w:rsidR="00BA674B" w:rsidRDefault="00942172" w:rsidP="00C01A70">
      <w:pPr>
        <w:spacing w:line="480" w:lineRule="auto"/>
        <w:jc w:val="both"/>
      </w:pPr>
      <w:r>
        <w:lastRenderedPageBreak/>
        <w:tab/>
        <w:t xml:space="preserve">Substituting </w:t>
      </w:r>
      <w:r w:rsidR="004A00FB">
        <w:t>Equation 46 into Equation 23</w:t>
      </w:r>
      <w:r w:rsidR="00EE60B8">
        <w:t xml:space="preserve"> gives the final expression for the total interface mass transfer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EE60B8" w:rsidTr="00EE60B8">
        <w:tc>
          <w:tcPr>
            <w:tcW w:w="1000" w:type="pct"/>
          </w:tcPr>
          <w:p w:rsidR="00EE60B8" w:rsidRDefault="00EE60B8" w:rsidP="00C01A70">
            <w:pPr>
              <w:pStyle w:val="Caption"/>
            </w:pPr>
          </w:p>
        </w:tc>
        <w:tc>
          <w:tcPr>
            <w:tcW w:w="3000" w:type="pct"/>
          </w:tcPr>
          <w:p w:rsidR="00EE60B8" w:rsidRDefault="00E24C6A" w:rsidP="00C01A70">
            <w:pPr>
              <w:pStyle w:val="Caption"/>
            </w:pPr>
            <m:oMathPara>
              <m:oMath>
                <m:sSub>
                  <m:sSubPr>
                    <m:ctrlPr>
                      <w:rPr>
                        <w:rFonts w:ascii="Cambria Math" w:hAnsi="Cambria Math"/>
                      </w:rPr>
                    </m:ctrlPr>
                  </m:sSubPr>
                  <m:e>
                    <m:r>
                      <w:rPr>
                        <w:rFonts w:ascii="Cambria Math" w:hAnsi="Cambria Math"/>
                      </w:rPr>
                      <m:t>Γ</m:t>
                    </m:r>
                  </m:e>
                  <m:sub>
                    <m:r>
                      <w:rPr>
                        <w:rFonts w:ascii="Cambria Math" w:hAnsi="Cambria Math"/>
                      </w:rPr>
                      <m:t>g</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ig</m:t>
                        </m:r>
                      </m:sub>
                    </m:sSub>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g</m:t>
                            </m:r>
                          </m:sub>
                        </m:sSub>
                      </m:e>
                    </m:d>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il</m:t>
                        </m:r>
                      </m:sub>
                    </m:sSub>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S</m:t>
                            </m:r>
                          </m:sup>
                        </m:sSup>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l</m:t>
                            </m:r>
                          </m:sub>
                        </m:sSub>
                      </m:e>
                    </m:d>
                  </m:num>
                  <m:den>
                    <m:sSubSup>
                      <m:sSubSupPr>
                        <m:ctrlPr>
                          <w:rPr>
                            <w:rFonts w:ascii="Cambria Math" w:hAnsi="Cambria Math"/>
                          </w:rPr>
                        </m:ctrlPr>
                      </m:sSubSupPr>
                      <m:e>
                        <m:r>
                          <w:rPr>
                            <w:rFonts w:ascii="Cambria Math" w:hAnsi="Cambria Math"/>
                          </w:rPr>
                          <m:t>h</m:t>
                        </m:r>
                      </m:e>
                      <m:sub>
                        <m:r>
                          <w:rPr>
                            <w:rFonts w:ascii="Cambria Math" w:hAnsi="Cambria Math"/>
                          </w:rPr>
                          <m:t>g</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w:rPr>
                            <w:rFonts w:ascii="Cambria Math" w:hAnsi="Cambria Math"/>
                          </w:rPr>
                          <m:t>l</m:t>
                        </m:r>
                      </m:sub>
                      <m:sup>
                        <m:r>
                          <m:rPr>
                            <m:sty m:val="p"/>
                          </m:rPr>
                          <w:rPr>
                            <w:rFonts w:ascii="Cambria Math" w:hAnsi="Cambria Math"/>
                          </w:rPr>
                          <m:t>*</m:t>
                        </m:r>
                      </m:sup>
                    </m:sSubSup>
                  </m:den>
                </m:f>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W</m:t>
                    </m:r>
                  </m:sub>
                </m:sSub>
              </m:oMath>
            </m:oMathPara>
          </w:p>
        </w:tc>
        <w:tc>
          <w:tcPr>
            <w:tcW w:w="1000" w:type="pct"/>
            <w:vAlign w:val="center"/>
          </w:tcPr>
          <w:p w:rsidR="00EE60B8" w:rsidRDefault="004A00FB" w:rsidP="00C01A70">
            <w:pPr>
              <w:pStyle w:val="Caption"/>
            </w:pPr>
            <w:bookmarkStart w:id="128" w:name="_Toc321664590"/>
            <w:r>
              <w:t>(</w:t>
            </w:r>
            <w:r w:rsidR="00E24C6A">
              <w:fldChar w:fldCharType="begin"/>
            </w:r>
            <w:r w:rsidR="00E24C6A">
              <w:instrText xml:space="preserve"> SEQ Equation \* ARABIC </w:instrText>
            </w:r>
            <w:r w:rsidR="00E24C6A">
              <w:fldChar w:fldCharType="separate"/>
            </w:r>
            <w:r w:rsidR="004E05E4">
              <w:rPr>
                <w:noProof/>
              </w:rPr>
              <w:t>53</w:t>
            </w:r>
            <w:bookmarkEnd w:id="128"/>
            <w:r w:rsidR="00E24C6A">
              <w:rPr>
                <w:noProof/>
              </w:rPr>
              <w:fldChar w:fldCharType="end"/>
            </w:r>
            <w:r>
              <w:rPr>
                <w:noProof/>
              </w:rPr>
              <w:t>)</w:t>
            </w:r>
          </w:p>
          <w:p w:rsidR="00EE60B8" w:rsidRDefault="00EE60B8" w:rsidP="00C01A70">
            <w:pPr>
              <w:pStyle w:val="Caption"/>
            </w:pPr>
          </w:p>
        </w:tc>
      </w:tr>
    </w:tbl>
    <w:p w:rsidR="00EE60B8" w:rsidRDefault="00EE60B8" w:rsidP="004B2C8F">
      <w:pPr>
        <w:spacing w:line="480" w:lineRule="auto"/>
      </w:pPr>
    </w:p>
    <w:p w:rsidR="003A1CB9" w:rsidRDefault="003A1CB9" w:rsidP="003A1CB9">
      <w:pPr>
        <w:pStyle w:val="Heading4"/>
      </w:pPr>
      <w:r>
        <w:t>Dissipation Terms</w:t>
      </w:r>
    </w:p>
    <w:p w:rsidR="003A1CB9" w:rsidRDefault="003A1CB9" w:rsidP="003A1CB9">
      <w:pPr>
        <w:spacing w:line="480" w:lineRule="auto"/>
      </w:pPr>
    </w:p>
    <w:p w:rsidR="003A1CB9" w:rsidRDefault="003A1CB9" w:rsidP="00C01A70">
      <w:pPr>
        <w:spacing w:line="480" w:lineRule="auto"/>
        <w:ind w:firstLine="720"/>
        <w:jc w:val="both"/>
      </w:pPr>
      <w:r>
        <w:t xml:space="preserve">The phasic energy dissipation terms, </w:t>
      </w:r>
      <m:oMath>
        <m:r>
          <w:rPr>
            <w:rFonts w:ascii="Cambria Math" w:hAnsi="Cambria Math"/>
          </w:rPr>
          <m:t>DIS</m:t>
        </m:r>
        <m:sSub>
          <m:sSubPr>
            <m:ctrlPr>
              <w:rPr>
                <w:rFonts w:ascii="Cambria Math" w:hAnsi="Cambria Math"/>
              </w:rPr>
            </m:ctrlPr>
          </m:sSubPr>
          <m:e>
            <m:r>
              <w:rPr>
                <w:rFonts w:ascii="Cambria Math" w:hAnsi="Cambria Math"/>
              </w:rPr>
              <m:t>S</m:t>
            </m:r>
          </m:e>
          <m:sub>
            <m:r>
              <w:rPr>
                <w:rFonts w:ascii="Cambria Math" w:hAnsi="Cambria Math"/>
              </w:rPr>
              <m:t>g</m:t>
            </m:r>
          </m:sub>
        </m:sSub>
      </m:oMath>
      <w:r w:rsidR="00801629">
        <w:t xml:space="preserve"> </w:t>
      </w:r>
      <w:proofErr w:type="gramStart"/>
      <w:r w:rsidR="00801629">
        <w:t xml:space="preserve">and </w:t>
      </w:r>
      <w:proofErr w:type="gramEnd"/>
      <m:oMath>
        <m:r>
          <w:rPr>
            <w:rFonts w:ascii="Cambria Math" w:hAnsi="Cambria Math"/>
          </w:rPr>
          <m:t>DIS</m:t>
        </m:r>
        <m:sSub>
          <m:sSubPr>
            <m:ctrlPr>
              <w:rPr>
                <w:rFonts w:ascii="Cambria Math" w:hAnsi="Cambria Math"/>
              </w:rPr>
            </m:ctrlPr>
          </m:sSubPr>
          <m:e>
            <m:r>
              <w:rPr>
                <w:rFonts w:ascii="Cambria Math" w:hAnsi="Cambria Math"/>
              </w:rPr>
              <m:t>S</m:t>
            </m:r>
          </m:e>
          <m:sub>
            <m:r>
              <w:rPr>
                <w:rFonts w:ascii="Cambria Math" w:hAnsi="Cambria Math"/>
              </w:rPr>
              <m:t>l</m:t>
            </m:r>
          </m:sub>
        </m:sSub>
      </m:oMath>
      <w:r>
        <w:t>, are the sums of wall friction and pump effects.  The dissipation effects due to interface mass transfer, interface friction, and virtual mass are neglected.  This is reasonable since these terms are small in magnitude in the energy equation.  In the mass and the momentum equations, interface mass transfer, interface friction, and virtual mass are important and are not neglected.</w:t>
      </w:r>
    </w:p>
    <w:p w:rsidR="003A1CB9" w:rsidRPr="003A1CB9" w:rsidRDefault="003A1CB9" w:rsidP="00A8517C">
      <w:pPr>
        <w:spacing w:line="480" w:lineRule="auto"/>
      </w:pPr>
    </w:p>
    <w:p w:rsidR="00972053" w:rsidRDefault="00972053">
      <w:pPr>
        <w:pStyle w:val="Heading3"/>
      </w:pPr>
      <w:bookmarkStart w:id="129" w:name="_Toc339558266"/>
      <w:r>
        <w:t>Equations of State</w:t>
      </w:r>
      <w:bookmarkEnd w:id="129"/>
    </w:p>
    <w:p w:rsidR="00972053" w:rsidRDefault="00972053" w:rsidP="00C01A70">
      <w:pPr>
        <w:spacing w:line="480" w:lineRule="auto"/>
        <w:jc w:val="both"/>
      </w:pPr>
      <w:r>
        <w:tab/>
        <w:t xml:space="preserve">The six equations of motion model, uses five independent state variables.  The independent state variables are chosen to be </w:t>
      </w:r>
      <w:r w:rsidRPr="00F312ED">
        <w:rPr>
          <w:b/>
        </w:rPr>
        <w:t>P</w:t>
      </w:r>
      <w:r>
        <w:t>, α</w:t>
      </w:r>
      <w:r w:rsidRPr="00972053">
        <w:rPr>
          <w:vertAlign w:val="subscript"/>
        </w:rPr>
        <w:t>g</w:t>
      </w:r>
      <w:proofErr w:type="gramStart"/>
      <w:r>
        <w:t xml:space="preserve">, </w:t>
      </w:r>
      <w:proofErr w:type="gramEnd"/>
      <m:oMath>
        <m:sSub>
          <m:sSubPr>
            <m:ctrlPr>
              <w:rPr>
                <w:rFonts w:ascii="Cambria Math" w:hAnsi="Cambria Math"/>
              </w:rPr>
            </m:ctrlPr>
          </m:sSubPr>
          <m:e>
            <m:r>
              <w:rPr>
                <w:rFonts w:ascii="Cambria Math" w:hAnsi="Cambria Math"/>
              </w:rPr>
              <m:t>u</m:t>
            </m:r>
          </m:e>
          <m:sub>
            <m:r>
              <w:rPr>
                <w:rFonts w:ascii="Cambria Math" w:hAnsi="Cambria Math"/>
              </w:rPr>
              <m:t>g</m:t>
            </m:r>
          </m:sub>
        </m:sSub>
      </m:oMath>
      <w:r>
        <w:t xml:space="preserve">, </w:t>
      </w:r>
      <m:oMath>
        <m:sSub>
          <m:sSubPr>
            <m:ctrlPr>
              <w:rPr>
                <w:rFonts w:ascii="Cambria Math" w:hAnsi="Cambria Math"/>
              </w:rPr>
            </m:ctrlPr>
          </m:sSubPr>
          <m:e>
            <m:r>
              <w:rPr>
                <w:rFonts w:ascii="Cambria Math" w:hAnsi="Cambria Math"/>
              </w:rPr>
              <m:t>u</m:t>
            </m:r>
          </m:e>
          <m:sub>
            <m:r>
              <w:rPr>
                <w:rFonts w:ascii="Cambria Math" w:hAnsi="Cambria Math"/>
              </w:rPr>
              <m:t>l</m:t>
            </m:r>
          </m:sub>
        </m:sSub>
      </m:oMath>
      <w:r>
        <w:t xml:space="preserve">, and </w:t>
      </w:r>
      <w:proofErr w:type="spellStart"/>
      <w:r w:rsidR="00F312ED" w:rsidRPr="00F312ED">
        <w:rPr>
          <w:i/>
        </w:rPr>
        <w:t>x</w:t>
      </w:r>
      <w:r w:rsidRPr="00972053">
        <w:rPr>
          <w:vertAlign w:val="subscript"/>
        </w:rPr>
        <w:t>n</w:t>
      </w:r>
      <w:proofErr w:type="spellEnd"/>
      <w:r>
        <w:t xml:space="preserve">.  All the remaining thermodynamic variables (temperatures, densities, partial pressures, qualities, etc.) are expressed as functions of these fine independent state variables.  In addition to these variables, several state derivatives are needed for some of the linearizations used in the numerical scheme.  </w:t>
      </w:r>
    </w:p>
    <w:p w:rsidR="00972053" w:rsidRDefault="00972053" w:rsidP="00972053">
      <w:pPr>
        <w:spacing w:line="480" w:lineRule="auto"/>
      </w:pPr>
    </w:p>
    <w:p w:rsidR="0085690E" w:rsidRDefault="0085690E">
      <w:pPr>
        <w:pStyle w:val="Heading3"/>
      </w:pPr>
      <w:bookmarkStart w:id="130" w:name="_Toc339558267"/>
      <w:r>
        <w:lastRenderedPageBreak/>
        <w:t>Constitutive Equations</w:t>
      </w:r>
      <w:bookmarkEnd w:id="130"/>
    </w:p>
    <w:p w:rsidR="0085690E" w:rsidRDefault="0085690E" w:rsidP="00C01A70">
      <w:pPr>
        <w:spacing w:line="480" w:lineRule="auto"/>
        <w:jc w:val="both"/>
      </w:pPr>
      <w:r>
        <w:tab/>
      </w:r>
      <w:r w:rsidR="000768AE">
        <w:t>The constitutive relations include models for defining flow regimes and flow regime related models for interphase drag and shear, the coefficient of virtual mass, wall frictions, wall heat transfer, interphase heat and mass transfer, and direct (sensible) heat transfer.  Heat transfer regimes are defined and used for wall heat transfer.</w:t>
      </w:r>
    </w:p>
    <w:p w:rsidR="0085690E" w:rsidRDefault="0085690E" w:rsidP="000768AE">
      <w:pPr>
        <w:spacing w:line="480" w:lineRule="auto"/>
      </w:pPr>
    </w:p>
    <w:p w:rsidR="00872E52" w:rsidRDefault="0015343E" w:rsidP="00872E52">
      <w:pPr>
        <w:pStyle w:val="Heading3"/>
      </w:pPr>
      <w:bookmarkStart w:id="131" w:name="_Toc339558268"/>
      <w:r>
        <w:t xml:space="preserve">RELAP5 </w:t>
      </w:r>
      <w:r w:rsidR="00872E52">
        <w:t>Solution Scheme</w:t>
      </w:r>
      <w:bookmarkEnd w:id="131"/>
    </w:p>
    <w:p w:rsidR="00872E52" w:rsidRDefault="00530937" w:rsidP="00C01A70">
      <w:pPr>
        <w:autoSpaceDE w:val="0"/>
        <w:autoSpaceDN w:val="0"/>
        <w:adjustRightInd w:val="0"/>
        <w:spacing w:line="480" w:lineRule="auto"/>
        <w:jc w:val="both"/>
      </w:pPr>
      <w:r>
        <w:tab/>
      </w:r>
      <w:r w:rsidR="00A76689">
        <w:t>The semi-implicit numerical solution scheme</w:t>
      </w:r>
      <w:r w:rsidR="0024725A">
        <w:t xml:space="preserve"> utilized in R5</w:t>
      </w:r>
      <w:r w:rsidR="00A76689">
        <w:t xml:space="preserve"> is based on replacing the system of differential equations with a system of finite difference equations partially implicit in time.  The terms evaluated implicitly are formulated to be linear in the dependent variables at new time.  This results in a linear time advancement matrix that is solved by direct inversion using a sparse matrix routine.  An additional feature of the scheme is that implicitness is selected such that the equations of motion can be reduced to a single difference equation per fluid control volume or mesh cell, which is in terms of the hydrodynamic pressure.  Thus, only an N x N system of equations must be solved simultaneously at each time step.  N is the total number of control volumes used to simulate the fluid system.  </w:t>
      </w:r>
      <w:r w:rsidR="00A76689" w:rsidRPr="00A76689">
        <w:t>The difference equations are based on the concept of a control volume (or mesh cell) in which mass</w:t>
      </w:r>
      <w:r w:rsidR="00A76689">
        <w:t xml:space="preserve"> </w:t>
      </w:r>
      <w:r w:rsidR="00A76689" w:rsidRPr="00A76689">
        <w:t>and energy are conserved by equating accumulation to the rate of mass and energy in</w:t>
      </w:r>
      <w:r w:rsidR="00133751">
        <w:t>coming</w:t>
      </w:r>
      <w:r w:rsidR="00A76689" w:rsidRPr="00A76689">
        <w:t xml:space="preserve"> through the cell</w:t>
      </w:r>
      <w:r w:rsidR="00A76689">
        <w:t xml:space="preserve"> </w:t>
      </w:r>
      <w:r w:rsidR="00A76689" w:rsidRPr="00A76689">
        <w:t>boundaries</w:t>
      </w:r>
      <w:r w:rsidR="00133751">
        <w:t>,</w:t>
      </w:r>
      <w:r w:rsidR="00A76689" w:rsidRPr="00A76689">
        <w:t xml:space="preserve"> minus the rate of mass and energy out</w:t>
      </w:r>
      <w:r w:rsidR="00133751">
        <w:t>going</w:t>
      </w:r>
      <w:r w:rsidR="00A76689" w:rsidRPr="00A76689">
        <w:t xml:space="preserve"> through the cell boundaries plus the source terms. This</w:t>
      </w:r>
      <w:r w:rsidR="00A76689">
        <w:t xml:space="preserve"> </w:t>
      </w:r>
      <w:r w:rsidR="00A76689" w:rsidRPr="00A76689">
        <w:t>model results in defining mass and energy volume average properties and requiring knowledge of</w:t>
      </w:r>
      <w:r w:rsidR="00A76689">
        <w:t xml:space="preserve"> </w:t>
      </w:r>
      <w:r w:rsidR="00A76689" w:rsidRPr="00A76689">
        <w:t xml:space="preserve">velocities at the volume boundaries. The velocities at boundaries are most </w:t>
      </w:r>
      <w:r w:rsidR="00A76689" w:rsidRPr="00A76689">
        <w:lastRenderedPageBreak/>
        <w:t>conveniently defined through</w:t>
      </w:r>
      <w:r w:rsidR="00A76689">
        <w:t xml:space="preserve"> </w:t>
      </w:r>
      <w:r w:rsidR="00A76689" w:rsidRPr="00A76689">
        <w:t>use of momentum control volumes (cells) centered on the mass and energy</w:t>
      </w:r>
      <w:r w:rsidR="00EF760E">
        <w:t xml:space="preserve"> cell boundaries. This approach </w:t>
      </w:r>
      <w:r w:rsidR="00A76689" w:rsidRPr="00A76689">
        <w:t>results in a numerical scheme having a staggered spatial mesh. The scalar properties (pressure, energies,</w:t>
      </w:r>
      <w:r w:rsidR="00EF760E">
        <w:t xml:space="preserve"> </w:t>
      </w:r>
      <w:r w:rsidR="00A76689" w:rsidRPr="00A76689">
        <w:t>and void fraction) of the flow are defined at cell centers, and vector quantities (velocities) are defined on</w:t>
      </w:r>
      <w:r w:rsidR="00EF760E">
        <w:t xml:space="preserve"> </w:t>
      </w:r>
      <w:r w:rsidR="00A76689" w:rsidRPr="00A76689">
        <w:t>the cell</w:t>
      </w:r>
      <w:r w:rsidR="00EF760E">
        <w:t xml:space="preserve"> </w:t>
      </w:r>
      <w:r w:rsidR="00A76689" w:rsidRPr="00A76689">
        <w:t xml:space="preserve">boundaries. The resulting one-dimensional spatial noding is illustrated in </w:t>
      </w:r>
      <w:r w:rsidR="00E24C6A">
        <w:fldChar w:fldCharType="begin"/>
      </w:r>
      <w:r w:rsidR="00E24C6A">
        <w:instrText xml:space="preserve"> REF _Ref310779929  \* MERGEFORMAT </w:instrText>
      </w:r>
      <w:r w:rsidR="00E24C6A">
        <w:fldChar w:fldCharType="separate"/>
      </w:r>
      <w:r w:rsidR="004E05E4">
        <w:t xml:space="preserve">Figure </w:t>
      </w:r>
      <w:r w:rsidR="004E05E4">
        <w:rPr>
          <w:noProof/>
        </w:rPr>
        <w:t>13</w:t>
      </w:r>
      <w:r w:rsidR="00E24C6A">
        <w:rPr>
          <w:noProof/>
        </w:rPr>
        <w:fldChar w:fldCharType="end"/>
      </w:r>
      <w:r w:rsidR="00A76689" w:rsidRPr="00A76689">
        <w:t>. The term</w:t>
      </w:r>
      <w:r w:rsidR="00EF760E">
        <w:t xml:space="preserve"> </w:t>
      </w:r>
      <w:r w:rsidR="00A76689" w:rsidRPr="00A76689">
        <w:t>cell means an increment in the spatial variable, x, corresponding to the mass and energy control volume.</w:t>
      </w:r>
    </w:p>
    <w:p w:rsidR="00872E52" w:rsidRDefault="000D6B07" w:rsidP="00872E52">
      <w:pPr>
        <w:spacing w:line="480" w:lineRule="auto"/>
      </w:pPr>
      <w:r w:rsidRPr="000D6B07">
        <w:rPr>
          <w:noProof/>
        </w:rPr>
        <w:drawing>
          <wp:inline distT="0" distB="0" distL="0" distR="0">
            <wp:extent cx="4086225" cy="299108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89934" cy="2993796"/>
                    </a:xfrm>
                    <a:prstGeom prst="rect">
                      <a:avLst/>
                    </a:prstGeom>
                    <a:noFill/>
                    <a:ln>
                      <a:noFill/>
                    </a:ln>
                  </pic:spPr>
                </pic:pic>
              </a:graphicData>
            </a:graphic>
          </wp:inline>
        </w:drawing>
      </w:r>
    </w:p>
    <w:p w:rsidR="00872E52" w:rsidRDefault="00EF760E" w:rsidP="00CE4FD9">
      <w:pPr>
        <w:pStyle w:val="Caption"/>
      </w:pPr>
      <w:bookmarkStart w:id="132" w:name="_Ref310779929"/>
      <w:bookmarkStart w:id="133" w:name="_Toc339558327"/>
      <w:proofErr w:type="gramStart"/>
      <w:r>
        <w:t xml:space="preserve">Figure </w:t>
      </w:r>
      <w:r w:rsidR="00E24C6A">
        <w:fldChar w:fldCharType="begin"/>
      </w:r>
      <w:r w:rsidR="00E24C6A">
        <w:instrText xml:space="preserve"> SEQ Figure \* ARABIC </w:instrText>
      </w:r>
      <w:r w:rsidR="00E24C6A">
        <w:fldChar w:fldCharType="separate"/>
      </w:r>
      <w:r w:rsidR="004E05E4">
        <w:rPr>
          <w:noProof/>
        </w:rPr>
        <w:t>13</w:t>
      </w:r>
      <w:r w:rsidR="00E24C6A">
        <w:rPr>
          <w:noProof/>
        </w:rPr>
        <w:fldChar w:fldCharType="end"/>
      </w:r>
      <w:bookmarkEnd w:id="132"/>
      <w:r>
        <w:t>.</w:t>
      </w:r>
      <w:proofErr w:type="gramEnd"/>
      <w:r>
        <w:t xml:space="preserve"> Nodalization Scheme</w:t>
      </w:r>
      <w:bookmarkEnd w:id="133"/>
    </w:p>
    <w:p w:rsidR="00872E52" w:rsidRDefault="00F71016" w:rsidP="00C01A70">
      <w:pPr>
        <w:spacing w:line="480" w:lineRule="auto"/>
        <w:jc w:val="both"/>
      </w:pPr>
      <w:r>
        <w:tab/>
        <w:t xml:space="preserve">The difference equations for each cell are obtained by integrating the mass and energy equations with respect to the spatial variable x, from junction at </w:t>
      </w:r>
      <w:proofErr w:type="spellStart"/>
      <w:r>
        <w:t>x</w:t>
      </w:r>
      <w:r w:rsidRPr="0024725A">
        <w:rPr>
          <w:vertAlign w:val="subscript"/>
        </w:rPr>
        <w:t>j</w:t>
      </w:r>
      <w:proofErr w:type="spellEnd"/>
      <w:r>
        <w:t xml:space="preserve"> to x</w:t>
      </w:r>
      <w:r w:rsidRPr="0024725A">
        <w:rPr>
          <w:vertAlign w:val="subscript"/>
        </w:rPr>
        <w:t>j+1</w:t>
      </w:r>
      <w:r>
        <w:t>.  The momentum equations are integrated with respect to the spatial variable from cell center to adjoining cell center (</w:t>
      </w:r>
      <w:proofErr w:type="spellStart"/>
      <w:r w:rsidR="0024725A">
        <w:t>x</w:t>
      </w:r>
      <w:r w:rsidR="0024725A" w:rsidRPr="0024725A">
        <w:rPr>
          <w:sz w:val="22"/>
          <w:vertAlign w:val="subscript"/>
        </w:rPr>
        <w:t>K</w:t>
      </w:r>
      <w:proofErr w:type="spellEnd"/>
      <w:r w:rsidR="0024725A">
        <w:t xml:space="preserve"> to </w:t>
      </w:r>
      <w:proofErr w:type="spellStart"/>
      <w:proofErr w:type="gramStart"/>
      <w:r w:rsidR="0024725A">
        <w:t>x</w:t>
      </w:r>
      <w:r w:rsidR="0024725A" w:rsidRPr="0024725A">
        <w:rPr>
          <w:sz w:val="22"/>
          <w:vertAlign w:val="subscript"/>
        </w:rPr>
        <w:t>L</w:t>
      </w:r>
      <w:proofErr w:type="spellEnd"/>
      <w:proofErr w:type="gramEnd"/>
      <w:r w:rsidR="0024725A">
        <w:t xml:space="preserve">).  When the mass and energy equations are integrated with </w:t>
      </w:r>
      <w:r w:rsidR="0024725A">
        <w:lastRenderedPageBreak/>
        <w:t xml:space="preserve">respect to the spatial variable from junction j to j+1, differential equations in terms of cell-average properties and cell boundary fluxes are obtained. </w:t>
      </w:r>
      <w:r>
        <w:t xml:space="preserve"> </w:t>
      </w:r>
    </w:p>
    <w:p w:rsidR="00872E52" w:rsidRDefault="00872E52" w:rsidP="00872E52"/>
    <w:p w:rsidR="0024725A" w:rsidRPr="00872E52" w:rsidRDefault="0024725A" w:rsidP="00872E52"/>
    <w:p w:rsidR="009048DA" w:rsidRDefault="009048DA" w:rsidP="008769D4">
      <w:pPr>
        <w:pStyle w:val="Heading2"/>
      </w:pPr>
      <w:bookmarkStart w:id="134" w:name="_Toc339558269"/>
      <w:r>
        <w:t>Alternative Conservation of Momentum and Energy Calculations</w:t>
      </w:r>
      <w:bookmarkEnd w:id="134"/>
    </w:p>
    <w:p w:rsidR="009048DA" w:rsidRDefault="009048DA" w:rsidP="00C01A70">
      <w:pPr>
        <w:spacing w:line="480" w:lineRule="auto"/>
        <w:jc w:val="both"/>
      </w:pPr>
      <w:r>
        <w:tab/>
        <w:t xml:space="preserve">The calculation methods presented in this section are </w:t>
      </w:r>
      <w:r w:rsidR="00DA215F">
        <w:t xml:space="preserve">considered </w:t>
      </w:r>
      <w:r>
        <w:t xml:space="preserve">alternative in the sense that they can be completed by hand; however, they are based on reasonable first principal assumptions, and as such, produce results which can be utilized to compare with the computer generated solutions for </w:t>
      </w:r>
      <w:r w:rsidR="00DB67F3">
        <w:t>validation purposes</w:t>
      </w:r>
      <w:r>
        <w:t xml:space="preserve">.  </w:t>
      </w:r>
    </w:p>
    <w:p w:rsidR="009048DA" w:rsidRDefault="009048DA" w:rsidP="009048DA">
      <w:pPr>
        <w:spacing w:line="480" w:lineRule="auto"/>
      </w:pPr>
      <w:r>
        <w:t xml:space="preserve"> </w:t>
      </w:r>
    </w:p>
    <w:p w:rsidR="009048DA" w:rsidRDefault="009048DA" w:rsidP="009048DA">
      <w:pPr>
        <w:pStyle w:val="Heading3"/>
      </w:pPr>
      <w:bookmarkStart w:id="135" w:name="_Toc339558270"/>
      <w:r>
        <w:t>Momentum Balance – Frictional Pressure Drop</w:t>
      </w:r>
      <w:bookmarkEnd w:id="135"/>
    </w:p>
    <w:p w:rsidR="009048DA" w:rsidRDefault="009048DA" w:rsidP="00C01A70">
      <w:pPr>
        <w:spacing w:line="480" w:lineRule="auto"/>
        <w:jc w:val="both"/>
      </w:pPr>
      <w:r>
        <w:tab/>
      </w:r>
      <w:r w:rsidR="00CF25A1">
        <w:t>Applying Reynolds Transport Theorem to momentum</w:t>
      </w:r>
      <w:r w:rsidR="00340AFC">
        <w:t xml:space="preserve"> (steady)</w:t>
      </w:r>
      <w:r w:rsidR="00CF25A1">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FA3655" w:rsidTr="00B7348C">
        <w:tc>
          <w:tcPr>
            <w:tcW w:w="1000" w:type="pct"/>
          </w:tcPr>
          <w:p w:rsidR="00FA3655" w:rsidRDefault="00FA3655" w:rsidP="00C01A70">
            <w:pPr>
              <w:pStyle w:val="Caption"/>
            </w:pPr>
          </w:p>
        </w:tc>
        <w:tc>
          <w:tcPr>
            <w:tcW w:w="3000" w:type="pct"/>
          </w:tcPr>
          <w:p w:rsidR="00FA3655" w:rsidRDefault="00E24C6A" w:rsidP="00C01A70">
            <w:pPr>
              <w:pStyle w:val="Caption"/>
            </w:pPr>
            <m:oMathPara>
              <m:oMath>
                <m:nary>
                  <m:naryPr>
                    <m:chr m:val="∬"/>
                    <m:limLoc m:val="undOvr"/>
                    <m:subHide m:val="1"/>
                    <m:supHide m:val="1"/>
                    <m:ctrlPr>
                      <w:rPr>
                        <w:rFonts w:ascii="Cambria Math" w:hAnsi="Cambria Math"/>
                      </w:rPr>
                    </m:ctrlPr>
                  </m:naryPr>
                  <m:sub/>
                  <m:sup/>
                  <m:e>
                    <m:r>
                      <w:rPr>
                        <w:rFonts w:ascii="Cambria Math" w:hAnsi="Cambria Math"/>
                      </w:rPr>
                      <m:t>ρ</m:t>
                    </m:r>
                    <m:r>
                      <m:rPr>
                        <m:sty m:val="bi"/>
                      </m:rPr>
                      <w:rPr>
                        <w:rFonts w:ascii="Cambria Math" w:hAnsi="Cambria Math"/>
                      </w:rPr>
                      <m:t>vv</m:t>
                    </m:r>
                    <m:r>
                      <m:rPr>
                        <m:sty m:val="p"/>
                      </m:rPr>
                      <w:rPr>
                        <w:rFonts w:ascii="Cambria Math" w:hAnsi="Cambria Math"/>
                      </w:rPr>
                      <m:t>∙</m:t>
                    </m:r>
                    <m:r>
                      <m:rPr>
                        <m:sty m:val="bi"/>
                      </m:rPr>
                      <w:rPr>
                        <w:rFonts w:ascii="Cambria Math" w:hAnsi="Cambria Math"/>
                      </w:rPr>
                      <m:t>n</m:t>
                    </m:r>
                    <m:r>
                      <w:rPr>
                        <w:rFonts w:ascii="Cambria Math" w:hAnsi="Cambria Math"/>
                      </w:rPr>
                      <m:t>d</m:t>
                    </m:r>
                    <m:r>
                      <m:rPr>
                        <m:sty m:val="bi"/>
                      </m:rPr>
                      <w:rPr>
                        <w:rFonts w:ascii="Cambria Math" w:hAnsi="Cambria Math"/>
                      </w:rPr>
                      <m:t>S</m:t>
                    </m:r>
                  </m:e>
                </m:nary>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ρ</m:t>
                    </m:r>
                    <m:r>
                      <m:rPr>
                        <m:sty m:val="bi"/>
                      </m:rPr>
                      <w:rPr>
                        <w:rFonts w:ascii="Cambria Math" w:hAnsi="Cambria Math"/>
                      </w:rPr>
                      <m:t>g</m:t>
                    </m:r>
                    <m:r>
                      <w:rPr>
                        <w:rFonts w:ascii="Cambria Math" w:hAnsi="Cambria Math"/>
                      </w:rPr>
                      <m:t>dV</m:t>
                    </m:r>
                    <m:r>
                      <m:rPr>
                        <m:sty m:val="p"/>
                      </m:rPr>
                      <w:rPr>
                        <w:rFonts w:ascii="Cambria Math" w:hAnsi="Cambria Math"/>
                      </w:rPr>
                      <m:t>+</m:t>
                    </m:r>
                    <m:nary>
                      <m:naryPr>
                        <m:chr m:val="∬"/>
                        <m:limLoc m:val="undOvr"/>
                        <m:subHide m:val="1"/>
                        <m:supHide m:val="1"/>
                        <m:ctrlPr>
                          <w:rPr>
                            <w:rFonts w:ascii="Cambria Math" w:hAnsi="Cambria Math"/>
                          </w:rPr>
                        </m:ctrlPr>
                      </m:naryPr>
                      <m:sub/>
                      <m:sup/>
                      <m:e>
                        <m:r>
                          <m:rPr>
                            <m:sty m:val="p"/>
                          </m:rPr>
                          <w:rPr>
                            <w:rFonts w:ascii="Cambria Math" w:hAnsi="Cambria Math"/>
                          </w:rPr>
                          <m:t>(</m:t>
                        </m:r>
                        <m:r>
                          <m:rPr>
                            <m:sty m:val="bi"/>
                          </m:rPr>
                          <w:rPr>
                            <w:rFonts w:ascii="Cambria Math" w:hAnsi="Cambria Math"/>
                          </w:rPr>
                          <m:t>τ</m:t>
                        </m:r>
                        <m:r>
                          <m:rPr>
                            <m:sty m:val="p"/>
                          </m:rPr>
                          <w:rPr>
                            <w:rFonts w:ascii="Cambria Math" w:hAnsi="Cambria Math"/>
                          </w:rPr>
                          <m:t>-</m:t>
                        </m:r>
                        <m:r>
                          <m:rPr>
                            <m:sty m:val="bi"/>
                          </m:rPr>
                          <w:rPr>
                            <w:rFonts w:ascii="Cambria Math" w:hAnsi="Cambria Math"/>
                          </w:rPr>
                          <m:t>P</m:t>
                        </m:r>
                        <m:r>
                          <m:rPr>
                            <m:sty m:val="p"/>
                          </m:rPr>
                          <w:rPr>
                            <w:rFonts w:ascii="Cambria Math" w:hAnsi="Cambria Math"/>
                          </w:rPr>
                          <m:t>)∙</m:t>
                        </m:r>
                        <m:r>
                          <m:rPr>
                            <m:sty m:val="bi"/>
                          </m:rPr>
                          <w:rPr>
                            <w:rFonts w:ascii="Cambria Math" w:hAnsi="Cambria Math"/>
                          </w:rPr>
                          <m:t>n</m:t>
                        </m:r>
                        <m:r>
                          <w:rPr>
                            <w:rFonts w:ascii="Cambria Math" w:hAnsi="Cambria Math"/>
                          </w:rPr>
                          <m:t>d</m:t>
                        </m:r>
                        <m:r>
                          <m:rPr>
                            <m:sty m:val="bi"/>
                          </m:rPr>
                          <w:rPr>
                            <w:rFonts w:ascii="Cambria Math" w:hAnsi="Cambria Math"/>
                          </w:rPr>
                          <m:t>S</m:t>
                        </m:r>
                      </m:e>
                    </m:nary>
                  </m:e>
                </m:nary>
              </m:oMath>
            </m:oMathPara>
          </w:p>
        </w:tc>
        <w:tc>
          <w:tcPr>
            <w:tcW w:w="1000" w:type="pct"/>
            <w:vAlign w:val="center"/>
          </w:tcPr>
          <w:p w:rsidR="00FA3655" w:rsidRDefault="00104F87" w:rsidP="00C01A70">
            <w:pPr>
              <w:pStyle w:val="Caption"/>
            </w:pPr>
            <w:bookmarkStart w:id="136" w:name="_Toc321664591"/>
            <w:bookmarkStart w:id="137" w:name="_Ref310082170"/>
            <w:r>
              <w:t>(</w:t>
            </w:r>
            <w:r w:rsidR="00E24C6A">
              <w:fldChar w:fldCharType="begin"/>
            </w:r>
            <w:r w:rsidR="00E24C6A">
              <w:instrText xml:space="preserve"> SEQ Equation \* ARABIC </w:instrText>
            </w:r>
            <w:r w:rsidR="00E24C6A">
              <w:fldChar w:fldCharType="separate"/>
            </w:r>
            <w:r w:rsidR="004E05E4">
              <w:rPr>
                <w:noProof/>
              </w:rPr>
              <w:t>54</w:t>
            </w:r>
            <w:bookmarkEnd w:id="136"/>
            <w:r w:rsidR="00E24C6A">
              <w:rPr>
                <w:noProof/>
              </w:rPr>
              <w:fldChar w:fldCharType="end"/>
            </w:r>
            <w:bookmarkEnd w:id="137"/>
            <w:r>
              <w:rPr>
                <w:noProof/>
              </w:rPr>
              <w:t>)</w:t>
            </w:r>
          </w:p>
          <w:p w:rsidR="00FA3655" w:rsidRDefault="00FA3655" w:rsidP="00C01A70">
            <w:pPr>
              <w:pStyle w:val="Caption"/>
            </w:pPr>
          </w:p>
        </w:tc>
      </w:tr>
    </w:tbl>
    <w:p w:rsidR="00FA3655" w:rsidRDefault="00FA3655" w:rsidP="00C01A70">
      <w:pPr>
        <w:spacing w:line="480" w:lineRule="auto"/>
        <w:jc w:val="both"/>
      </w:pPr>
    </w:p>
    <w:p w:rsidR="009048DA" w:rsidRDefault="00FA3655" w:rsidP="00C01A70">
      <w:pPr>
        <w:spacing w:line="480" w:lineRule="auto"/>
        <w:jc w:val="both"/>
      </w:pPr>
      <w:r>
        <w:tab/>
      </w:r>
      <w:r>
        <w:tab/>
      </w:r>
      <w:r>
        <w:tab/>
      </w:r>
      <w:r>
        <w:tab/>
      </w:r>
      <w:proofErr w:type="gramStart"/>
      <w:r w:rsidR="00F240D7">
        <w:t>w</w:t>
      </w:r>
      <w:r w:rsidR="00340AFC">
        <w:t>here</w:t>
      </w:r>
      <w:proofErr w:type="gramEnd"/>
      <w:r w:rsidR="00340AFC">
        <w:t>:</w:t>
      </w:r>
      <w:r>
        <w:t xml:space="preserve"> </w:t>
      </w:r>
      <m:oMath>
        <m:r>
          <w:rPr>
            <w:rFonts w:ascii="Cambria Math" w:hAnsi="Cambria Math"/>
          </w:rPr>
          <m:t>ρ</m:t>
        </m:r>
      </m:oMath>
      <w:r w:rsidR="00340AFC">
        <w:t>= fluid density, kg/m</w:t>
      </w:r>
      <w:r w:rsidR="00340AFC" w:rsidRPr="006603A7">
        <w:rPr>
          <w:vertAlign w:val="superscript"/>
        </w:rPr>
        <w:t>3</w:t>
      </w:r>
    </w:p>
    <w:p w:rsidR="009048DA" w:rsidRDefault="00FA3655" w:rsidP="00C01A70">
      <w:pPr>
        <w:spacing w:line="480" w:lineRule="auto"/>
        <w:jc w:val="both"/>
      </w:pPr>
      <w:r>
        <w:tab/>
      </w:r>
      <w:r>
        <w:tab/>
      </w:r>
      <w:r>
        <w:tab/>
      </w:r>
      <w:r>
        <w:tab/>
      </w:r>
      <w:r>
        <w:tab/>
      </w:r>
      <m:oMath>
        <m:r>
          <m:rPr>
            <m:sty m:val="bi"/>
          </m:rPr>
          <w:rPr>
            <w:rFonts w:ascii="Cambria Math" w:hAnsi="Cambria Math"/>
          </w:rPr>
          <m:t>v</m:t>
        </m:r>
      </m:oMath>
      <w:r w:rsidR="00340AFC">
        <w:t>= fluid velocity vector, m/s</w:t>
      </w:r>
    </w:p>
    <w:p w:rsidR="00340AFC" w:rsidRDefault="00340AFC" w:rsidP="00C01A70">
      <w:pPr>
        <w:spacing w:line="480" w:lineRule="auto"/>
        <w:jc w:val="both"/>
      </w:pPr>
      <w:r>
        <w:tab/>
      </w:r>
      <w:r>
        <w:tab/>
      </w:r>
      <w:r>
        <w:tab/>
      </w:r>
      <w:r>
        <w:tab/>
      </w:r>
      <w:r>
        <w:tab/>
      </w:r>
      <m:oMath>
        <m:r>
          <m:rPr>
            <m:sty m:val="bi"/>
          </m:rPr>
          <w:rPr>
            <w:rFonts w:ascii="Cambria Math" w:hAnsi="Cambria Math"/>
          </w:rPr>
          <m:t>S</m:t>
        </m:r>
      </m:oMath>
      <w:r>
        <w:t>= control volume surface, m</w:t>
      </w:r>
    </w:p>
    <w:p w:rsidR="00340AFC" w:rsidRDefault="00340AFC" w:rsidP="00C01A70">
      <w:pPr>
        <w:spacing w:line="480" w:lineRule="auto"/>
        <w:jc w:val="both"/>
      </w:pPr>
      <w:r>
        <w:tab/>
      </w:r>
      <w:r>
        <w:tab/>
      </w:r>
      <w:r>
        <w:tab/>
      </w:r>
      <w:r>
        <w:tab/>
      </w:r>
      <w:r>
        <w:tab/>
      </w:r>
      <m:oMath>
        <m:r>
          <w:rPr>
            <w:rFonts w:ascii="Cambria Math" w:hAnsi="Cambria Math"/>
          </w:rPr>
          <m:t>V</m:t>
        </m:r>
      </m:oMath>
      <w:r>
        <w:t>= control volume, m</w:t>
      </w:r>
      <w:r w:rsidRPr="006603A7">
        <w:rPr>
          <w:vertAlign w:val="superscript"/>
        </w:rPr>
        <w:t>3</w:t>
      </w:r>
    </w:p>
    <w:p w:rsidR="00340AFC" w:rsidRDefault="00340AFC" w:rsidP="00C01A70">
      <w:pPr>
        <w:spacing w:line="480" w:lineRule="auto"/>
        <w:jc w:val="both"/>
      </w:pPr>
      <w:r>
        <w:tab/>
      </w:r>
      <w:r>
        <w:tab/>
      </w:r>
      <w:r>
        <w:tab/>
      </w:r>
      <w:r>
        <w:tab/>
      </w:r>
      <w:r>
        <w:tab/>
      </w:r>
      <m:oMath>
        <m:r>
          <m:rPr>
            <m:sty m:val="bi"/>
          </m:rPr>
          <w:rPr>
            <w:rFonts w:ascii="Cambria Math" w:hAnsi="Cambria Math"/>
          </w:rPr>
          <m:t>τ</m:t>
        </m:r>
      </m:oMath>
      <w:r>
        <w:t xml:space="preserve"> = surface shear stress component, Pa</w:t>
      </w:r>
    </w:p>
    <w:p w:rsidR="006603A7" w:rsidRDefault="00340AFC" w:rsidP="00C01A70">
      <w:pPr>
        <w:spacing w:line="480" w:lineRule="auto"/>
        <w:jc w:val="both"/>
      </w:pPr>
      <w:r>
        <w:tab/>
      </w:r>
      <w:r>
        <w:tab/>
      </w:r>
      <w:r>
        <w:tab/>
      </w:r>
      <w:r>
        <w:tab/>
      </w:r>
      <w:r>
        <w:tab/>
      </w:r>
      <m:oMath>
        <m:r>
          <m:rPr>
            <m:sty m:val="bi"/>
          </m:rPr>
          <w:rPr>
            <w:rFonts w:ascii="Cambria Math" w:hAnsi="Cambria Math"/>
          </w:rPr>
          <m:t>P</m:t>
        </m:r>
      </m:oMath>
      <w:r>
        <w:t xml:space="preserve"> = </w:t>
      </w:r>
      <w:r w:rsidR="006603A7">
        <w:t>normal pressure stress component, Pa</w:t>
      </w:r>
    </w:p>
    <w:p w:rsidR="00340AFC" w:rsidRDefault="006603A7" w:rsidP="00C01A70">
      <w:pPr>
        <w:spacing w:line="480" w:lineRule="auto"/>
        <w:jc w:val="both"/>
      </w:pPr>
      <w:r>
        <w:tab/>
      </w:r>
      <w:r>
        <w:tab/>
      </w:r>
      <w:r>
        <w:tab/>
      </w:r>
      <w:r>
        <w:tab/>
      </w:r>
      <w:r>
        <w:tab/>
      </w:r>
      <m:oMath>
        <m:r>
          <m:rPr>
            <m:sty m:val="bi"/>
          </m:rPr>
          <w:rPr>
            <w:rFonts w:ascii="Cambria Math" w:hAnsi="Cambria Math"/>
          </w:rPr>
          <m:t>n</m:t>
        </m:r>
      </m:oMath>
      <w:r>
        <w:t xml:space="preserve"> = </w:t>
      </w:r>
      <w:r w:rsidR="00386F98">
        <w:t xml:space="preserve">unit </w:t>
      </w:r>
      <w:r>
        <w:t>surface normal vector</w:t>
      </w:r>
      <w:r w:rsidR="00340AFC">
        <w:t xml:space="preserve"> </w:t>
      </w:r>
    </w:p>
    <w:p w:rsidR="0025250E" w:rsidRDefault="0025250E" w:rsidP="00C01A70">
      <w:pPr>
        <w:spacing w:line="480" w:lineRule="auto"/>
        <w:jc w:val="both"/>
      </w:pPr>
      <w:r>
        <w:lastRenderedPageBreak/>
        <w:t>The simplified momentum balance includes the convective momentum exchange in and out of the control volume (on left), balanced with body forces and surface friction and pressure terms (on right).</w:t>
      </w:r>
    </w:p>
    <w:p w:rsidR="005610B9" w:rsidRDefault="00537A10" w:rsidP="009048DA">
      <w:pPr>
        <w:spacing w:line="480" w:lineRule="auto"/>
      </w:pPr>
      <w:r w:rsidRPr="00537A10">
        <w:rPr>
          <w:noProof/>
        </w:rPr>
        <w:drawing>
          <wp:inline distT="0" distB="0" distL="0" distR="0">
            <wp:extent cx="2247900" cy="278739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47900" cy="2787396"/>
                    </a:xfrm>
                    <a:prstGeom prst="rect">
                      <a:avLst/>
                    </a:prstGeom>
                    <a:noFill/>
                    <a:ln>
                      <a:noFill/>
                    </a:ln>
                  </pic:spPr>
                </pic:pic>
              </a:graphicData>
            </a:graphic>
          </wp:inline>
        </w:drawing>
      </w:r>
    </w:p>
    <w:p w:rsidR="00537A10" w:rsidRDefault="00537A10" w:rsidP="00CE4FD9">
      <w:pPr>
        <w:pStyle w:val="Caption"/>
      </w:pPr>
      <w:bookmarkStart w:id="138" w:name="_Ref336678797"/>
      <w:bookmarkStart w:id="139" w:name="_Toc339558328"/>
      <w:proofErr w:type="gramStart"/>
      <w:r>
        <w:t xml:space="preserve">Figure </w:t>
      </w:r>
      <w:r w:rsidR="00E24C6A">
        <w:fldChar w:fldCharType="begin"/>
      </w:r>
      <w:r w:rsidR="00E24C6A">
        <w:instrText xml:space="preserve"> SEQ Figure \* ARABIC </w:instrText>
      </w:r>
      <w:r w:rsidR="00E24C6A">
        <w:fldChar w:fldCharType="separate"/>
      </w:r>
      <w:r w:rsidR="004E05E4">
        <w:rPr>
          <w:noProof/>
        </w:rPr>
        <w:t>14</w:t>
      </w:r>
      <w:r w:rsidR="00E24C6A">
        <w:rPr>
          <w:noProof/>
        </w:rPr>
        <w:fldChar w:fldCharType="end"/>
      </w:r>
      <w:bookmarkEnd w:id="138"/>
      <w:r>
        <w:t>.</w:t>
      </w:r>
      <w:proofErr w:type="gramEnd"/>
      <w:r>
        <w:t xml:space="preserve"> Vertical Channel Model (Tube)</w:t>
      </w:r>
      <w:bookmarkEnd w:id="139"/>
    </w:p>
    <w:p w:rsidR="006603A7" w:rsidRDefault="00537A10" w:rsidP="00C01A70">
      <w:pPr>
        <w:spacing w:line="480" w:lineRule="auto"/>
        <w:jc w:val="both"/>
      </w:pPr>
      <w:r>
        <w:t xml:space="preserve">A schematic of the vertical channel model for this analysis is provided in </w:t>
      </w:r>
      <w:r w:rsidR="00E24C6A">
        <w:fldChar w:fldCharType="begin"/>
      </w:r>
      <w:r w:rsidR="00E24C6A">
        <w:instrText xml:space="preserve"> REF _Ref336678797 \h  \* MERGEFORMAT </w:instrText>
      </w:r>
      <w:r w:rsidR="00E24C6A">
        <w:fldChar w:fldCharType="separate"/>
      </w:r>
      <w:r w:rsidR="004E05E4">
        <w:t xml:space="preserve">Figure </w:t>
      </w:r>
      <w:r w:rsidR="004E05E4">
        <w:rPr>
          <w:noProof/>
        </w:rPr>
        <w:t>14</w:t>
      </w:r>
      <w:r w:rsidR="00E24C6A">
        <w:fldChar w:fldCharType="end"/>
      </w:r>
      <w:r>
        <w:t xml:space="preserve">.  </w:t>
      </w:r>
      <w:r w:rsidR="006603A7">
        <w:t>Analyzing the convective term on the left, we assume</w:t>
      </w:r>
      <w:r>
        <w:t xml:space="preserve"> a vertical channel with</w:t>
      </w:r>
      <w:r w:rsidR="006603A7">
        <w:t xml:space="preserve"> </w:t>
      </w:r>
      <w:r>
        <w:t xml:space="preserve">liquid </w:t>
      </w:r>
      <w:r w:rsidR="006603A7">
        <w:t>inlet conditions</w:t>
      </w:r>
      <w:r>
        <w:t xml:space="preserve">, </w:t>
      </w:r>
      <w:r w:rsidR="006603A7">
        <w:t xml:space="preserve">and </w:t>
      </w:r>
      <w:r w:rsidR="002F70FB">
        <w:t xml:space="preserve">a mixture of liquid and vapor for </w:t>
      </w:r>
      <w:r w:rsidR="006603A7">
        <w:t xml:space="preserve">the outlet conditions.  </w:t>
      </w:r>
      <w:r w:rsidR="00984950">
        <w:t>The left hand side</w:t>
      </w:r>
      <w:r w:rsidR="00F075B1">
        <w:t xml:space="preserve"> (lhs)</w:t>
      </w:r>
      <w:r w:rsidR="00984950">
        <w:t xml:space="preserve"> term is:</w:t>
      </w:r>
    </w:p>
    <w:p w:rsidR="00FA3655" w:rsidRDefault="00FA3655" w:rsidP="00C01A70">
      <w:pPr>
        <w:spacing w:line="480" w:lineRule="auto"/>
        <w:jc w:val="both"/>
      </w:pPr>
    </w:p>
    <w:p w:rsidR="00984950" w:rsidRDefault="00984950" w:rsidP="00C01A70">
      <w:pPr>
        <w:spacing w:line="480" w:lineRule="auto"/>
        <w:jc w:val="both"/>
      </w:pPr>
      <w:r>
        <w:tab/>
      </w:r>
      <m:oMath>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ρv</m:t>
            </m:r>
            <m:d>
              <m:dPr>
                <m:begChr m:val="|"/>
                <m:endChr m:val="|"/>
                <m:ctrlPr>
                  <w:rPr>
                    <w:rFonts w:ascii="Cambria Math" w:hAnsi="Cambria Math"/>
                    <w:i/>
                  </w:rPr>
                </m:ctrlPr>
              </m:dPr>
              <m:e>
                <m:r>
                  <w:rPr>
                    <w:rFonts w:ascii="Cambria Math" w:hAnsi="Cambria Math"/>
                  </w:rPr>
                  <m:t>v</m:t>
                </m:r>
              </m:e>
            </m:d>
            <m:sSub>
              <m:sSubPr>
                <m:ctrlPr>
                  <w:rPr>
                    <w:rFonts w:ascii="Cambria Math" w:hAnsi="Cambria Math"/>
                    <w:i/>
                  </w:rPr>
                </m:ctrlPr>
              </m:sSubPr>
              <m:e>
                <m:r>
                  <w:rPr>
                    <w:rFonts w:ascii="Cambria Math" w:hAnsi="Cambria Math"/>
                  </w:rPr>
                  <m:t>dA</m:t>
                </m:r>
              </m:e>
              <m:sub>
                <m:r>
                  <w:rPr>
                    <w:rFonts w:ascii="Cambria Math" w:hAnsi="Cambria Math"/>
                  </w:rPr>
                  <m:t>bottom</m:t>
                </m:r>
              </m:sub>
            </m:sSub>
          </m:e>
        </m:nary>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ρv</m:t>
            </m:r>
            <m:d>
              <m:dPr>
                <m:begChr m:val="|"/>
                <m:endChr m:val="|"/>
                <m:ctrlPr>
                  <w:rPr>
                    <w:rFonts w:ascii="Cambria Math" w:hAnsi="Cambria Math"/>
                    <w:i/>
                  </w:rPr>
                </m:ctrlPr>
              </m:dPr>
              <m:e>
                <m:r>
                  <w:rPr>
                    <w:rFonts w:ascii="Cambria Math" w:hAnsi="Cambria Math"/>
                  </w:rPr>
                  <m:t>v</m:t>
                </m:r>
              </m:e>
            </m:d>
            <m:sSub>
              <m:sSubPr>
                <m:ctrlPr>
                  <w:rPr>
                    <w:rFonts w:ascii="Cambria Math" w:hAnsi="Cambria Math"/>
                    <w:i/>
                  </w:rPr>
                </m:ctrlPr>
              </m:sSubPr>
              <m:e>
                <m:r>
                  <w:rPr>
                    <w:rFonts w:ascii="Cambria Math" w:hAnsi="Cambria Math"/>
                  </w:rPr>
                  <m:t>dA</m:t>
                </m:r>
              </m:e>
              <m:sub>
                <m:r>
                  <w:rPr>
                    <w:rFonts w:ascii="Cambria Math" w:hAnsi="Cambria Math"/>
                  </w:rPr>
                  <m:t>top</m:t>
                </m:r>
              </m:sub>
            </m:sSub>
          </m:e>
        </m:nary>
        <m:r>
          <w:rPr>
            <w:rFonts w:ascii="Cambria Math" w:hAnsi="Cambria Math"/>
          </w:rPr>
          <m:t>=lhs</m:t>
        </m:r>
      </m:oMath>
    </w:p>
    <w:p w:rsidR="00FA3655" w:rsidRDefault="00FA3655" w:rsidP="00C01A70">
      <w:pPr>
        <w:spacing w:line="480" w:lineRule="auto"/>
        <w:jc w:val="both"/>
      </w:pPr>
    </w:p>
    <w:p w:rsidR="00984950" w:rsidRDefault="00984950" w:rsidP="00C01A70">
      <w:pPr>
        <w:spacing w:line="480" w:lineRule="auto"/>
        <w:jc w:val="both"/>
      </w:pPr>
      <w:r>
        <w:t>At the bottom of the channel:</w:t>
      </w:r>
    </w:p>
    <w:p w:rsidR="00984950" w:rsidRPr="009138A4" w:rsidRDefault="00984950" w:rsidP="00C01A70">
      <w:pPr>
        <w:spacing w:line="480" w:lineRule="auto"/>
        <w:jc w:val="both"/>
      </w:pPr>
      <w:r>
        <w:lastRenderedPageBreak/>
        <w:tab/>
      </w:r>
      <w:r w:rsidR="0077459B">
        <w:br/>
      </w:r>
      <m:oMathPara>
        <m:oMath>
          <m:r>
            <w:rPr>
              <w:rFonts w:ascii="Cambria Math" w:hAnsi="Cambria Math"/>
            </w:rPr>
            <w:lastRenderedPageBreak/>
            <m:t>-</m:t>
          </m:r>
          <m:nary>
            <m:naryPr>
              <m:chr m:val="∬"/>
              <m:limLoc m:val="undOvr"/>
              <m:subHide m:val="1"/>
              <m:supHide m:val="1"/>
              <m:ctrlPr>
                <w:rPr>
                  <w:rFonts w:ascii="Cambria Math" w:hAnsi="Cambria Math"/>
                  <w:i/>
                </w:rPr>
              </m:ctrlPr>
            </m:naryPr>
            <m:sub/>
            <m:sup/>
            <m:e>
              <m:r>
                <w:rPr>
                  <w:rFonts w:ascii="Cambria Math" w:hAnsi="Cambria Math"/>
                </w:rPr>
                <m:t>ρv</m:t>
              </m:r>
              <m:r>
                <m:rPr>
                  <m:nor/>
                </m:rPr>
                <w:rPr>
                  <w:rFonts w:ascii="Cambria Math" w:hAnsi="Cambria Math"/>
                  <w:vertAlign w:val="superscript"/>
                </w:rPr>
                <m:t>2</m:t>
              </m:r>
            </m:e>
          </m:nary>
          <m:sSub>
            <m:sSubPr>
              <m:ctrlPr>
                <w:rPr>
                  <w:rFonts w:ascii="Cambria Math" w:hAnsi="Cambria Math"/>
                  <w:i/>
                </w:rPr>
              </m:ctrlPr>
            </m:sSubPr>
            <m:e>
              <m:r>
                <w:rPr>
                  <w:rFonts w:ascii="Cambria Math" w:hAnsi="Cambria Math"/>
                </w:rPr>
                <m:t>dA</m:t>
              </m:r>
            </m:e>
            <m:sub>
              <m:r>
                <w:rPr>
                  <w:rFonts w:ascii="Cambria Math" w:hAnsi="Cambria Math"/>
                </w:rPr>
                <m:t>bottom</m:t>
              </m:r>
            </m:sub>
          </m:sSub>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ρv</m:t>
              </m:r>
              <m:r>
                <m:rPr>
                  <m:nor/>
                </m:rPr>
                <w:rPr>
                  <w:rFonts w:ascii="Cambria Math" w:hAnsi="Cambria Math"/>
                  <w:vertAlign w:val="superscript"/>
                </w:rPr>
                <m:t>2</m:t>
              </m:r>
            </m:e>
          </m:nary>
          <m:sSub>
            <m:sSubPr>
              <m:ctrlPr>
                <w:rPr>
                  <w:rFonts w:ascii="Cambria Math" w:hAnsi="Cambria Math"/>
                  <w:i/>
                </w:rPr>
              </m:ctrlPr>
            </m:sSubPr>
            <m:e>
              <m:r>
                <w:rPr>
                  <w:rFonts w:ascii="Cambria Math" w:hAnsi="Cambria Math"/>
                </w:rPr>
                <m:t>dA</m:t>
              </m:r>
            </m:e>
            <m:sub>
              <m:r>
                <w:rPr>
                  <w:rFonts w:ascii="Cambria Math" w:hAnsi="Cambria Math"/>
                </w:rPr>
                <m:t>vapor bottom</m:t>
              </m:r>
            </m:sub>
          </m:sSub>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ρv</m:t>
              </m:r>
              <m:r>
                <m:rPr>
                  <m:nor/>
                </m:rPr>
                <w:rPr>
                  <w:rFonts w:ascii="Cambria Math" w:hAnsi="Cambria Math"/>
                  <w:vertAlign w:val="superscript"/>
                </w:rPr>
                <m:t>2</m:t>
              </m:r>
            </m:e>
          </m:nary>
          <m:sSub>
            <m:sSubPr>
              <m:ctrlPr>
                <w:rPr>
                  <w:rFonts w:ascii="Cambria Math" w:hAnsi="Cambria Math"/>
                  <w:i/>
                </w:rPr>
              </m:ctrlPr>
            </m:sSubPr>
            <m:e>
              <m:r>
                <w:rPr>
                  <w:rFonts w:ascii="Cambria Math" w:hAnsi="Cambria Math"/>
                </w:rPr>
                <m:t>dA</m:t>
              </m:r>
            </m:e>
            <m:sub>
              <m:r>
                <w:rPr>
                  <w:rFonts w:ascii="Cambria Math" w:hAnsi="Cambria Math"/>
                </w:rPr>
                <m:t>liquid bottom</m:t>
              </m:r>
            </m:sub>
          </m:sSub>
          <m:r>
            <w:rPr>
              <w:rFonts w:ascii="Cambria Math" w:hAnsi="Cambria Math"/>
            </w:rPr>
            <m:t>=</m:t>
          </m:r>
          <m:sSub>
            <m:sSubPr>
              <m:ctrlPr>
                <w:rPr>
                  <w:rFonts w:ascii="Cambria Math" w:hAnsi="Cambria Math"/>
                  <w:i/>
                </w:rPr>
              </m:ctrlPr>
            </m:sSubPr>
            <m:e>
              <m:d>
                <m:dPr>
                  <m:ctrlPr>
                    <w:rPr>
                      <w:rFonts w:ascii="Cambria Math" w:hAnsi="Cambria Math"/>
                      <w:i/>
                    </w:rPr>
                  </m:ctrlPr>
                </m:dPr>
                <m:e>
                  <m:r>
                    <w:rPr>
                      <w:rFonts w:ascii="Cambria Math" w:hAnsi="Cambria Math"/>
                    </w:rPr>
                    <m:t>-ṁ</m:t>
                  </m:r>
                  <m:sSub>
                    <m:sSubPr>
                      <m:ctrlPr>
                        <w:rPr>
                          <w:rFonts w:ascii="Cambria Math" w:hAnsi="Cambria Math"/>
                          <w:i/>
                        </w:rPr>
                      </m:ctrlPr>
                    </m:sSubPr>
                    <m:e>
                      <m:r>
                        <w:rPr>
                          <w:rFonts w:ascii="Cambria Math" w:hAnsi="Cambria Math"/>
                        </w:rPr>
                        <m:t>v</m:t>
                      </m:r>
                    </m:e>
                    <m:sub>
                      <m:r>
                        <w:rPr>
                          <w:rFonts w:ascii="Cambria Math" w:hAnsi="Cambria Math"/>
                        </w:rPr>
                        <m:t>vapor</m:t>
                      </m:r>
                    </m:sub>
                  </m:sSub>
                  <m:r>
                    <w:rPr>
                      <w:rFonts w:ascii="Cambria Math" w:hAnsi="Cambria Math"/>
                    </w:rPr>
                    <m:t>-ṁ</m:t>
                  </m:r>
                  <m:sSub>
                    <m:sSubPr>
                      <m:ctrlPr>
                        <w:rPr>
                          <w:rFonts w:ascii="Cambria Math" w:hAnsi="Cambria Math"/>
                          <w:i/>
                        </w:rPr>
                      </m:ctrlPr>
                    </m:sSubPr>
                    <m:e>
                      <m:r>
                        <w:rPr>
                          <w:rFonts w:ascii="Cambria Math" w:hAnsi="Cambria Math"/>
                        </w:rPr>
                        <m:t>v</m:t>
                      </m:r>
                    </m:e>
                    <m:sub>
                      <m:r>
                        <w:rPr>
                          <w:rFonts w:ascii="Cambria Math" w:hAnsi="Cambria Math"/>
                        </w:rPr>
                        <m:t>liquid</m:t>
                      </m:r>
                    </m:sub>
                  </m:sSub>
                </m:e>
              </m:d>
            </m:e>
            <m:sub>
              <m:r>
                <w:rPr>
                  <w:rFonts w:ascii="Cambria Math" w:hAnsi="Cambria Math"/>
                </w:rPr>
                <m:t>bottom</m:t>
              </m:r>
            </m:sub>
          </m:sSub>
        </m:oMath>
      </m:oMathPara>
    </w:p>
    <w:p w:rsidR="009138A4" w:rsidRPr="007E07F9" w:rsidRDefault="009138A4" w:rsidP="00C01A70">
      <w:pPr>
        <w:spacing w:line="480" w:lineRule="auto"/>
        <w:jc w:val="both"/>
      </w:pPr>
    </w:p>
    <w:p w:rsidR="007E07F9" w:rsidRDefault="007E07F9" w:rsidP="00C01A70">
      <w:pPr>
        <w:spacing w:line="480" w:lineRule="auto"/>
        <w:jc w:val="both"/>
      </w:pPr>
      <w:r>
        <w:t>The same analysis can be completed for the top of the channel, and remembering that:</w:t>
      </w:r>
    </w:p>
    <w:p w:rsidR="007E07F9" w:rsidRPr="007E07F9" w:rsidRDefault="00E24C6A" w:rsidP="00C01A70">
      <w:pPr>
        <w:spacing w:line="480" w:lineRule="auto"/>
        <w:jc w:val="both"/>
      </w:pPr>
      <m:oMathPara>
        <m:oMath>
          <m:sSub>
            <m:sSubPr>
              <m:ctrlPr>
                <w:rPr>
                  <w:rFonts w:ascii="Cambria Math" w:hAnsi="Cambria Math"/>
                  <w:i/>
                </w:rPr>
              </m:ctrlPr>
            </m:sSubPr>
            <m:e>
              <m:r>
                <w:rPr>
                  <w:rFonts w:ascii="Cambria Math" w:hAnsi="Cambria Math"/>
                </w:rPr>
                <m:t>ṁ</m:t>
              </m:r>
            </m:e>
            <m:sub>
              <m:r>
                <w:rPr>
                  <w:rFonts w:ascii="Cambria Math" w:hAnsi="Cambria Math"/>
                </w:rPr>
                <m:t>vapor</m:t>
              </m:r>
            </m:sub>
          </m:sSub>
          <m:r>
            <w:rPr>
              <w:rFonts w:ascii="Cambria Math" w:hAnsi="Cambria Math"/>
            </w:rPr>
            <m:t>=xṁ</m:t>
          </m:r>
        </m:oMath>
      </m:oMathPara>
    </w:p>
    <w:p w:rsidR="009F5A1F" w:rsidRDefault="009F5A1F" w:rsidP="00C01A70">
      <w:pPr>
        <w:spacing w:line="480" w:lineRule="auto"/>
        <w:jc w:val="both"/>
      </w:pPr>
      <w:r>
        <w:tab/>
      </w:r>
      <w:r>
        <w:tab/>
      </w:r>
      <w:r>
        <w:tab/>
      </w:r>
      <w:r>
        <w:tab/>
      </w:r>
      <w:proofErr w:type="gramStart"/>
      <w:r>
        <w:t>where</w:t>
      </w:r>
      <w:proofErr w:type="gramEnd"/>
      <w:r>
        <w:t xml:space="preserve">: </w:t>
      </w:r>
      <w:r w:rsidRPr="008E7E74">
        <w:rPr>
          <w:i/>
        </w:rPr>
        <w:t>x</w:t>
      </w:r>
      <w:r>
        <w:t xml:space="preserve"> = steam quality, (fraction)</w:t>
      </w:r>
    </w:p>
    <w:p w:rsidR="007E07F9" w:rsidRPr="007E07F9" w:rsidRDefault="007E07F9" w:rsidP="00C01A70">
      <w:pPr>
        <w:spacing w:line="480" w:lineRule="auto"/>
        <w:jc w:val="both"/>
      </w:pPr>
      <w:proofErr w:type="gramStart"/>
      <w:r>
        <w:t>and</w:t>
      </w:r>
      <w:proofErr w:type="gramEnd"/>
      <w:r>
        <w:t>,</w:t>
      </w:r>
      <w:r>
        <w:tab/>
      </w:r>
      <w:r>
        <w:tab/>
      </w:r>
      <w:r>
        <w:tab/>
      </w:r>
      <w:r>
        <w:tab/>
        <w:t xml:space="preserve"> </w:t>
      </w:r>
      <w:r>
        <w:rPr>
          <w:rFonts w:ascii="Cambria Math" w:hAnsi="Cambria Math"/>
        </w:rPr>
        <w:br/>
      </w:r>
      <m:oMathPara>
        <m:oMath>
          <m:sSub>
            <m:sSubPr>
              <m:ctrlPr>
                <w:rPr>
                  <w:rFonts w:ascii="Cambria Math" w:hAnsi="Cambria Math"/>
                  <w:i/>
                </w:rPr>
              </m:ctrlPr>
            </m:sSubPr>
            <m:e>
              <m:r>
                <w:rPr>
                  <w:rFonts w:ascii="Cambria Math" w:hAnsi="Cambria Math"/>
                </w:rPr>
                <m:t>ṁ</m:t>
              </m:r>
            </m:e>
            <m:sub>
              <m:r>
                <w:rPr>
                  <w:rFonts w:ascii="Cambria Math" w:hAnsi="Cambria Math"/>
                </w:rPr>
                <m:t>liquid</m:t>
              </m:r>
            </m:sub>
          </m:sSub>
          <m:r>
            <w:rPr>
              <w:rFonts w:ascii="Cambria Math" w:hAnsi="Cambria Math"/>
            </w:rPr>
            <m:t>=(1-x)ṁ</m:t>
          </m:r>
        </m:oMath>
      </m:oMathPara>
    </w:p>
    <w:p w:rsidR="007E07F9" w:rsidRDefault="007E07F9" w:rsidP="00C01A70">
      <w:pPr>
        <w:spacing w:line="480" w:lineRule="auto"/>
        <w:jc w:val="both"/>
      </w:pPr>
      <w:r>
        <w:t>Therefore,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9F5A1F" w:rsidTr="00B7348C">
        <w:tc>
          <w:tcPr>
            <w:tcW w:w="1000" w:type="pct"/>
          </w:tcPr>
          <w:p w:rsidR="009F5A1F" w:rsidRDefault="009F5A1F" w:rsidP="00C01A70">
            <w:pPr>
              <w:pStyle w:val="Caption"/>
            </w:pPr>
          </w:p>
        </w:tc>
        <w:tc>
          <w:tcPr>
            <w:tcW w:w="3000" w:type="pct"/>
          </w:tcPr>
          <w:p w:rsidR="009F5A1F" w:rsidRDefault="00E24C6A" w:rsidP="00C01A70">
            <w:pPr>
              <w:pStyle w:val="Caption"/>
            </w:pPr>
            <m:oMath>
              <m:nary>
                <m:naryPr>
                  <m:chr m:val="∬"/>
                  <m:limLoc m:val="undOvr"/>
                  <m:subHide m:val="1"/>
                  <m:supHide m:val="1"/>
                  <m:ctrlPr>
                    <w:rPr>
                      <w:rFonts w:ascii="Cambria Math" w:hAnsi="Cambria Math"/>
                    </w:rPr>
                  </m:ctrlPr>
                </m:naryPr>
                <m:sub/>
                <m:sup/>
                <m:e>
                  <m:r>
                    <w:rPr>
                      <w:rFonts w:ascii="Cambria Math" w:hAnsi="Cambria Math"/>
                    </w:rPr>
                    <m:t>ρ</m:t>
                  </m:r>
                  <m:r>
                    <m:rPr>
                      <m:sty m:val="bi"/>
                    </m:rPr>
                    <w:rPr>
                      <w:rFonts w:ascii="Cambria Math" w:hAnsi="Cambria Math"/>
                    </w:rPr>
                    <m:t>vv</m:t>
                  </m:r>
                  <m:r>
                    <m:rPr>
                      <m:sty m:val="p"/>
                    </m:rPr>
                    <w:rPr>
                      <w:rFonts w:ascii="Cambria Math" w:hAnsi="Cambria Math"/>
                    </w:rPr>
                    <m:t>∙</m:t>
                  </m:r>
                  <m:r>
                    <m:rPr>
                      <m:sty m:val="bi"/>
                    </m:rPr>
                    <w:rPr>
                      <w:rFonts w:ascii="Cambria Math" w:hAnsi="Cambria Math"/>
                    </w:rPr>
                    <m:t>n</m:t>
                  </m:r>
                  <m:r>
                    <w:rPr>
                      <w:rFonts w:ascii="Cambria Math" w:hAnsi="Cambria Math"/>
                    </w:rPr>
                    <m:t>d</m:t>
                  </m:r>
                  <m:r>
                    <m:rPr>
                      <m:sty m:val="bi"/>
                    </m:rPr>
                    <w:rPr>
                      <w:rFonts w:ascii="Cambria Math" w:hAnsi="Cambria Math"/>
                    </w:rPr>
                    <m:t>S</m:t>
                  </m:r>
                </m:e>
              </m:nary>
              <m:r>
                <m:rPr>
                  <m:sty m:val="p"/>
                </m:rPr>
                <w:rPr>
                  <w:rFonts w:ascii="Cambria Math" w:hAnsi="Cambria Math"/>
                </w:rPr>
                <m:t>=</m:t>
              </m:r>
              <m:sSub>
                <m:sSubPr>
                  <m:ctrlPr>
                    <w:rPr>
                      <w:rFonts w:ascii="Cambria Math" w:hAnsi="Cambria Math"/>
                    </w:rPr>
                  </m:ctrlPr>
                </m:sSubPr>
                <m:e>
                  <m:r>
                    <m:rPr>
                      <m:sty m:val="p"/>
                    </m:rPr>
                    <w:rPr>
                      <w:rFonts w:ascii="Cambria Math" w:hAnsi="Cambria Math"/>
                    </w:rPr>
                    <m:t>ṁ</m:t>
                  </m:r>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v</m:t>
                          </m:r>
                        </m:e>
                        <m:sub>
                          <m:r>
                            <w:rPr>
                              <w:rFonts w:ascii="Cambria Math" w:hAnsi="Cambria Math"/>
                            </w:rPr>
                            <m:t>vapor</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x</m:t>
                          </m:r>
                        </m:e>
                      </m:d>
                      <m:sSub>
                        <m:sSubPr>
                          <m:ctrlPr>
                            <w:rPr>
                              <w:rFonts w:ascii="Cambria Math" w:hAnsi="Cambria Math"/>
                            </w:rPr>
                          </m:ctrlPr>
                        </m:sSubPr>
                        <m:e>
                          <m:r>
                            <w:rPr>
                              <w:rFonts w:ascii="Cambria Math" w:hAnsi="Cambria Math"/>
                            </w:rPr>
                            <m:t>v</m:t>
                          </m:r>
                        </m:e>
                        <m:sub>
                          <m:r>
                            <w:rPr>
                              <w:rFonts w:ascii="Cambria Math" w:hAnsi="Cambria Math"/>
                            </w:rPr>
                            <m:t>liquid</m:t>
                          </m:r>
                        </m:sub>
                      </m:sSub>
                    </m:e>
                  </m:d>
                </m:e>
                <m:sub>
                  <m:r>
                    <w:rPr>
                      <w:rFonts w:ascii="Cambria Math" w:hAnsi="Cambria Math"/>
                    </w:rPr>
                    <m:t>top</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ṁ</m:t>
                  </m:r>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v</m:t>
                          </m:r>
                        </m:e>
                        <m:sub>
                          <m:r>
                            <w:rPr>
                              <w:rFonts w:ascii="Cambria Math" w:hAnsi="Cambria Math"/>
                            </w:rPr>
                            <m:t>vapor</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x</m:t>
                          </m:r>
                        </m:e>
                      </m:d>
                      <m:sSub>
                        <m:sSubPr>
                          <m:ctrlPr>
                            <w:rPr>
                              <w:rFonts w:ascii="Cambria Math" w:hAnsi="Cambria Math"/>
                            </w:rPr>
                          </m:ctrlPr>
                        </m:sSubPr>
                        <m:e>
                          <m:r>
                            <w:rPr>
                              <w:rFonts w:ascii="Cambria Math" w:hAnsi="Cambria Math"/>
                            </w:rPr>
                            <m:t>v</m:t>
                          </m:r>
                        </m:e>
                        <m:sub>
                          <m:r>
                            <w:rPr>
                              <w:rFonts w:ascii="Cambria Math" w:hAnsi="Cambria Math"/>
                            </w:rPr>
                            <m:t>liquid</m:t>
                          </m:r>
                        </m:sub>
                      </m:sSub>
                    </m:e>
                  </m:d>
                </m:e>
                <m:sub>
                  <m:r>
                    <w:rPr>
                      <w:rFonts w:ascii="Cambria Math" w:hAnsi="Cambria Math"/>
                    </w:rPr>
                    <m:t>bottom</m:t>
                  </m:r>
                </m:sub>
              </m:sSub>
            </m:oMath>
            <w:r w:rsidR="009F5A1F">
              <w:t xml:space="preserve"> </w:t>
            </w:r>
          </w:p>
        </w:tc>
        <w:tc>
          <w:tcPr>
            <w:tcW w:w="1000" w:type="pct"/>
            <w:vAlign w:val="center"/>
          </w:tcPr>
          <w:p w:rsidR="009F5A1F" w:rsidRDefault="00104F87" w:rsidP="00C01A70">
            <w:pPr>
              <w:pStyle w:val="Caption"/>
            </w:pPr>
            <w:bookmarkStart w:id="140" w:name="_Toc321664592"/>
            <w:r>
              <w:t>(</w:t>
            </w:r>
            <w:r w:rsidR="00E24C6A">
              <w:fldChar w:fldCharType="begin"/>
            </w:r>
            <w:r w:rsidR="00E24C6A">
              <w:instrText xml:space="preserve"> SEQ Equation \* ARABIC </w:instrText>
            </w:r>
            <w:r w:rsidR="00E24C6A">
              <w:fldChar w:fldCharType="separate"/>
            </w:r>
            <w:r w:rsidR="004E05E4">
              <w:rPr>
                <w:noProof/>
              </w:rPr>
              <w:t>55</w:t>
            </w:r>
            <w:bookmarkEnd w:id="140"/>
            <w:r w:rsidR="00E24C6A">
              <w:rPr>
                <w:noProof/>
              </w:rPr>
              <w:fldChar w:fldCharType="end"/>
            </w:r>
            <w:r>
              <w:rPr>
                <w:noProof/>
              </w:rPr>
              <w:t>)</w:t>
            </w:r>
          </w:p>
          <w:p w:rsidR="009F5A1F" w:rsidRDefault="009F5A1F" w:rsidP="00C01A70">
            <w:pPr>
              <w:pStyle w:val="Caption"/>
            </w:pPr>
          </w:p>
        </w:tc>
      </w:tr>
    </w:tbl>
    <w:p w:rsidR="00F075B1" w:rsidRDefault="00F075B1" w:rsidP="00C01A70">
      <w:pPr>
        <w:spacing w:line="480" w:lineRule="auto"/>
        <w:jc w:val="both"/>
      </w:pPr>
      <w:r>
        <w:t xml:space="preserve">Evaluating the first term on the right hand side of </w:t>
      </w:r>
      <w:r w:rsidR="00104F87">
        <w:t>Equation 54</w:t>
      </w:r>
      <w:r>
        <w:t>:</w:t>
      </w:r>
    </w:p>
    <w:p w:rsidR="008F5C37" w:rsidRDefault="008F5C37" w:rsidP="00C01A70">
      <w:pPr>
        <w:spacing w:line="48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8F5C37" w:rsidTr="00B7348C">
        <w:tc>
          <w:tcPr>
            <w:tcW w:w="1000" w:type="pct"/>
          </w:tcPr>
          <w:p w:rsidR="008F5C37" w:rsidRDefault="008F5C37" w:rsidP="00C01A70">
            <w:pPr>
              <w:pStyle w:val="Caption"/>
            </w:pPr>
          </w:p>
        </w:tc>
        <w:tc>
          <w:tcPr>
            <w:tcW w:w="3000" w:type="pct"/>
          </w:tcPr>
          <w:p w:rsidR="008F5C37" w:rsidRDefault="00E24C6A" w:rsidP="00C01A70">
            <w:pPr>
              <w:pStyle w:val="Caption"/>
            </w:pPr>
            <m:oMathPara>
              <m:oMath>
                <m:nary>
                  <m:naryPr>
                    <m:chr m:val="∭"/>
                    <m:limLoc m:val="undOvr"/>
                    <m:subHide m:val="1"/>
                    <m:supHide m:val="1"/>
                    <m:ctrlPr>
                      <w:rPr>
                        <w:rFonts w:ascii="Cambria Math" w:hAnsi="Cambria Math"/>
                      </w:rPr>
                    </m:ctrlPr>
                  </m:naryPr>
                  <m:sub/>
                  <m:sup/>
                  <m:e>
                    <m:r>
                      <w:rPr>
                        <w:rFonts w:ascii="Cambria Math" w:hAnsi="Cambria Math"/>
                      </w:rPr>
                      <m:t>ρ</m:t>
                    </m:r>
                    <m:r>
                      <m:rPr>
                        <m:sty m:val="bi"/>
                      </m:rPr>
                      <w:rPr>
                        <w:rFonts w:ascii="Cambria Math" w:hAnsi="Cambria Math"/>
                      </w:rPr>
                      <m:t>g</m:t>
                    </m:r>
                    <m:r>
                      <w:rPr>
                        <w:rFonts w:ascii="Cambria Math" w:hAnsi="Cambria Math"/>
                      </w:rPr>
                      <m:t>dV</m:t>
                    </m:r>
                    <m:r>
                      <m:rPr>
                        <m:sty m:val="p"/>
                      </m:rPr>
                      <w:rPr>
                        <w:rFonts w:ascii="Cambria Math" w:hAnsi="Cambria Math"/>
                      </w:rPr>
                      <m:t>=</m:t>
                    </m:r>
                  </m:e>
                </m:nary>
                <m:r>
                  <m:rPr>
                    <m:sty m:val="p"/>
                  </m:rP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channel</m:t>
                    </m:r>
                    <m:r>
                      <m:rPr>
                        <m:sty m:val="p"/>
                      </m:rPr>
                      <w:rPr>
                        <w:rFonts w:ascii="Cambria Math" w:hAnsi="Cambria Math"/>
                      </w:rPr>
                      <m:t xml:space="preserve"> </m:t>
                    </m:r>
                    <m:r>
                      <w:rPr>
                        <w:rFonts w:ascii="Cambria Math" w:hAnsi="Cambria Math"/>
                      </w:rPr>
                      <m:t>average</m:t>
                    </m:r>
                  </m:sub>
                </m:sSub>
                <m:r>
                  <m:rPr>
                    <m:sty m:val="bi"/>
                  </m:rP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channel</m:t>
                    </m:r>
                  </m:sub>
                </m:sSub>
              </m:oMath>
            </m:oMathPara>
          </w:p>
        </w:tc>
        <w:tc>
          <w:tcPr>
            <w:tcW w:w="1000" w:type="pct"/>
            <w:vAlign w:val="center"/>
          </w:tcPr>
          <w:p w:rsidR="008F5C37" w:rsidRDefault="00104F87" w:rsidP="00C01A70">
            <w:pPr>
              <w:pStyle w:val="Caption"/>
            </w:pPr>
            <w:bookmarkStart w:id="141" w:name="_Toc321664593"/>
            <w:r>
              <w:t>(</w:t>
            </w:r>
            <w:r w:rsidR="00E24C6A">
              <w:fldChar w:fldCharType="begin"/>
            </w:r>
            <w:r w:rsidR="00E24C6A">
              <w:instrText xml:space="preserve"> SEQ Equation \* ARABIC </w:instrText>
            </w:r>
            <w:r w:rsidR="00E24C6A">
              <w:fldChar w:fldCharType="separate"/>
            </w:r>
            <w:r w:rsidR="004E05E4">
              <w:rPr>
                <w:noProof/>
              </w:rPr>
              <w:t>56</w:t>
            </w:r>
            <w:bookmarkEnd w:id="141"/>
            <w:r w:rsidR="00E24C6A">
              <w:rPr>
                <w:noProof/>
              </w:rPr>
              <w:fldChar w:fldCharType="end"/>
            </w:r>
            <w:r>
              <w:rPr>
                <w:noProof/>
              </w:rPr>
              <w:t>)</w:t>
            </w:r>
          </w:p>
          <w:p w:rsidR="008F5C37" w:rsidRDefault="008F5C37" w:rsidP="00C01A70">
            <w:pPr>
              <w:pStyle w:val="Caption"/>
            </w:pPr>
          </w:p>
        </w:tc>
      </w:tr>
    </w:tbl>
    <w:p w:rsidR="00F075B1" w:rsidRDefault="00104F87" w:rsidP="00C01A70">
      <w:pPr>
        <w:spacing w:line="480" w:lineRule="auto"/>
        <w:jc w:val="both"/>
      </w:pPr>
      <w:proofErr w:type="gramStart"/>
      <w:r>
        <w:t>n</w:t>
      </w:r>
      <w:r w:rsidR="00F075B1">
        <w:t>ow</w:t>
      </w:r>
      <w:proofErr w:type="gramEnd"/>
      <w:r w:rsidR="00F075B1">
        <w:t xml:space="preserve"> the second term on the right hand side of</w:t>
      </w:r>
      <w:r w:rsidR="008F5C37">
        <w:t xml:space="preserve"> </w:t>
      </w:r>
      <w:r>
        <w:t>Equation 54</w:t>
      </w:r>
      <w:r w:rsidR="00F075B1">
        <w:t>:</w:t>
      </w:r>
    </w:p>
    <w:p w:rsidR="00981289" w:rsidRDefault="00981289" w:rsidP="00C01A70">
      <w:pPr>
        <w:spacing w:line="48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8F5C37" w:rsidTr="00B7348C">
        <w:tc>
          <w:tcPr>
            <w:tcW w:w="1000" w:type="pct"/>
          </w:tcPr>
          <w:p w:rsidR="008F5C37" w:rsidRDefault="008F5C37" w:rsidP="00C01A70">
            <w:pPr>
              <w:pStyle w:val="Caption"/>
            </w:pPr>
          </w:p>
        </w:tc>
        <w:tc>
          <w:tcPr>
            <w:tcW w:w="3000" w:type="pct"/>
          </w:tcPr>
          <w:p w:rsidR="008F5C37" w:rsidRDefault="00E24C6A" w:rsidP="00C01A70">
            <w:pPr>
              <w:pStyle w:val="Caption"/>
            </w:pPr>
            <m:oMath>
              <m:nary>
                <m:naryPr>
                  <m:chr m:val="∬"/>
                  <m:limLoc m:val="undOvr"/>
                  <m:subHide m:val="1"/>
                  <m:supHide m:val="1"/>
                  <m:ctrlPr>
                    <w:rPr>
                      <w:rFonts w:ascii="Cambria Math" w:hAnsi="Cambria Math"/>
                    </w:rPr>
                  </m:ctrlPr>
                </m:naryPr>
                <m:sub/>
                <m:sup/>
                <m:e>
                  <m:d>
                    <m:dPr>
                      <m:ctrlPr>
                        <w:rPr>
                          <w:rFonts w:ascii="Cambria Math" w:hAnsi="Cambria Math"/>
                        </w:rPr>
                      </m:ctrlPr>
                    </m:dPr>
                    <m:e>
                      <m:r>
                        <m:rPr>
                          <m:sty m:val="bi"/>
                        </m:rPr>
                        <w:rPr>
                          <w:rFonts w:ascii="Cambria Math" w:hAnsi="Cambria Math"/>
                        </w:rPr>
                        <m:t>τ</m:t>
                      </m:r>
                      <m:r>
                        <m:rPr>
                          <m:sty m:val="p"/>
                        </m:rPr>
                        <w:rPr>
                          <w:rFonts w:ascii="Cambria Math" w:hAnsi="Cambria Math"/>
                        </w:rPr>
                        <m:t>-</m:t>
                      </m:r>
                      <m:r>
                        <m:rPr>
                          <m:sty m:val="bi"/>
                        </m:rPr>
                        <w:rPr>
                          <w:rFonts w:ascii="Cambria Math" w:hAnsi="Cambria Math"/>
                        </w:rPr>
                        <m:t>P</m:t>
                      </m:r>
                    </m:e>
                  </m:d>
                  <m:r>
                    <m:rPr>
                      <m:sty m:val="p"/>
                    </m:rPr>
                    <w:rPr>
                      <w:rFonts w:ascii="Cambria Math" w:hAnsi="Cambria Math"/>
                    </w:rPr>
                    <m:t>∙</m:t>
                  </m:r>
                  <m:r>
                    <m:rPr>
                      <m:sty m:val="bi"/>
                    </m:rPr>
                    <w:rPr>
                      <w:rFonts w:ascii="Cambria Math" w:hAnsi="Cambria Math"/>
                    </w:rPr>
                    <m:t>n</m:t>
                  </m:r>
                  <m:r>
                    <w:rPr>
                      <w:rFonts w:ascii="Cambria Math" w:hAnsi="Cambria Math"/>
                    </w:rPr>
                    <m:t>d</m:t>
                  </m:r>
                  <m:r>
                    <m:rPr>
                      <m:sty m:val="bi"/>
                    </m:rPr>
                    <w:rPr>
                      <w:rFonts w:ascii="Cambria Math" w:hAnsi="Cambria Math"/>
                    </w:rPr>
                    <m:t>S</m:t>
                  </m:r>
                  <m:r>
                    <m:rPr>
                      <m:sty m:val="p"/>
                    </m:rPr>
                    <w:rPr>
                      <w:rFonts w:ascii="Cambria Math" w:hAnsi="Cambria Math"/>
                    </w:rPr>
                    <m:t>=</m:t>
                  </m:r>
                  <m:sSub>
                    <m:sSubPr>
                      <m:ctrlPr>
                        <w:rPr>
                          <w:rFonts w:ascii="Cambria Math" w:hAnsi="Cambria Math"/>
                        </w:rPr>
                      </m:ctrlPr>
                    </m:sSubPr>
                    <m:e>
                      <m:d>
                        <m:dPr>
                          <m:ctrlPr>
                            <w:rPr>
                              <w:rFonts w:ascii="Cambria Math" w:hAnsi="Cambria Math"/>
                            </w:rPr>
                          </m:ctrlPr>
                        </m:dPr>
                        <m:e>
                          <m:r>
                            <w:rPr>
                              <w:rFonts w:ascii="Cambria Math" w:hAnsi="Cambria Math"/>
                            </w:rPr>
                            <m:t>τA</m:t>
                          </m:r>
                        </m:e>
                      </m:d>
                    </m:e>
                    <m:sub>
                      <m:r>
                        <w:rPr>
                          <w:rFonts w:ascii="Cambria Math" w:hAnsi="Cambria Math"/>
                        </w:rPr>
                        <m:t>wall</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bottom</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top</m:t>
                          </m:r>
                        </m:sub>
                      </m:sSub>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cross</m:t>
                      </m:r>
                      <m:r>
                        <m:rPr>
                          <m:sty m:val="p"/>
                        </m:rPr>
                        <w:rPr>
                          <w:rFonts w:ascii="Cambria Math" w:hAnsi="Cambria Math"/>
                        </w:rPr>
                        <m:t xml:space="preserve"> </m:t>
                      </m:r>
                      <m:r>
                        <w:rPr>
                          <w:rFonts w:ascii="Cambria Math" w:hAnsi="Cambria Math"/>
                        </w:rPr>
                        <m:t>section</m:t>
                      </m:r>
                    </m:sub>
                  </m:sSub>
                </m:e>
              </m:nary>
            </m:oMath>
            <w:r w:rsidR="00981289">
              <w:t xml:space="preserve"> </w:t>
            </w:r>
          </w:p>
        </w:tc>
        <w:tc>
          <w:tcPr>
            <w:tcW w:w="1000" w:type="pct"/>
            <w:vAlign w:val="center"/>
          </w:tcPr>
          <w:p w:rsidR="008F5C37" w:rsidRDefault="00104F87" w:rsidP="00C01A70">
            <w:pPr>
              <w:pStyle w:val="Caption"/>
            </w:pPr>
            <w:bookmarkStart w:id="142" w:name="_Toc321664594"/>
            <w:bookmarkStart w:id="143" w:name="_Ref310763044"/>
            <w:r>
              <w:lastRenderedPageBreak/>
              <w:t>(</w:t>
            </w:r>
            <w:r w:rsidR="00E24C6A">
              <w:fldChar w:fldCharType="begin"/>
            </w:r>
            <w:r w:rsidR="00E24C6A">
              <w:instrText xml:space="preserve"> SEQ Equation \* ARABIC </w:instrText>
            </w:r>
            <w:r w:rsidR="00E24C6A">
              <w:fldChar w:fldCharType="separate"/>
            </w:r>
            <w:r w:rsidR="004E05E4">
              <w:rPr>
                <w:noProof/>
              </w:rPr>
              <w:t>57</w:t>
            </w:r>
            <w:bookmarkEnd w:id="142"/>
            <w:r w:rsidR="00E24C6A">
              <w:rPr>
                <w:noProof/>
              </w:rPr>
              <w:fldChar w:fldCharType="end"/>
            </w:r>
            <w:bookmarkEnd w:id="143"/>
            <w:r>
              <w:rPr>
                <w:noProof/>
              </w:rPr>
              <w:t>)</w:t>
            </w:r>
          </w:p>
          <w:p w:rsidR="008F5C37" w:rsidRDefault="008F5C37" w:rsidP="00C01A70">
            <w:pPr>
              <w:pStyle w:val="Caption"/>
            </w:pPr>
          </w:p>
        </w:tc>
      </w:tr>
    </w:tbl>
    <w:p w:rsidR="00981289" w:rsidRDefault="00981289" w:rsidP="00BF69EB">
      <w:pPr>
        <w:spacing w:line="480" w:lineRule="auto"/>
      </w:pPr>
    </w:p>
    <w:p w:rsidR="00BF69EB" w:rsidRDefault="00807650" w:rsidP="00C01A70">
      <w:pPr>
        <w:spacing w:line="480" w:lineRule="auto"/>
        <w:jc w:val="both"/>
      </w:pPr>
      <w:r>
        <w:t>W</w:t>
      </w:r>
      <w:r w:rsidR="00BF69EB">
        <w:t>e can consider a friction factor</w:t>
      </w:r>
      <w:r w:rsidR="008807CD">
        <w:t xml:space="preserve"> (</w:t>
      </w:r>
      <w:r w:rsidR="008807CD" w:rsidRPr="00542236">
        <w:rPr>
          <w:i/>
        </w:rPr>
        <w:t>f</w:t>
      </w:r>
      <w:r w:rsidR="008807CD">
        <w:t>)</w:t>
      </w:r>
      <w:r w:rsidR="00FE24F3">
        <w:t>,</w:t>
      </w:r>
      <w:r w:rsidR="008807CD">
        <w:t xml:space="preserve"> so that</w:t>
      </w:r>
      <w:r w:rsidR="002F70FB">
        <w:t xml:space="preserve"> for a tubular channel with diameter, </w:t>
      </w:r>
      <w:r w:rsidR="002F70FB" w:rsidRPr="002F70FB">
        <w:rPr>
          <w:i/>
        </w:rPr>
        <w:t>D</w:t>
      </w:r>
      <w:r w:rsidR="002F70FB">
        <w:t xml:space="preserve">, and length, </w:t>
      </w:r>
      <w:r w:rsidR="002F70FB" w:rsidRPr="002F70FB">
        <w:rPr>
          <w:i/>
        </w:rPr>
        <w:t>L</w:t>
      </w:r>
      <w:r w:rsidR="008807CD">
        <w:t>:</w:t>
      </w:r>
    </w:p>
    <w:p w:rsidR="008807CD" w:rsidRPr="00542236" w:rsidRDefault="00E24C6A" w:rsidP="00C01A70">
      <w:pPr>
        <w:spacing w:line="480" w:lineRule="auto"/>
        <w:jc w:val="both"/>
      </w:pPr>
      <m:oMathPara>
        <m:oMath>
          <m:sSub>
            <m:sSubPr>
              <m:ctrlPr>
                <w:rPr>
                  <w:rFonts w:ascii="Cambria Math" w:hAnsi="Cambria Math"/>
                  <w:i/>
                </w:rPr>
              </m:ctrlPr>
            </m:sSubPr>
            <m:e>
              <m:r>
                <w:rPr>
                  <w:rFonts w:ascii="Cambria Math" w:hAnsi="Cambria Math"/>
                </w:rPr>
                <m:t>τ</m:t>
              </m:r>
            </m:e>
            <m:sub>
              <m:r>
                <w:rPr>
                  <w:rFonts w:ascii="Cambria Math" w:hAnsi="Cambria Math"/>
                </w:rPr>
                <m:t>wall</m:t>
              </m:r>
            </m:sub>
          </m:sSub>
          <m:d>
            <m:dPr>
              <m:ctrlPr>
                <w:rPr>
                  <w:rFonts w:ascii="Cambria Math" w:hAnsi="Cambria Math"/>
                  <w:i/>
                </w:rPr>
              </m:ctrlPr>
            </m:dPr>
            <m:e>
              <m:r>
                <w:rPr>
                  <w:rFonts w:ascii="Cambria Math" w:hAnsi="Cambria Math"/>
                </w:rPr>
                <m:t>πDL</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r>
            <w:rPr>
              <w:rFonts w:ascii="Cambria Math" w:hAnsi="Cambria Math"/>
            </w:rPr>
            <m:t>ρv</m:t>
          </m:r>
          <m:r>
            <m:rPr>
              <m:nor/>
            </m:rPr>
            <w:rPr>
              <w:rFonts w:ascii="Cambria Math" w:hAnsi="Cambria Math"/>
              <w:vertAlign w:val="superscript"/>
            </w:rPr>
            <m:t>2</m:t>
          </m:r>
          <m:d>
            <m:dPr>
              <m:ctrlPr>
                <w:rPr>
                  <w:rFonts w:ascii="Cambria Math" w:hAnsi="Cambria Math"/>
                  <w:i/>
                </w:rPr>
              </m:ctrlPr>
            </m:dPr>
            <m:e>
              <m:r>
                <w:rPr>
                  <w:rFonts w:ascii="Cambria Math" w:hAnsi="Cambria Math"/>
                </w:rPr>
                <m:t>fL/D</m:t>
              </m:r>
            </m:e>
          </m:d>
          <m:r>
            <w:rPr>
              <w:rFonts w:ascii="Cambria Math" w:hAnsi="Cambria Math"/>
            </w:rPr>
            <m:t>πD</m:t>
          </m:r>
          <m:r>
            <m:rPr>
              <m:nor/>
            </m:rPr>
            <w:rPr>
              <w:rFonts w:ascii="Cambria Math" w:hAnsi="Cambria Math"/>
              <w:vertAlign w:val="superscript"/>
            </w:rPr>
            <m:t>2</m:t>
          </m:r>
          <m:r>
            <w:rPr>
              <w:rFonts w:ascii="Cambria Math" w:hAnsi="Cambria Math"/>
            </w:rPr>
            <m:t>/4</m:t>
          </m:r>
        </m:oMath>
      </m:oMathPara>
    </w:p>
    <w:p w:rsidR="00F83DF5" w:rsidRDefault="00542236" w:rsidP="00C01A70">
      <w:pPr>
        <w:spacing w:line="480" w:lineRule="auto"/>
        <w:jc w:val="both"/>
      </w:pPr>
      <w:r>
        <w:t xml:space="preserve">Defining </w:t>
      </w:r>
      <w:r w:rsidR="00807650">
        <w:t xml:space="preserve">mass flux </w:t>
      </w:r>
      <w:r w:rsidRPr="002F70FB">
        <w:rPr>
          <w:i/>
        </w:rPr>
        <w:t>G</w:t>
      </w:r>
      <w:r w:rsidR="00807650" w:rsidRPr="002F70FB">
        <w:rPr>
          <w:i/>
        </w:rPr>
        <w:t xml:space="preserve"> </w:t>
      </w:r>
      <w:r w:rsidRPr="002F70FB">
        <w:rPr>
          <w:i/>
        </w:rPr>
        <w:t>=</w:t>
      </w:r>
      <w:r w:rsidR="00807650" w:rsidRPr="002F70FB">
        <w:rPr>
          <w:i/>
        </w:rPr>
        <w:t xml:space="preserve"> </w:t>
      </w:r>
      <w:r w:rsidRPr="002F70FB">
        <w:rPr>
          <w:i/>
        </w:rPr>
        <w:t>ṁ</w:t>
      </w:r>
      <w:r w:rsidR="00807650" w:rsidRPr="002F70FB">
        <w:rPr>
          <w:i/>
        </w:rPr>
        <w:t>/A</w:t>
      </w:r>
      <w:r w:rsidR="00807650">
        <w:t xml:space="preserve">, and rewriting </w:t>
      </w:r>
      <w:r w:rsidR="00104F87">
        <w:t>Equation 54</w:t>
      </w:r>
      <w:r w:rsidR="00807650">
        <w:t xml:space="preserve"> with all of the simplified terms, we arrive at:</w:t>
      </w:r>
    </w:p>
    <w:p w:rsidR="002B5BF3" w:rsidRDefault="002B5BF3" w:rsidP="00C01A70">
      <w:pPr>
        <w:spacing w:line="48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0B2941" w:rsidTr="00B7348C">
        <w:tc>
          <w:tcPr>
            <w:tcW w:w="1000" w:type="pct"/>
          </w:tcPr>
          <w:p w:rsidR="000B2941" w:rsidRDefault="000B2941" w:rsidP="00C01A70">
            <w:pPr>
              <w:pStyle w:val="Caption"/>
            </w:pPr>
          </w:p>
        </w:tc>
        <w:tc>
          <w:tcPr>
            <w:tcW w:w="3000" w:type="pct"/>
          </w:tcPr>
          <w:p w:rsidR="000B2941" w:rsidRDefault="00E24C6A" w:rsidP="00C01A70">
            <w:pPr>
              <w:pStyle w:val="Caption"/>
            </w:pPr>
            <m:oMath>
              <m:sSub>
                <m:sSubPr>
                  <m:ctrlPr>
                    <w:rPr>
                      <w:rFonts w:ascii="Cambria Math" w:hAnsi="Cambria Math"/>
                    </w:rPr>
                  </m:ctrlPr>
                </m:sSubPr>
                <m:e>
                  <m:r>
                    <w:rPr>
                      <w:rFonts w:ascii="Cambria Math" w:hAnsi="Cambria Math"/>
                    </w:rPr>
                    <m:t>P</m:t>
                  </m:r>
                </m:e>
                <m:sub>
                  <m:r>
                    <w:rPr>
                      <w:rFonts w:ascii="Cambria Math" w:hAnsi="Cambria Math"/>
                    </w:rPr>
                    <m:t>bottom</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top</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P</m:t>
                  </m:r>
                </m:e>
                <m:sub>
                  <m:r>
                    <w:rPr>
                      <w:rFonts w:ascii="Cambria Math" w:hAnsi="Cambria Math"/>
                    </w:rPr>
                    <m:t>channel</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f>
                <m:fPr>
                  <m:ctrlPr>
                    <w:rPr>
                      <w:rFonts w:ascii="Cambria Math" w:hAnsi="Cambria Math"/>
                    </w:rPr>
                  </m:ctrlPr>
                </m:fPr>
                <m:num>
                  <m:sSup>
                    <m:sSupPr>
                      <m:ctrlPr>
                        <w:rPr>
                          <w:rFonts w:ascii="Cambria Math" w:hAnsi="Cambria Math"/>
                        </w:rPr>
                      </m:ctrlPr>
                    </m:sSupPr>
                    <m:e>
                      <m:r>
                        <w:rPr>
                          <w:rFonts w:ascii="Cambria Math" w:hAnsi="Cambria Math"/>
                        </w:rPr>
                        <m:t>G</m:t>
                      </m:r>
                    </m:e>
                    <m:sup>
                      <m:r>
                        <m:rPr>
                          <m:sty m:val="p"/>
                        </m:rPr>
                        <w:rPr>
                          <w:rFonts w:ascii="Cambria Math" w:hAnsi="Cambria Math"/>
                        </w:rPr>
                        <m:t>2</m:t>
                      </m:r>
                    </m:sup>
                  </m:sSup>
                </m:num>
                <m:den>
                  <m:r>
                    <w:rPr>
                      <w:rFonts w:ascii="Cambria Math" w:hAnsi="Cambria Math"/>
                    </w:rPr>
                    <m:t>ρ</m:t>
                  </m:r>
                </m:den>
              </m:f>
              <m:f>
                <m:fPr>
                  <m:ctrlPr>
                    <w:rPr>
                      <w:rFonts w:ascii="Cambria Math" w:hAnsi="Cambria Math"/>
                    </w:rPr>
                  </m:ctrlPr>
                </m:fPr>
                <m:num>
                  <m:r>
                    <w:rPr>
                      <w:rFonts w:ascii="Cambria Math" w:hAnsi="Cambria Math"/>
                    </w:rPr>
                    <m:t>L</m:t>
                  </m:r>
                </m:num>
                <m:den>
                  <m:r>
                    <w:rPr>
                      <w:rFonts w:ascii="Cambria Math" w:hAnsi="Cambria Math"/>
                    </w:rPr>
                    <m:t>D</m:t>
                  </m:r>
                </m:den>
              </m:f>
              <m:r>
                <w:rPr>
                  <w:rFonts w:ascii="Cambria Math" w:hAnsi="Cambria Math"/>
                </w:rPr>
                <m:t>f</m:t>
              </m:r>
              <m:r>
                <m:rPr>
                  <m:sty m:val="p"/>
                </m:rPr>
                <w:rPr>
                  <w:rFonts w:ascii="Cambria Math" w:hAnsi="Cambria Math"/>
                </w:rPr>
                <m:t>+</m:t>
              </m:r>
              <m:r>
                <w:rPr>
                  <w:rFonts w:ascii="Cambria Math" w:hAnsi="Cambria Math"/>
                </w:rPr>
                <m:t>G</m:t>
              </m:r>
              <m:sSub>
                <m:sSubPr>
                  <m:ctrlPr>
                    <w:rPr>
                      <w:rFonts w:ascii="Cambria Math" w:hAnsi="Cambria Math"/>
                    </w:rPr>
                  </m:ctrlPr>
                </m:sSubPr>
                <m:e>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v</m:t>
                          </m:r>
                        </m:e>
                        <m:sub>
                          <m:r>
                            <w:rPr>
                              <w:rFonts w:ascii="Cambria Math" w:hAnsi="Cambria Math"/>
                            </w:rPr>
                            <m:t>vapor</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x</m:t>
                          </m:r>
                        </m:e>
                      </m:d>
                      <m:sSub>
                        <m:sSubPr>
                          <m:ctrlPr>
                            <w:rPr>
                              <w:rFonts w:ascii="Cambria Math" w:hAnsi="Cambria Math"/>
                            </w:rPr>
                          </m:ctrlPr>
                        </m:sSubPr>
                        <m:e>
                          <m:r>
                            <w:rPr>
                              <w:rFonts w:ascii="Cambria Math" w:hAnsi="Cambria Math"/>
                            </w:rPr>
                            <m:t>v</m:t>
                          </m:r>
                        </m:e>
                        <m:sub>
                          <m:r>
                            <w:rPr>
                              <w:rFonts w:ascii="Cambria Math" w:hAnsi="Cambria Math"/>
                            </w:rPr>
                            <m:t>liquid</m:t>
                          </m:r>
                        </m:sub>
                      </m:sSub>
                    </m:e>
                  </m:d>
                </m:e>
                <m:sub>
                  <m:r>
                    <w:rPr>
                      <w:rFonts w:ascii="Cambria Math" w:hAnsi="Cambria Math"/>
                    </w:rPr>
                    <m:t>top</m:t>
                  </m:r>
                </m:sub>
              </m:sSub>
              <m:r>
                <m:rPr>
                  <m:sty m:val="p"/>
                </m:rPr>
                <w:rPr>
                  <w:rFonts w:ascii="Cambria Math" w:hAnsi="Cambria Math"/>
                </w:rPr>
                <m:t>-</m:t>
              </m:r>
              <m:r>
                <w:rPr>
                  <w:rFonts w:ascii="Cambria Math" w:hAnsi="Cambria Math"/>
                </w:rPr>
                <m:t>G</m:t>
              </m:r>
              <m:sSub>
                <m:sSubPr>
                  <m:ctrlPr>
                    <w:rPr>
                      <w:rFonts w:ascii="Cambria Math" w:hAnsi="Cambria Math"/>
                    </w:rPr>
                  </m:ctrlPr>
                </m:sSubPr>
                <m:e>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v</m:t>
                          </m:r>
                        </m:e>
                        <m:sub>
                          <m:r>
                            <w:rPr>
                              <w:rFonts w:ascii="Cambria Math" w:hAnsi="Cambria Math"/>
                            </w:rPr>
                            <m:t>vapor</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x</m:t>
                          </m:r>
                        </m:e>
                      </m:d>
                      <m:sSub>
                        <m:sSubPr>
                          <m:ctrlPr>
                            <w:rPr>
                              <w:rFonts w:ascii="Cambria Math" w:hAnsi="Cambria Math"/>
                            </w:rPr>
                          </m:ctrlPr>
                        </m:sSubPr>
                        <m:e>
                          <m:r>
                            <w:rPr>
                              <w:rFonts w:ascii="Cambria Math" w:hAnsi="Cambria Math"/>
                            </w:rPr>
                            <m:t>v</m:t>
                          </m:r>
                        </m:e>
                        <m:sub>
                          <m:r>
                            <w:rPr>
                              <w:rFonts w:ascii="Cambria Math" w:hAnsi="Cambria Math"/>
                            </w:rPr>
                            <m:t>liquid</m:t>
                          </m:r>
                        </m:sub>
                      </m:sSub>
                    </m:e>
                  </m:d>
                </m:e>
                <m:sub>
                  <m:r>
                    <w:rPr>
                      <w:rFonts w:ascii="Cambria Math" w:hAnsi="Cambria Math"/>
                    </w:rPr>
                    <m:t>bottom</m:t>
                  </m:r>
                </m:sub>
              </m:sSub>
              <m:r>
                <m:rPr>
                  <m:sty m:val="p"/>
                </m:rPr>
                <w:rPr>
                  <w:rFonts w:ascii="Cambria Math" w:hAnsi="Cambria Math"/>
                </w:rPr>
                <m:t>+</m:t>
              </m:r>
              <m:r>
                <w:rPr>
                  <w:rFonts w:ascii="Cambria Math" w:hAnsi="Cambria Math"/>
                </w:rPr>
                <m:t>ρL</m:t>
              </m:r>
              <m:r>
                <m:rPr>
                  <m:sty m:val="bi"/>
                </m:rPr>
                <w:rPr>
                  <w:rFonts w:ascii="Cambria Math" w:hAnsi="Cambria Math"/>
                </w:rPr>
                <m:t>g</m:t>
              </m:r>
            </m:oMath>
            <w:r w:rsidR="000B2941">
              <w:t xml:space="preserve"> </w:t>
            </w:r>
          </w:p>
        </w:tc>
        <w:tc>
          <w:tcPr>
            <w:tcW w:w="1000" w:type="pct"/>
            <w:vAlign w:val="center"/>
          </w:tcPr>
          <w:p w:rsidR="000B2941" w:rsidRDefault="00104F87" w:rsidP="00C01A70">
            <w:pPr>
              <w:pStyle w:val="Caption"/>
            </w:pPr>
            <w:bookmarkStart w:id="144" w:name="_Toc321664595"/>
            <w:bookmarkStart w:id="145" w:name="_Ref310083171"/>
            <w:r>
              <w:t>(</w:t>
            </w:r>
            <w:r w:rsidR="00E24C6A">
              <w:fldChar w:fldCharType="begin"/>
            </w:r>
            <w:r w:rsidR="00E24C6A">
              <w:instrText xml:space="preserve"> SEQ Equation \* ARABIC </w:instrText>
            </w:r>
            <w:r w:rsidR="00E24C6A">
              <w:fldChar w:fldCharType="separate"/>
            </w:r>
            <w:r w:rsidR="004E05E4">
              <w:rPr>
                <w:noProof/>
              </w:rPr>
              <w:t>58</w:t>
            </w:r>
            <w:bookmarkEnd w:id="144"/>
            <w:r w:rsidR="00E24C6A">
              <w:rPr>
                <w:noProof/>
              </w:rPr>
              <w:fldChar w:fldCharType="end"/>
            </w:r>
            <w:bookmarkEnd w:id="145"/>
            <w:r>
              <w:rPr>
                <w:noProof/>
              </w:rPr>
              <w:t>)</w:t>
            </w:r>
          </w:p>
          <w:p w:rsidR="000B2941" w:rsidRDefault="000B2941" w:rsidP="00C01A70">
            <w:pPr>
              <w:pStyle w:val="Caption"/>
            </w:pPr>
          </w:p>
        </w:tc>
      </w:tr>
    </w:tbl>
    <w:p w:rsidR="00AB71C0" w:rsidRPr="00BF69EB" w:rsidRDefault="00AB71C0" w:rsidP="00C01A70">
      <w:pPr>
        <w:spacing w:line="480" w:lineRule="auto"/>
        <w:jc w:val="both"/>
      </w:pPr>
    </w:p>
    <w:p w:rsidR="00984950" w:rsidRDefault="00104F87" w:rsidP="00C01A70">
      <w:pPr>
        <w:spacing w:line="480" w:lineRule="auto"/>
        <w:ind w:firstLine="720"/>
        <w:jc w:val="both"/>
      </w:pPr>
      <w:r>
        <w:t>Equation 58</w:t>
      </w:r>
      <w:r w:rsidR="00F83DF5">
        <w:t xml:space="preserve"> can be further reduced in order to apply </w:t>
      </w:r>
      <w:r w:rsidR="00DB67F3">
        <w:t xml:space="preserve">empirical </w:t>
      </w:r>
      <w:r w:rsidR="00F83DF5">
        <w:t xml:space="preserve">factors that have been developed experimentally.  One such set of correlations is available </w:t>
      </w:r>
      <w:r w:rsidR="00CE452F">
        <w:fldChar w:fldCharType="begin"/>
      </w:r>
      <w:r w:rsidR="006C382C">
        <w:instrText xml:space="preserve"> ADDIN EN.CITE &lt;EndNote&gt;&lt;Cite&gt;&lt;Author&gt;Todreas&lt;/Author&gt;&lt;Year&gt;1993&lt;/Year&gt;&lt;RecNum&gt;365&lt;/RecNum&gt;&lt;DisplayText&gt;(Todreas 1993)&lt;/DisplayText&gt;&lt;record&gt;&lt;rec-number&gt;365&lt;/rec-number&gt;&lt;foreign-keys&gt;&lt;key app="EN" db-id="szvzt2pr69r5rbew0t7p2z08rs9ds592z0rv"&gt;365&lt;/key&gt;&lt;/foreign-keys&gt;&lt;ref-type name="Book"&gt;6&lt;/ref-type&gt;&lt;contributors&gt;&lt;authors&gt;&lt;author&gt;Todreas, N.E. and Kazimi, M.&lt;/author&gt;&lt;/authors&gt;&lt;/contributors&gt;&lt;titles&gt;&lt;title&gt;Nuclear Systems 1: Thermal Hydraulic Fundamentals&lt;/title&gt;&lt;/titles&gt;&lt;volume&gt;1&lt;/volume&gt;&lt;dates&gt;&lt;year&gt;1993&lt;/year&gt;&lt;/dates&gt;&lt;publisher&gt;Hemisphere&lt;/publisher&gt;&lt;urls&gt;&lt;/urls&gt;&lt;/record&gt;&lt;/Cite&gt;&lt;/EndNote&gt;</w:instrText>
      </w:r>
      <w:r w:rsidR="00CE452F">
        <w:fldChar w:fldCharType="separate"/>
      </w:r>
      <w:r w:rsidR="00C236F6">
        <w:rPr>
          <w:noProof/>
        </w:rPr>
        <w:t>(</w:t>
      </w:r>
      <w:hyperlink w:anchor="_ENREF_42" w:tooltip="Todreas, 1993 #365" w:history="1">
        <w:r w:rsidR="00BB0B74">
          <w:rPr>
            <w:noProof/>
          </w:rPr>
          <w:t>Todreas 1993</w:t>
        </w:r>
      </w:hyperlink>
      <w:r w:rsidR="00C236F6">
        <w:rPr>
          <w:noProof/>
        </w:rPr>
        <w:t>)</w:t>
      </w:r>
      <w:r w:rsidR="00CE452F">
        <w:fldChar w:fldCharType="end"/>
      </w:r>
      <w:r w:rsidR="00F83DF5">
        <w:t xml:space="preserve"> that utilizes an equation similar to</w:t>
      </w:r>
      <w:r>
        <w:t xml:space="preserve"> Equation 58</w:t>
      </w:r>
      <w:r w:rsidR="00F83DF5">
        <w:t xml:space="preserve"> with factors r</w:t>
      </w:r>
      <w:r w:rsidR="00F83DF5" w:rsidRPr="00F83DF5">
        <w:rPr>
          <w:vertAlign w:val="subscript"/>
        </w:rPr>
        <w:t>2</w:t>
      </w:r>
      <w:r w:rsidR="00F83DF5">
        <w:t>, r</w:t>
      </w:r>
      <w:r w:rsidR="00F83DF5" w:rsidRPr="00F83DF5">
        <w:rPr>
          <w:vertAlign w:val="subscript"/>
        </w:rPr>
        <w:t>3</w:t>
      </w:r>
      <w:r w:rsidR="00F83DF5">
        <w:t xml:space="preserve"> and r</w:t>
      </w:r>
      <w:r w:rsidR="00F83DF5" w:rsidRPr="00F83DF5">
        <w:rPr>
          <w:vertAlign w:val="subscript"/>
        </w:rPr>
        <w:t>4</w:t>
      </w:r>
      <w:r w:rsidR="00F83DF5">
        <w:t xml:space="preserve"> determined from </w:t>
      </w:r>
      <w:r w:rsidR="00C6193F">
        <w:t xml:space="preserve">empirical results, and provided as </w:t>
      </w:r>
      <w:r w:rsidR="00F83DF5">
        <w:t>graphical data</w:t>
      </w:r>
      <w:r w:rsidR="00C6193F">
        <w:t>.  Hence,</w:t>
      </w:r>
      <w:r w:rsidR="00C1269A">
        <w:t xml:space="preserve"> </w:t>
      </w:r>
      <w:r>
        <w:t>Equation 59</w:t>
      </w:r>
      <w:r w:rsidR="00D755A6">
        <w:t xml:space="preserve"> </w:t>
      </w:r>
      <w:r w:rsidR="00E40569">
        <w:t xml:space="preserve">can </w:t>
      </w:r>
      <w:r w:rsidR="00D755A6">
        <w:t xml:space="preserve">be used to </w:t>
      </w:r>
      <w:r w:rsidR="00E40569">
        <w:t xml:space="preserve">estimate the </w:t>
      </w:r>
      <w:r w:rsidR="00F81232">
        <w:t>channel pressure drop</w:t>
      </w:r>
      <w:r w:rsidR="00E40569">
        <w:t xml:space="preserve">.  The </w:t>
      </w:r>
      <w:r w:rsidR="00C6193F">
        <w:t xml:space="preserve">empirical data presented in the </w:t>
      </w:r>
      <w:r w:rsidR="00E40569">
        <w:t>graph</w:t>
      </w:r>
      <w:r w:rsidR="00C6193F">
        <w:t>s</w:t>
      </w:r>
      <w:r w:rsidR="00DB67F3">
        <w:t xml:space="preserve"> </w:t>
      </w:r>
      <w:r w:rsidR="00CE452F">
        <w:fldChar w:fldCharType="begin"/>
      </w:r>
      <w:r w:rsidR="00DB67F3">
        <w:instrText xml:space="preserve"> ADDIN EN.CITE &lt;EndNote&gt;&lt;Cite&gt;&lt;Author&gt;Todreas&lt;/Author&gt;&lt;Year&gt;1993&lt;/Year&gt;&lt;RecNum&gt;365&lt;/RecNum&gt;&lt;DisplayText&gt;(Todreas 1993)&lt;/DisplayText&gt;&lt;record&gt;&lt;rec-number&gt;365&lt;/rec-number&gt;&lt;foreign-keys&gt;&lt;key app="EN" db-id="szvzt2pr69r5rbew0t7p2z08rs9ds592z0rv"&gt;365&lt;/key&gt;&lt;/foreign-keys&gt;&lt;ref-type name="Book"&gt;6&lt;/ref-type&gt;&lt;contributors&gt;&lt;authors&gt;&lt;author&gt;Todreas, N.E. and Kazimi, M.&lt;/author&gt;&lt;/authors&gt;&lt;/contributors&gt;&lt;titles&gt;&lt;title&gt;Nuclear Systems 1: Thermal Hydraulic Fundamentals&lt;/title&gt;&lt;/titles&gt;&lt;volume&gt;1&lt;/volume&gt;&lt;dates&gt;&lt;year&gt;1993&lt;/year&gt;&lt;/dates&gt;&lt;publisher&gt;Hemisphere&lt;/publisher&gt;&lt;urls&gt;&lt;/urls&gt;&lt;/record&gt;&lt;/Cite&gt;&lt;/EndNote&gt;</w:instrText>
      </w:r>
      <w:r w:rsidR="00CE452F">
        <w:fldChar w:fldCharType="separate"/>
      </w:r>
      <w:r w:rsidR="00DB67F3">
        <w:rPr>
          <w:noProof/>
        </w:rPr>
        <w:t>(</w:t>
      </w:r>
      <w:hyperlink w:anchor="_ENREF_42" w:tooltip="Todreas, 1993 #365" w:history="1">
        <w:r w:rsidR="00BB0B74">
          <w:rPr>
            <w:noProof/>
          </w:rPr>
          <w:t>Todreas 1993</w:t>
        </w:r>
      </w:hyperlink>
      <w:r w:rsidR="00DB67F3">
        <w:rPr>
          <w:noProof/>
        </w:rPr>
        <w:t>)</w:t>
      </w:r>
      <w:r w:rsidR="00CE452F">
        <w:fldChar w:fldCharType="end"/>
      </w:r>
      <w:r w:rsidR="00E40569">
        <w:t xml:space="preserve"> is based on inlet steam with a</w:t>
      </w:r>
      <w:r w:rsidR="00F81232">
        <w:t xml:space="preserve"> quality </w:t>
      </w:r>
      <w:r w:rsidR="006F6128">
        <w:t>of</w:t>
      </w:r>
      <w:r w:rsidR="00F81232">
        <w:t xml:space="preserve"> 0.0</w:t>
      </w:r>
      <w:r w:rsidR="00C6193F">
        <w:t>.  The f</w:t>
      </w:r>
      <w:r w:rsidR="00E40569">
        <w:t>actors r</w:t>
      </w:r>
      <w:r w:rsidR="00E40569" w:rsidRPr="00F83DF5">
        <w:rPr>
          <w:vertAlign w:val="subscript"/>
        </w:rPr>
        <w:t>2</w:t>
      </w:r>
      <w:r w:rsidR="00E40569">
        <w:t>, r</w:t>
      </w:r>
      <w:r w:rsidR="00E40569" w:rsidRPr="00F83DF5">
        <w:rPr>
          <w:vertAlign w:val="subscript"/>
        </w:rPr>
        <w:t>3</w:t>
      </w:r>
      <w:r w:rsidR="00E40569">
        <w:t xml:space="preserve"> and r</w:t>
      </w:r>
      <w:r w:rsidR="00E40569" w:rsidRPr="00F83DF5">
        <w:rPr>
          <w:vertAlign w:val="subscript"/>
        </w:rPr>
        <w:t>4</w:t>
      </w:r>
      <w:r w:rsidR="00E40569">
        <w:t xml:space="preserve"> </w:t>
      </w:r>
      <w:r w:rsidR="00C6193F">
        <w:t xml:space="preserve">are selected </w:t>
      </w:r>
      <w:r w:rsidR="00E40569">
        <w:t>corresponding to the</w:t>
      </w:r>
      <w:r w:rsidR="00C6193F">
        <w:t xml:space="preserve"> channel</w:t>
      </w:r>
      <w:r w:rsidR="00E40569">
        <w:t xml:space="preserve"> inlet pressure</w:t>
      </w:r>
      <w:r w:rsidR="00C6193F">
        <w:t>,</w:t>
      </w:r>
      <w:r w:rsidR="00E40569">
        <w:t xml:space="preserve"> </w:t>
      </w:r>
      <w:r w:rsidR="00C6193F">
        <w:t>and desired channel exit quality, and are then used in the pressure drop calculation</w:t>
      </w:r>
      <w:r w:rsidR="00F83DF5">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0B2941" w:rsidTr="00B7348C">
        <w:tc>
          <w:tcPr>
            <w:tcW w:w="1000" w:type="pct"/>
          </w:tcPr>
          <w:p w:rsidR="000B2941" w:rsidRDefault="000B2941" w:rsidP="00C01A70">
            <w:pPr>
              <w:pStyle w:val="Caption"/>
            </w:pPr>
          </w:p>
        </w:tc>
        <w:tc>
          <w:tcPr>
            <w:tcW w:w="3000" w:type="pct"/>
          </w:tcPr>
          <w:p w:rsidR="000B2941" w:rsidRDefault="000B2941" w:rsidP="00C01A70">
            <w:pPr>
              <w:pStyle w:val="Caption"/>
            </w:pPr>
            <m:oMathPara>
              <m:oMath>
                <m:r>
                  <w:rPr>
                    <w:rFonts w:ascii="Cambria Math" w:hAnsi="Cambria Math"/>
                  </w:rPr>
                  <m:t>Δ</m:t>
                </m:r>
                <m:sSub>
                  <m:sSubPr>
                    <m:ctrlPr>
                      <w:rPr>
                        <w:rFonts w:ascii="Cambria Math" w:hAnsi="Cambria Math"/>
                      </w:rPr>
                    </m:ctrlPr>
                  </m:sSubPr>
                  <m:e>
                    <m:r>
                      <w:rPr>
                        <w:rFonts w:ascii="Cambria Math" w:hAnsi="Cambria Math"/>
                      </w:rPr>
                      <m:t>P</m:t>
                    </m:r>
                  </m:e>
                  <m:sub>
                    <m:r>
                      <w:rPr>
                        <w:rFonts w:ascii="Cambria Math" w:hAnsi="Cambria Math"/>
                      </w:rPr>
                      <m:t>channel</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f>
                  <m:fPr>
                    <m:ctrlPr>
                      <w:rPr>
                        <w:rFonts w:ascii="Cambria Math" w:hAnsi="Cambria Math"/>
                      </w:rPr>
                    </m:ctrlPr>
                  </m:fPr>
                  <m:num>
                    <m:sSup>
                      <m:sSupPr>
                        <m:ctrlPr>
                          <w:rPr>
                            <w:rFonts w:ascii="Cambria Math" w:hAnsi="Cambria Math"/>
                          </w:rPr>
                        </m:ctrlPr>
                      </m:sSupPr>
                      <m:e>
                        <m:r>
                          <w:rPr>
                            <w:rFonts w:ascii="Cambria Math" w:hAnsi="Cambria Math"/>
                          </w:rPr>
                          <m:t>G</m:t>
                        </m:r>
                      </m:e>
                      <m:sup>
                        <m:r>
                          <m:rPr>
                            <m:sty m:val="p"/>
                          </m:rPr>
                          <w:rPr>
                            <w:rFonts w:ascii="Cambria Math" w:hAnsi="Cambria Math"/>
                          </w:rPr>
                          <m:t>2</m:t>
                        </m:r>
                      </m:sup>
                    </m:sSup>
                  </m:num>
                  <m:den>
                    <m:r>
                      <w:rPr>
                        <w:rFonts w:ascii="Cambria Math" w:hAnsi="Cambria Math"/>
                      </w:rPr>
                      <m:t>ρ</m:t>
                    </m:r>
                  </m:den>
                </m:f>
                <m:f>
                  <m:fPr>
                    <m:ctrlPr>
                      <w:rPr>
                        <w:rFonts w:ascii="Cambria Math" w:hAnsi="Cambria Math"/>
                      </w:rPr>
                    </m:ctrlPr>
                  </m:fPr>
                  <m:num>
                    <m:r>
                      <w:rPr>
                        <w:rFonts w:ascii="Cambria Math" w:hAnsi="Cambria Math"/>
                      </w:rPr>
                      <m:t>L</m:t>
                    </m:r>
                  </m:num>
                  <m:den>
                    <m:r>
                      <w:rPr>
                        <w:rFonts w:ascii="Cambria Math" w:hAnsi="Cambria Math"/>
                      </w:rPr>
                      <m:t>D</m:t>
                    </m:r>
                  </m:den>
                </m:f>
                <m:r>
                  <w:rPr>
                    <w:rFonts w:ascii="Cambria Math" w:hAnsi="Cambria Math"/>
                  </w:rPr>
                  <m:t>f</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G</m:t>
                        </m:r>
                      </m:e>
                      <m:sup>
                        <m:r>
                          <m:rPr>
                            <m:sty m:val="p"/>
                          </m:rPr>
                          <w:rPr>
                            <w:rFonts w:ascii="Cambria Math" w:hAnsi="Cambria Math"/>
                          </w:rPr>
                          <m:t>2</m:t>
                        </m:r>
                      </m:sup>
                    </m:sSup>
                  </m:num>
                  <m:den>
                    <m:r>
                      <w:rPr>
                        <w:rFonts w:ascii="Cambria Math" w:hAnsi="Cambria Math"/>
                      </w:rPr>
                      <m:t>ρ</m:t>
                    </m:r>
                  </m:den>
                </m:f>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L</m:t>
                </m:r>
                <m:r>
                  <m:rPr>
                    <m:sty m:val="bi"/>
                  </m:rPr>
                  <w:rPr>
                    <w:rFonts w:ascii="Cambria Math" w:hAnsi="Cambria Math"/>
                  </w:rPr>
                  <m:t>g</m:t>
                </m:r>
                <m:r>
                  <w:rPr>
                    <w:rFonts w:ascii="Cambria Math" w:hAnsi="Cambria Math"/>
                  </w:rPr>
                  <m:t>ρ</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oMath>
            </m:oMathPara>
          </w:p>
        </w:tc>
        <w:tc>
          <w:tcPr>
            <w:tcW w:w="1000" w:type="pct"/>
            <w:vAlign w:val="center"/>
          </w:tcPr>
          <w:p w:rsidR="000B2941" w:rsidRDefault="00104F87" w:rsidP="00C01A70">
            <w:pPr>
              <w:pStyle w:val="Caption"/>
            </w:pPr>
            <w:bookmarkStart w:id="146" w:name="_Toc321664596"/>
            <w:bookmarkStart w:id="147" w:name="_Ref310763538"/>
            <w:r>
              <w:t>(</w:t>
            </w:r>
            <w:r w:rsidR="00E24C6A">
              <w:fldChar w:fldCharType="begin"/>
            </w:r>
            <w:r w:rsidR="00E24C6A">
              <w:instrText xml:space="preserve"> SEQ Equation \* ARABIC </w:instrText>
            </w:r>
            <w:r w:rsidR="00E24C6A">
              <w:fldChar w:fldCharType="separate"/>
            </w:r>
            <w:r w:rsidR="004E05E4">
              <w:rPr>
                <w:noProof/>
              </w:rPr>
              <w:t>59</w:t>
            </w:r>
            <w:bookmarkEnd w:id="146"/>
            <w:r w:rsidR="00E24C6A">
              <w:rPr>
                <w:noProof/>
              </w:rPr>
              <w:fldChar w:fldCharType="end"/>
            </w:r>
            <w:bookmarkEnd w:id="147"/>
            <w:r>
              <w:rPr>
                <w:noProof/>
              </w:rPr>
              <w:t>)</w:t>
            </w:r>
          </w:p>
          <w:p w:rsidR="000B2941" w:rsidRDefault="000B2941" w:rsidP="00C01A70">
            <w:pPr>
              <w:pStyle w:val="Caption"/>
            </w:pPr>
          </w:p>
        </w:tc>
      </w:tr>
    </w:tbl>
    <w:p w:rsidR="00D755A6" w:rsidRDefault="00D755A6" w:rsidP="00D755A6">
      <w:pPr>
        <w:pStyle w:val="Heading3"/>
      </w:pPr>
      <w:bookmarkStart w:id="148" w:name="_Toc339558271"/>
      <w:r>
        <w:t>Energy Balance</w:t>
      </w:r>
      <w:bookmarkEnd w:id="148"/>
    </w:p>
    <w:p w:rsidR="00D755A6" w:rsidRDefault="00D755A6" w:rsidP="00C01A70">
      <w:pPr>
        <w:spacing w:line="480" w:lineRule="auto"/>
        <w:jc w:val="both"/>
      </w:pPr>
      <w:r>
        <w:tab/>
      </w:r>
      <w:r w:rsidR="006F6128">
        <w:t>The approach taken to calculate the exit steam temperature</w:t>
      </w:r>
      <w:r w:rsidR="00991B67">
        <w:t xml:space="preserve"> </w:t>
      </w:r>
      <w:r w:rsidR="0099700E">
        <w:t>that can be compared to the computer solution</w:t>
      </w:r>
      <w:r w:rsidR="006F6128">
        <w:t xml:space="preserve"> is based on a thermodynamic energy balance</w:t>
      </w:r>
      <w:r w:rsidR="00991B67">
        <w:t xml:space="preserve">.  </w:t>
      </w:r>
      <w:r w:rsidR="006F6128">
        <w:t xml:space="preserve"> </w:t>
      </w:r>
      <w:r w:rsidR="00E10EE3">
        <w:t>U</w:t>
      </w:r>
      <w:r w:rsidR="006F6128">
        <w:t>sing the</w:t>
      </w:r>
      <w:r w:rsidR="0099700E">
        <w:t xml:space="preserve"> known inlet steam conditions, total channel heat input</w:t>
      </w:r>
      <w:r w:rsidR="00E10EE3">
        <w:t xml:space="preserve"> and total channel mass flow, the exit channel enthalpy can be calculated using</w:t>
      </w:r>
      <w:r w:rsidR="0078160D">
        <w:t xml:space="preserve"> the following equation</w:t>
      </w:r>
      <w:r w:rsidR="00E10EE3">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741940" w:rsidTr="00741940">
        <w:tc>
          <w:tcPr>
            <w:tcW w:w="1000" w:type="pct"/>
          </w:tcPr>
          <w:p w:rsidR="00741940" w:rsidRDefault="00741940" w:rsidP="00C01A70">
            <w:pPr>
              <w:pStyle w:val="Caption"/>
            </w:pPr>
          </w:p>
        </w:tc>
        <w:tc>
          <w:tcPr>
            <w:tcW w:w="3000" w:type="pct"/>
          </w:tcPr>
          <w:p w:rsidR="00741940" w:rsidRDefault="00E24C6A" w:rsidP="00C01A70">
            <w:pPr>
              <w:spacing w:line="480" w:lineRule="auto"/>
              <w:jc w:val="both"/>
            </w:pPr>
            <m:oMathPara>
              <m:oMath>
                <m:sSup>
                  <m:sSupPr>
                    <m:ctrlPr>
                      <w:rPr>
                        <w:rFonts w:ascii="Cambria Math" w:hAnsi="Cambria Math"/>
                        <w:i/>
                      </w:rPr>
                    </m:ctrlPr>
                  </m:sSupPr>
                  <m:e>
                    <m:r>
                      <w:rPr>
                        <w:rFonts w:ascii="Cambria Math" w:hAnsi="Cambria Math"/>
                      </w:rPr>
                      <m:t>q</m:t>
                    </m:r>
                  </m:e>
                  <m:sup>
                    <m:r>
                      <w:rPr>
                        <w:rFonts w:ascii="Cambria Math" w:hAnsi="Cambria Math"/>
                      </w:rPr>
                      <m:t>"</m:t>
                    </m:r>
                  </m:sup>
                </m:sSup>
                <m:r>
                  <w:rPr>
                    <w:rFonts w:ascii="Cambria Math" w:hAnsi="Cambria Math"/>
                  </w:rPr>
                  <m:t>A=ṁ(</m:t>
                </m:r>
                <m:sSub>
                  <m:sSubPr>
                    <m:ctrlPr>
                      <w:rPr>
                        <w:rFonts w:ascii="Cambria Math" w:hAnsi="Cambria Math"/>
                        <w:i/>
                      </w:rPr>
                    </m:ctrlPr>
                  </m:sSubPr>
                  <m:e>
                    <m:r>
                      <w:rPr>
                        <w:rFonts w:ascii="Cambria Math" w:hAnsi="Cambria Math"/>
                      </w:rPr>
                      <m:t>h</m:t>
                    </m:r>
                  </m:e>
                  <m:sub>
                    <m:r>
                      <w:rPr>
                        <w:rFonts w:ascii="Cambria Math" w:hAnsi="Cambria Math"/>
                      </w:rPr>
                      <m:t>out</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in</m:t>
                    </m:r>
                  </m:sub>
                </m:sSub>
                <m:r>
                  <w:rPr>
                    <w:rFonts w:ascii="Cambria Math" w:hAnsi="Cambria Math"/>
                  </w:rPr>
                  <m:t>)</m:t>
                </m:r>
              </m:oMath>
            </m:oMathPara>
          </w:p>
          <w:p w:rsidR="00741940" w:rsidRDefault="00741940" w:rsidP="00C01A70">
            <w:pPr>
              <w:pStyle w:val="Caption"/>
            </w:pPr>
          </w:p>
        </w:tc>
        <w:tc>
          <w:tcPr>
            <w:tcW w:w="1000" w:type="pct"/>
            <w:vAlign w:val="center"/>
          </w:tcPr>
          <w:p w:rsidR="00741940" w:rsidRDefault="00104F87" w:rsidP="00C01A70">
            <w:pPr>
              <w:pStyle w:val="Caption"/>
            </w:pPr>
            <w:bookmarkStart w:id="149" w:name="_Toc321664597"/>
            <w:bookmarkStart w:id="150" w:name="_Ref319141010"/>
            <w:r>
              <w:t>(</w:t>
            </w:r>
            <w:r w:rsidR="00E24C6A">
              <w:fldChar w:fldCharType="begin"/>
            </w:r>
            <w:r w:rsidR="00E24C6A">
              <w:instrText xml:space="preserve"> SEQ Equation</w:instrText>
            </w:r>
            <w:r w:rsidR="00E24C6A">
              <w:instrText xml:space="preserve"> \* ARABIC </w:instrText>
            </w:r>
            <w:r w:rsidR="00E24C6A">
              <w:fldChar w:fldCharType="separate"/>
            </w:r>
            <w:r w:rsidR="004E05E4">
              <w:rPr>
                <w:noProof/>
              </w:rPr>
              <w:t>60</w:t>
            </w:r>
            <w:bookmarkEnd w:id="149"/>
            <w:r w:rsidR="00E24C6A">
              <w:rPr>
                <w:noProof/>
              </w:rPr>
              <w:fldChar w:fldCharType="end"/>
            </w:r>
            <w:bookmarkEnd w:id="150"/>
            <w:r>
              <w:rPr>
                <w:noProof/>
              </w:rPr>
              <w:t>)</w:t>
            </w:r>
          </w:p>
          <w:p w:rsidR="00741940" w:rsidRDefault="00741940" w:rsidP="00C01A70">
            <w:pPr>
              <w:pStyle w:val="Caption"/>
            </w:pPr>
          </w:p>
        </w:tc>
      </w:tr>
    </w:tbl>
    <w:p w:rsidR="00741940" w:rsidRDefault="00741940" w:rsidP="00C01A70">
      <w:pPr>
        <w:spacing w:line="480" w:lineRule="auto"/>
        <w:jc w:val="both"/>
      </w:pPr>
    </w:p>
    <w:p w:rsidR="00D755A6" w:rsidRDefault="00104F87" w:rsidP="00C01A70">
      <w:pPr>
        <w:spacing w:line="480" w:lineRule="auto"/>
        <w:jc w:val="both"/>
      </w:pPr>
      <w:proofErr w:type="gramStart"/>
      <w:r>
        <w:t>r</w:t>
      </w:r>
      <w:r w:rsidR="00E10EE3">
        <w:t>e-arranging</w:t>
      </w:r>
      <w:proofErr w:type="gramEnd"/>
      <w:r w:rsidR="00E10EE3">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0B2941" w:rsidTr="00B7348C">
        <w:tc>
          <w:tcPr>
            <w:tcW w:w="1000" w:type="pct"/>
          </w:tcPr>
          <w:p w:rsidR="000B2941" w:rsidRDefault="000B2941" w:rsidP="00C01A70">
            <w:pPr>
              <w:pStyle w:val="Caption"/>
            </w:pPr>
          </w:p>
        </w:tc>
        <w:tc>
          <w:tcPr>
            <w:tcW w:w="3000" w:type="pct"/>
          </w:tcPr>
          <w:p w:rsidR="000B2941" w:rsidRDefault="00E24C6A" w:rsidP="00C01A70">
            <w:pPr>
              <w:pStyle w:val="Caption"/>
            </w:pPr>
            <m:oMathPara>
              <m:oMath>
                <m:sSub>
                  <m:sSubPr>
                    <m:ctrlPr>
                      <w:rPr>
                        <w:rFonts w:ascii="Cambria Math" w:hAnsi="Cambria Math"/>
                      </w:rPr>
                    </m:ctrlPr>
                  </m:sSubPr>
                  <m:e>
                    <m:r>
                      <w:rPr>
                        <w:rFonts w:ascii="Cambria Math" w:hAnsi="Cambria Math"/>
                      </w:rPr>
                      <m:t>h</m:t>
                    </m:r>
                  </m:e>
                  <m:sub>
                    <m:r>
                      <w:rPr>
                        <w:rFonts w:ascii="Cambria Math" w:hAnsi="Cambria Math"/>
                      </w:rPr>
                      <m:t>out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in</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q</m:t>
                        </m:r>
                      </m:e>
                      <m:sup>
                        <m:r>
                          <m:rPr>
                            <m:sty m:val="p"/>
                          </m:rPr>
                          <w:rPr>
                            <w:rFonts w:ascii="Cambria Math" w:hAnsi="Cambria Math"/>
                          </w:rPr>
                          <m:t>"</m:t>
                        </m:r>
                      </m:sup>
                    </m:sSup>
                    <m:r>
                      <w:rPr>
                        <w:rFonts w:ascii="Cambria Math" w:hAnsi="Cambria Math"/>
                      </w:rPr>
                      <m:t>A</m:t>
                    </m:r>
                  </m:num>
                  <m:den>
                    <m:r>
                      <m:rPr>
                        <m:sty m:val="p"/>
                      </m:rPr>
                      <w:rPr>
                        <w:rFonts w:ascii="Cambria Math" w:hAnsi="Cambria Math"/>
                      </w:rPr>
                      <m:t>ṁ</m:t>
                    </m:r>
                  </m:den>
                </m:f>
              </m:oMath>
            </m:oMathPara>
          </w:p>
        </w:tc>
        <w:tc>
          <w:tcPr>
            <w:tcW w:w="1000" w:type="pct"/>
            <w:vAlign w:val="center"/>
          </w:tcPr>
          <w:p w:rsidR="000B2941" w:rsidRDefault="00104F87" w:rsidP="00C01A70">
            <w:pPr>
              <w:pStyle w:val="Caption"/>
            </w:pPr>
            <w:bookmarkStart w:id="151" w:name="_Toc321664598"/>
            <w:bookmarkStart w:id="152" w:name="_Ref321662046"/>
            <w:r>
              <w:t>(</w:t>
            </w:r>
            <w:r w:rsidR="00E24C6A">
              <w:fldChar w:fldCharType="begin"/>
            </w:r>
            <w:r w:rsidR="00E24C6A">
              <w:instrText xml:space="preserve"> SEQ Equation \* ARABIC </w:instrText>
            </w:r>
            <w:r w:rsidR="00E24C6A">
              <w:fldChar w:fldCharType="separate"/>
            </w:r>
            <w:r w:rsidR="004E05E4">
              <w:rPr>
                <w:noProof/>
              </w:rPr>
              <w:t>61</w:t>
            </w:r>
            <w:bookmarkEnd w:id="151"/>
            <w:r w:rsidR="00E24C6A">
              <w:rPr>
                <w:noProof/>
              </w:rPr>
              <w:fldChar w:fldCharType="end"/>
            </w:r>
            <w:bookmarkEnd w:id="152"/>
            <w:r>
              <w:rPr>
                <w:noProof/>
              </w:rPr>
              <w:t>)</w:t>
            </w:r>
          </w:p>
          <w:p w:rsidR="000B2941" w:rsidRDefault="000B2941" w:rsidP="00C01A70">
            <w:pPr>
              <w:pStyle w:val="Caption"/>
            </w:pPr>
          </w:p>
        </w:tc>
      </w:tr>
    </w:tbl>
    <w:p w:rsidR="00D755A6" w:rsidRDefault="009150EF" w:rsidP="00C01A70">
      <w:pPr>
        <w:spacing w:line="480" w:lineRule="auto"/>
        <w:ind w:firstLine="720"/>
        <w:jc w:val="both"/>
      </w:pPr>
      <w:r>
        <w:t xml:space="preserve">Assume that the channel pressure approximately equal to the inlet, i.e., </w:t>
      </w:r>
      <w:proofErr w:type="spellStart"/>
      <w:r w:rsidRPr="008B5328">
        <w:rPr>
          <w:b/>
          <w:i/>
        </w:rPr>
        <w:t>ΔP</w:t>
      </w:r>
      <w:r w:rsidRPr="008B5328">
        <w:rPr>
          <w:b/>
          <w:i/>
          <w:vertAlign w:val="subscript"/>
        </w:rPr>
        <w:t>channel</w:t>
      </w:r>
      <w:proofErr w:type="spellEnd"/>
      <w:r>
        <w:t xml:space="preserve"> is small compared to the total fluid pressure, and, the exit steam is superheated.  Then the exit steam temperature can be found directly by using the superheated steam tables</w:t>
      </w:r>
      <w:r w:rsidR="002738B9">
        <w:t xml:space="preserve"> along</w:t>
      </w:r>
      <w:r>
        <w:t xml:space="preserve"> with the state of the steam defined by </w:t>
      </w:r>
      <w:proofErr w:type="spellStart"/>
      <w:r w:rsidRPr="009150EF">
        <w:rPr>
          <w:i/>
        </w:rPr>
        <w:t>h</w:t>
      </w:r>
      <w:r w:rsidRPr="009150EF">
        <w:rPr>
          <w:i/>
          <w:vertAlign w:val="subscript"/>
        </w:rPr>
        <w:t>out</w:t>
      </w:r>
      <w:proofErr w:type="spellEnd"/>
      <w:r>
        <w:t xml:space="preserve"> and channel pressure.   </w:t>
      </w:r>
    </w:p>
    <w:p w:rsidR="00D755A6" w:rsidRDefault="00D755A6" w:rsidP="00D755A6">
      <w:pPr>
        <w:spacing w:line="480" w:lineRule="auto"/>
      </w:pPr>
    </w:p>
    <w:p w:rsidR="00060A56" w:rsidRDefault="00060A56" w:rsidP="008769D4">
      <w:pPr>
        <w:pStyle w:val="Heading2"/>
      </w:pPr>
      <w:bookmarkStart w:id="153" w:name="_Toc339558272"/>
      <w:r>
        <w:lastRenderedPageBreak/>
        <w:t>Axial Power Distribution and Heat Flux Boundary Condition Development</w:t>
      </w:r>
      <w:bookmarkEnd w:id="153"/>
    </w:p>
    <w:p w:rsidR="00927A5F" w:rsidRDefault="00927A5F" w:rsidP="00C01A70">
      <w:pPr>
        <w:spacing w:line="480" w:lineRule="auto"/>
        <w:ind w:firstLine="720"/>
        <w:jc w:val="both"/>
      </w:pPr>
      <w:r>
        <w:t xml:space="preserve">The axial </w:t>
      </w:r>
      <w:r w:rsidR="002F70FB">
        <w:t xml:space="preserve">(vertical z-direction) </w:t>
      </w:r>
      <w:r>
        <w:t>heat flux boundary condition applied to the steam tube essentially models the heat input resulting from the nuclear fission reaction in the HTGR core. This heat generation is not uniform</w:t>
      </w:r>
      <w:r w:rsidR="00B6096F">
        <w:t>,</w:t>
      </w:r>
      <w:r>
        <w:t xml:space="preserve"> and is actually a function of </w:t>
      </w:r>
      <w:r w:rsidR="002F70FB">
        <w:t>spatial</w:t>
      </w:r>
      <w:r w:rsidR="009B4AFA">
        <w:t xml:space="preserve"> location</w:t>
      </w:r>
      <w:r>
        <w:t>, radial and axial, in the core</w:t>
      </w:r>
      <w:r w:rsidR="009B4AFA">
        <w:t xml:space="preserve"> (assuming cylindrical </w:t>
      </w:r>
      <w:r w:rsidR="00B6096F">
        <w:t xml:space="preserve">reactor core and coordinates with </w:t>
      </w:r>
      <w:r w:rsidR="002738B9">
        <w:t>axis</w:t>
      </w:r>
      <w:r w:rsidR="009B4AFA">
        <w:t>-symmetry, i.e., no gradient in the θ direction)</w:t>
      </w:r>
      <w:r>
        <w:t xml:space="preserve">.  A steady state power density profile </w:t>
      </w:r>
      <w:r w:rsidR="00CE452F">
        <w:fldChar w:fldCharType="begin"/>
      </w:r>
      <w:r w:rsidR="00FA65D8">
        <w:instrText xml:space="preserve"> ADDIN EN.CITE &lt;EndNote&gt;&lt;Cite&gt;&lt;Author&gt;Strydom&lt;/Author&gt;&lt;Year&gt;2011&lt;/Year&gt;&lt;RecNum&gt;383&lt;/RecNum&gt;&lt;DisplayText&gt;(Strydom 2011)&lt;/DisplayText&gt;&lt;record&gt;&lt;rec-number&gt;383&lt;/rec-number&gt;&lt;foreign-keys&gt;&lt;key app="EN" db-id="szvzt2pr69r5rbew0t7p2z08rs9ds592z0rv"&gt;383&lt;/key&gt;&lt;/foreign-keys&gt;&lt;ref-type name="Report"&gt;27&lt;/ref-type&gt;&lt;contributors&gt;&lt;authors&gt;&lt;author&gt;Strydom, G.&lt;/author&gt;&lt;/authors&gt;&lt;tertiary-authors&gt;&lt;author&gt;US Dept. of Energy&lt;/author&gt;&lt;/tertiary-authors&gt;&lt;/contributors&gt;&lt;titles&gt;&lt;title&gt;Reactor Physics Characterization of the HTR Module with UCO Fuel&lt;/title&gt;&lt;/titles&gt;&lt;volume&gt;INL/EXT-10-20521&lt;/volume&gt;&lt;number&gt;INL/EXT-10-20521&lt;/number&gt;&lt;dates&gt;&lt;year&gt;2011&lt;/year&gt;&lt;/dates&gt;&lt;publisher&gt;Idaho National Laboratory&lt;/publisher&gt;&lt;urls&gt;&lt;/urls&gt;&lt;/record&gt;&lt;/Cite&gt;&lt;Cite&gt;&lt;Author&gt;Strydom&lt;/Author&gt;&lt;Year&gt;2011&lt;/Year&gt;&lt;RecNum&gt;383&lt;/RecNum&gt;&lt;record&gt;&lt;rec-number&gt;383&lt;/rec-number&gt;&lt;foreign-keys&gt;&lt;key app="EN" db-id="szvzt2pr69r5rbew0t7p2z08rs9ds592z0rv"&gt;383&lt;/key&gt;&lt;/foreign-keys&gt;&lt;ref-type name="Report"&gt;27&lt;/ref-type&gt;&lt;contributors&gt;&lt;authors&gt;&lt;author&gt;Strydom, G.&lt;/author&gt;&lt;/authors&gt;&lt;tertiary-authors&gt;&lt;author&gt;US Dept. of Energy&lt;/author&gt;&lt;/tertiary-authors&gt;&lt;/contributors&gt;&lt;titles&gt;&lt;title&gt;Reactor Physics Characterization of the HTR Module with UCO Fuel&lt;/title&gt;&lt;/titles&gt;&lt;volume&gt;INL/EXT-10-20521&lt;/volume&gt;&lt;number&gt;INL/EXT-10-20521&lt;/number&gt;&lt;dates&gt;&lt;year&gt;2011&lt;/year&gt;&lt;/dates&gt;&lt;publisher&gt;Idaho National Laboratory&lt;/publisher&gt;&lt;urls&gt;&lt;/urls&gt;&lt;/record&gt;&lt;/Cite&gt;&lt;/EndNote&gt;</w:instrText>
      </w:r>
      <w:r w:rsidR="00CE452F">
        <w:fldChar w:fldCharType="separate"/>
      </w:r>
      <w:r w:rsidR="00FA65D8">
        <w:rPr>
          <w:noProof/>
        </w:rPr>
        <w:t>(</w:t>
      </w:r>
      <w:hyperlink w:anchor="_ENREF_40" w:tooltip="Strydom, 2011 #383" w:history="1">
        <w:r w:rsidR="00BB0B74">
          <w:rPr>
            <w:noProof/>
          </w:rPr>
          <w:t>Strydom 2011</w:t>
        </w:r>
      </w:hyperlink>
      <w:r w:rsidR="00FA65D8">
        <w:rPr>
          <w:noProof/>
        </w:rPr>
        <w:t>)</w:t>
      </w:r>
      <w:r w:rsidR="00CE452F">
        <w:fldChar w:fldCharType="end"/>
      </w:r>
      <w:r w:rsidR="00FA65D8">
        <w:t xml:space="preserve"> </w:t>
      </w:r>
      <w:r>
        <w:t xml:space="preserve">calculated for the TRISO fuel system at a radial location (r=15 cm) was </w:t>
      </w:r>
      <w:r w:rsidR="00C80FA8">
        <w:t xml:space="preserve">available, therefore, it was </w:t>
      </w:r>
      <w:r>
        <w:t xml:space="preserve">selected for use in this analysis.  The basis for this selection is the assumption that the </w:t>
      </w:r>
      <w:r w:rsidR="00C80FA8">
        <w:t xml:space="preserve">axial </w:t>
      </w:r>
      <w:r>
        <w:t>power density profile will provide a reasonably accurate approximation of the axial power distribution expected in an actual reactor loaded with TRISO fuel.</w:t>
      </w:r>
      <w:r w:rsidR="009B4AFA">
        <w:t xml:space="preserve">  Any gradients in the r</w:t>
      </w:r>
      <w:r w:rsidR="0078160D">
        <w:t>adial</w:t>
      </w:r>
      <w:r w:rsidR="009B4AFA">
        <w:t xml:space="preserve"> direction </w:t>
      </w:r>
      <w:r w:rsidR="00C80FA8">
        <w:t xml:space="preserve">across the tube </w:t>
      </w:r>
      <w:r w:rsidR="009B4AFA">
        <w:t xml:space="preserve">are assumed to be small, since the </w:t>
      </w:r>
      <w:r w:rsidR="009B4AFA" w:rsidRPr="00534E8B">
        <w:rPr>
          <w:i/>
        </w:rPr>
        <w:t>D</w:t>
      </w:r>
      <w:r w:rsidR="009B4AFA">
        <w:t xml:space="preserve"> &lt;&lt; </w:t>
      </w:r>
      <w:r w:rsidR="009B4AFA" w:rsidRPr="00534E8B">
        <w:rPr>
          <w:i/>
        </w:rPr>
        <w:t>L</w:t>
      </w:r>
      <w:r w:rsidR="009B4AFA">
        <w:t>.</w:t>
      </w:r>
    </w:p>
    <w:p w:rsidR="00B4407C" w:rsidRDefault="00B4407C" w:rsidP="00B4407C">
      <w:pPr>
        <w:pStyle w:val="Heading3"/>
      </w:pPr>
      <w:bookmarkStart w:id="154" w:name="_Toc339558273"/>
      <w:r>
        <w:t>Non-Dimensional Development</w:t>
      </w:r>
      <w:bookmarkEnd w:id="154"/>
    </w:p>
    <w:p w:rsidR="00927A5F" w:rsidRDefault="00927A5F" w:rsidP="00C01A70">
      <w:pPr>
        <w:spacing w:line="480" w:lineRule="auto"/>
        <w:ind w:firstLine="720"/>
        <w:jc w:val="both"/>
      </w:pPr>
      <w:r>
        <w:t>The axial power density used in this analysis</w:t>
      </w:r>
      <w:r w:rsidR="009B4AFA">
        <w:t xml:space="preserve"> is from</w:t>
      </w:r>
      <w:r>
        <w:t xml:space="preserve"> </w:t>
      </w:r>
      <w:r w:rsidR="002F70FB">
        <w:t>figure 3</w:t>
      </w:r>
      <w:r w:rsidR="00CE452F">
        <w:fldChar w:fldCharType="begin"/>
      </w:r>
      <w:r w:rsidR="00FA65D8">
        <w:instrText xml:space="preserve"> ADDIN EN.CITE &lt;EndNote&gt;&lt;Cite&gt;&lt;Author&gt;Strydom&lt;/Author&gt;&lt;Year&gt;2011&lt;/Year&gt;&lt;RecNum&gt;383&lt;/RecNum&gt;&lt;DisplayText&gt;(Strydom 2011)&lt;/DisplayText&gt;&lt;record&gt;&lt;rec-number&gt;383&lt;/rec-number&gt;&lt;foreign-keys&gt;&lt;key app="EN" db-id="szvzt2pr69r5rbew0t7p2z08rs9ds592z0rv"&gt;383&lt;/key&gt;&lt;/foreign-keys&gt;&lt;ref-type name="Report"&gt;27&lt;/ref-type&gt;&lt;contributors&gt;&lt;authors&gt;&lt;author&gt;Strydom, G.&lt;/author&gt;&lt;/authors&gt;&lt;tertiary-authors&gt;&lt;author&gt;US Dept. of Energy&lt;/author&gt;&lt;/tertiary-authors&gt;&lt;/contributors&gt;&lt;titles&gt;&lt;title&gt;Reactor Physics Characterization of the HTR Module with UCO Fuel&lt;/title&gt;&lt;/titles&gt;&lt;volume&gt;INL/EXT-10-20521&lt;/volume&gt;&lt;number&gt;INL/EXT-10-20521&lt;/number&gt;&lt;dates&gt;&lt;year&gt;2011&lt;/year&gt;&lt;/dates&gt;&lt;publisher&gt;Idaho National Laboratory&lt;/publisher&gt;&lt;urls&gt;&lt;/urls&gt;&lt;/record&gt;&lt;/Cite&gt;&lt;/EndNote&gt;</w:instrText>
      </w:r>
      <w:r w:rsidR="00CE452F">
        <w:fldChar w:fldCharType="separate"/>
      </w:r>
      <w:r w:rsidR="00FA65D8">
        <w:rPr>
          <w:noProof/>
        </w:rPr>
        <w:t>(</w:t>
      </w:r>
      <w:hyperlink w:anchor="_ENREF_40" w:tooltip="Strydom, 2011 #383" w:history="1">
        <w:r w:rsidR="00BB0B74">
          <w:rPr>
            <w:noProof/>
          </w:rPr>
          <w:t>Strydom 2011</w:t>
        </w:r>
      </w:hyperlink>
      <w:r w:rsidR="00FA65D8">
        <w:rPr>
          <w:noProof/>
        </w:rPr>
        <w:t>)</w:t>
      </w:r>
      <w:r w:rsidR="00CE452F">
        <w:fldChar w:fldCharType="end"/>
      </w:r>
      <w:r>
        <w:t>.  In order to use the graphical data presented in that reference in a spreadsheet</w:t>
      </w:r>
      <w:r w:rsidR="0078160D">
        <w:t xml:space="preserve"> format</w:t>
      </w:r>
      <w:r>
        <w:t xml:space="preserve">, the data was manually transferred </w:t>
      </w:r>
      <w:r w:rsidR="00B6096F">
        <w:t xml:space="preserve">from graphical </w:t>
      </w:r>
      <w:r>
        <w:t>to tabular form. Axial power density values for 23 axial locations were specifically read from the graph.  The axial, or z dimension was easily transferred</w:t>
      </w:r>
      <w:r w:rsidR="00B6096F">
        <w:t xml:space="preserve"> since 23 specific axial data points were provided in the graph</w:t>
      </w:r>
      <w:r>
        <w:t xml:space="preserve">.  The maximum axial dimension, </w:t>
      </w:r>
      <w:proofErr w:type="spellStart"/>
      <w:r>
        <w:t>z</w:t>
      </w:r>
      <w:r w:rsidRPr="001A5D2F">
        <w:rPr>
          <w:vertAlign w:val="subscript"/>
        </w:rPr>
        <w:t>max</w:t>
      </w:r>
      <w:proofErr w:type="spellEnd"/>
      <w:r>
        <w:t xml:space="preserve">, </w:t>
      </w:r>
      <w:r w:rsidR="00B6096F">
        <w:t>for the reactor core</w:t>
      </w:r>
      <w:r>
        <w:t xml:space="preserve"> provided</w:t>
      </w:r>
      <w:r w:rsidR="00945E1A">
        <w:t xml:space="preserve"> (</w:t>
      </w:r>
      <w:r w:rsidR="00CE452F">
        <w:fldChar w:fldCharType="begin"/>
      </w:r>
      <w:r w:rsidR="00FA65D8">
        <w:instrText xml:space="preserve"> ADDIN EN.CITE &lt;EndNote&gt;&lt;Cite&gt;&lt;Author&gt;Strydom&lt;/Author&gt;&lt;Year&gt;2011&lt;/Year&gt;&lt;RecNum&gt;383&lt;/RecNum&gt;&lt;DisplayText&gt;(Strydom 2011)&lt;/DisplayText&gt;&lt;record&gt;&lt;rec-number&gt;383&lt;/rec-number&gt;&lt;foreign-keys&gt;&lt;key app="EN" db-id="szvzt2pr69r5rbew0t7p2z08rs9ds592z0rv"&gt;383&lt;/key&gt;&lt;/foreign-keys&gt;&lt;ref-type name="Report"&gt;27&lt;/ref-type&gt;&lt;contributors&gt;&lt;authors&gt;&lt;author&gt;Strydom, G.&lt;/author&gt;&lt;/authors&gt;&lt;tertiary-authors&gt;&lt;author&gt;US Dept. of Energy&lt;/author&gt;&lt;/tertiary-authors&gt;&lt;/contributors&gt;&lt;titles&gt;&lt;title&gt;Reactor Physics Characterization of the HTR Module with UCO Fuel&lt;/title&gt;&lt;/titles&gt;&lt;volume&gt;INL/EXT-10-20521&lt;/volume&gt;&lt;number&gt;INL/EXT-10-20521&lt;/number&gt;&lt;dates&gt;&lt;year&gt;2011&lt;/year&gt;&lt;/dates&gt;&lt;publisher&gt;Idaho National Laboratory&lt;/publisher&gt;&lt;urls&gt;&lt;/urls&gt;&lt;/record&gt;&lt;/Cite&gt;&lt;/EndNote&gt;</w:instrText>
      </w:r>
      <w:r w:rsidR="00CE452F">
        <w:fldChar w:fldCharType="separate"/>
      </w:r>
      <w:r w:rsidR="00FA65D8">
        <w:rPr>
          <w:noProof/>
        </w:rPr>
        <w:t>(</w:t>
      </w:r>
      <w:hyperlink w:anchor="_ENREF_40" w:tooltip="Strydom, 2011 #383" w:history="1">
        <w:r w:rsidR="00BB0B74">
          <w:rPr>
            <w:noProof/>
          </w:rPr>
          <w:t>Strydom 2011</w:t>
        </w:r>
      </w:hyperlink>
      <w:r w:rsidR="00FA65D8">
        <w:rPr>
          <w:noProof/>
        </w:rPr>
        <w:t>)</w:t>
      </w:r>
      <w:r w:rsidR="00CE452F">
        <w:fldChar w:fldCharType="end"/>
      </w:r>
      <w:r w:rsidR="00945E1A">
        <w:t>Table 3)</w:t>
      </w:r>
      <w:r>
        <w:t xml:space="preserve"> </w:t>
      </w:r>
      <w:r w:rsidR="00B6096F">
        <w:t>w</w:t>
      </w:r>
      <w:r>
        <w:t xml:space="preserve">as 943 cm.  The z coordinates for the power density distribution were calculated as multiples of (943 cm (total length)/22 cm (length between each data point)). The power density values corresponding to these z values were measured directly from the graph in </w:t>
      </w:r>
      <w:r>
        <w:lastRenderedPageBreak/>
        <w:t xml:space="preserve">millimeters and then converted by a graphical scale factor in the spreadsheet.  The spreadsheet is included </w:t>
      </w:r>
      <w:r w:rsidR="00B6096F">
        <w:t>in</w:t>
      </w:r>
      <w:r>
        <w:t xml:space="preserve"> </w:t>
      </w:r>
      <w:r w:rsidR="00E24C6A">
        <w:fldChar w:fldCharType="begin"/>
      </w:r>
      <w:r w:rsidR="00E24C6A">
        <w:instrText xml:space="preserve"> REF _Ref321495834 \n  \* MERGEFORMAT </w:instrText>
      </w:r>
      <w:r w:rsidR="00E24C6A">
        <w:fldChar w:fldCharType="separate"/>
      </w:r>
      <w:r w:rsidR="004E05E4">
        <w:t xml:space="preserve">Appendix </w:t>
      </w:r>
      <w:proofErr w:type="gramStart"/>
      <w:r w:rsidR="004E05E4">
        <w:t xml:space="preserve">C </w:t>
      </w:r>
      <w:proofErr w:type="gramEnd"/>
      <w:r w:rsidR="00E24C6A">
        <w:fldChar w:fldCharType="end"/>
      </w:r>
      <w:r w:rsidR="00B6096F">
        <w:t>,</w:t>
      </w:r>
      <w:r>
        <w:t xml:space="preserve"> and the resulting transferred axial power density appears to replicate the data reasonably well as illustrated </w:t>
      </w:r>
      <w:r w:rsidR="00C1269A">
        <w:t xml:space="preserve">in </w:t>
      </w:r>
      <w:r w:rsidR="00E24C6A">
        <w:fldChar w:fldCharType="begin"/>
      </w:r>
      <w:r w:rsidR="00E24C6A">
        <w:instrText xml:space="preserve"> REF _Ref315639927 \h  \* MERGEFORMAT </w:instrText>
      </w:r>
      <w:r w:rsidR="00E24C6A">
        <w:fldChar w:fldCharType="separate"/>
      </w:r>
      <w:r w:rsidR="004E05E4">
        <w:t xml:space="preserve">Figure </w:t>
      </w:r>
      <w:r w:rsidR="004E05E4">
        <w:rPr>
          <w:noProof/>
        </w:rPr>
        <w:t>15</w:t>
      </w:r>
      <w:r w:rsidR="00E24C6A">
        <w:fldChar w:fldCharType="end"/>
      </w:r>
      <w:r>
        <w:t>.</w:t>
      </w:r>
    </w:p>
    <w:p w:rsidR="00927A5F" w:rsidRDefault="00C520A7" w:rsidP="00927A5F">
      <w:pPr>
        <w:spacing w:line="480" w:lineRule="auto"/>
      </w:pPr>
      <w:r>
        <w:rPr>
          <w:noProof/>
        </w:rPr>
        <mc:AlternateContent>
          <mc:Choice Requires="wps">
            <w:drawing>
              <wp:anchor distT="0" distB="0" distL="114300" distR="114300" simplePos="0" relativeHeight="251676672" behindDoc="0" locked="0" layoutInCell="1" allowOverlap="1">
                <wp:simplePos x="0" y="0"/>
                <wp:positionH relativeFrom="column">
                  <wp:posOffset>76200</wp:posOffset>
                </wp:positionH>
                <wp:positionV relativeFrom="paragraph">
                  <wp:posOffset>2878455</wp:posOffset>
                </wp:positionV>
                <wp:extent cx="428625" cy="152400"/>
                <wp:effectExtent l="0" t="0" r="952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52400"/>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0CCB" w:rsidRDefault="00A30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margin-left:6pt;margin-top:226.65pt;width:33.7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5ZErAIAAM0FAAAOAAAAZHJzL2Uyb0RvYy54bWysVFtP2zAUfp+0/2D5fSTtWugiUtSBmCZ1&#10;gAYTz65jtxGOj2e7Tbpfv2M7KR3jhWkvie3zndt3LucXXaPITlhXgy7p6CSnRGgOVa3XJf3xcP1h&#10;RonzTFdMgRYl3QtHL+bv3523phBj2ICqhCVoRLuiNSXdeG+KLHN8IxrmTsAIjUIJtmEer3adVZa1&#10;aL1R2TjPT7MWbGUscOEcvl4lIZ1H+1IK7m+ldMITVVKMzcevjd9V+Gbzc1asLTObmvdhsH+IomG1&#10;RqcHU1fMM7K19V+mmppbcCD9CYcmAylrLmIOmM0of5HN/YYZEXNBcpw50OT+n1l+s7uzpK5KioXS&#10;rMESPYjOk8/QkVlgpzWuQNC9QZjv8BmrHDN1Zgn8ySEkO8IkBYfowEYnbRP+mCdBRSzA/kB68MLx&#10;cTKenY6nlHAUjabjSR6Lkj0rG+v8FwENCYeSWqxpDIDtls4H96wYIMGXA1VX17VS8RL6SFwqS3YM&#10;O2C1TrGrbfMNqvR2Ns0PLmPbBXi0+oclpUlb0tOP0zw61xBcJO9KB1cidlsfUmAkkRBPfq9EwCj9&#10;XUhkO3LxSnyMc6H9KPCOWUV0QEl09RbFHv8c1VuUUx6oET2D9gflptZgY/YHnhKF1dMQskz4vidc&#10;yjtQ4LtVF9tsOjTVCqo99pSFNJPO8OsaC7xkzt8xi0OI3YKLxd/iRypA8qE/UbIB++u194DH2UAp&#10;JS0OdUndzy2zghL1VePUfBpNJmELxMtkejbGiz2WrI4lettcAnbNCFeY4fEY8F4NR2mhecT9swhe&#10;UcQ0R98l9cPx0qdVg/uLi8UignDuDfNLfW/4MEqhfR+6R2ZN3+Meh+MGhvFnxYtWT9hQHw2LrQdZ&#10;xzkIPCdWe/5xZ8RG6vdbWErH94h63sLz3wAAAP//AwBQSwMEFAAGAAgAAAAhAKif3r7gAAAACQEA&#10;AA8AAABkcnMvZG93bnJldi54bWxMj81OwzAQhO9IvIO1SNyoQ0wJhDgV5UcVNyhIiJuTbJOo9jrE&#10;bht4epYTHGd2NPtNsZicFXscQ+9Jw/ksAYFU+6anVsPb6+PZFYgQDTXGekINXxhgUR4fFSZv/IFe&#10;cL+OreASCrnR0MU45FKGukNnwswPSHzb+NGZyHJsZTOaA5c7K9MkuZTO9MQfOjPgXYf1dr1zGpab&#10;KU3sUj0/3X+oz/dvfFhVbqv16cl0ewMi4hT/wvCLz+hQMlPld9QEYVmnPCVquJgrBYID2fUcRMVG&#10;limQZSH/Lyh/AAAA//8DAFBLAQItABQABgAIAAAAIQC2gziS/gAAAOEBAAATAAAAAAAAAAAAAAAA&#10;AAAAAABbQ29udGVudF9UeXBlc10ueG1sUEsBAi0AFAAGAAgAAAAhADj9If/WAAAAlAEAAAsAAAAA&#10;AAAAAAAAAAAALwEAAF9yZWxzLy5yZWxzUEsBAi0AFAAGAAgAAAAhAMXblkSsAgAAzQUAAA4AAAAA&#10;AAAAAAAAAAAALgIAAGRycy9lMm9Eb2MueG1sUEsBAi0AFAAGAAgAAAAhAKif3r7gAAAACQEAAA8A&#10;AAAAAAAAAAAAAAAABgUAAGRycy9kb3ducmV2LnhtbFBLBQYAAAAABAAEAPMAAAATBgAAAAA=&#10;" fillcolor="#bfbfbf [2412]" stroked="f" strokeweight=".5pt">
                <v:path arrowok="t"/>
                <v:textbox>
                  <w:txbxContent>
                    <w:p w:rsidR="00A30CCB" w:rsidRDefault="00A30CCB"/>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609600</wp:posOffset>
                </wp:positionH>
                <wp:positionV relativeFrom="paragraph">
                  <wp:posOffset>173355</wp:posOffset>
                </wp:positionV>
                <wp:extent cx="400050" cy="30480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0CCB" w:rsidRDefault="00A30CCB" w:rsidP="0074653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48pt;margin-top:13.65pt;width:31.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EJnwIAANMFAAAOAAAAZHJzL2Uyb0RvYy54bWysVFtP2zAUfp+0/2D5fSSFwlhEijoQ06Rq&#10;oMHEs+vY1ML28Wy3Sffrd+wkpVxemPaS2D7fuX3ncnbeGU02wgcFtqaTg5ISYTk0yj7U9Nfd1adT&#10;SkJktmEarKjpVgR6Pvv44ax1lTiEFehGeIJGbKhaV9NVjK4qisBXwrBwAE5YFErwhkW8+oei8axF&#10;60YXh2V5UrTgG+eBixDw9bIX0lm2L6Xg8VrKICLRNcXYYv76/F2mbzE7Y9WDZ26l+BAG+4coDFMW&#10;ne5MXbLIyNqrV6aM4h4CyHjAwRQgpeIi54DZTMoX2dyumBM5FyQnuB1N4f+Z5T82N56oBmt3RIll&#10;Bmt0J7pIvkJH8An5aV2oEHbrEBg7fEdszjW4BfDHgJBiD9MrBEQnPjrpTfpjpgQVsQTbHe3JDcfH&#10;aVmWxyjhKDoqp6dlLkvxpOx8iN8EGJIONfVY1RwA2yxCTO5ZNUKSrwBaNVdK63xJnSQutCcbhj2g&#10;4yTlhBrPUNqStqYnRxjGKwvJ9E5/qRl/fG0B7WmbNEXuuSGsxEpPRD7FrRYJo+1PIZHzzMcbMTLO&#10;hd3FmdEJJTGj9ygO+Keo3qPc54Ea2TPYuFM2yoLvWXpObfM4Uit7/NAXoc87URC7ZZeb7WRsrCU0&#10;W+wrD/1kBsevFPK9YCHeMI+jiH2B6yVe40dqwCLBcKJkBf7PW+8JjxOCUkpaHO2aht9r5gUl+rvF&#10;2fkymU7TLsiX6fHnQ7z4fclyX2LX5gKwcya4yBzPx4SPejxKD+Yet9A8eUURsxx91zSOx4vYLxzc&#10;YlzM5xmE0+9YXNhbx8dxSn12190z74Y+jzggP2BcAqx60e49NtXHwnwdQao8C4nnntWBf9wcueGH&#10;LZdW0/49o5528ewvAAAA//8DAFBLAwQUAAYACAAAACEAXAf4LOAAAAAIAQAADwAAAGRycy9kb3du&#10;cmV2LnhtbEyPwW7CMBBE75X6D9ZW6q04BQVKmg1CVStVqnIgFMHRxOs4Iraj2ED69zWn9jg7q5k3&#10;+Wo0HbvQ4FtnEZ4nCTCytZOtbRC+tx9PL8B8EFaKzllC+CEPq+L+LheZdFe7oUsVGhZDrM8Egg6h&#10;zzj3tSYj/MT1ZKOn3GBEiHJouBzENYabjk+TZM6NaG1s0KKnN031qTobBKnU9pTqT7X52qvDrnwv&#10;14eqRHx8GNevwAKN4e8ZbvgRHYrIdHRnKz3rEJbzOCUgTBczYDc/XcbDEWGRzoAXOf8/oPgFAAD/&#10;/wMAUEsBAi0AFAAGAAgAAAAhALaDOJL+AAAA4QEAABMAAAAAAAAAAAAAAAAAAAAAAFtDb250ZW50&#10;X1R5cGVzXS54bWxQSwECLQAUAAYACAAAACEAOP0h/9YAAACUAQAACwAAAAAAAAAAAAAAAAAvAQAA&#10;X3JlbHMvLnJlbHNQSwECLQAUAAYACAAAACEAAE0hCZ8CAADTBQAADgAAAAAAAAAAAAAAAAAuAgAA&#10;ZHJzL2Uyb0RvYy54bWxQSwECLQAUAAYACAAAACEAXAf4LOAAAAAIAQAADwAAAAAAAAAAAAAAAAD5&#10;BAAAZHJzL2Rvd25yZXYueG1sUEsFBgAAAAAEAAQA8wAAAAYGAAAAAA==&#10;" fillcolor="white [3201]" strokeweight=".5pt">
                <v:path arrowok="t"/>
                <v:textbox>
                  <w:txbxContent>
                    <w:p w:rsidR="00A30CCB" w:rsidRDefault="00A30CCB" w:rsidP="00746534">
                      <w:r>
                        <w:t>a)</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609600</wp:posOffset>
                </wp:positionH>
                <wp:positionV relativeFrom="paragraph">
                  <wp:posOffset>3535680</wp:posOffset>
                </wp:positionV>
                <wp:extent cx="400050" cy="3048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0CCB" w:rsidRDefault="00A30CCB" w:rsidP="0074653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3" type="#_x0000_t202" style="position:absolute;margin-left:48pt;margin-top:278.4pt;width:31.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BHqnwIAANMFAAAOAAAAZHJzL2Uyb0RvYy54bWysVMlu2zAQvRfoPxC8N5IdZ6kQOXATpChg&#10;JEGTImeaIm3CFIclaUvu13dISY6zXFL0IpGcN9ub5eKyrTXZCucVmJKOjnJKhOFQKbMs6a/Hmy/n&#10;lPjATMU0GFHSnfD0cvr500VjCzGGFehKOIJGjC8aW9JVCLbIMs9Xomb+CKwwKJTgahbw6pZZ5ViD&#10;1mudjfP8NGvAVdYBF97j63UnpNNkX0rBw52UXgSiS4qxhfR16buI32x6wYqlY3aleB8G+4coaqYM&#10;Ot2bumaBkY1Tb0zVijvwIMMRhzoDKRUXKQfMZpS/yuZhxaxIuSA53u5p8v/PLL/d3juiKqzdmBLD&#10;aqzRo2gD+QYtwSfkp7G+QNiDRWBo8R2xKVdv58DXHiHZAaZT8IiOfLTS1fGPmRJUxBLs9rRHNxwf&#10;J3men6CEo+g4n5znqSzZs7J1PnwXUJN4KKnDqqYA2HbuQ3TPigESfXnQqrpRWqdL7CRxpR3ZMuwB&#10;HUYxJ9R4gdKGNCU9PcYw3liIpvf6C834+q0FtKdN1BSp5/qwIisdEekUdlpEjDY/hUTOEx/vxMg4&#10;F2YfZ0JHlMSMPqLY45+j+ohylwdqJM9gwl65VgZcx9JLaqv1QK3s8H1f+C7vSEFoF21qtrOhsRZQ&#10;7bCvHHST6S2/Ucj3nPlwzxyOIvYFrpdwhx+pAYsE/YmSFbg/771HPE4ISilpcLRL6n9vmBOU6B8G&#10;Z+fraDKJuyBdJidnY7y4Q8niUGI29RVg54xwkVmejhEf9HCUDuon3EKz6BVFzHD0XdIwHK9Ct3Bw&#10;i3ExmyUQTr9lYW4eLB/GKfbZY/vEnO37POCA3MKwBFjxqt07bKyPgdkmgFRpFiLPHas9/7g5UsP3&#10;Wy6upsN7Qj3v4ulfAAAA//8DAFBLAwQUAAYACAAAACEAJ+vcBuEAAAAKAQAADwAAAGRycy9kb3du&#10;cmV2LnhtbEyPwWrDMAyG74O9g9Fgt9XpWEKbRillbDAYOTTdWI9ubMehsR1it83efuqpO0r6+fV9&#10;xXqyPTurMXTeIcxnCTDlGi871yJ87d6fFsBCFE6K3juF8KsCrMv7u0Lk0l/cVp3r2DIqcSEXCCbG&#10;Iec8NEZZEWZ+UI5u2o9WRBrHlstRXKjc9vw5STJuRefogxGDejWqOdYniyC13h1T86G3nz96/129&#10;VZt9XSE+PkybFbCopngLwxWf0KEkpoM/ORlYj7DMSCUipGlGCtdAuqTNASFLXhbAy4L/Vyj/AAAA&#10;//8DAFBLAQItABQABgAIAAAAIQC2gziS/gAAAOEBAAATAAAAAAAAAAAAAAAAAAAAAABbQ29udGVu&#10;dF9UeXBlc10ueG1sUEsBAi0AFAAGAAgAAAAhADj9If/WAAAAlAEAAAsAAAAAAAAAAAAAAAAALwEA&#10;AF9yZWxzLy5yZWxzUEsBAi0AFAAGAAgAAAAhALy4EeqfAgAA0wUAAA4AAAAAAAAAAAAAAAAALgIA&#10;AGRycy9lMm9Eb2MueG1sUEsBAi0AFAAGAAgAAAAhACfr3AbhAAAACgEAAA8AAAAAAAAAAAAAAAAA&#10;+QQAAGRycy9kb3ducmV2LnhtbFBLBQYAAAAABAAEAPMAAAAHBgAAAAA=&#10;" fillcolor="white [3201]" strokeweight=".5pt">
                <v:path arrowok="t"/>
                <v:textbox>
                  <w:txbxContent>
                    <w:p w:rsidR="00A30CCB" w:rsidRDefault="00A30CCB" w:rsidP="00746534">
                      <w:r>
                        <w:t>b)</w:t>
                      </w:r>
                    </w:p>
                  </w:txbxContent>
                </v:textbox>
              </v:shape>
            </w:pict>
          </mc:Fallback>
        </mc:AlternateContent>
      </w:r>
      <w:r w:rsidR="00E17E6E">
        <w:rPr>
          <w:noProof/>
        </w:rPr>
        <w:drawing>
          <wp:inline distT="0" distB="0" distL="0" distR="0">
            <wp:extent cx="4757424" cy="3228975"/>
            <wp:effectExtent l="0" t="0" r="5080" b="0"/>
            <wp:docPr id="32" name="Picture 32" descr="sc004b05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004b05e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3904" cy="3233373"/>
                    </a:xfrm>
                    <a:prstGeom prst="rect">
                      <a:avLst/>
                    </a:prstGeom>
                    <a:noFill/>
                    <a:ln>
                      <a:noFill/>
                    </a:ln>
                  </pic:spPr>
                </pic:pic>
              </a:graphicData>
            </a:graphic>
          </wp:inline>
        </w:drawing>
      </w:r>
      <w:r w:rsidR="00E17E6E">
        <w:rPr>
          <w:noProof/>
        </w:rPr>
        <w:drawing>
          <wp:inline distT="0" distB="0" distL="0" distR="0">
            <wp:extent cx="4752975" cy="2583357"/>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89604" cy="2603266"/>
                    </a:xfrm>
                    <a:prstGeom prst="rect">
                      <a:avLst/>
                    </a:prstGeom>
                    <a:noFill/>
                    <a:ln>
                      <a:noFill/>
                    </a:ln>
                  </pic:spPr>
                </pic:pic>
              </a:graphicData>
            </a:graphic>
          </wp:inline>
        </w:drawing>
      </w:r>
    </w:p>
    <w:p w:rsidR="00927A5F" w:rsidRDefault="00927A5F" w:rsidP="00CE4FD9">
      <w:pPr>
        <w:pStyle w:val="Caption"/>
      </w:pPr>
      <w:bookmarkStart w:id="155" w:name="_Ref315639927"/>
      <w:bookmarkStart w:id="156" w:name="_Toc339558329"/>
      <w:proofErr w:type="gramStart"/>
      <w:r>
        <w:t xml:space="preserve">Figure </w:t>
      </w:r>
      <w:r w:rsidR="00E24C6A">
        <w:fldChar w:fldCharType="begin"/>
      </w:r>
      <w:r w:rsidR="00E24C6A">
        <w:instrText xml:space="preserve"> SEQ Figure \* ARABIC </w:instrText>
      </w:r>
      <w:r w:rsidR="00E24C6A">
        <w:fldChar w:fldCharType="separate"/>
      </w:r>
      <w:r w:rsidR="004E05E4">
        <w:rPr>
          <w:noProof/>
        </w:rPr>
        <w:t>15</w:t>
      </w:r>
      <w:r w:rsidR="00E24C6A">
        <w:rPr>
          <w:noProof/>
        </w:rPr>
        <w:fldChar w:fldCharType="end"/>
      </w:r>
      <w:bookmarkEnd w:id="155"/>
      <w:r w:rsidR="00FF0627">
        <w:t>.</w:t>
      </w:r>
      <w:proofErr w:type="gramEnd"/>
      <w:r w:rsidR="00FF0627">
        <w:t xml:space="preserve"> </w:t>
      </w:r>
      <w:r>
        <w:t xml:space="preserve">Comparison of Axial Power Density Profiles </w:t>
      </w:r>
      <w:r w:rsidR="005C6110">
        <w:t>–</w:t>
      </w:r>
      <w:r>
        <w:t xml:space="preserve"> </w:t>
      </w:r>
      <w:r w:rsidR="005C6110">
        <w:t>a) (from</w:t>
      </w:r>
      <w:r w:rsidR="00CE452F">
        <w:fldChar w:fldCharType="begin"/>
      </w:r>
      <w:r w:rsidR="00FA65D8">
        <w:instrText xml:space="preserve"> ADDIN EN.CITE &lt;EndNote&gt;&lt;Cite&gt;&lt;Author&gt;Strydom&lt;/Author&gt;&lt;Year&gt;2011&lt;/Year&gt;&lt;RecNum&gt;383&lt;/RecNum&gt;&lt;DisplayText&gt;(Strydom 2011)&lt;/DisplayText&gt;&lt;record&gt;&lt;rec-number&gt;383&lt;/rec-number&gt;&lt;foreign-keys&gt;&lt;key app="EN" db-id="szvzt2pr69r5rbew0t7p2z08rs9ds592z0rv"&gt;383&lt;/key&gt;&lt;/foreign-keys&gt;&lt;ref-type name="Report"&gt;27&lt;/ref-type&gt;&lt;contributors&gt;&lt;authors&gt;&lt;author&gt;Strydom, G.&lt;/author&gt;&lt;/authors&gt;&lt;tertiary-authors&gt;&lt;author&gt;US Dept. of Energy&lt;/author&gt;&lt;/tertiary-authors&gt;&lt;/contributors&gt;&lt;titles&gt;&lt;title&gt;Reactor Physics Characterization of the HTR Module with UCO Fuel&lt;/title&gt;&lt;/titles&gt;&lt;volume&gt;INL/EXT-10-20521&lt;/volume&gt;&lt;number&gt;INL/EXT-10-20521&lt;/number&gt;&lt;dates&gt;&lt;year&gt;2011&lt;/year&gt;&lt;/dates&gt;&lt;publisher&gt;Idaho National Laboratory&lt;/publisher&gt;&lt;urls&gt;&lt;/urls&gt;&lt;/record&gt;&lt;/Cite&gt;&lt;/EndNote&gt;</w:instrText>
      </w:r>
      <w:r w:rsidR="00CE452F">
        <w:fldChar w:fldCharType="separate"/>
      </w:r>
      <w:r w:rsidR="00FA65D8">
        <w:rPr>
          <w:noProof/>
        </w:rPr>
        <w:t>(</w:t>
      </w:r>
      <w:hyperlink w:anchor="_ENREF_40" w:tooltip="Strydom, 2011 #383" w:history="1">
        <w:r w:rsidR="00BB0B74">
          <w:rPr>
            <w:noProof/>
          </w:rPr>
          <w:t>Strydom 2011</w:t>
        </w:r>
      </w:hyperlink>
      <w:r w:rsidR="00FA65D8">
        <w:rPr>
          <w:noProof/>
        </w:rPr>
        <w:t>)</w:t>
      </w:r>
      <w:r w:rsidR="00CE452F">
        <w:fldChar w:fldCharType="end"/>
      </w:r>
      <w:r w:rsidR="005C6110">
        <w:t>)</w:t>
      </w:r>
      <w:r>
        <w:t xml:space="preserve"> and </w:t>
      </w:r>
      <w:r w:rsidR="005C6110">
        <w:t xml:space="preserve">b) </w:t>
      </w:r>
      <w:r>
        <w:t>Data Transferred to Spreadsheet</w:t>
      </w:r>
      <w:bookmarkEnd w:id="156"/>
    </w:p>
    <w:p w:rsidR="00B4407C" w:rsidRDefault="00927A5F" w:rsidP="00C01A70">
      <w:pPr>
        <w:spacing w:line="480" w:lineRule="auto"/>
        <w:ind w:firstLine="720"/>
        <w:jc w:val="both"/>
      </w:pPr>
      <w:r>
        <w:lastRenderedPageBreak/>
        <w:t xml:space="preserve">The next objective is to develop a non-dimensional representation of the axial power density profile that can be used to generate axial heat flux boundary conditions for reactors with different total power </w:t>
      </w:r>
      <w:r w:rsidR="00B4407C">
        <w:t xml:space="preserve">levels </w:t>
      </w:r>
      <w:r>
        <w:t xml:space="preserve">and different physical </w:t>
      </w:r>
      <w:r w:rsidR="00B6096F">
        <w:t xml:space="preserve">(axial) </w:t>
      </w:r>
      <w:r>
        <w:t xml:space="preserve">dimensions.   First, define the non-dimensional Power Factor </w:t>
      </w:r>
      <w:r w:rsidR="002F70FB">
        <w:t xml:space="preserve">at location </w:t>
      </w:r>
      <w:r w:rsidR="002F70FB" w:rsidRPr="002F70FB">
        <w:rPr>
          <w:i/>
        </w:rPr>
        <w:t xml:space="preserve">z </w:t>
      </w:r>
      <w:r w:rsidRPr="002F70FB">
        <w:rPr>
          <w:i/>
        </w:rPr>
        <w:t>(</w:t>
      </w:r>
      <w:proofErr w:type="gramStart"/>
      <w:r w:rsidRPr="002F70FB">
        <w:rPr>
          <w:i/>
        </w:rPr>
        <w:t>PF</w:t>
      </w:r>
      <w:r w:rsidR="002F70FB" w:rsidRPr="002F70FB">
        <w:rPr>
          <w:i/>
        </w:rPr>
        <w:t>(</w:t>
      </w:r>
      <w:proofErr w:type="gramEnd"/>
      <w:r w:rsidR="002F70FB" w:rsidRPr="002F70FB">
        <w:rPr>
          <w:i/>
        </w:rPr>
        <w:t>z)</w:t>
      </w:r>
      <w:r w:rsidRPr="002F70FB">
        <w:rPr>
          <w:i/>
        </w:rPr>
        <w:t>)</w:t>
      </w:r>
      <w:r>
        <w:t xml:space="preserve">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945E1A" w:rsidTr="00B7348C">
        <w:tc>
          <w:tcPr>
            <w:tcW w:w="1000" w:type="pct"/>
          </w:tcPr>
          <w:p w:rsidR="00945E1A" w:rsidRDefault="00945E1A" w:rsidP="00C01A70">
            <w:pPr>
              <w:pStyle w:val="Caption"/>
            </w:pPr>
          </w:p>
        </w:tc>
        <w:tc>
          <w:tcPr>
            <w:tcW w:w="3000" w:type="pct"/>
          </w:tcPr>
          <w:p w:rsidR="00945E1A" w:rsidRDefault="00945E1A" w:rsidP="00C01A70">
            <w:pPr>
              <w:pStyle w:val="Caption"/>
            </w:pPr>
            <m:oMathPara>
              <m:oMath>
                <m:r>
                  <w:rPr>
                    <w:rFonts w:ascii="Cambria Math" w:hAnsi="Cambria Math"/>
                  </w:rPr>
                  <m:t>PF</m:t>
                </m:r>
                <m:d>
                  <m:dPr>
                    <m:ctrlPr>
                      <w:rPr>
                        <w:rFonts w:ascii="Cambria Math" w:hAnsi="Cambria Math"/>
                      </w:rPr>
                    </m:ctrlPr>
                  </m:dPr>
                  <m:e>
                    <m:r>
                      <w:rPr>
                        <w:rFonts w:ascii="Cambria Math" w:hAnsi="Cambria Math"/>
                      </w:rPr>
                      <m:t>z</m:t>
                    </m:r>
                  </m:e>
                </m:d>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avg</m:t>
                    </m:r>
                  </m:sub>
                </m:sSub>
              </m:oMath>
            </m:oMathPara>
          </w:p>
        </w:tc>
        <w:tc>
          <w:tcPr>
            <w:tcW w:w="1000" w:type="pct"/>
            <w:vAlign w:val="center"/>
          </w:tcPr>
          <w:p w:rsidR="00945E1A" w:rsidRDefault="00386C44" w:rsidP="00C01A70">
            <w:pPr>
              <w:pStyle w:val="Caption"/>
            </w:pPr>
            <w:bookmarkStart w:id="157" w:name="_Toc321664599"/>
            <w:bookmarkStart w:id="158" w:name="_Ref310084374"/>
            <w:r>
              <w:t>(</w:t>
            </w:r>
            <w:r w:rsidR="00E24C6A">
              <w:fldChar w:fldCharType="begin"/>
            </w:r>
            <w:r w:rsidR="00E24C6A">
              <w:instrText xml:space="preserve"> SEQ Equation \* ARABIC </w:instrText>
            </w:r>
            <w:r w:rsidR="00E24C6A">
              <w:fldChar w:fldCharType="separate"/>
            </w:r>
            <w:r w:rsidR="004E05E4">
              <w:rPr>
                <w:noProof/>
              </w:rPr>
              <w:t>62</w:t>
            </w:r>
            <w:bookmarkEnd w:id="157"/>
            <w:r w:rsidR="00E24C6A">
              <w:rPr>
                <w:noProof/>
              </w:rPr>
              <w:fldChar w:fldCharType="end"/>
            </w:r>
            <w:bookmarkEnd w:id="158"/>
            <w:r>
              <w:rPr>
                <w:noProof/>
              </w:rPr>
              <w:t>)</w:t>
            </w:r>
          </w:p>
          <w:p w:rsidR="00945E1A" w:rsidRDefault="00945E1A" w:rsidP="00C01A70">
            <w:pPr>
              <w:pStyle w:val="Caption"/>
            </w:pPr>
          </w:p>
        </w:tc>
      </w:tr>
    </w:tbl>
    <w:p w:rsidR="00927A5F" w:rsidRDefault="00386C44" w:rsidP="00C01A70">
      <w:pPr>
        <w:spacing w:line="480" w:lineRule="auto"/>
        <w:ind w:left="2160"/>
        <w:jc w:val="both"/>
      </w:pPr>
      <w:proofErr w:type="gramStart"/>
      <w:r>
        <w:t>w</w:t>
      </w:r>
      <w:r w:rsidR="00927A5F">
        <w:t>here</w:t>
      </w:r>
      <w:proofErr w:type="gramEnd"/>
      <w:r w:rsidR="00927A5F">
        <w:t xml:space="preserve">: </w:t>
      </w:r>
      <w:r w:rsidR="00927A5F" w:rsidRPr="00AE6FFC">
        <w:rPr>
          <w:i/>
        </w:rPr>
        <w:t>PF(z)</w:t>
      </w:r>
      <w:r w:rsidR="00927A5F">
        <w:t xml:space="preserve"> = Power Factor at location z (non-dimensional)</w:t>
      </w:r>
    </w:p>
    <w:p w:rsidR="00927A5F" w:rsidRDefault="001739C4" w:rsidP="00C01A70">
      <w:pPr>
        <w:spacing w:line="480" w:lineRule="auto"/>
        <w:jc w:val="both"/>
      </w:pPr>
      <w:r>
        <w:tab/>
      </w:r>
      <w:r>
        <w:tab/>
      </w:r>
      <w:r>
        <w:tab/>
      </w:r>
      <w:r>
        <w:tab/>
      </w:r>
      <w:proofErr w:type="gramStart"/>
      <w:r w:rsidR="00927A5F" w:rsidRPr="00AE6FFC">
        <w:rPr>
          <w:i/>
        </w:rPr>
        <w:t>P(</w:t>
      </w:r>
      <w:proofErr w:type="gramEnd"/>
      <w:r w:rsidR="00927A5F" w:rsidRPr="00AE6FFC">
        <w:rPr>
          <w:i/>
        </w:rPr>
        <w:t>z)</w:t>
      </w:r>
      <w:r w:rsidR="00927A5F">
        <w:t xml:space="preserve"> = Power Density at location z (W/cm^3)</w:t>
      </w:r>
    </w:p>
    <w:p w:rsidR="00927A5F" w:rsidRDefault="00927A5F" w:rsidP="00C01A70">
      <w:pPr>
        <w:spacing w:line="480" w:lineRule="auto"/>
        <w:jc w:val="both"/>
      </w:pPr>
      <w:r>
        <w:tab/>
      </w:r>
      <w:r>
        <w:tab/>
      </w:r>
      <w:r>
        <w:tab/>
      </w:r>
      <w:r>
        <w:tab/>
      </w:r>
      <w:proofErr w:type="spellStart"/>
      <w:r w:rsidRPr="00AE6FFC">
        <w:rPr>
          <w:i/>
        </w:rPr>
        <w:t>P</w:t>
      </w:r>
      <w:r w:rsidRPr="00AE6FFC">
        <w:rPr>
          <w:i/>
          <w:vertAlign w:val="subscript"/>
        </w:rPr>
        <w:t>avg</w:t>
      </w:r>
      <w:proofErr w:type="spellEnd"/>
      <w:r>
        <w:t xml:space="preserve"> = Average Power Density (W/cm^3)</w:t>
      </w:r>
    </w:p>
    <w:p w:rsidR="00945E1A" w:rsidRDefault="00386C44" w:rsidP="00C01A70">
      <w:pPr>
        <w:spacing w:line="480" w:lineRule="auto"/>
        <w:jc w:val="both"/>
      </w:pPr>
      <w:proofErr w:type="gramStart"/>
      <w:r>
        <w:t>a</w:t>
      </w:r>
      <w:r w:rsidR="00945E1A">
        <w:t>nd</w:t>
      </w:r>
      <w:proofErr w:type="gramEnd"/>
      <w:r w:rsidR="00945E1A">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945E1A" w:rsidTr="00B7348C">
        <w:tc>
          <w:tcPr>
            <w:tcW w:w="1000" w:type="pct"/>
          </w:tcPr>
          <w:p w:rsidR="00945E1A" w:rsidRDefault="00945E1A" w:rsidP="00C01A70">
            <w:pPr>
              <w:pStyle w:val="Caption"/>
            </w:pPr>
          </w:p>
        </w:tc>
        <w:tc>
          <w:tcPr>
            <w:tcW w:w="3000" w:type="pct"/>
          </w:tcPr>
          <w:p w:rsidR="00945E1A" w:rsidRDefault="00E24C6A" w:rsidP="00C01A70">
            <w:pPr>
              <w:pStyle w:val="Caption"/>
            </w:pPr>
            <m:oMathPara>
              <m:oMath>
                <m:sSub>
                  <m:sSubPr>
                    <m:ctrlPr>
                      <w:rPr>
                        <w:rFonts w:ascii="Cambria Math" w:hAnsi="Cambria Math"/>
                      </w:rPr>
                    </m:ctrlPr>
                  </m:sSubPr>
                  <m:e>
                    <m:r>
                      <w:rPr>
                        <w:rFonts w:ascii="Cambria Math" w:hAnsi="Cambria Math"/>
                      </w:rPr>
                      <m:t>P</m:t>
                    </m:r>
                  </m:e>
                  <m:sub>
                    <m:r>
                      <w:rPr>
                        <w:rFonts w:ascii="Cambria Math" w:hAnsi="Cambria Math"/>
                      </w:rPr>
                      <m:t>avg</m:t>
                    </m:r>
                  </m:sub>
                </m:sSub>
                <m:r>
                  <m:rPr>
                    <m:sty m:val="p"/>
                  </m:rPr>
                  <w:rPr>
                    <w:rFonts w:ascii="Cambria Math" w:hAnsi="Cambria Math"/>
                  </w:rPr>
                  <m:t>=1/</m:t>
                </m:r>
                <m:sSub>
                  <m:sSubPr>
                    <m:ctrlPr>
                      <w:rPr>
                        <w:rFonts w:ascii="Cambria Math" w:hAnsi="Cambria Math"/>
                      </w:rPr>
                    </m:ctrlPr>
                  </m:sSubPr>
                  <m:e>
                    <m:r>
                      <w:rPr>
                        <w:rFonts w:ascii="Cambria Math" w:hAnsi="Cambria Math"/>
                      </w:rPr>
                      <m:t>z</m:t>
                    </m:r>
                  </m:e>
                  <m:sub>
                    <m:r>
                      <w:rPr>
                        <w:rFonts w:ascii="Cambria Math" w:hAnsi="Cambria Math"/>
                      </w:rPr>
                      <m:t>max</m:t>
                    </m:r>
                  </m:sub>
                </m:sSub>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0</m:t>
                        </m:r>
                      </m:sub>
                      <m:sup>
                        <m:sSub>
                          <m:sSubPr>
                            <m:ctrlPr>
                              <w:rPr>
                                <w:rFonts w:ascii="Cambria Math" w:hAnsi="Cambria Math"/>
                              </w:rPr>
                            </m:ctrlPr>
                          </m:sSubPr>
                          <m:e>
                            <m:r>
                              <w:rPr>
                                <w:rFonts w:ascii="Cambria Math" w:hAnsi="Cambria Math"/>
                              </w:rPr>
                              <m:t>z</m:t>
                            </m:r>
                          </m:e>
                          <m:sub>
                            <m:r>
                              <w:rPr>
                                <w:rFonts w:ascii="Cambria Math" w:hAnsi="Cambria Math"/>
                              </w:rPr>
                              <m:t>max</m:t>
                            </m:r>
                          </m:sub>
                        </m:sSub>
                      </m:sup>
                      <m:e>
                        <m:r>
                          <w:rPr>
                            <w:rFonts w:ascii="Cambria Math" w:hAnsi="Cambria Math"/>
                          </w:rPr>
                          <m:t>P</m:t>
                        </m:r>
                        <m:d>
                          <m:dPr>
                            <m:ctrlPr>
                              <w:rPr>
                                <w:rFonts w:ascii="Cambria Math" w:hAnsi="Cambria Math"/>
                              </w:rPr>
                            </m:ctrlPr>
                          </m:dPr>
                          <m:e>
                            <m:r>
                              <w:rPr>
                                <w:rFonts w:ascii="Cambria Math" w:hAnsi="Cambria Math"/>
                              </w:rPr>
                              <m:t>z</m:t>
                            </m:r>
                          </m:e>
                        </m:d>
                        <m:r>
                          <w:rPr>
                            <w:rFonts w:ascii="Cambria Math" w:hAnsi="Cambria Math"/>
                          </w:rPr>
                          <m:t>dz</m:t>
                        </m:r>
                      </m:e>
                    </m:nary>
                  </m:e>
                </m:d>
              </m:oMath>
            </m:oMathPara>
          </w:p>
        </w:tc>
        <w:tc>
          <w:tcPr>
            <w:tcW w:w="1000" w:type="pct"/>
            <w:vAlign w:val="center"/>
          </w:tcPr>
          <w:p w:rsidR="00945E1A" w:rsidRDefault="00386C44" w:rsidP="00C01A70">
            <w:pPr>
              <w:pStyle w:val="Caption"/>
            </w:pPr>
            <w:bookmarkStart w:id="159" w:name="_Toc321664600"/>
            <w:r>
              <w:t>(</w:t>
            </w:r>
            <w:r w:rsidR="00E24C6A">
              <w:fldChar w:fldCharType="begin"/>
            </w:r>
            <w:r w:rsidR="00E24C6A">
              <w:instrText xml:space="preserve"> SEQ Equation \* ARABIC </w:instrText>
            </w:r>
            <w:r w:rsidR="00E24C6A">
              <w:fldChar w:fldCharType="separate"/>
            </w:r>
            <w:r w:rsidR="004E05E4">
              <w:rPr>
                <w:noProof/>
              </w:rPr>
              <w:t>63</w:t>
            </w:r>
            <w:bookmarkEnd w:id="159"/>
            <w:r w:rsidR="00E24C6A">
              <w:rPr>
                <w:noProof/>
              </w:rPr>
              <w:fldChar w:fldCharType="end"/>
            </w:r>
            <w:r>
              <w:rPr>
                <w:noProof/>
              </w:rPr>
              <w:t>)</w:t>
            </w:r>
          </w:p>
          <w:p w:rsidR="00945E1A" w:rsidRDefault="00945E1A" w:rsidP="00C01A70">
            <w:pPr>
              <w:pStyle w:val="Caption"/>
            </w:pPr>
          </w:p>
        </w:tc>
      </w:tr>
    </w:tbl>
    <w:p w:rsidR="00927A5F" w:rsidRDefault="00927A5F" w:rsidP="00C01A70">
      <w:pPr>
        <w:spacing w:line="480" w:lineRule="auto"/>
        <w:jc w:val="both"/>
      </w:pPr>
    </w:p>
    <w:p w:rsidR="00927A5F" w:rsidRDefault="00927A5F" w:rsidP="00C01A70">
      <w:pPr>
        <w:spacing w:line="480" w:lineRule="auto"/>
        <w:ind w:firstLine="720"/>
        <w:jc w:val="both"/>
      </w:pPr>
      <w:r>
        <w:t xml:space="preserve">The power density curve developed above is utilized as </w:t>
      </w:r>
      <w:proofErr w:type="gramStart"/>
      <w:r w:rsidRPr="00B71BE2">
        <w:rPr>
          <w:i/>
        </w:rPr>
        <w:t>P(</w:t>
      </w:r>
      <w:proofErr w:type="gramEnd"/>
      <w:r w:rsidRPr="00B71BE2">
        <w:rPr>
          <w:i/>
        </w:rPr>
        <w:t>z)</w:t>
      </w:r>
      <w:r>
        <w:t>, and a numerical integration process</w:t>
      </w:r>
      <w:r w:rsidR="00B6096F">
        <w:t xml:space="preserve"> (simple trapezoidal</w:t>
      </w:r>
      <w:r w:rsidR="00B4407C">
        <w:t xml:space="preserve"> method</w:t>
      </w:r>
      <w:r w:rsidR="00B6096F">
        <w:t>)</w:t>
      </w:r>
      <w:r>
        <w:t xml:space="preserve"> </w:t>
      </w:r>
      <w:r w:rsidR="00B6096F">
        <w:t>is</w:t>
      </w:r>
      <w:r>
        <w:t xml:space="preserve"> used in </w:t>
      </w:r>
      <w:r w:rsidR="00B6096F">
        <w:t>a</w:t>
      </w:r>
      <w:r>
        <w:t xml:space="preserve"> spreadsheet to calculate </w:t>
      </w:r>
      <w:proofErr w:type="spellStart"/>
      <w:r w:rsidRPr="00B71BE2">
        <w:rPr>
          <w:i/>
        </w:rPr>
        <w:t>P</w:t>
      </w:r>
      <w:r w:rsidRPr="00B71BE2">
        <w:rPr>
          <w:i/>
          <w:vertAlign w:val="subscript"/>
        </w:rPr>
        <w:t>avg</w:t>
      </w:r>
      <w:proofErr w:type="spellEnd"/>
      <w:r>
        <w:t xml:space="preserve"> from </w:t>
      </w:r>
      <w:r w:rsidRPr="00B71BE2">
        <w:rPr>
          <w:i/>
        </w:rPr>
        <w:t>P(z)</w:t>
      </w:r>
      <w:r>
        <w:t>.</w:t>
      </w:r>
    </w:p>
    <w:p w:rsidR="00927A5F" w:rsidRDefault="00927A5F" w:rsidP="00C01A70">
      <w:pPr>
        <w:spacing w:line="480" w:lineRule="auto"/>
        <w:jc w:val="both"/>
      </w:pPr>
      <w:r>
        <w:t>The axial dimension z is non-dimensionalized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3B7AD7" w:rsidTr="00B7348C">
        <w:tc>
          <w:tcPr>
            <w:tcW w:w="1000" w:type="pct"/>
          </w:tcPr>
          <w:p w:rsidR="003B7AD7" w:rsidRDefault="003B7AD7" w:rsidP="00C01A70">
            <w:pPr>
              <w:pStyle w:val="Caption"/>
            </w:pPr>
          </w:p>
        </w:tc>
        <w:tc>
          <w:tcPr>
            <w:tcW w:w="3000" w:type="pct"/>
          </w:tcPr>
          <w:p w:rsidR="003B7AD7" w:rsidRDefault="003B7AD7" w:rsidP="00C01A70">
            <w:pPr>
              <w:pStyle w:val="Caption"/>
            </w:pPr>
            <m:oMathPara>
              <m:oMath>
                <m:r>
                  <w:rPr>
                    <w:rFonts w:ascii="Cambria Math" w:hAnsi="Cambria Math"/>
                  </w:rPr>
                  <m:t>Z</m:t>
                </m:r>
                <m:r>
                  <m:rPr>
                    <m:sty m:val="p"/>
                  </m:rPr>
                  <w:rPr>
                    <w:rFonts w:ascii="Cambria Math" w:hAnsi="Cambria Math"/>
                  </w:rPr>
                  <m:t>=</m:t>
                </m:r>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max</m:t>
                    </m:r>
                  </m:sub>
                </m:sSub>
              </m:oMath>
            </m:oMathPara>
          </w:p>
        </w:tc>
        <w:tc>
          <w:tcPr>
            <w:tcW w:w="1000" w:type="pct"/>
            <w:vAlign w:val="center"/>
          </w:tcPr>
          <w:p w:rsidR="003B7AD7" w:rsidRDefault="00386C44" w:rsidP="00C01A70">
            <w:pPr>
              <w:pStyle w:val="Caption"/>
            </w:pPr>
            <w:bookmarkStart w:id="160" w:name="_Toc321664601"/>
            <w:r>
              <w:t>(</w:t>
            </w:r>
            <w:r w:rsidR="00E24C6A">
              <w:fldChar w:fldCharType="begin"/>
            </w:r>
            <w:r w:rsidR="00E24C6A">
              <w:instrText xml:space="preserve"> SEQ Equation \* ARABIC </w:instrText>
            </w:r>
            <w:r w:rsidR="00E24C6A">
              <w:fldChar w:fldCharType="separate"/>
            </w:r>
            <w:r w:rsidR="004E05E4">
              <w:rPr>
                <w:noProof/>
              </w:rPr>
              <w:t>64</w:t>
            </w:r>
            <w:bookmarkEnd w:id="160"/>
            <w:r w:rsidR="00E24C6A">
              <w:rPr>
                <w:noProof/>
              </w:rPr>
              <w:fldChar w:fldCharType="end"/>
            </w:r>
            <w:r>
              <w:rPr>
                <w:noProof/>
              </w:rPr>
              <w:t>)</w:t>
            </w:r>
          </w:p>
          <w:p w:rsidR="003B7AD7" w:rsidRDefault="003B7AD7" w:rsidP="00C01A70">
            <w:pPr>
              <w:pStyle w:val="Caption"/>
            </w:pPr>
          </w:p>
        </w:tc>
      </w:tr>
    </w:tbl>
    <w:p w:rsidR="00927A5F" w:rsidRDefault="00927A5F" w:rsidP="00C01A70">
      <w:pPr>
        <w:spacing w:line="480" w:lineRule="auto"/>
        <w:jc w:val="both"/>
      </w:pPr>
      <w:r>
        <w:lastRenderedPageBreak/>
        <w:tab/>
      </w:r>
      <w:r>
        <w:tab/>
      </w:r>
      <w:r>
        <w:tab/>
      </w:r>
      <w:r>
        <w:tab/>
      </w:r>
      <w:proofErr w:type="gramStart"/>
      <w:r w:rsidR="00386C44">
        <w:t>w</w:t>
      </w:r>
      <w:r>
        <w:t>here</w:t>
      </w:r>
      <w:proofErr w:type="gramEnd"/>
      <w:r>
        <w:t xml:space="preserve">: </w:t>
      </w:r>
      <w:r w:rsidRPr="00B71BE2">
        <w:rPr>
          <w:i/>
        </w:rPr>
        <w:t>Z</w:t>
      </w:r>
      <w:r>
        <w:t xml:space="preserve"> = non-dimensional axial location</w:t>
      </w:r>
    </w:p>
    <w:p w:rsidR="00927A5F" w:rsidRDefault="00927A5F" w:rsidP="00C01A70">
      <w:pPr>
        <w:spacing w:line="480" w:lineRule="auto"/>
        <w:jc w:val="both"/>
      </w:pPr>
      <w:r>
        <w:tab/>
      </w:r>
      <w:r>
        <w:tab/>
      </w:r>
      <w:r>
        <w:tab/>
      </w:r>
      <w:r>
        <w:tab/>
      </w:r>
      <w:r>
        <w:tab/>
      </w:r>
      <w:r w:rsidRPr="00B71BE2">
        <w:rPr>
          <w:i/>
        </w:rPr>
        <w:t>z</w:t>
      </w:r>
      <w:r>
        <w:t xml:space="preserve"> = axial dimension (cm)</w:t>
      </w:r>
    </w:p>
    <w:p w:rsidR="00927A5F" w:rsidRDefault="00927A5F" w:rsidP="00C01A70">
      <w:pPr>
        <w:spacing w:line="480" w:lineRule="auto"/>
        <w:jc w:val="both"/>
      </w:pPr>
      <w:r>
        <w:tab/>
      </w:r>
      <w:r>
        <w:tab/>
      </w:r>
      <w:r>
        <w:tab/>
      </w:r>
      <w:r>
        <w:tab/>
      </w:r>
      <w:r>
        <w:tab/>
      </w:r>
      <w:proofErr w:type="spellStart"/>
      <w:proofErr w:type="gramStart"/>
      <w:r w:rsidRPr="00B71BE2">
        <w:rPr>
          <w:i/>
        </w:rPr>
        <w:t>z</w:t>
      </w:r>
      <w:r w:rsidRPr="00B71BE2">
        <w:rPr>
          <w:i/>
          <w:vertAlign w:val="subscript"/>
        </w:rPr>
        <w:t>max</w:t>
      </w:r>
      <w:proofErr w:type="spellEnd"/>
      <w:proofErr w:type="gramEnd"/>
      <w:r>
        <w:t xml:space="preserve"> = maximum axial dimension (cm)</w:t>
      </w:r>
    </w:p>
    <w:p w:rsidR="00927A5F" w:rsidRDefault="00927A5F" w:rsidP="00C01A70">
      <w:pPr>
        <w:spacing w:line="480" w:lineRule="auto"/>
        <w:jc w:val="both"/>
      </w:pPr>
    </w:p>
    <w:p w:rsidR="00927A5F" w:rsidRDefault="00927A5F" w:rsidP="00C01A70">
      <w:pPr>
        <w:spacing w:line="480" w:lineRule="auto"/>
        <w:jc w:val="both"/>
      </w:pPr>
      <w:r>
        <w:t xml:space="preserve">  </w:t>
      </w:r>
      <w:r w:rsidR="009B4AFA">
        <w:tab/>
      </w:r>
      <w:r>
        <w:t xml:space="preserve">Data from </w:t>
      </w:r>
      <w:r w:rsidR="00CE452F">
        <w:fldChar w:fldCharType="begin"/>
      </w:r>
      <w:r w:rsidR="00FA65D8">
        <w:instrText xml:space="preserve"> ADDIN EN.CITE &lt;EndNote&gt;&lt;Cite&gt;&lt;Author&gt;Strydom&lt;/Author&gt;&lt;Year&gt;2011&lt;/Year&gt;&lt;RecNum&gt;383&lt;/RecNum&gt;&lt;DisplayText&gt;(Strydom 2011)&lt;/DisplayText&gt;&lt;record&gt;&lt;rec-number&gt;383&lt;/rec-number&gt;&lt;foreign-keys&gt;&lt;key app="EN" db-id="szvzt2pr69r5rbew0t7p2z08rs9ds592z0rv"&gt;383&lt;/key&gt;&lt;/foreign-keys&gt;&lt;ref-type name="Report"&gt;27&lt;/ref-type&gt;&lt;contributors&gt;&lt;authors&gt;&lt;author&gt;Strydom, G.&lt;/author&gt;&lt;/authors&gt;&lt;tertiary-authors&gt;&lt;author&gt;US Dept. of Energy&lt;/author&gt;&lt;/tertiary-authors&gt;&lt;/contributors&gt;&lt;titles&gt;&lt;title&gt;Reactor Physics Characterization of the HTR Module with UCO Fuel&lt;/title&gt;&lt;/titles&gt;&lt;volume&gt;INL/EXT-10-20521&lt;/volume&gt;&lt;number&gt;INL/EXT-10-20521&lt;/number&gt;&lt;dates&gt;&lt;year&gt;2011&lt;/year&gt;&lt;/dates&gt;&lt;publisher&gt;Idaho National Laboratory&lt;/publisher&gt;&lt;urls&gt;&lt;/urls&gt;&lt;/record&gt;&lt;/Cite&gt;&lt;/EndNote&gt;</w:instrText>
      </w:r>
      <w:r w:rsidR="00CE452F">
        <w:fldChar w:fldCharType="separate"/>
      </w:r>
      <w:r w:rsidR="00FA65D8">
        <w:rPr>
          <w:noProof/>
        </w:rPr>
        <w:t>(</w:t>
      </w:r>
      <w:hyperlink w:anchor="_ENREF_40" w:tooltip="Strydom, 2011 #383" w:history="1">
        <w:r w:rsidR="00BB0B74">
          <w:rPr>
            <w:noProof/>
          </w:rPr>
          <w:t>Strydom 2011</w:t>
        </w:r>
      </w:hyperlink>
      <w:r w:rsidR="00FA65D8">
        <w:rPr>
          <w:noProof/>
        </w:rPr>
        <w:t>)</w:t>
      </w:r>
      <w:r w:rsidR="00CE452F">
        <w:fldChar w:fldCharType="end"/>
      </w:r>
      <w:r w:rsidR="00FA65D8">
        <w:t xml:space="preserve"> </w:t>
      </w:r>
      <w:r w:rsidR="00B6096F">
        <w:t>has been</w:t>
      </w:r>
      <w:r>
        <w:t xml:space="preserve"> non-dimensionalized</w:t>
      </w:r>
      <w:r w:rsidR="003B7AD7">
        <w:t>,</w:t>
      </w:r>
      <w:r>
        <w:t xml:space="preserve"> and </w:t>
      </w:r>
      <w:r w:rsidR="00B6096F">
        <w:t xml:space="preserve">is </w:t>
      </w:r>
      <w:r>
        <w:t xml:space="preserve">illustrated </w:t>
      </w:r>
      <w:r w:rsidR="00B6096F">
        <w:t>in</w:t>
      </w:r>
      <w:r>
        <w:t xml:space="preserve"> </w:t>
      </w:r>
      <w:r w:rsidR="00E24C6A">
        <w:fldChar w:fldCharType="begin"/>
      </w:r>
      <w:r w:rsidR="00E24C6A">
        <w:instrText xml:space="preserve"> REF _Ref310066627  \* MERGEFORMAT </w:instrText>
      </w:r>
      <w:r w:rsidR="00E24C6A">
        <w:fldChar w:fldCharType="separate"/>
      </w:r>
      <w:r w:rsidR="004E05E4">
        <w:t xml:space="preserve">Figure </w:t>
      </w:r>
      <w:r w:rsidR="004E05E4">
        <w:rPr>
          <w:noProof/>
        </w:rPr>
        <w:t>16</w:t>
      </w:r>
      <w:r w:rsidR="00E24C6A">
        <w:rPr>
          <w:noProof/>
        </w:rPr>
        <w:fldChar w:fldCharType="end"/>
      </w:r>
      <w:r>
        <w:t xml:space="preserve">.  Now that the </w:t>
      </w:r>
      <w:r w:rsidRPr="00B71BE2">
        <w:rPr>
          <w:i/>
        </w:rPr>
        <w:t>PF(Z)</w:t>
      </w:r>
      <w:r>
        <w:t xml:space="preserve"> is defined, it can be used to develop </w:t>
      </w:r>
      <w:r w:rsidR="00C62674">
        <w:t>an</w:t>
      </w:r>
      <w:r>
        <w:t xml:space="preserve"> axial heat flux distribution boundary condition for a single tube in a reactor of any size</w:t>
      </w:r>
      <w:r w:rsidR="00B4407C">
        <w:t xml:space="preserve"> (</w:t>
      </w:r>
      <w:r w:rsidR="005D1492">
        <w:t xml:space="preserve">length, </w:t>
      </w:r>
      <w:r w:rsidR="002F70FB" w:rsidRPr="005D1492">
        <w:rPr>
          <w:i/>
        </w:rPr>
        <w:t>L</w:t>
      </w:r>
      <w:r w:rsidR="00B4407C">
        <w:t>)</w:t>
      </w:r>
      <w:r w:rsidR="009B4AFA">
        <w:t>,</w:t>
      </w:r>
      <w:r>
        <w:t xml:space="preserve"> or total power</w:t>
      </w:r>
      <w:r w:rsidR="00C62674">
        <w:t xml:space="preserve"> utilizing TRISO fuel</w:t>
      </w:r>
      <w:r>
        <w:t xml:space="preserve">.  As a test, the </w:t>
      </w:r>
      <w:r w:rsidRPr="00B71BE2">
        <w:rPr>
          <w:i/>
        </w:rPr>
        <w:t>PF</w:t>
      </w:r>
      <w:r>
        <w:t xml:space="preserve"> curve was numerically integrated to calculate </w:t>
      </w:r>
      <w:proofErr w:type="spellStart"/>
      <w:r w:rsidRPr="00B71BE2">
        <w:rPr>
          <w:i/>
        </w:rPr>
        <w:t>PF</w:t>
      </w:r>
      <w:r w:rsidRPr="00B71BE2">
        <w:rPr>
          <w:i/>
          <w:vertAlign w:val="subscript"/>
        </w:rPr>
        <w:t>avg</w:t>
      </w:r>
      <w:proofErr w:type="spellEnd"/>
      <w:r>
        <w:t>.  As expected, the result was 1.0</w:t>
      </w:r>
      <w:r w:rsidR="0013505B">
        <w:t xml:space="preserve"> (see </w:t>
      </w:r>
      <w:r w:rsidR="00E24C6A">
        <w:fldChar w:fldCharType="begin"/>
      </w:r>
      <w:r w:rsidR="00E24C6A">
        <w:instrText xml:space="preserve"> REF _Ref321495834 \n  \* MERGEFORMAT </w:instrText>
      </w:r>
      <w:r w:rsidR="00E24C6A">
        <w:fldChar w:fldCharType="separate"/>
      </w:r>
      <w:r w:rsidR="004E05E4">
        <w:t xml:space="preserve">Appendix </w:t>
      </w:r>
      <w:proofErr w:type="gramStart"/>
      <w:r w:rsidR="004E05E4">
        <w:t xml:space="preserve">C </w:t>
      </w:r>
      <w:proofErr w:type="gramEnd"/>
      <w:r w:rsidR="00E24C6A">
        <w:fldChar w:fldCharType="end"/>
      </w:r>
      <w:r w:rsidR="008B5328">
        <w:t>, PF Integration Check</w:t>
      </w:r>
      <w:r w:rsidR="00C62674">
        <w:t>)</w:t>
      </w:r>
      <w:r>
        <w:t>.</w:t>
      </w:r>
    </w:p>
    <w:p w:rsidR="00927A5F" w:rsidRDefault="00927A5F" w:rsidP="00C01A70">
      <w:pPr>
        <w:spacing w:line="480" w:lineRule="auto"/>
        <w:ind w:firstLine="720"/>
        <w:jc w:val="both"/>
      </w:pPr>
      <w:r>
        <w:t>The approach for developing the axial heat flux boundary condition starts by calculating the total core power, then dividing by the number of steam tubes in the core to yield the total power for each tube.  Total power is defined as the power required to</w:t>
      </w:r>
      <w:r w:rsidR="00D42F92">
        <w:t xml:space="preserve"> </w:t>
      </w:r>
      <w:r>
        <w:t>heat the steam from inlet conditions, to the target outlet conditions</w:t>
      </w:r>
      <w:r w:rsidR="00FC4F64">
        <w:t xml:space="preserve"> (state </w:t>
      </w:r>
      <w:r w:rsidR="00FC4F64" w:rsidRPr="00FC4F64">
        <w:rPr>
          <w:b/>
        </w:rPr>
        <w:t>1</w:t>
      </w:r>
      <w:r w:rsidR="00FC4F64">
        <w:t xml:space="preserve"> to </w:t>
      </w:r>
      <w:r w:rsidR="00FC4F64" w:rsidRPr="00FC4F64">
        <w:rPr>
          <w:b/>
        </w:rPr>
        <w:t>1’</w:t>
      </w:r>
      <w:r w:rsidR="00FC4F64">
        <w:t xml:space="preserve"> in </w:t>
      </w:r>
      <w:r w:rsidR="00E24C6A">
        <w:fldChar w:fldCharType="begin"/>
      </w:r>
      <w:r w:rsidR="00E24C6A">
        <w:instrText xml:space="preserve"> REF _Ref310057134  \* MERGEFORMAT </w:instrText>
      </w:r>
      <w:r w:rsidR="00E24C6A">
        <w:fldChar w:fldCharType="separate"/>
      </w:r>
      <w:r w:rsidR="004E05E4">
        <w:t xml:space="preserve">Figure </w:t>
      </w:r>
      <w:r w:rsidR="004E05E4">
        <w:rPr>
          <w:noProof/>
        </w:rPr>
        <w:t>1</w:t>
      </w:r>
      <w:r w:rsidR="00E24C6A">
        <w:rPr>
          <w:noProof/>
        </w:rPr>
        <w:fldChar w:fldCharType="end"/>
      </w:r>
      <w:r w:rsidR="00FC4F64">
        <w:t>)</w:t>
      </w:r>
      <w:r>
        <w:t xml:space="preserve">. </w:t>
      </w:r>
    </w:p>
    <w:p w:rsidR="00386C44" w:rsidRDefault="00386C44" w:rsidP="00C01A70">
      <w:pPr>
        <w:spacing w:line="480" w:lineRule="auto"/>
        <w:ind w:firstLine="720"/>
        <w:jc w:val="both"/>
      </w:pPr>
    </w:p>
    <w:p w:rsidR="00927A5F" w:rsidRDefault="00E17E6E" w:rsidP="00927A5F">
      <w:pPr>
        <w:spacing w:line="480" w:lineRule="auto"/>
      </w:pPr>
      <w:r>
        <w:rPr>
          <w:noProof/>
        </w:rPr>
        <w:lastRenderedPageBreak/>
        <w:drawing>
          <wp:inline distT="0" distB="0" distL="0" distR="0">
            <wp:extent cx="4895850" cy="2702996"/>
            <wp:effectExtent l="0" t="0" r="0" b="254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98380" cy="2704393"/>
                    </a:xfrm>
                    <a:prstGeom prst="rect">
                      <a:avLst/>
                    </a:prstGeom>
                    <a:noFill/>
                    <a:ln>
                      <a:noFill/>
                    </a:ln>
                  </pic:spPr>
                </pic:pic>
              </a:graphicData>
            </a:graphic>
          </wp:inline>
        </w:drawing>
      </w:r>
    </w:p>
    <w:p w:rsidR="00927A5F" w:rsidRDefault="00F24E3C" w:rsidP="00CE4FD9">
      <w:pPr>
        <w:pStyle w:val="Caption"/>
      </w:pPr>
      <w:bookmarkStart w:id="161" w:name="_Ref310066627"/>
      <w:bookmarkStart w:id="162" w:name="_Toc339558330"/>
      <w:proofErr w:type="gramStart"/>
      <w:r>
        <w:t xml:space="preserve">Figure </w:t>
      </w:r>
      <w:r w:rsidR="00E24C6A">
        <w:fldChar w:fldCharType="begin"/>
      </w:r>
      <w:r w:rsidR="00E24C6A">
        <w:instrText xml:space="preserve"> SEQ Figure \* A</w:instrText>
      </w:r>
      <w:r w:rsidR="00E24C6A">
        <w:instrText xml:space="preserve">RABIC </w:instrText>
      </w:r>
      <w:r w:rsidR="00E24C6A">
        <w:fldChar w:fldCharType="separate"/>
      </w:r>
      <w:r w:rsidR="004E05E4">
        <w:rPr>
          <w:noProof/>
        </w:rPr>
        <w:t>16</w:t>
      </w:r>
      <w:r w:rsidR="00E24C6A">
        <w:rPr>
          <w:noProof/>
        </w:rPr>
        <w:fldChar w:fldCharType="end"/>
      </w:r>
      <w:bookmarkEnd w:id="161"/>
      <w:r>
        <w:t>.</w:t>
      </w:r>
      <w:proofErr w:type="gramEnd"/>
      <w:r>
        <w:t xml:space="preserve"> </w:t>
      </w:r>
      <w:r w:rsidR="00927A5F">
        <w:t>Non-dimensional Axial Power Factor (</w:t>
      </w:r>
      <w:proofErr w:type="gramStart"/>
      <w:r w:rsidR="00927A5F" w:rsidRPr="00B71BE2">
        <w:t>PF(</w:t>
      </w:r>
      <w:proofErr w:type="gramEnd"/>
      <w:r w:rsidR="00927A5F" w:rsidRPr="00B71BE2">
        <w:t>Z)</w:t>
      </w:r>
      <w:r w:rsidR="00927A5F">
        <w:t>)</w:t>
      </w:r>
      <w:bookmarkEnd w:id="162"/>
    </w:p>
    <w:p w:rsidR="00B4407C" w:rsidRDefault="00B4407C" w:rsidP="00B4407C">
      <w:pPr>
        <w:pStyle w:val="Heading3"/>
      </w:pPr>
      <w:bookmarkStart w:id="163" w:name="_Toc339558274"/>
      <w:r>
        <w:t>Reactor Specific Boundary Condition</w:t>
      </w:r>
      <w:bookmarkEnd w:id="163"/>
    </w:p>
    <w:p w:rsidR="00927A5F" w:rsidRDefault="00927A5F" w:rsidP="00C01A70">
      <w:pPr>
        <w:spacing w:before="240" w:line="480" w:lineRule="auto"/>
        <w:ind w:firstLine="720"/>
        <w:jc w:val="both"/>
      </w:pPr>
      <w:r>
        <w:t>Knowing the average power per tube and the physical dimensions of the tube</w:t>
      </w:r>
      <w:r w:rsidR="00FC4F64">
        <w:t xml:space="preserve"> (</w:t>
      </w:r>
      <w:r w:rsidR="00FC4F64" w:rsidRPr="00D42F92">
        <w:rPr>
          <w:i/>
        </w:rPr>
        <w:t>L</w:t>
      </w:r>
      <w:r w:rsidR="00FC4F64">
        <w:t xml:space="preserve"> = </w:t>
      </w:r>
      <w:proofErr w:type="spellStart"/>
      <w:r w:rsidR="00FC4F64" w:rsidRPr="00B71BE2">
        <w:rPr>
          <w:i/>
        </w:rPr>
        <w:t>z</w:t>
      </w:r>
      <w:r w:rsidR="00FC4F64" w:rsidRPr="00B71BE2">
        <w:rPr>
          <w:i/>
          <w:vertAlign w:val="subscript"/>
        </w:rPr>
        <w:t>max</w:t>
      </w:r>
      <w:proofErr w:type="spellEnd"/>
      <w:r w:rsidR="00FC4F64">
        <w:t>)</w:t>
      </w:r>
      <w:r>
        <w:t xml:space="preserve">, the </w:t>
      </w:r>
      <w:r w:rsidRPr="00B71BE2">
        <w:rPr>
          <w:i/>
        </w:rPr>
        <w:t>PF</w:t>
      </w:r>
      <w:r>
        <w:t xml:space="preserve"> equation</w:t>
      </w:r>
      <w:r w:rsidR="00B4407C">
        <w:t xml:space="preserve">, </w:t>
      </w:r>
      <w:r w:rsidR="00386C44">
        <w:t>Equation 62</w:t>
      </w:r>
      <w:r w:rsidR="00B4407C">
        <w:t>,</w:t>
      </w:r>
      <w:r>
        <w:t xml:space="preserve"> can be re-arranged and used to develop the</w:t>
      </w:r>
      <w:r w:rsidR="005D1492">
        <w:t xml:space="preserve"> power density distribution</w:t>
      </w:r>
      <w:r>
        <w:t xml:space="preserve"> </w:t>
      </w:r>
      <w:r w:rsidRPr="00B71BE2">
        <w:rPr>
          <w:i/>
        </w:rPr>
        <w:t>P(z)</w:t>
      </w:r>
      <w:r>
        <w:t xml:space="preserve"> specific to the core; and finally, the axial heat flux boundary condition can be defined.  </w:t>
      </w:r>
    </w:p>
    <w:p w:rsidR="00927A5F" w:rsidRDefault="00927A5F" w:rsidP="00C01A70">
      <w:pPr>
        <w:spacing w:line="480" w:lineRule="auto"/>
        <w:ind w:firstLine="720"/>
        <w:jc w:val="both"/>
      </w:pPr>
      <w:r>
        <w:t xml:space="preserve">The </w:t>
      </w:r>
      <w:proofErr w:type="gramStart"/>
      <w:r w:rsidRPr="00B71BE2">
        <w:rPr>
          <w:i/>
        </w:rPr>
        <w:t>PF(</w:t>
      </w:r>
      <w:proofErr w:type="gramEnd"/>
      <w:r w:rsidRPr="00B71BE2">
        <w:rPr>
          <w:i/>
        </w:rPr>
        <w:t>z)</w:t>
      </w:r>
      <w:r>
        <w:t xml:space="preserve"> profile specific to the actual core dimensions must first be calculated from the non-dimensional </w:t>
      </w:r>
      <w:r w:rsidRPr="00B71BE2">
        <w:rPr>
          <w:i/>
        </w:rPr>
        <w:t>PF(Z)</w:t>
      </w:r>
      <w:r>
        <w:t xml:space="preserve">.  This is accomplished in the spreadsheet by simply multiplying the non-dimensional </w:t>
      </w:r>
      <w:r w:rsidRPr="00B71BE2">
        <w:rPr>
          <w:i/>
        </w:rPr>
        <w:t>Z</w:t>
      </w:r>
      <w:r>
        <w:t xml:space="preserve"> by the actual </w:t>
      </w:r>
      <w:proofErr w:type="spellStart"/>
      <w:r w:rsidRPr="00B71BE2">
        <w:rPr>
          <w:i/>
        </w:rPr>
        <w:t>z</w:t>
      </w:r>
      <w:r w:rsidRPr="00B71BE2">
        <w:rPr>
          <w:i/>
          <w:vertAlign w:val="subscript"/>
        </w:rPr>
        <w:t>max</w:t>
      </w:r>
      <w:proofErr w:type="spellEnd"/>
      <w:r>
        <w:t xml:space="preserve"> to determine </w:t>
      </w:r>
      <w:proofErr w:type="spellStart"/>
      <w:r w:rsidRPr="00B71BE2">
        <w:rPr>
          <w:i/>
        </w:rPr>
        <w:t>z</w:t>
      </w:r>
      <w:r w:rsidRPr="00B71BE2">
        <w:rPr>
          <w:i/>
          <w:vertAlign w:val="subscript"/>
        </w:rPr>
        <w:t>actual</w:t>
      </w:r>
      <w:proofErr w:type="spellEnd"/>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3B7AD7" w:rsidTr="00B7348C">
        <w:tc>
          <w:tcPr>
            <w:tcW w:w="1000" w:type="pct"/>
          </w:tcPr>
          <w:p w:rsidR="003B7AD7" w:rsidRDefault="003B7AD7" w:rsidP="00C01A70">
            <w:pPr>
              <w:pStyle w:val="Caption"/>
            </w:pPr>
          </w:p>
        </w:tc>
        <w:tc>
          <w:tcPr>
            <w:tcW w:w="3000" w:type="pct"/>
          </w:tcPr>
          <w:p w:rsidR="003B7AD7" w:rsidRDefault="00E24C6A" w:rsidP="00C01A70">
            <w:pPr>
              <w:pStyle w:val="Caption"/>
            </w:pPr>
            <m:oMathPara>
              <m:oMath>
                <m:sSub>
                  <m:sSubPr>
                    <m:ctrlPr>
                      <w:rPr>
                        <w:rFonts w:ascii="Cambria Math" w:hAnsi="Cambria Math"/>
                      </w:rPr>
                    </m:ctrlPr>
                  </m:sSubPr>
                  <m:e>
                    <m:r>
                      <w:rPr>
                        <w:rFonts w:ascii="Cambria Math" w:hAnsi="Cambria Math"/>
                      </w:rPr>
                      <m:t>z</m:t>
                    </m:r>
                  </m:e>
                  <m:sub>
                    <m:r>
                      <w:rPr>
                        <w:rFonts w:ascii="Cambria Math" w:hAnsi="Cambria Math"/>
                      </w:rPr>
                      <m:t>actual</m:t>
                    </m:r>
                  </m:sub>
                </m:sSub>
                <m:r>
                  <m:rPr>
                    <m:sty m:val="p"/>
                  </m:rPr>
                  <w:rPr>
                    <w:rFonts w:ascii="Cambria Math" w:hAnsi="Cambria Math"/>
                  </w:rPr>
                  <m:t>=</m:t>
                </m:r>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max</m:t>
                    </m:r>
                  </m:sub>
                </m:sSub>
              </m:oMath>
            </m:oMathPara>
          </w:p>
        </w:tc>
        <w:tc>
          <w:tcPr>
            <w:tcW w:w="1000" w:type="pct"/>
            <w:vAlign w:val="center"/>
          </w:tcPr>
          <w:p w:rsidR="003B7AD7" w:rsidRDefault="00386C44" w:rsidP="00C01A70">
            <w:pPr>
              <w:pStyle w:val="Caption"/>
            </w:pPr>
            <w:bookmarkStart w:id="164" w:name="_Toc321664602"/>
            <w:r>
              <w:t>(</w:t>
            </w:r>
            <w:r w:rsidR="00E24C6A">
              <w:fldChar w:fldCharType="begin"/>
            </w:r>
            <w:r w:rsidR="00E24C6A">
              <w:instrText xml:space="preserve"> SEQ Equation \* ARABIC </w:instrText>
            </w:r>
            <w:r w:rsidR="00E24C6A">
              <w:fldChar w:fldCharType="separate"/>
            </w:r>
            <w:r w:rsidR="004E05E4">
              <w:rPr>
                <w:noProof/>
              </w:rPr>
              <w:t>65</w:t>
            </w:r>
            <w:bookmarkEnd w:id="164"/>
            <w:r w:rsidR="00E24C6A">
              <w:rPr>
                <w:noProof/>
              </w:rPr>
              <w:fldChar w:fldCharType="end"/>
            </w:r>
            <w:r>
              <w:rPr>
                <w:noProof/>
              </w:rPr>
              <w:t>)</w:t>
            </w:r>
          </w:p>
          <w:p w:rsidR="003B7AD7" w:rsidRDefault="003B7AD7" w:rsidP="00C01A70">
            <w:pPr>
              <w:pStyle w:val="Caption"/>
            </w:pPr>
          </w:p>
        </w:tc>
      </w:tr>
    </w:tbl>
    <w:p w:rsidR="00927A5F" w:rsidRDefault="00386C44" w:rsidP="00C01A70">
      <w:pPr>
        <w:spacing w:line="480" w:lineRule="auto"/>
        <w:ind w:left="2880"/>
        <w:jc w:val="both"/>
      </w:pPr>
      <w:proofErr w:type="gramStart"/>
      <w:r>
        <w:t>w</w:t>
      </w:r>
      <w:r w:rsidR="00927A5F">
        <w:t>here</w:t>
      </w:r>
      <w:proofErr w:type="gramEnd"/>
      <w:r w:rsidR="00927A5F">
        <w:t xml:space="preserve">: </w:t>
      </w:r>
      <w:proofErr w:type="spellStart"/>
      <w:r w:rsidR="00927A5F" w:rsidRPr="00B71BE2">
        <w:rPr>
          <w:i/>
        </w:rPr>
        <w:t>z</w:t>
      </w:r>
      <w:r w:rsidR="00927A5F" w:rsidRPr="00B71BE2">
        <w:rPr>
          <w:i/>
          <w:vertAlign w:val="subscript"/>
        </w:rPr>
        <w:t>actual</w:t>
      </w:r>
      <w:proofErr w:type="spellEnd"/>
      <w:r w:rsidR="00927A5F">
        <w:t xml:space="preserve"> = axial coordinates, actual reactor (cm)</w:t>
      </w:r>
    </w:p>
    <w:p w:rsidR="00927A5F" w:rsidRDefault="00927A5F" w:rsidP="00C01A70">
      <w:pPr>
        <w:spacing w:line="480" w:lineRule="auto"/>
        <w:ind w:left="3600"/>
        <w:jc w:val="both"/>
      </w:pPr>
      <w:r w:rsidRPr="00B71BE2">
        <w:rPr>
          <w:i/>
        </w:rPr>
        <w:lastRenderedPageBreak/>
        <w:t>Z</w:t>
      </w:r>
      <w:r>
        <w:t xml:space="preserve"> = non-dimensional axial location</w:t>
      </w:r>
    </w:p>
    <w:p w:rsidR="00927A5F" w:rsidRDefault="00927A5F" w:rsidP="00C01A70">
      <w:pPr>
        <w:spacing w:line="480" w:lineRule="auto"/>
        <w:ind w:left="3600"/>
        <w:jc w:val="both"/>
      </w:pPr>
      <w:proofErr w:type="spellStart"/>
      <w:proofErr w:type="gramStart"/>
      <w:r w:rsidRPr="00B71BE2">
        <w:rPr>
          <w:i/>
        </w:rPr>
        <w:t>z</w:t>
      </w:r>
      <w:r w:rsidRPr="00B71BE2">
        <w:rPr>
          <w:i/>
          <w:vertAlign w:val="subscript"/>
        </w:rPr>
        <w:t>max</w:t>
      </w:r>
      <w:proofErr w:type="spellEnd"/>
      <w:proofErr w:type="gramEnd"/>
      <w:r>
        <w:t xml:space="preserve"> = maximum axial dimension</w:t>
      </w:r>
      <w:r w:rsidR="005D1492">
        <w:t xml:space="preserve">, also </w:t>
      </w:r>
      <w:r w:rsidR="005D1492" w:rsidRPr="005D1492">
        <w:rPr>
          <w:i/>
        </w:rPr>
        <w:t>L</w:t>
      </w:r>
      <w:r w:rsidR="005D1492">
        <w:rPr>
          <w:i/>
        </w:rPr>
        <w:t>,</w:t>
      </w:r>
      <w:r>
        <w:t xml:space="preserve"> (cm)</w:t>
      </w:r>
    </w:p>
    <w:p w:rsidR="00927A5F" w:rsidRDefault="00927A5F" w:rsidP="00C01A70">
      <w:pPr>
        <w:spacing w:line="480" w:lineRule="auto"/>
        <w:jc w:val="both"/>
      </w:pPr>
    </w:p>
    <w:p w:rsidR="00927A5F" w:rsidRDefault="00927A5F" w:rsidP="00C01A70">
      <w:pPr>
        <w:spacing w:line="480" w:lineRule="auto"/>
        <w:jc w:val="both"/>
      </w:pPr>
      <w:r>
        <w:t xml:space="preserve">Knowing </w:t>
      </w:r>
      <w:proofErr w:type="spellStart"/>
      <w:r w:rsidRPr="00B71BE2">
        <w:rPr>
          <w:i/>
        </w:rPr>
        <w:t>P</w:t>
      </w:r>
      <w:r w:rsidRPr="00B71BE2">
        <w:rPr>
          <w:i/>
          <w:vertAlign w:val="subscript"/>
        </w:rPr>
        <w:t>avg</w:t>
      </w:r>
      <w:proofErr w:type="spellEnd"/>
      <w:r w:rsidR="00F24E3C">
        <w:t xml:space="preserve"> per tube,</w:t>
      </w:r>
      <w:r>
        <w:t xml:space="preserve"> </w:t>
      </w:r>
      <w:r w:rsidR="00386C44">
        <w:t>Equation 62</w:t>
      </w:r>
      <w:r>
        <w:t xml:space="preserve"> is re-arranged to calculate the actual </w:t>
      </w:r>
      <w:proofErr w:type="gramStart"/>
      <w:r w:rsidRPr="00B71BE2">
        <w:rPr>
          <w:i/>
        </w:rPr>
        <w:t>P(</w:t>
      </w:r>
      <w:proofErr w:type="gramEnd"/>
      <w:r w:rsidRPr="00B71BE2">
        <w:rPr>
          <w:i/>
        </w:rPr>
        <w:t>z)</w:t>
      </w:r>
      <w:r>
        <w:t xml:space="preserve"> </w:t>
      </w:r>
      <w:r w:rsidR="00C62674">
        <w:t>for the actual</w:t>
      </w:r>
      <w:r>
        <w:t xml:space="preserve"> tube, from the </w:t>
      </w:r>
      <w:r w:rsidRPr="00B71BE2">
        <w:rPr>
          <w:i/>
        </w:rPr>
        <w:t>PF(Z)</w:t>
      </w:r>
      <w:r w:rsidR="007D2F3E">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3B7AD7" w:rsidTr="00B7348C">
        <w:tc>
          <w:tcPr>
            <w:tcW w:w="1000" w:type="pct"/>
          </w:tcPr>
          <w:p w:rsidR="003B7AD7" w:rsidRDefault="003B7AD7" w:rsidP="00C01A70">
            <w:pPr>
              <w:pStyle w:val="Caption"/>
            </w:pPr>
          </w:p>
        </w:tc>
        <w:tc>
          <w:tcPr>
            <w:tcW w:w="3000" w:type="pct"/>
          </w:tcPr>
          <w:p w:rsidR="003B7AD7" w:rsidRDefault="00E24C6A" w:rsidP="00C01A70">
            <w:pPr>
              <w:pStyle w:val="Caption"/>
            </w:pPr>
            <m:oMathPara>
              <m:oMath>
                <m:sSub>
                  <m:sSubPr>
                    <m:ctrlPr>
                      <w:rPr>
                        <w:rFonts w:ascii="Cambria Math" w:hAnsi="Cambria Math"/>
                      </w:rPr>
                    </m:ctrlPr>
                  </m:sSubPr>
                  <m:e>
                    <m:r>
                      <w:rPr>
                        <w:rFonts w:ascii="Cambria Math" w:hAnsi="Cambria Math"/>
                      </w:rPr>
                      <m:t>P</m:t>
                    </m:r>
                    <m:r>
                      <m:rPr>
                        <m:sty m:val="p"/>
                      </m:rPr>
                      <w:rPr>
                        <w:rFonts w:ascii="Cambria Math" w:hAnsi="Cambria Math"/>
                      </w:rPr>
                      <m:t>(</m:t>
                    </m:r>
                    <m:r>
                      <w:rPr>
                        <w:rFonts w:ascii="Cambria Math" w:hAnsi="Cambria Math"/>
                      </w:rPr>
                      <m:t>z</m:t>
                    </m:r>
                    <m:r>
                      <m:rPr>
                        <m:sty m:val="p"/>
                      </m:rPr>
                      <w:rPr>
                        <w:rFonts w:ascii="Cambria Math" w:hAnsi="Cambria Math"/>
                      </w:rPr>
                      <m:t>)</m:t>
                    </m:r>
                  </m:e>
                  <m:sub>
                    <m:r>
                      <w:rPr>
                        <w:rFonts w:ascii="Cambria Math" w:hAnsi="Cambria Math"/>
                      </w:rPr>
                      <m:t>actual</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avg</m:t>
                    </m:r>
                  </m:sub>
                </m:sSub>
                <m:r>
                  <m:rPr>
                    <m:sty m:val="p"/>
                  </m:rPr>
                  <w:rPr>
                    <w:rFonts w:ascii="Cambria Math" w:hAnsi="Cambria Math"/>
                  </w:rPr>
                  <m:t>*</m:t>
                </m:r>
                <m:r>
                  <w:rPr>
                    <w:rFonts w:ascii="Cambria Math" w:hAnsi="Cambria Math"/>
                  </w:rPr>
                  <m:t>PF</m:t>
                </m:r>
                <m:r>
                  <m:rPr>
                    <m:sty m:val="p"/>
                  </m:rPr>
                  <w:rPr>
                    <w:rFonts w:ascii="Cambria Math" w:hAnsi="Cambria Math"/>
                  </w:rPr>
                  <m:t>(</m:t>
                </m:r>
                <m:r>
                  <w:rPr>
                    <w:rFonts w:ascii="Cambria Math" w:hAnsi="Cambria Math"/>
                  </w:rPr>
                  <m:t>Z</m:t>
                </m:r>
                <m:r>
                  <m:rPr>
                    <m:sty m:val="p"/>
                  </m:rPr>
                  <w:rPr>
                    <w:rFonts w:ascii="Cambria Math" w:hAnsi="Cambria Math"/>
                  </w:rPr>
                  <m:t>)</m:t>
                </m:r>
              </m:oMath>
            </m:oMathPara>
          </w:p>
        </w:tc>
        <w:tc>
          <w:tcPr>
            <w:tcW w:w="1000" w:type="pct"/>
            <w:vAlign w:val="center"/>
          </w:tcPr>
          <w:p w:rsidR="003B7AD7" w:rsidRDefault="00386C44" w:rsidP="00C01A70">
            <w:pPr>
              <w:pStyle w:val="Caption"/>
            </w:pPr>
            <w:bookmarkStart w:id="165" w:name="_Toc321664603"/>
            <w:r>
              <w:t>(</w:t>
            </w:r>
            <w:r w:rsidR="00E24C6A">
              <w:fldChar w:fldCharType="begin"/>
            </w:r>
            <w:r w:rsidR="00E24C6A">
              <w:instrText xml:space="preserve"> SEQ Equation \* ARABIC </w:instrText>
            </w:r>
            <w:r w:rsidR="00E24C6A">
              <w:fldChar w:fldCharType="separate"/>
            </w:r>
            <w:r w:rsidR="004E05E4">
              <w:rPr>
                <w:noProof/>
              </w:rPr>
              <w:t>66</w:t>
            </w:r>
            <w:bookmarkEnd w:id="165"/>
            <w:r w:rsidR="00E24C6A">
              <w:rPr>
                <w:noProof/>
              </w:rPr>
              <w:fldChar w:fldCharType="end"/>
            </w:r>
            <w:r>
              <w:rPr>
                <w:noProof/>
              </w:rPr>
              <w:t>)</w:t>
            </w:r>
          </w:p>
          <w:p w:rsidR="003B7AD7" w:rsidRDefault="003B7AD7" w:rsidP="00C01A70">
            <w:pPr>
              <w:pStyle w:val="Caption"/>
            </w:pPr>
          </w:p>
        </w:tc>
      </w:tr>
    </w:tbl>
    <w:p w:rsidR="00927A5F" w:rsidRDefault="00927A5F" w:rsidP="00C01A70">
      <w:pPr>
        <w:spacing w:line="480" w:lineRule="auto"/>
        <w:jc w:val="both"/>
      </w:pPr>
      <w:r>
        <w:t xml:space="preserve">Now, the </w:t>
      </w:r>
      <w:r w:rsidRPr="00B71BE2">
        <w:rPr>
          <w:i/>
        </w:rPr>
        <w:t>PF</w:t>
      </w:r>
      <w:r>
        <w:t xml:space="preserve"> values adjacent to the </w:t>
      </w:r>
      <w:proofErr w:type="spellStart"/>
      <w:r w:rsidRPr="00534E8B">
        <w:rPr>
          <w:i/>
        </w:rPr>
        <w:t>z</w:t>
      </w:r>
      <w:r w:rsidRPr="00534E8B">
        <w:rPr>
          <w:i/>
          <w:vertAlign w:val="subscript"/>
        </w:rPr>
        <w:t>actual</w:t>
      </w:r>
      <w:proofErr w:type="spellEnd"/>
      <w:r>
        <w:t xml:space="preserve"> dimensions in the spreadsheet are the corresponding </w:t>
      </w:r>
      <w:proofErr w:type="gramStart"/>
      <w:r w:rsidRPr="00B71BE2">
        <w:rPr>
          <w:i/>
        </w:rPr>
        <w:t>PF(</w:t>
      </w:r>
      <w:proofErr w:type="gramEnd"/>
      <w:r w:rsidRPr="00B71BE2">
        <w:rPr>
          <w:i/>
        </w:rPr>
        <w:t>z)</w:t>
      </w:r>
      <w:r w:rsidR="00C62674" w:rsidRPr="00B71BE2">
        <w:rPr>
          <w:i/>
          <w:vertAlign w:val="subscript"/>
        </w:rPr>
        <w:t>actual</w:t>
      </w:r>
      <w:r>
        <w:t xml:space="preserve">.  </w:t>
      </w:r>
    </w:p>
    <w:p w:rsidR="00927A5F" w:rsidRDefault="00927A5F" w:rsidP="00C01A70">
      <w:pPr>
        <w:spacing w:line="480" w:lineRule="auto"/>
        <w:ind w:firstLine="720"/>
        <w:jc w:val="both"/>
      </w:pPr>
      <w:r>
        <w:t>Finally, dividing both sides of the equation by the area of the tube (</w:t>
      </w:r>
      <w:proofErr w:type="spellStart"/>
      <w:r w:rsidRPr="00B71BE2">
        <w:rPr>
          <w:i/>
        </w:rPr>
        <w:t>A</w:t>
      </w:r>
      <w:r w:rsidRPr="00B71BE2">
        <w:rPr>
          <w:i/>
          <w:vertAlign w:val="subscript"/>
        </w:rPr>
        <w:t>tube</w:t>
      </w:r>
      <w:proofErr w:type="spellEnd"/>
      <w:r w:rsidR="0078160D">
        <w:rPr>
          <w:i/>
          <w:vertAlign w:val="subscript"/>
        </w:rPr>
        <w:t>=</w:t>
      </w:r>
      <m:oMath>
        <m:r>
          <w:rPr>
            <w:rFonts w:ascii="Cambria Math" w:hAnsi="Cambria Math"/>
            <w:vertAlign w:val="subscript"/>
          </w:rPr>
          <m:t>πD</m:t>
        </m:r>
        <m:r>
          <m:rPr>
            <m:scr m:val="script"/>
            <m:sty m:val="p"/>
          </m:rPr>
          <w:rPr>
            <w:rFonts w:ascii="Cambria Math" w:hAnsi="Cambria Math"/>
          </w:rPr>
          <m:t>l</m:t>
        </m:r>
      </m:oMath>
      <w:r>
        <w:t>) yields the axial heat flux profile boundary condition: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9117E6" w:rsidTr="00B7348C">
        <w:tc>
          <w:tcPr>
            <w:tcW w:w="1000" w:type="pct"/>
          </w:tcPr>
          <w:p w:rsidR="009117E6" w:rsidRDefault="009117E6" w:rsidP="00C01A70">
            <w:pPr>
              <w:pStyle w:val="Caption"/>
            </w:pPr>
          </w:p>
        </w:tc>
        <w:tc>
          <w:tcPr>
            <w:tcW w:w="3000" w:type="pct"/>
          </w:tcPr>
          <w:p w:rsidR="009117E6" w:rsidRPr="009117E6" w:rsidRDefault="009117E6" w:rsidP="00C01A70">
            <w:pPr>
              <w:pStyle w:val="Caption"/>
            </w:pPr>
            <m:oMathPara>
              <m:oMath>
                <m:r>
                  <w:rPr>
                    <w:rFonts w:ascii="Cambria Math" w:hAnsi="Cambria Math"/>
                  </w:rPr>
                  <m:t>q</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tube</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avg</m:t>
                    </m:r>
                  </m:sub>
                </m:sSub>
                <m:r>
                  <m:rPr>
                    <m:sty m:val="p"/>
                  </m:rPr>
                  <w:rPr>
                    <w:rFonts w:ascii="Cambria Math" w:hAnsi="Cambria Math"/>
                  </w:rPr>
                  <m:t>*</m:t>
                </m:r>
                <m:r>
                  <w:rPr>
                    <w:rFonts w:ascii="Cambria Math" w:hAnsi="Cambria Math"/>
                  </w:rPr>
                  <m:t>PF</m:t>
                </m:r>
                <m:r>
                  <m:rPr>
                    <m:sty m:val="p"/>
                  </m:rPr>
                  <w:rPr>
                    <w:rFonts w:ascii="Cambria Math" w:hAnsi="Cambria Math"/>
                  </w:rPr>
                  <m:t>(</m:t>
                </m:r>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tube</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avg</m:t>
                    </m:r>
                  </m:sub>
                </m:sSub>
                <m:r>
                  <m:rPr>
                    <m:sty m:val="p"/>
                  </m:rPr>
                  <w:rPr>
                    <w:rFonts w:ascii="Cambria Math" w:hAnsi="Cambria Math"/>
                  </w:rPr>
                  <m:t>*</m:t>
                </m:r>
                <m:r>
                  <w:rPr>
                    <w:rFonts w:ascii="Cambria Math" w:hAnsi="Cambria Math"/>
                  </w:rPr>
                  <m:t>PF</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πD</m:t>
                </m:r>
                <m:r>
                  <m:rPr>
                    <m:scr m:val="script"/>
                    <m:sty m:val="p"/>
                  </m:rPr>
                  <w:rPr>
                    <w:rFonts w:ascii="Cambria Math" w:hAnsi="Cambria Math"/>
                  </w:rPr>
                  <m:t>l)</m:t>
                </m:r>
              </m:oMath>
            </m:oMathPara>
          </w:p>
          <w:p w:rsidR="009117E6" w:rsidRPr="009117E6" w:rsidRDefault="009117E6" w:rsidP="00C01A70">
            <w:pPr>
              <w:jc w:val="both"/>
              <w:rPr>
                <w:rFonts w:ascii="Cambria Math" w:hAnsi="Cambria Math"/>
              </w:rPr>
            </w:pPr>
          </w:p>
        </w:tc>
        <w:tc>
          <w:tcPr>
            <w:tcW w:w="1000" w:type="pct"/>
            <w:vAlign w:val="center"/>
          </w:tcPr>
          <w:p w:rsidR="009117E6" w:rsidRDefault="00386C44" w:rsidP="00C01A70">
            <w:pPr>
              <w:pStyle w:val="Caption"/>
            </w:pPr>
            <w:bookmarkStart w:id="166" w:name="_Toc321664604"/>
            <w:r>
              <w:t>(</w:t>
            </w:r>
            <w:r w:rsidR="00E24C6A">
              <w:fldChar w:fldCharType="begin"/>
            </w:r>
            <w:r w:rsidR="00E24C6A">
              <w:instrText xml:space="preserve"> SEQ Equation \* ARABIC </w:instrText>
            </w:r>
            <w:r w:rsidR="00E24C6A">
              <w:fldChar w:fldCharType="separate"/>
            </w:r>
            <w:r w:rsidR="004E05E4">
              <w:rPr>
                <w:noProof/>
              </w:rPr>
              <w:t>67</w:t>
            </w:r>
            <w:bookmarkEnd w:id="166"/>
            <w:r w:rsidR="00E24C6A">
              <w:rPr>
                <w:noProof/>
              </w:rPr>
              <w:fldChar w:fldCharType="end"/>
            </w:r>
            <w:r>
              <w:rPr>
                <w:noProof/>
              </w:rPr>
              <w:t>)</w:t>
            </w:r>
          </w:p>
          <w:p w:rsidR="009117E6" w:rsidRDefault="009117E6" w:rsidP="00C01A70">
            <w:pPr>
              <w:pStyle w:val="Caption"/>
            </w:pPr>
          </w:p>
        </w:tc>
      </w:tr>
    </w:tbl>
    <w:p w:rsidR="00C62674" w:rsidRDefault="00386C44" w:rsidP="00C01A70">
      <w:pPr>
        <w:spacing w:line="480" w:lineRule="auto"/>
        <w:ind w:left="2880"/>
        <w:jc w:val="both"/>
      </w:pPr>
      <w:proofErr w:type="gramStart"/>
      <w:r>
        <w:t>w</w:t>
      </w:r>
      <w:r w:rsidR="00927A5F">
        <w:t>here</w:t>
      </w:r>
      <w:proofErr w:type="gramEnd"/>
      <w:r w:rsidR="00927A5F">
        <w:t xml:space="preserve">: </w:t>
      </w:r>
      <w:r w:rsidR="00927A5F" w:rsidRPr="00B71BE2">
        <w:rPr>
          <w:i/>
        </w:rPr>
        <w:t>q”</w:t>
      </w:r>
      <w:r w:rsidR="00927A5F">
        <w:t xml:space="preserve"> = </w:t>
      </w:r>
      <w:r w:rsidR="00C62674">
        <w:t xml:space="preserve">average tube element </w:t>
      </w:r>
      <w:r w:rsidR="00927A5F">
        <w:t xml:space="preserve">heat flux at </w:t>
      </w:r>
      <w:r w:rsidR="00927A5F" w:rsidRPr="005D1492">
        <w:rPr>
          <w:i/>
        </w:rPr>
        <w:t>z</w:t>
      </w:r>
      <w:r w:rsidR="00927A5F">
        <w:t xml:space="preserve"> (W/cm^2)</w:t>
      </w:r>
    </w:p>
    <w:p w:rsidR="00927A5F" w:rsidRDefault="00C44AB8" w:rsidP="00C01A70">
      <w:pPr>
        <w:spacing w:line="480" w:lineRule="auto"/>
        <w:ind w:left="2880" w:firstLine="720"/>
        <w:jc w:val="both"/>
      </w:pPr>
      <w:r w:rsidRPr="00B71BE2">
        <w:rPr>
          <w:i/>
        </w:rPr>
        <w:t>D</w:t>
      </w:r>
      <w:r>
        <w:t xml:space="preserve"> = </w:t>
      </w:r>
      <w:r w:rsidR="00927A5F">
        <w:t>tube diameter (cm)</w:t>
      </w:r>
    </w:p>
    <w:p w:rsidR="00927A5F" w:rsidRDefault="00927A5F" w:rsidP="00C01A70">
      <w:pPr>
        <w:spacing w:line="480" w:lineRule="auto"/>
        <w:jc w:val="both"/>
      </w:pPr>
      <w:r>
        <w:tab/>
      </w:r>
      <w:r>
        <w:tab/>
      </w:r>
      <w:r>
        <w:tab/>
      </w:r>
      <w:r>
        <w:tab/>
      </w:r>
      <w:r>
        <w:tab/>
      </w:r>
      <w:r w:rsidR="00C62674" w:rsidRPr="00C62674">
        <w:rPr>
          <w:rFonts w:ascii="Script MT Bold" w:hAnsi="Script MT Bold"/>
        </w:rPr>
        <w:t>l</w:t>
      </w:r>
      <w:r>
        <w:t xml:space="preserve"> = length of tube</w:t>
      </w:r>
      <w:r w:rsidR="00C62674">
        <w:t xml:space="preserve"> element</w:t>
      </w:r>
      <w:r>
        <w:t xml:space="preserve"> (cm)</w:t>
      </w:r>
    </w:p>
    <w:p w:rsidR="0078160D" w:rsidRDefault="0078160D" w:rsidP="00C01A70">
      <w:pPr>
        <w:spacing w:line="480" w:lineRule="auto"/>
        <w:jc w:val="both"/>
      </w:pPr>
      <w:r>
        <w:tab/>
      </w:r>
      <w:r>
        <w:tab/>
      </w:r>
      <w:r>
        <w:tab/>
      </w:r>
      <w:r>
        <w:tab/>
      </w:r>
      <w:r>
        <w:tab/>
      </w:r>
      <w:proofErr w:type="spellStart"/>
      <w:r w:rsidRPr="00B71BE2">
        <w:rPr>
          <w:i/>
        </w:rPr>
        <w:t>A</w:t>
      </w:r>
      <w:r w:rsidRPr="00B71BE2">
        <w:rPr>
          <w:i/>
          <w:vertAlign w:val="subscript"/>
        </w:rPr>
        <w:t>tube</w:t>
      </w:r>
      <w:proofErr w:type="spellEnd"/>
      <w:r>
        <w:rPr>
          <w:i/>
          <w:vertAlign w:val="subscript"/>
        </w:rPr>
        <w:t xml:space="preserve"> = </w:t>
      </w:r>
      <m:oMath>
        <m:r>
          <w:rPr>
            <w:rFonts w:ascii="Cambria Math" w:hAnsi="Cambria Math"/>
            <w:vertAlign w:val="subscript"/>
          </w:rPr>
          <m:t>πD</m:t>
        </m:r>
        <m:r>
          <m:rPr>
            <m:scr m:val="script"/>
            <m:sty m:val="p"/>
          </m:rPr>
          <w:rPr>
            <w:rFonts w:ascii="Cambria Math" w:hAnsi="Cambria Math"/>
          </w:rPr>
          <m:t>l</m:t>
        </m:r>
      </m:oMath>
    </w:p>
    <w:p w:rsidR="00927A5F" w:rsidRDefault="00927A5F" w:rsidP="00C01A70">
      <w:pPr>
        <w:spacing w:line="480" w:lineRule="auto"/>
        <w:jc w:val="both"/>
      </w:pPr>
    </w:p>
    <w:p w:rsidR="00927A5F" w:rsidRDefault="007D2F3E" w:rsidP="00C01A70">
      <w:pPr>
        <w:spacing w:line="480" w:lineRule="auto"/>
        <w:ind w:firstLine="720"/>
        <w:jc w:val="both"/>
      </w:pPr>
      <w:r>
        <w:t>T</w:t>
      </w:r>
      <w:r w:rsidR="00927A5F">
        <w:t xml:space="preserve">he dimensionally specific heat flux boundary condition, as illustrated in </w:t>
      </w:r>
      <w:r w:rsidR="00E24C6A">
        <w:fldChar w:fldCharType="begin"/>
      </w:r>
      <w:r w:rsidR="00E24C6A">
        <w:instrText xml:space="preserve"> REF _Ref310066710  \* MERGEFORMAT </w:instrText>
      </w:r>
      <w:r w:rsidR="00E24C6A">
        <w:fldChar w:fldCharType="separate"/>
      </w:r>
      <w:r w:rsidR="004E05E4">
        <w:t xml:space="preserve">Figure </w:t>
      </w:r>
      <w:r w:rsidR="004E05E4">
        <w:rPr>
          <w:noProof/>
        </w:rPr>
        <w:t>17</w:t>
      </w:r>
      <w:r w:rsidR="00E24C6A">
        <w:rPr>
          <w:noProof/>
        </w:rPr>
        <w:fldChar w:fldCharType="end"/>
      </w:r>
      <w:r w:rsidR="00927A5F">
        <w:t xml:space="preserve">, can be applied to the outside of an individual tube in order to approximate the heat </w:t>
      </w:r>
      <w:r w:rsidR="00927A5F">
        <w:lastRenderedPageBreak/>
        <w:t xml:space="preserve">provided to the tube from the fission reaction heat generated by the reactor. </w:t>
      </w:r>
      <w:r w:rsidR="00E82BFE">
        <w:t xml:space="preserve"> The derived boundary condition illustrated in this section forms the basis for the heat flux applied to each hydrodynamic cell via its associated heat structure in R5.  This specific boundary condition modeling refinement will be discussed further</w:t>
      </w:r>
      <w:r w:rsidR="005D1492">
        <w:t xml:space="preserve"> in the RELAP5 Research Model section</w:t>
      </w:r>
      <w:r w:rsidR="00E82BFE">
        <w:t>.</w:t>
      </w:r>
    </w:p>
    <w:p w:rsidR="00927A5F" w:rsidRDefault="00927A5F" w:rsidP="00927A5F">
      <w:pPr>
        <w:spacing w:line="480" w:lineRule="auto"/>
      </w:pPr>
    </w:p>
    <w:p w:rsidR="00927A5F" w:rsidRDefault="00E17E6E" w:rsidP="00927A5F">
      <w:pPr>
        <w:spacing w:line="480" w:lineRule="auto"/>
      </w:pPr>
      <w:r>
        <w:rPr>
          <w:noProof/>
        </w:rPr>
        <w:drawing>
          <wp:inline distT="0" distB="0" distL="0" distR="0">
            <wp:extent cx="4991557" cy="297180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91557" cy="2971800"/>
                    </a:xfrm>
                    <a:prstGeom prst="rect">
                      <a:avLst/>
                    </a:prstGeom>
                    <a:noFill/>
                    <a:ln>
                      <a:noFill/>
                    </a:ln>
                  </pic:spPr>
                </pic:pic>
              </a:graphicData>
            </a:graphic>
          </wp:inline>
        </w:drawing>
      </w:r>
    </w:p>
    <w:p w:rsidR="00927A5F" w:rsidRDefault="007D2F3E" w:rsidP="00CE4FD9">
      <w:pPr>
        <w:pStyle w:val="Caption"/>
      </w:pPr>
      <w:bookmarkStart w:id="167" w:name="_Ref310066710"/>
      <w:bookmarkStart w:id="168" w:name="_Toc339558331"/>
      <w:proofErr w:type="gramStart"/>
      <w:r>
        <w:t xml:space="preserve">Figure </w:t>
      </w:r>
      <w:r w:rsidR="00E24C6A">
        <w:fldChar w:fldCharType="begin"/>
      </w:r>
      <w:r w:rsidR="00E24C6A">
        <w:instrText xml:space="preserve"> SEQ Figure \* ARABIC </w:instrText>
      </w:r>
      <w:r w:rsidR="00E24C6A">
        <w:fldChar w:fldCharType="separate"/>
      </w:r>
      <w:r w:rsidR="004E05E4">
        <w:rPr>
          <w:noProof/>
        </w:rPr>
        <w:t>17</w:t>
      </w:r>
      <w:r w:rsidR="00E24C6A">
        <w:rPr>
          <w:noProof/>
        </w:rPr>
        <w:fldChar w:fldCharType="end"/>
      </w:r>
      <w:bookmarkEnd w:id="167"/>
      <w:r>
        <w:t>.</w:t>
      </w:r>
      <w:proofErr w:type="gramEnd"/>
      <w:r>
        <w:t xml:space="preserve"> </w:t>
      </w:r>
      <w:r w:rsidR="00927A5F">
        <w:t>Axial Heat Flux Boundary Condition for a Reactor with L=1500 cm and</w:t>
      </w:r>
      <w:bookmarkEnd w:id="168"/>
      <w:r w:rsidR="00927A5F">
        <w:t xml:space="preserve"> </w:t>
      </w:r>
    </w:p>
    <w:p w:rsidR="00927A5F" w:rsidRDefault="00927A5F" w:rsidP="00CE4FD9">
      <w:pPr>
        <w:pStyle w:val="Caption"/>
      </w:pPr>
      <w:proofErr w:type="spellStart"/>
      <w:proofErr w:type="gramStart"/>
      <w:r>
        <w:t>q”</w:t>
      </w:r>
      <w:proofErr w:type="gramEnd"/>
      <w:r>
        <w:t>avg</w:t>
      </w:r>
      <w:proofErr w:type="spellEnd"/>
      <w:r>
        <w:t xml:space="preserve"> = 66.2 W/cm^2</w:t>
      </w:r>
    </w:p>
    <w:p w:rsidR="00100F70" w:rsidRPr="00100F70" w:rsidRDefault="00100F70" w:rsidP="00100F70"/>
    <w:p w:rsidR="00236E6D" w:rsidRPr="00F920F6" w:rsidRDefault="00820FF9" w:rsidP="008769D4">
      <w:pPr>
        <w:pStyle w:val="Heading2"/>
      </w:pPr>
      <w:bookmarkStart w:id="169" w:name="_Toc339558275"/>
      <w:r>
        <w:t>RELAP5</w:t>
      </w:r>
      <w:r w:rsidR="000768AE">
        <w:t xml:space="preserve"> </w:t>
      </w:r>
      <w:r w:rsidR="002B1F41">
        <w:t xml:space="preserve">Research </w:t>
      </w:r>
      <w:r w:rsidR="000768AE">
        <w:t>Model</w:t>
      </w:r>
      <w:bookmarkEnd w:id="169"/>
    </w:p>
    <w:p w:rsidR="00644043" w:rsidRDefault="00E13172" w:rsidP="00C01A70">
      <w:pPr>
        <w:numPr>
          <w:ilvl w:val="12"/>
          <w:numId w:val="0"/>
        </w:numPr>
        <w:spacing w:line="480" w:lineRule="auto"/>
        <w:ind w:firstLine="720"/>
        <w:jc w:val="both"/>
      </w:pPr>
      <w:r>
        <w:t xml:space="preserve">R5 is fully capable of working with the one dimensional, cylindrical axis-symmetric reheat steam tube geometry, two fluid (vapor (steam) and liquid (water)), non-uniform axial heat flux (power shape) problem as defined.  R5 calculates a balance of </w:t>
      </w:r>
      <w:r>
        <w:lastRenderedPageBreak/>
        <w:t xml:space="preserve">momentum, mass and energy using six conservation equations (set of three for each fluid).    A significant quantity of documentation exists in the R5 user manuals </w:t>
      </w:r>
      <w:r w:rsidR="00CE452F">
        <w:fldChar w:fldCharType="begin"/>
      </w:r>
      <w:r>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Pr>
          <w:noProof/>
        </w:rPr>
        <w:t>(</w:t>
      </w:r>
      <w:hyperlink w:anchor="_ENREF_35" w:tooltip="NRC, 2001 #356" w:history="1">
        <w:r w:rsidR="00BB0B74">
          <w:rPr>
            <w:noProof/>
          </w:rPr>
          <w:t>NRC 2001</w:t>
        </w:r>
      </w:hyperlink>
      <w:r>
        <w:rPr>
          <w:noProof/>
        </w:rPr>
        <w:t>)</w:t>
      </w:r>
      <w:r w:rsidR="00CE452F">
        <w:fldChar w:fldCharType="end"/>
      </w:r>
      <w:r>
        <w:t xml:space="preserve"> pertaining to all aspects of the equation development, discretization, and solution scheme of these and other constitutive equations</w:t>
      </w:r>
      <w:r w:rsidR="00872E52">
        <w:t xml:space="preserve"> as summarized </w:t>
      </w:r>
      <w:r w:rsidR="005D1492">
        <w:t>in the RELAP5 Equations of Motion section</w:t>
      </w:r>
      <w:r w:rsidR="00872E52">
        <w:t xml:space="preserve">. After review of the information, including well documented detailed descriptions, it was concluded that the R5 capabilities are well suited for this research problem as defined. </w:t>
      </w:r>
    </w:p>
    <w:p w:rsidR="00E13172" w:rsidRDefault="002D59D2" w:rsidP="00C01A70">
      <w:pPr>
        <w:spacing w:line="480" w:lineRule="auto"/>
        <w:jc w:val="both"/>
      </w:pPr>
      <w:r>
        <w:tab/>
      </w:r>
      <w:r w:rsidR="00E13172">
        <w:t xml:space="preserve">A single channel R5 model was selected for further development to analyze the complex two phase flow and boiling heat transfer mechanisms expected to occur within the reheat steam tube.  Axis-symmetric cylindrical modeling geometry and coordinates were selected based on the cylindrically shaped steam tube.  General guidance provided in the R5 user manual </w:t>
      </w:r>
      <w:r w:rsidR="00CE452F">
        <w:fldChar w:fldCharType="begin"/>
      </w:r>
      <w:r w:rsidR="00E13172">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sidR="00E13172">
        <w:rPr>
          <w:noProof/>
        </w:rPr>
        <w:t>(</w:t>
      </w:r>
      <w:hyperlink w:anchor="_ENREF_35" w:tooltip="NRC, 2001 #356" w:history="1">
        <w:r w:rsidR="00BB0B74">
          <w:rPr>
            <w:noProof/>
          </w:rPr>
          <w:t>NRC 2001</w:t>
        </w:r>
      </w:hyperlink>
      <w:r w:rsidR="00E13172">
        <w:rPr>
          <w:noProof/>
        </w:rPr>
        <w:t>)</w:t>
      </w:r>
      <w:r w:rsidR="00CE452F">
        <w:fldChar w:fldCharType="end"/>
      </w:r>
      <w:r w:rsidR="00C80FA8">
        <w:t>,</w:t>
      </w:r>
      <w:r w:rsidR="00E13172">
        <w:t xml:space="preserve"> as well as R5 modeling results from previous modeling work </w:t>
      </w:r>
      <w:r w:rsidR="00CE452F">
        <w:fldChar w:fldCharType="begin"/>
      </w:r>
      <w:r w:rsidR="00E13172">
        <w:instrText xml:space="preserve"> ADDIN EN.CITE &lt;EndNote&gt;&lt;Cite&gt;&lt;Author&gt;Nilsson&lt;/Author&gt;&lt;Year&gt;1993&lt;/Year&gt;&lt;RecNum&gt;357&lt;/RecNum&gt;&lt;DisplayText&gt;(Nilsson 1993)&lt;/DisplayText&gt;&lt;record&gt;&lt;rec-number&gt;357&lt;/rec-number&gt;&lt;foreign-keys&gt;&lt;key app="EN" db-id="szvzt2pr69r5rbew0t7p2z08rs9ds592z0rv"&gt;357&lt;/key&gt;&lt;/foreign-keys&gt;&lt;ref-type name="Report"&gt;27&lt;/ref-type&gt;&lt;contributors&gt;&lt;authors&gt;&lt;author&gt;Nilsson, L.&lt;/author&gt;&lt;/authors&gt;&lt;tertiary-authors&gt;&lt;author&gt;U.S. Nuclear Regulatory Commission&lt;/author&gt;&lt;/tertiary-authors&gt;&lt;/contributors&gt;&lt;titles&gt;&lt;title&gt;Assessment of RELAP5/MOD3 Against Twenty Five Post Dryout Experiments Performed at the Royal Institute of Technology&lt;/title&gt;&lt;/titles&gt;&lt;number&gt;NUREG/IA-0094 STUDSVIK/NS-90/93&lt;/number&gt;&lt;dates&gt;&lt;year&gt;1993&lt;/year&gt;&lt;/dates&gt;&lt;publisher&gt;Swedish Nuclear Power Inspectorate&lt;/publisher&gt;&lt;urls&gt;&lt;/urls&gt;&lt;/record&gt;&lt;/Cite&gt;&lt;/EndNote&gt;</w:instrText>
      </w:r>
      <w:r w:rsidR="00CE452F">
        <w:fldChar w:fldCharType="separate"/>
      </w:r>
      <w:r w:rsidR="00E13172">
        <w:rPr>
          <w:noProof/>
        </w:rPr>
        <w:t>(</w:t>
      </w:r>
      <w:hyperlink w:anchor="_ENREF_34" w:tooltip="Nilsson, 1993 #357" w:history="1">
        <w:r w:rsidR="00BB0B74">
          <w:rPr>
            <w:noProof/>
          </w:rPr>
          <w:t>Nilsson 1993</w:t>
        </w:r>
      </w:hyperlink>
      <w:r w:rsidR="00E13172">
        <w:rPr>
          <w:noProof/>
        </w:rPr>
        <w:t>)</w:t>
      </w:r>
      <w:r w:rsidR="00CE452F">
        <w:fldChar w:fldCharType="end"/>
      </w:r>
      <w:r w:rsidR="00C80FA8">
        <w:t>,</w:t>
      </w:r>
      <w:r w:rsidR="00E13172">
        <w:t xml:space="preserve"> were used as the basis for the initial modeling scheme including selection of the initial number of hydrodynamic cells and nodalization.</w:t>
      </w:r>
    </w:p>
    <w:p w:rsidR="00B1763C" w:rsidRDefault="00B1763C" w:rsidP="00C01A70">
      <w:pPr>
        <w:spacing w:line="480" w:lineRule="auto"/>
        <w:jc w:val="both"/>
      </w:pPr>
      <w:r>
        <w:tab/>
        <w:t xml:space="preserve">Utilization of a HTGR to reheat steam </w:t>
      </w:r>
      <w:r w:rsidR="00D40B48">
        <w:t>results in</w:t>
      </w:r>
      <w:r>
        <w:t xml:space="preserve"> the internal tube surface temperatures approaching and possibly exceeding 1,000 </w:t>
      </w:r>
      <w:r w:rsidR="007F4A22" w:rsidRPr="007F4A22">
        <w:rPr>
          <w:vertAlign w:val="superscript"/>
        </w:rPr>
        <w:t>o</w:t>
      </w:r>
      <w:r w:rsidR="007F4A22">
        <w:t>C</w:t>
      </w:r>
      <w:r>
        <w:t xml:space="preserve">.  </w:t>
      </w:r>
      <w:r w:rsidR="00D40B48">
        <w:t>At this condition, the thermal radiation transport models included within R5 may not be adequate.  The film boiling model in R5 (</w:t>
      </w:r>
      <w:r w:rsidR="00CE452F">
        <w:fldChar w:fldCharType="begin"/>
      </w:r>
      <w:r w:rsidR="00D40B48">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sidR="00D40B48">
        <w:rPr>
          <w:noProof/>
        </w:rPr>
        <w:t>(</w:t>
      </w:r>
      <w:hyperlink w:anchor="_ENREF_35" w:tooltip="NRC, 2001 #356" w:history="1">
        <w:r w:rsidR="00BB0B74">
          <w:rPr>
            <w:noProof/>
          </w:rPr>
          <w:t>NRC 2001</w:t>
        </w:r>
      </w:hyperlink>
      <w:r w:rsidR="00D40B48">
        <w:rPr>
          <w:noProof/>
        </w:rPr>
        <w:t>)</w:t>
      </w:r>
      <w:r w:rsidR="00CE452F">
        <w:fldChar w:fldCharType="end"/>
      </w:r>
      <w:r w:rsidR="00D40B48">
        <w:t xml:space="preserve"> Volume IV) considers the vapor liquid mixture to be an optically thin medium, which means the vapor and liquid do not self-absorb emitted thermal radiation.  The radiative exchange, as coded, between wall and vapor</w:t>
      </w:r>
      <w:r w:rsidR="00543B83">
        <w:t>,</w:t>
      </w:r>
      <w:r w:rsidR="00D40B48">
        <w:t xml:space="preserve"> and vapor to liquid</w:t>
      </w:r>
      <w:r w:rsidR="00543B83">
        <w:t>,</w:t>
      </w:r>
      <w:r w:rsidR="00D40B48">
        <w:t xml:space="preserve"> is neglected.  In order to quantify the efficacy of this assumption, </w:t>
      </w:r>
      <w:r w:rsidR="00543B83">
        <w:t xml:space="preserve">and to </w:t>
      </w:r>
      <w:r w:rsidR="00543B83">
        <w:lastRenderedPageBreak/>
        <w:t>determine the conditions at which it is no longer adequate, an analysis is provided</w:t>
      </w:r>
      <w:r w:rsidR="005D1492">
        <w:t xml:space="preserve"> later in this Chapter</w:t>
      </w:r>
      <w:r w:rsidR="00543B83">
        <w:t xml:space="preserve"> which assumes that the vapor in the steam tube is optically thick.  </w:t>
      </w:r>
    </w:p>
    <w:p w:rsidR="002D59D2" w:rsidRDefault="00E13172" w:rsidP="00C01A70">
      <w:pPr>
        <w:spacing w:line="480" w:lineRule="auto"/>
        <w:jc w:val="both"/>
      </w:pPr>
      <w:r>
        <w:tab/>
        <w:t>Following model construction, inlet and outlet hydrodynamic conditions, and heat transfer boundary conditions were specified.</w:t>
      </w:r>
    </w:p>
    <w:p w:rsidR="00E13172" w:rsidRPr="002D59D2" w:rsidRDefault="00E13172" w:rsidP="00060A56">
      <w:pPr>
        <w:spacing w:line="480" w:lineRule="auto"/>
      </w:pPr>
    </w:p>
    <w:p w:rsidR="00260AA4" w:rsidRDefault="00260AA4" w:rsidP="00100F70">
      <w:pPr>
        <w:pStyle w:val="Heading3"/>
      </w:pPr>
      <w:bookmarkStart w:id="170" w:name="_Toc339558276"/>
      <w:r>
        <w:t>Hydrodynamic Cells and Nodalization</w:t>
      </w:r>
      <w:bookmarkEnd w:id="170"/>
    </w:p>
    <w:p w:rsidR="0003799B" w:rsidRDefault="00911DC4" w:rsidP="00C01A70">
      <w:pPr>
        <w:spacing w:line="480" w:lineRule="auto"/>
        <w:jc w:val="both"/>
      </w:pPr>
      <w:r>
        <w:tab/>
        <w:t xml:space="preserve">The channel model utilizes the “pipe” component structure available in R5.  It streamlines the connection of several hydrodynamic cells with similar geometric </w:t>
      </w:r>
      <w:r w:rsidR="00FE0240">
        <w:t>dimensions such as diameter</w:t>
      </w:r>
      <w:r>
        <w:t>.  A pipe component with 47 hydrodynamic cells was selected as the initial model refinement</w:t>
      </w:r>
      <w:r w:rsidR="0003799B">
        <w:t xml:space="preserve">, and a schematic of the model is provided in </w:t>
      </w:r>
      <w:r w:rsidR="00E24C6A">
        <w:fldChar w:fldCharType="begin"/>
      </w:r>
      <w:r w:rsidR="00E24C6A">
        <w:instrText xml:space="preserve"> REF _Ref310066834  \* MERGEFORMAT </w:instrText>
      </w:r>
      <w:r w:rsidR="00E24C6A">
        <w:fldChar w:fldCharType="separate"/>
      </w:r>
      <w:r w:rsidR="004E05E4">
        <w:t xml:space="preserve">Figure </w:t>
      </w:r>
      <w:r w:rsidR="004E05E4">
        <w:rPr>
          <w:noProof/>
        </w:rPr>
        <w:t>18</w:t>
      </w:r>
      <w:r w:rsidR="00E24C6A">
        <w:rPr>
          <w:noProof/>
        </w:rPr>
        <w:fldChar w:fldCharType="end"/>
      </w:r>
      <w:r>
        <w:t xml:space="preserve">.  </w:t>
      </w:r>
    </w:p>
    <w:p w:rsidR="0003799B" w:rsidRDefault="00E17E6E" w:rsidP="00060A56">
      <w:pPr>
        <w:spacing w:line="480" w:lineRule="auto"/>
      </w:pPr>
      <w:r>
        <w:rPr>
          <w:noProof/>
        </w:rPr>
        <w:drawing>
          <wp:inline distT="0" distB="0" distL="0" distR="0">
            <wp:extent cx="1609725" cy="310897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2110" cy="3113585"/>
                    </a:xfrm>
                    <a:prstGeom prst="rect">
                      <a:avLst/>
                    </a:prstGeom>
                    <a:noFill/>
                    <a:ln>
                      <a:noFill/>
                    </a:ln>
                  </pic:spPr>
                </pic:pic>
              </a:graphicData>
            </a:graphic>
          </wp:inline>
        </w:drawing>
      </w:r>
    </w:p>
    <w:p w:rsidR="0003799B" w:rsidRDefault="0003799B" w:rsidP="00CE4FD9">
      <w:pPr>
        <w:pStyle w:val="Caption"/>
      </w:pPr>
      <w:bookmarkStart w:id="171" w:name="_Ref310066834"/>
      <w:bookmarkStart w:id="172" w:name="_Toc339558332"/>
      <w:proofErr w:type="gramStart"/>
      <w:r>
        <w:t xml:space="preserve">Figure </w:t>
      </w:r>
      <w:r w:rsidR="00E24C6A">
        <w:fldChar w:fldCharType="begin"/>
      </w:r>
      <w:r w:rsidR="00E24C6A">
        <w:instrText xml:space="preserve"> SEQ Figure \* ARABIC </w:instrText>
      </w:r>
      <w:r w:rsidR="00E24C6A">
        <w:fldChar w:fldCharType="separate"/>
      </w:r>
      <w:r w:rsidR="004E05E4">
        <w:rPr>
          <w:noProof/>
        </w:rPr>
        <w:t>18</w:t>
      </w:r>
      <w:r w:rsidR="00E24C6A">
        <w:rPr>
          <w:noProof/>
        </w:rPr>
        <w:fldChar w:fldCharType="end"/>
      </w:r>
      <w:bookmarkEnd w:id="171"/>
      <w:r>
        <w:t>.</w:t>
      </w:r>
      <w:proofErr w:type="gramEnd"/>
      <w:r>
        <w:t xml:space="preserve"> RELAP5 Hydrodynamic Model</w:t>
      </w:r>
      <w:bookmarkEnd w:id="172"/>
    </w:p>
    <w:p w:rsidR="002D59D2" w:rsidRDefault="00911DC4" w:rsidP="00C01A70">
      <w:pPr>
        <w:spacing w:line="480" w:lineRule="auto"/>
        <w:ind w:firstLine="720"/>
        <w:jc w:val="both"/>
      </w:pPr>
      <w:r>
        <w:lastRenderedPageBreak/>
        <w:t xml:space="preserve">Dimensionally, the assumed </w:t>
      </w:r>
      <w:r w:rsidR="00534E8B">
        <w:t xml:space="preserve">total </w:t>
      </w:r>
      <w:r>
        <w:t xml:space="preserve">tube length of 15 m and a diameter of 0.08 m </w:t>
      </w:r>
      <w:r w:rsidR="005D1492">
        <w:t xml:space="preserve">for each of the 47 hydrodynamic cells </w:t>
      </w:r>
      <w:r>
        <w:t xml:space="preserve">provides a </w:t>
      </w:r>
      <w:r w:rsidRPr="008B5328">
        <w:rPr>
          <w:i/>
        </w:rPr>
        <w:t>L/D</w:t>
      </w:r>
      <w:r>
        <w:t xml:space="preserve"> of ~4 (</w:t>
      </w:r>
      <w:r w:rsidR="006A2103" w:rsidRPr="008B5328">
        <w:rPr>
          <w:i/>
        </w:rPr>
        <w:t>L/D</w:t>
      </w:r>
      <w:r w:rsidR="006A2103">
        <w:t>=</w:t>
      </w:r>
      <w:r>
        <w:t>15/47/0.08</w:t>
      </w:r>
      <w:r w:rsidR="006A2103">
        <w:t>=3.99</w:t>
      </w:r>
      <w:r>
        <w:t>), which is greater than 1 (recommended</w:t>
      </w:r>
      <w:r w:rsidR="00E13172">
        <w:t xml:space="preserve"> </w:t>
      </w:r>
      <w:r w:rsidR="00CE452F">
        <w:fldChar w:fldCharType="begin"/>
      </w:r>
      <w:r w:rsidR="00E13172">
        <w:instrText xml:space="preserve"> ADDIN EN.CITE &lt;EndNote&gt;&lt;Cite&gt;&lt;Author&gt;NRC&lt;/Author&gt;&lt;Year&gt;2001&lt;/Year&gt;&lt;RecNum&gt;356&lt;/RecNum&gt;&lt;DisplayText&gt;(NRC 2001)&lt;/DisplayText&gt;&lt;record&gt;&lt;rec-number&gt;356&lt;/rec-number&gt;&lt;foreign-keys&gt;&lt;key app="EN" db-id="szvzt2pr69r5rbew0t7p2z08rs9ds592z0rv"&gt;356&lt;/key&gt;&lt;/foreign-keys&gt;&lt;ref-type name="Government Document"&gt;46&lt;/ref-type&gt;&lt;contributors&gt;&lt;authors&gt;&lt;author&gt;NRC&lt;/author&gt;&lt;/authors&gt;&lt;secondary-authors&gt;&lt;author&gt;U. S. Nuclear Regulatory Commission&lt;/author&gt;&lt;/secondary-authors&gt;&lt;/contributors&gt;&lt;titles&gt;&lt;title&gt;RELAP5/MOD3.3 CODE MANUAL&lt;/title&gt;&lt;/titles&gt;&lt;volume&gt;1-8&lt;/volume&gt;&lt;dates&gt;&lt;year&gt;2001&lt;/year&gt;&lt;/dates&gt;&lt;pub-location&gt;Washington, DC&lt;/pub-location&gt;&lt;isbn&gt;NUREG/CR-5535/Rev 1&lt;/isbn&gt;&lt;urls&gt;&lt;/urls&gt;&lt;/record&gt;&lt;/Cite&gt;&lt;/EndNote&gt;</w:instrText>
      </w:r>
      <w:r w:rsidR="00CE452F">
        <w:fldChar w:fldCharType="separate"/>
      </w:r>
      <w:r w:rsidR="00E13172">
        <w:rPr>
          <w:noProof/>
        </w:rPr>
        <w:t>(</w:t>
      </w:r>
      <w:hyperlink w:anchor="_ENREF_35" w:tooltip="NRC, 2001 #356" w:history="1">
        <w:r w:rsidR="00BB0B74">
          <w:rPr>
            <w:noProof/>
          </w:rPr>
          <w:t>NRC 2001</w:t>
        </w:r>
      </w:hyperlink>
      <w:r w:rsidR="00E13172">
        <w:rPr>
          <w:noProof/>
        </w:rPr>
        <w:t>)</w:t>
      </w:r>
      <w:r w:rsidR="00CE452F">
        <w:fldChar w:fldCharType="end"/>
      </w:r>
      <w:r>
        <w:t xml:space="preserve"> </w:t>
      </w:r>
      <w:r w:rsidR="002726BC">
        <w:t>M</w:t>
      </w:r>
      <w:r>
        <w:t xml:space="preserve">anual </w:t>
      </w:r>
      <w:r w:rsidR="00E24C6A">
        <w:fldChar w:fldCharType="begin"/>
      </w:r>
      <w:r w:rsidR="00E24C6A">
        <w:instrText xml:space="preserve"> REF _Ref321495960 \n  \* MERGEFORMAT </w:instrText>
      </w:r>
      <w:r w:rsidR="00E24C6A">
        <w:fldChar w:fldCharType="separate"/>
      </w:r>
      <w:r w:rsidR="004E05E4">
        <w:t xml:space="preserve">Appendix A </w:t>
      </w:r>
      <w:r w:rsidR="00E24C6A">
        <w:fldChar w:fldCharType="end"/>
      </w:r>
      <w:r>
        <w:t>).  In order to evaluate the adequacy of th</w:t>
      </w:r>
      <w:r w:rsidR="009B6C00">
        <w:t xml:space="preserve">e initial nodalization scheme, </w:t>
      </w:r>
      <w:r>
        <w:t xml:space="preserve">the number of hydrodynamic cells was decreased from 47 to 22, and then increased to 57, and </w:t>
      </w:r>
      <w:r w:rsidR="006308DA">
        <w:t>7</w:t>
      </w:r>
      <w:r>
        <w:t xml:space="preserve">7. </w:t>
      </w:r>
      <w:r w:rsidR="00C80FA8">
        <w:t xml:space="preserve"> Results of the nodalization sensitivity are presented in Chapter 4.</w:t>
      </w:r>
    </w:p>
    <w:p w:rsidR="0003799B" w:rsidRDefault="0003799B" w:rsidP="00C01A70">
      <w:pPr>
        <w:spacing w:line="480" w:lineRule="auto"/>
        <w:jc w:val="both"/>
      </w:pPr>
      <w:r>
        <w:tab/>
        <w:t xml:space="preserve">In addition to the channel modeled using the pipe structure, the hydrodynamic part of the model also included the inlet time dependent volume (TMDPVOL 200) </w:t>
      </w:r>
      <w:r w:rsidR="009B6C00">
        <w:t xml:space="preserve">which defined the flow and </w:t>
      </w:r>
      <w:r w:rsidR="006F7D00">
        <w:t xml:space="preserve">thermodynamic </w:t>
      </w:r>
      <w:r w:rsidR="009B6C00">
        <w:t>state</w:t>
      </w:r>
      <w:r w:rsidR="006F7D00">
        <w:t xml:space="preserve"> of the inlet steam</w:t>
      </w:r>
      <w:r w:rsidR="009B6C00">
        <w:t xml:space="preserve">.  The source element 200 was connected to the pipe by using a time dependent junction (TMDPJUN 250) as recommended.  The outlet of the pipe structure is connected to a regular non-time dependent junction (SNGLJUN 350) which is recommended to provide the characteristics of an infinite sink for the pipe output. The final reservoir for the system is a time dependent volume (TMDPVOL 300) which is connected to the output of the pipe outlet junction. </w:t>
      </w:r>
    </w:p>
    <w:p w:rsidR="00BD6BDC" w:rsidRPr="002D59D2" w:rsidRDefault="00BD6BDC" w:rsidP="00060A56">
      <w:pPr>
        <w:spacing w:line="480" w:lineRule="auto"/>
      </w:pPr>
    </w:p>
    <w:p w:rsidR="003D63DF" w:rsidRPr="00F920F6" w:rsidRDefault="00260AA4" w:rsidP="00100F70">
      <w:pPr>
        <w:pStyle w:val="Heading3"/>
      </w:pPr>
      <w:bookmarkStart w:id="173" w:name="_Toc339558277"/>
      <w:r>
        <w:t>Heat Structures</w:t>
      </w:r>
      <w:bookmarkEnd w:id="173"/>
    </w:p>
    <w:p w:rsidR="00236E6D" w:rsidRDefault="00820FF9" w:rsidP="00C01A7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9B6C00">
        <w:t xml:space="preserve">A heat structure is associated with each hydrodynamic cell in the pipe structure.  This modeling scheme allows the specification of a non-uniform heat flux condition for each hydrodynamic cell in the pipe.  </w:t>
      </w:r>
      <w:r w:rsidR="00AD6696">
        <w:t xml:space="preserve">Each heat structure is dimensioned and nodalized as illustrated in </w:t>
      </w:r>
      <w:r w:rsidR="00E24C6A">
        <w:fldChar w:fldCharType="begin"/>
      </w:r>
      <w:r w:rsidR="00E24C6A">
        <w:instrText xml:space="preserve"> REF _Ref310066872  \* MERGEFORMAT </w:instrText>
      </w:r>
      <w:r w:rsidR="00E24C6A">
        <w:fldChar w:fldCharType="separate"/>
      </w:r>
      <w:r w:rsidR="004E05E4">
        <w:t xml:space="preserve">Figure </w:t>
      </w:r>
      <w:r w:rsidR="004E05E4">
        <w:rPr>
          <w:noProof/>
        </w:rPr>
        <w:t>19</w:t>
      </w:r>
      <w:r w:rsidR="00E24C6A">
        <w:rPr>
          <w:noProof/>
        </w:rPr>
        <w:fldChar w:fldCharType="end"/>
      </w:r>
      <w:r w:rsidR="00AD6696">
        <w:t xml:space="preserve">.  The heat flux </w:t>
      </w:r>
      <w:r w:rsidR="00D34273">
        <w:t xml:space="preserve">boundary </w:t>
      </w:r>
      <w:r w:rsidR="00AD6696">
        <w:t xml:space="preserve">condition is applied on the right side </w:t>
      </w:r>
      <w:r w:rsidR="00D34273">
        <w:t>surface of the heat structure</w:t>
      </w:r>
      <w:r w:rsidR="00AD6696">
        <w:t xml:space="preserve"> at “RCOORD”</w:t>
      </w:r>
      <w:r w:rsidR="00C70972">
        <w:t>.  An insulated boundary condition</w:t>
      </w:r>
      <w:r w:rsidR="00AD6696">
        <w:t xml:space="preserve">, </w:t>
      </w:r>
      <w:r w:rsidR="00C70972">
        <w:t xml:space="preserve">i.e., </w:t>
      </w:r>
      <w:r w:rsidR="00AD6696">
        <w:t xml:space="preserve">zero </w:t>
      </w:r>
      <w:r w:rsidR="00AD6696">
        <w:lastRenderedPageBreak/>
        <w:t>temperature gradient</w:t>
      </w:r>
      <w:r w:rsidR="00C70972">
        <w:t>, is specified on the outside of RCOORD</w:t>
      </w:r>
      <w:r w:rsidR="00AD6696">
        <w:t>.  The convective boundary condition is applied to the left s</w:t>
      </w:r>
      <w:r w:rsidR="00D34273">
        <w:t xml:space="preserve">ide boundary surface at LCOORD. </w:t>
      </w:r>
      <w:r w:rsidR="009B6C00">
        <w:t>Since the axial power shape is non-uniform, a normalize</w:t>
      </w:r>
      <w:r w:rsidR="00AD6696">
        <w:t>d</w:t>
      </w:r>
      <w:r w:rsidR="009B6C00">
        <w:t xml:space="preserve"> power </w:t>
      </w:r>
      <w:r w:rsidR="00D34273">
        <w:t>factor was derived for each heat structure</w:t>
      </w:r>
      <w:r w:rsidR="00AD6696">
        <w:t>.</w:t>
      </w:r>
      <w:r w:rsidR="006F7D00">
        <w:t xml:space="preserve"> </w:t>
      </w:r>
    </w:p>
    <w:p w:rsidR="00AD6696" w:rsidRPr="00F920F6" w:rsidRDefault="005C2583" w:rsidP="00060A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5C2583">
        <w:rPr>
          <w:noProof/>
        </w:rPr>
        <w:drawing>
          <wp:inline distT="0" distB="0" distL="0" distR="0">
            <wp:extent cx="3694840" cy="22555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99258" cy="2258217"/>
                    </a:xfrm>
                    <a:prstGeom prst="rect">
                      <a:avLst/>
                    </a:prstGeom>
                    <a:noFill/>
                    <a:ln>
                      <a:noFill/>
                    </a:ln>
                  </pic:spPr>
                </pic:pic>
              </a:graphicData>
            </a:graphic>
          </wp:inline>
        </w:drawing>
      </w:r>
    </w:p>
    <w:p w:rsidR="00236E6D" w:rsidRPr="00F920F6" w:rsidRDefault="00AD6696" w:rsidP="00CE4FD9">
      <w:pPr>
        <w:pStyle w:val="Caption"/>
        <w:rPr>
          <w:b/>
          <w:sz w:val="28"/>
          <w:szCs w:val="28"/>
        </w:rPr>
      </w:pPr>
      <w:bookmarkStart w:id="174" w:name="_Ref310066872"/>
      <w:bookmarkStart w:id="175" w:name="_Toc339558333"/>
      <w:proofErr w:type="gramStart"/>
      <w:r>
        <w:t xml:space="preserve">Figure </w:t>
      </w:r>
      <w:r w:rsidR="00E24C6A">
        <w:fldChar w:fldCharType="begin"/>
      </w:r>
      <w:r w:rsidR="00E24C6A">
        <w:instrText xml:space="preserve"> SEQ Figure \* ARABIC </w:instrText>
      </w:r>
      <w:r w:rsidR="00E24C6A">
        <w:fldChar w:fldCharType="separate"/>
      </w:r>
      <w:r w:rsidR="004E05E4">
        <w:rPr>
          <w:noProof/>
        </w:rPr>
        <w:t>19</w:t>
      </w:r>
      <w:r w:rsidR="00E24C6A">
        <w:rPr>
          <w:noProof/>
        </w:rPr>
        <w:fldChar w:fldCharType="end"/>
      </w:r>
      <w:bookmarkEnd w:id="174"/>
      <w:r>
        <w:t>.</w:t>
      </w:r>
      <w:proofErr w:type="gramEnd"/>
      <w:r>
        <w:t xml:space="preserve"> Heat Structure Association with the Hydrodynamic Cell</w:t>
      </w:r>
      <w:bookmarkEnd w:id="175"/>
    </w:p>
    <w:p w:rsidR="00386874" w:rsidRDefault="00BD6BDC" w:rsidP="00C01A7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CB0780">
        <w:t xml:space="preserve">The total reactor </w:t>
      </w:r>
      <w:r w:rsidR="0078160D">
        <w:t xml:space="preserve">length </w:t>
      </w:r>
      <w:r w:rsidR="0078160D" w:rsidRPr="0078160D">
        <w:rPr>
          <w:i/>
        </w:rPr>
        <w:t>L</w:t>
      </w:r>
      <w:r w:rsidR="00CB0780">
        <w:t xml:space="preserve"> is assumed fixed at 15 m</w:t>
      </w:r>
      <w:r w:rsidR="009F5ECC">
        <w:t xml:space="preserve"> (based on LMTD results)</w:t>
      </w:r>
      <w:r w:rsidR="00CB0780">
        <w:t xml:space="preserve">, and </w:t>
      </w:r>
      <w:r w:rsidR="009F5ECC">
        <w:t xml:space="preserve">the </w:t>
      </w:r>
      <w:r w:rsidR="00CB0780">
        <w:t xml:space="preserve">number of hydrodynamic cells selected defines the actual </w:t>
      </w:r>
      <w:r w:rsidR="00985D57">
        <w:t>length (</w:t>
      </w:r>
      <m:oMath>
        <m:r>
          <m:rPr>
            <m:scr m:val="script"/>
            <m:sty m:val="p"/>
          </m:rPr>
          <w:rPr>
            <w:rFonts w:ascii="Cambria Math" w:hAnsi="Cambria Math"/>
          </w:rPr>
          <m:t>l)</m:t>
        </m:r>
      </m:oMath>
      <w:r w:rsidR="00CB0780">
        <w:t xml:space="preserve"> dimension of </w:t>
      </w:r>
      <w:r w:rsidR="009F5ECC">
        <w:t>each</w:t>
      </w:r>
      <w:r w:rsidR="00CB0780">
        <w:t xml:space="preserve"> hydrodynamic cell.  Since this number of cells</w:t>
      </w:r>
      <w:r w:rsidR="009F5ECC">
        <w:t xml:space="preserve"> in the R5</w:t>
      </w:r>
      <w:r w:rsidR="00CB0780">
        <w:t xml:space="preserve"> may be </w:t>
      </w:r>
      <w:r w:rsidR="009F5ECC">
        <w:t xml:space="preserve">greater than </w:t>
      </w:r>
      <w:r w:rsidR="00CB0780">
        <w:t xml:space="preserve">the heat flux profile defined points derived previously, a method to </w:t>
      </w:r>
      <w:r w:rsidR="009F5ECC">
        <w:t>increase</w:t>
      </w:r>
      <w:r w:rsidR="00CB0780">
        <w:t xml:space="preserve"> this refinement was developed.  Basically, </w:t>
      </w:r>
      <w:r w:rsidR="00FE0240">
        <w:t>linear interpolation</w:t>
      </w:r>
      <w:r w:rsidR="00CB0780">
        <w:t xml:space="preserve"> </w:t>
      </w:r>
      <w:r w:rsidR="00FE0240">
        <w:t>between</w:t>
      </w:r>
      <w:r w:rsidR="00CB0780">
        <w:t xml:space="preserve"> two known data points is </w:t>
      </w:r>
      <w:r w:rsidR="00FE0240">
        <w:t>used to calculate</w:t>
      </w:r>
      <w:r w:rsidR="00CB0780">
        <w:t xml:space="preserve"> the power factor </w:t>
      </w:r>
      <w:r w:rsidR="00FE0240">
        <w:t xml:space="preserve">at any point </w:t>
      </w:r>
      <w:r w:rsidR="00CB0780">
        <w:t>between</w:t>
      </w:r>
      <w:r w:rsidR="00FE0240">
        <w:t xml:space="preserve"> the known points</w:t>
      </w:r>
      <w:r w:rsidR="006C344D">
        <w:t xml:space="preserve">.  The accuracy of this </w:t>
      </w:r>
      <w:r w:rsidR="0058108C">
        <w:t xml:space="preserve">heat flux boundary condition refinement </w:t>
      </w:r>
      <w:r w:rsidR="006C344D">
        <w:t>method is checked by comparing the total power applied to the steam tube</w:t>
      </w:r>
      <w:r w:rsidR="0058108C">
        <w:t>,</w:t>
      </w:r>
      <w:r w:rsidR="006C344D">
        <w:t xml:space="preserve"> calculated in R5</w:t>
      </w:r>
      <w:r w:rsidR="0058108C">
        <w:t>,</w:t>
      </w:r>
      <w:r w:rsidR="006C344D">
        <w:t xml:space="preserve"> with the total power of each tube calculated</w:t>
      </w:r>
      <w:r w:rsidR="0058108C">
        <w:t xml:space="preserve"> and presented</w:t>
      </w:r>
      <w:r w:rsidR="006C344D">
        <w:t xml:space="preserve"> as 1.686E+6 W in</w:t>
      </w:r>
      <w:r w:rsidR="0058108C">
        <w:t xml:space="preserve"> </w:t>
      </w:r>
      <w:r w:rsidR="00E24C6A">
        <w:fldChar w:fldCharType="begin"/>
      </w:r>
      <w:r w:rsidR="00E24C6A">
        <w:instrText xml:space="preserve"> REF _Ref321495834 \n  \* MERGEFORMAT </w:instrText>
      </w:r>
      <w:r w:rsidR="00E24C6A">
        <w:fldChar w:fldCharType="separate"/>
      </w:r>
      <w:r w:rsidR="004E05E4">
        <w:t xml:space="preserve">Appendix C </w:t>
      </w:r>
      <w:r w:rsidR="00E24C6A">
        <w:fldChar w:fldCharType="end"/>
      </w:r>
      <w:r w:rsidR="0058108C">
        <w:t>.</w:t>
      </w:r>
      <w:r w:rsidR="006C344D">
        <w:t xml:space="preserve"> </w:t>
      </w:r>
    </w:p>
    <w:p w:rsidR="006308DA" w:rsidRPr="00F920F6" w:rsidRDefault="0058108C" w:rsidP="00C01A7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6308DA">
        <w:t xml:space="preserve">Annotated input of the 47 hydrodynamic cell </w:t>
      </w:r>
      <w:r w:rsidR="005C2583">
        <w:t>“</w:t>
      </w:r>
      <w:r w:rsidR="006308DA">
        <w:t>base</w:t>
      </w:r>
      <w:r w:rsidR="005C2583">
        <w:t>”</w:t>
      </w:r>
      <w:r w:rsidR="0013505B">
        <w:t xml:space="preserve"> model is included in </w:t>
      </w:r>
      <w:r w:rsidR="00E24C6A">
        <w:fldChar w:fldCharType="begin"/>
      </w:r>
      <w:r w:rsidR="00E24C6A">
        <w:instrText xml:space="preserve"> REF _Ref321496060 \n  \* MERGEFORMAT </w:instrText>
      </w:r>
      <w:r w:rsidR="00E24C6A">
        <w:fldChar w:fldCharType="separate"/>
      </w:r>
      <w:r w:rsidR="004E05E4">
        <w:t xml:space="preserve">Appendix D </w:t>
      </w:r>
      <w:r w:rsidR="00E24C6A">
        <w:fldChar w:fldCharType="end"/>
      </w:r>
      <w:r w:rsidR="006308DA">
        <w:t xml:space="preserve"> along with notations for significant model defining input parameters.</w:t>
      </w:r>
      <w:r w:rsidR="00C566FF">
        <w:t xml:space="preserve"> </w:t>
      </w:r>
      <w:r w:rsidR="006308DA">
        <w:br w:type="page"/>
      </w:r>
    </w:p>
    <w:p w:rsidR="00533167" w:rsidRDefault="00533167" w:rsidP="00AA3501">
      <w:pPr>
        <w:pStyle w:val="Heading2"/>
      </w:pPr>
      <w:bookmarkStart w:id="176" w:name="_Toc339558278"/>
      <w:r>
        <w:lastRenderedPageBreak/>
        <w:t>Thermal Radiation Transport</w:t>
      </w:r>
      <w:bookmarkEnd w:id="176"/>
    </w:p>
    <w:p w:rsidR="00533167" w:rsidRDefault="00533167" w:rsidP="00C01A70">
      <w:pPr>
        <w:spacing w:line="480" w:lineRule="auto"/>
        <w:ind w:firstLine="720"/>
        <w:jc w:val="both"/>
      </w:pPr>
      <w:r>
        <w:t xml:space="preserve">The following analysis </w:t>
      </w:r>
      <w:r w:rsidR="00EA42DF">
        <w:t xml:space="preserve">provides an approximate method for </w:t>
      </w:r>
      <w:r>
        <w:t>quantif</w:t>
      </w:r>
      <w:r w:rsidR="00EA42DF">
        <w:t>ying</w:t>
      </w:r>
      <w:r>
        <w:t xml:space="preserve"> the additional heat transfer of thermal radiation transport to the vapor/steam from the wall, assuming that the medium is optically thick.  This analysis will be conducted utilizing an extension to the Rosseland Approximation </w:t>
      </w:r>
      <w:r w:rsidR="00CE452F">
        <w:fldChar w:fldCharType="begin">
          <w:fldData xml:space="preserve">PEVuZE5vdGU+PENpdGU+PEF1dGhvcj5WaXNrYW50YTwvQXV0aG9yPjxZZWFyPjE5NjY8L1llYXI+
PFJlY051bT4zNjc8L1JlY051bT48RGlzcGxheVRleHQ+KFZpc2thbnRhIDE5NjYpPC9EaXNwbGF5
VGV4dD48cmVjb3JkPjxyZWMtbnVtYmVyPjM2NzwvcmVjLW51bWJlcj48Zm9yZWlnbi1rZXlzPjxr
ZXkgYXBwPSJFTiIgZGItaWQ9InN6dnp0MnByNjlyNXJiZXcwdDdwMnowOHJzOWRzNTkyejBydiI+
MzY3PC9rZXk+PC9mb3JlaWduLWtleXM+PHJlZi10eXBlIG5hbWU9IkJvb2sgU2VjdGlvbiI+NTwv
cmVmLXR5cGU+PGNvbnRyaWJ1dG9ycz48YXV0aG9ycz48YXV0aG9yPlZpc2thbnRhLCBSLjwvYXV0
aG9yPjwvYXV0aG9ycz48c2Vjb25kYXJ5LWF1dGhvcnM+PGF1dGhvcj5UaG9tYXMgRi4gSXJ2aW5l
PC9hdXRob3I+PC9zZWNvbmRhcnktYXV0aG9ycz48L2NvbnRyaWJ1dG9ycz48dGl0bGVzPjx0aXRs
ZT5SYWRpYXRpb24gVHJhbnNmZXIgYW5kIEludGVyYWN0aW9uIG9mIENvbnZlY3Rpb24gd2l0aCBS
YWRpYXRpb24gSGVhdCBUcmFuc2ZlcjwvdGl0bGU+PHNlY29uZGFyeS10aXRsZT5BZHZhbmNlcyBp
biBIZWF0IFRyYW5zZmVyPC9zZWNvbmRhcnktdGl0bGU+PC90aXRsZXM+PHBhZ2VzPjE3NS0yNTE8
L3BhZ2VzPjx2b2x1bWU+Mzwvdm9sdW1lPjxkYXRlcz48eWVhcj4xOTY2PC95ZWFyPjwvZGF0ZXM+
PHB1Ymxpc2hlcj5BY2FkZW1pYyBQcmVzczwvcHVibGlzaGVyPjx1cmxzPjwvdXJscz48L3JlY29y
ZD48L0NpdGU+PENpdGU+PEF1dGhvcj5WaXNrYW50YTwvQXV0aG9yPjxZZWFyPjE5NjY8L1llYXI+
PFJlY051bT4zNjc8L1JlY051bT48cmVjb3JkPjxyZWMtbnVtYmVyPjM2NzwvcmVjLW51bWJlcj48
Zm9yZWlnbi1rZXlzPjxrZXkgYXBwPSJFTiIgZGItaWQ9InN6dnp0MnByNjlyNXJiZXcwdDdwMnow
OHJzOWRzNTkyejBydiI+MzY3PC9rZXk+PC9mb3JlaWduLWtleXM+PHJlZi10eXBlIG5hbWU9IkJv
b2sgU2VjdGlvbiI+NTwvcmVmLXR5cGU+PGNvbnRyaWJ1dG9ycz48YXV0aG9ycz48YXV0aG9yPlZp
c2thbnRhLCBSLjwvYXV0aG9yPjwvYXV0aG9ycz48c2Vjb25kYXJ5LWF1dGhvcnM+PGF1dGhvcj5U
aG9tYXMgRi4gSXJ2aW5lPC9hdXRob3I+PC9zZWNvbmRhcnktYXV0aG9ycz48L2NvbnRyaWJ1dG9y
cz48dGl0bGVzPjx0aXRsZT5SYWRpYXRpb24gVHJhbnNmZXIgYW5kIEludGVyYWN0aW9uIG9mIENv
bnZlY3Rpb24gd2l0aCBSYWRpYXRpb24gSGVhdCBUcmFuc2ZlcjwvdGl0bGU+PHNlY29uZGFyeS10
aXRsZT5BZHZhbmNlcyBpbiBIZWF0IFRyYW5zZmVyPC9zZWNvbmRhcnktdGl0bGU+PC90aXRsZXM+
PHBhZ2VzPjE3NS0yNTE8L3BhZ2VzPjx2b2x1bWU+Mzwvdm9sdW1lPjxkYXRlcz48eWVhcj4xOTY2
PC95ZWFyPjwvZGF0ZXM+PHB1Ymxpc2hlcj5BY2FkZW1pYyBQcmVzczwvcHVibGlzaGVyPjx1cmxz
PjwvdXJscz48L3JlY29yZD48L0NpdGU+PENpdGU+PEF1dGhvcj5WaXNrYW50YTwvQXV0aG9yPjxZ
ZWFyPjE5NjY8L1llYXI+PFJlY051bT4zNjc8L1JlY051bT48cmVjb3JkPjxyZWMtbnVtYmVyPjM2
NzwvcmVjLW51bWJlcj48Zm9yZWlnbi1rZXlzPjxrZXkgYXBwPSJFTiIgZGItaWQ9InN6dnp0MnBy
NjlyNXJiZXcwdDdwMnowOHJzOWRzNTkyejBydiI+MzY3PC9rZXk+PC9mb3JlaWduLWtleXM+PHJl
Zi10eXBlIG5hbWU9IkJvb2sgU2VjdGlvbiI+NTwvcmVmLXR5cGU+PGNvbnRyaWJ1dG9ycz48YXV0
aG9ycz48YXV0aG9yPlZpc2thbnRhLCBSLjwvYXV0aG9yPjwvYXV0aG9ycz48c2Vjb25kYXJ5LWF1
dGhvcnM+PGF1dGhvcj5UaG9tYXMgRi4gSXJ2aW5lPC9hdXRob3I+PC9zZWNvbmRhcnktYXV0aG9y
cz48L2NvbnRyaWJ1dG9ycz48dGl0bGVzPjx0aXRsZT5SYWRpYXRpb24gVHJhbnNmZXIgYW5kIElu
dGVyYWN0aW9uIG9mIENvbnZlY3Rpb24gd2l0aCBSYWRpYXRpb24gSGVhdCBUcmFuc2ZlcjwvdGl0
bGU+PHNlY29uZGFyeS10aXRsZT5BZHZhbmNlcyBpbiBIZWF0IFRyYW5zZmVyPC9zZWNvbmRhcnkt
dGl0bGU+PC90aXRsZXM+PHBhZ2VzPjE3NS0yNTE8L3BhZ2VzPjx2b2x1bWU+Mzwvdm9sdW1lPjxk
YXRlcz48eWVhcj4xOTY2PC95ZWFyPjwvZGF0ZXM+PHB1Ymxpc2hlcj5BY2FkZW1pYyBQcmVzczwv
cHVibGlzaGVyPjx1cmxzPjwvdXJscz48L3JlY29yZD48L0NpdGU+PENpdGU+PEF1dGhvcj5WaXNr
YW50YTwvQXV0aG9yPjxZZWFyPjE5NjY8L1llYXI+PFJlY051bT4zNjc8L1JlY051bT48cmVjb3Jk
PjxyZWMtbnVtYmVyPjM2NzwvcmVjLW51bWJlcj48Zm9yZWlnbi1rZXlzPjxrZXkgYXBwPSJFTiIg
ZGItaWQ9InN6dnp0MnByNjlyNXJiZXcwdDdwMnowOHJzOWRzNTkyejBydiI+MzY3PC9rZXk+PC9m
b3JlaWduLWtleXM+PHJlZi10eXBlIG5hbWU9IkJvb2sgU2VjdGlvbiI+NTwvcmVmLXR5cGU+PGNv
bnRyaWJ1dG9ycz48YXV0aG9ycz48YXV0aG9yPlZpc2thbnRhLCBSLjwvYXV0aG9yPjwvYXV0aG9y
cz48c2Vjb25kYXJ5LWF1dGhvcnM+PGF1dGhvcj5UaG9tYXMgRi4gSXJ2aW5lPC9hdXRob3I+PC9z
ZWNvbmRhcnktYXV0aG9ycz48L2NvbnRyaWJ1dG9ycz48dGl0bGVzPjx0aXRsZT5SYWRpYXRpb24g
VHJhbnNmZXIgYW5kIEludGVyYWN0aW9uIG9mIENvbnZlY3Rpb24gd2l0aCBSYWRpYXRpb24gSGVh
dCBUcmFuc2ZlcjwvdGl0bGU+PHNlY29uZGFyeS10aXRsZT5BZHZhbmNlcyBpbiBIZWF0IFRyYW5z
ZmVyPC9zZWNvbmRhcnktdGl0bGU+PC90aXRsZXM+PHBhZ2VzPjE3NS0yNTE8L3BhZ2VzPjx2b2x1
bWU+Mzwvdm9sdW1lPjxkYXRlcz48eWVhcj4xOTY2PC95ZWFyPjwvZGF0ZXM+PHB1Ymxpc2hlcj5B
Y2FkZW1pYyBQcmVzczwvcHVibGlzaGVyPjx1cmxzPjwvdXJscz48L3JlY29yZD48L0NpdGU+PC9F
bmROb3RlPgB=
</w:fldData>
        </w:fldChar>
      </w:r>
      <w:r w:rsidR="00F04604">
        <w:instrText xml:space="preserve"> ADDIN EN.CITE </w:instrText>
      </w:r>
      <w:r w:rsidR="00CE452F">
        <w:fldChar w:fldCharType="begin">
          <w:fldData xml:space="preserve">PEVuZE5vdGU+PENpdGU+PEF1dGhvcj5WaXNrYW50YTwvQXV0aG9yPjxZZWFyPjE5NjY8L1llYXI+
PFJlY051bT4zNjc8L1JlY051bT48RGlzcGxheVRleHQ+KFZpc2thbnRhIDE5NjYpPC9EaXNwbGF5
VGV4dD48cmVjb3JkPjxyZWMtbnVtYmVyPjM2NzwvcmVjLW51bWJlcj48Zm9yZWlnbi1rZXlzPjxr
ZXkgYXBwPSJFTiIgZGItaWQ9InN6dnp0MnByNjlyNXJiZXcwdDdwMnowOHJzOWRzNTkyejBydiI+
MzY3PC9rZXk+PC9mb3JlaWduLWtleXM+PHJlZi10eXBlIG5hbWU9IkJvb2sgU2VjdGlvbiI+NTwv
cmVmLXR5cGU+PGNvbnRyaWJ1dG9ycz48YXV0aG9ycz48YXV0aG9yPlZpc2thbnRhLCBSLjwvYXV0
aG9yPjwvYXV0aG9ycz48c2Vjb25kYXJ5LWF1dGhvcnM+PGF1dGhvcj5UaG9tYXMgRi4gSXJ2aW5l
PC9hdXRob3I+PC9zZWNvbmRhcnktYXV0aG9ycz48L2NvbnRyaWJ1dG9ycz48dGl0bGVzPjx0aXRs
ZT5SYWRpYXRpb24gVHJhbnNmZXIgYW5kIEludGVyYWN0aW9uIG9mIENvbnZlY3Rpb24gd2l0aCBS
YWRpYXRpb24gSGVhdCBUcmFuc2ZlcjwvdGl0bGU+PHNlY29uZGFyeS10aXRsZT5BZHZhbmNlcyBp
biBIZWF0IFRyYW5zZmVyPC9zZWNvbmRhcnktdGl0bGU+PC90aXRsZXM+PHBhZ2VzPjE3NS0yNTE8
L3BhZ2VzPjx2b2x1bWU+Mzwvdm9sdW1lPjxkYXRlcz48eWVhcj4xOTY2PC95ZWFyPjwvZGF0ZXM+
PHB1Ymxpc2hlcj5BY2FkZW1pYyBQcmVzczwvcHVibGlzaGVyPjx1cmxzPjwvdXJscz48L3JlY29y
ZD48L0NpdGU+PENpdGU+PEF1dGhvcj5WaXNrYW50YTwvQXV0aG9yPjxZZWFyPjE5NjY8L1llYXI+
PFJlY051bT4zNjc8L1JlY051bT48cmVjb3JkPjxyZWMtbnVtYmVyPjM2NzwvcmVjLW51bWJlcj48
Zm9yZWlnbi1rZXlzPjxrZXkgYXBwPSJFTiIgZGItaWQ9InN6dnp0MnByNjlyNXJiZXcwdDdwMnow
OHJzOWRzNTkyejBydiI+MzY3PC9rZXk+PC9mb3JlaWduLWtleXM+PHJlZi10eXBlIG5hbWU9IkJv
b2sgU2VjdGlvbiI+NTwvcmVmLXR5cGU+PGNvbnRyaWJ1dG9ycz48YXV0aG9ycz48YXV0aG9yPlZp
c2thbnRhLCBSLjwvYXV0aG9yPjwvYXV0aG9ycz48c2Vjb25kYXJ5LWF1dGhvcnM+PGF1dGhvcj5U
aG9tYXMgRi4gSXJ2aW5lPC9hdXRob3I+PC9zZWNvbmRhcnktYXV0aG9ycz48L2NvbnRyaWJ1dG9y
cz48dGl0bGVzPjx0aXRsZT5SYWRpYXRpb24gVHJhbnNmZXIgYW5kIEludGVyYWN0aW9uIG9mIENv
bnZlY3Rpb24gd2l0aCBSYWRpYXRpb24gSGVhdCBUcmFuc2ZlcjwvdGl0bGU+PHNlY29uZGFyeS10
aXRsZT5BZHZhbmNlcyBpbiBIZWF0IFRyYW5zZmVyPC9zZWNvbmRhcnktdGl0bGU+PC90aXRsZXM+
PHBhZ2VzPjE3NS0yNTE8L3BhZ2VzPjx2b2x1bWU+Mzwvdm9sdW1lPjxkYXRlcz48eWVhcj4xOTY2
PC95ZWFyPjwvZGF0ZXM+PHB1Ymxpc2hlcj5BY2FkZW1pYyBQcmVzczwvcHVibGlzaGVyPjx1cmxz
PjwvdXJscz48L3JlY29yZD48L0NpdGU+PENpdGU+PEF1dGhvcj5WaXNrYW50YTwvQXV0aG9yPjxZ
ZWFyPjE5NjY8L1llYXI+PFJlY051bT4zNjc8L1JlY051bT48cmVjb3JkPjxyZWMtbnVtYmVyPjM2
NzwvcmVjLW51bWJlcj48Zm9yZWlnbi1rZXlzPjxrZXkgYXBwPSJFTiIgZGItaWQ9InN6dnp0MnBy
NjlyNXJiZXcwdDdwMnowOHJzOWRzNTkyejBydiI+MzY3PC9rZXk+PC9mb3JlaWduLWtleXM+PHJl
Zi10eXBlIG5hbWU9IkJvb2sgU2VjdGlvbiI+NTwvcmVmLXR5cGU+PGNvbnRyaWJ1dG9ycz48YXV0
aG9ycz48YXV0aG9yPlZpc2thbnRhLCBSLjwvYXV0aG9yPjwvYXV0aG9ycz48c2Vjb25kYXJ5LWF1
dGhvcnM+PGF1dGhvcj5UaG9tYXMgRi4gSXJ2aW5lPC9hdXRob3I+PC9zZWNvbmRhcnktYXV0aG9y
cz48L2NvbnRyaWJ1dG9ycz48dGl0bGVzPjx0aXRsZT5SYWRpYXRpb24gVHJhbnNmZXIgYW5kIElu
dGVyYWN0aW9uIG9mIENvbnZlY3Rpb24gd2l0aCBSYWRpYXRpb24gSGVhdCBUcmFuc2ZlcjwvdGl0
bGU+PHNlY29uZGFyeS10aXRsZT5BZHZhbmNlcyBpbiBIZWF0IFRyYW5zZmVyPC9zZWNvbmRhcnkt
dGl0bGU+PC90aXRsZXM+PHBhZ2VzPjE3NS0yNTE8L3BhZ2VzPjx2b2x1bWU+Mzwvdm9sdW1lPjxk
YXRlcz48eWVhcj4xOTY2PC95ZWFyPjwvZGF0ZXM+PHB1Ymxpc2hlcj5BY2FkZW1pYyBQcmVzczwv
cHVibGlzaGVyPjx1cmxzPjwvdXJscz48L3JlY29yZD48L0NpdGU+PENpdGU+PEF1dGhvcj5WaXNr
YW50YTwvQXV0aG9yPjxZZWFyPjE5NjY8L1llYXI+PFJlY051bT4zNjc8L1JlY051bT48cmVjb3Jk
PjxyZWMtbnVtYmVyPjM2NzwvcmVjLW51bWJlcj48Zm9yZWlnbi1rZXlzPjxrZXkgYXBwPSJFTiIg
ZGItaWQ9InN6dnp0MnByNjlyNXJiZXcwdDdwMnowOHJzOWRzNTkyejBydiI+MzY3PC9rZXk+PC9m
b3JlaWduLWtleXM+PHJlZi10eXBlIG5hbWU9IkJvb2sgU2VjdGlvbiI+NTwvcmVmLXR5cGU+PGNv
bnRyaWJ1dG9ycz48YXV0aG9ycz48YXV0aG9yPlZpc2thbnRhLCBSLjwvYXV0aG9yPjwvYXV0aG9y
cz48c2Vjb25kYXJ5LWF1dGhvcnM+PGF1dGhvcj5UaG9tYXMgRi4gSXJ2aW5lPC9hdXRob3I+PC9z
ZWNvbmRhcnktYXV0aG9ycz48L2NvbnRyaWJ1dG9ycz48dGl0bGVzPjx0aXRsZT5SYWRpYXRpb24g
VHJhbnNmZXIgYW5kIEludGVyYWN0aW9uIG9mIENvbnZlY3Rpb24gd2l0aCBSYWRpYXRpb24gSGVh
dCBUcmFuc2ZlcjwvdGl0bGU+PHNlY29uZGFyeS10aXRsZT5BZHZhbmNlcyBpbiBIZWF0IFRyYW5z
ZmVyPC9zZWNvbmRhcnktdGl0bGU+PC90aXRsZXM+PHBhZ2VzPjE3NS0yNTE8L3BhZ2VzPjx2b2x1
bWU+Mzwvdm9sdW1lPjxkYXRlcz48eWVhcj4xOTY2PC95ZWFyPjwvZGF0ZXM+PHB1Ymxpc2hlcj5B
Y2FkZW1pYyBQcmVzczwvcHVibGlzaGVyPjx1cmxzPjwvdXJscz48L3JlY29yZD48L0NpdGU+PC9F
bmROb3RlPgB=
</w:fldData>
        </w:fldChar>
      </w:r>
      <w:r w:rsidR="00F04604">
        <w:instrText xml:space="preserve"> ADDIN EN.CITE.DATA </w:instrText>
      </w:r>
      <w:r w:rsidR="00CE452F">
        <w:fldChar w:fldCharType="end"/>
      </w:r>
      <w:r w:rsidR="00CE452F">
        <w:fldChar w:fldCharType="separate"/>
      </w:r>
      <w:r w:rsidR="00F04604">
        <w:rPr>
          <w:noProof/>
        </w:rPr>
        <w:t>(</w:t>
      </w:r>
      <w:hyperlink w:anchor="_ENREF_43" w:tooltip="Viskanta, 1966 #367" w:history="1">
        <w:r w:rsidR="00BB0B74">
          <w:rPr>
            <w:noProof/>
          </w:rPr>
          <w:t>Viskanta 1966</w:t>
        </w:r>
      </w:hyperlink>
      <w:r w:rsidR="00F04604">
        <w:rPr>
          <w:noProof/>
        </w:rPr>
        <w:t>)</w:t>
      </w:r>
      <w:r w:rsidR="00CE452F">
        <w:fldChar w:fldCharType="end"/>
      </w:r>
      <w:r>
        <w:t xml:space="preserve">.  The spectral radiant energy flux vector is defined as the net flow of radiant energy in a given direction </w:t>
      </w:r>
      <w:r w:rsidRPr="0056199E">
        <w:rPr>
          <w:b/>
        </w:rPr>
        <w:t>s</w:t>
      </w:r>
      <w:r>
        <w:t xml:space="preserve"> per unit area, time and frequency interval due to radiation from all directions: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533167" w:rsidTr="00533167">
        <w:tc>
          <w:tcPr>
            <w:tcW w:w="1000" w:type="pct"/>
          </w:tcPr>
          <w:p w:rsidR="00533167" w:rsidRDefault="00533167" w:rsidP="00C01A70">
            <w:pPr>
              <w:pStyle w:val="Caption"/>
            </w:pPr>
          </w:p>
        </w:tc>
        <w:tc>
          <w:tcPr>
            <w:tcW w:w="3000" w:type="pct"/>
          </w:tcPr>
          <w:p w:rsidR="00533167" w:rsidRDefault="00E24C6A" w:rsidP="00C01A70">
            <w:pPr>
              <w:pStyle w:val="Caption"/>
            </w:pPr>
            <m:oMathPara>
              <m:oMath>
                <m:sSub>
                  <m:sSubPr>
                    <m:ctrlPr>
                      <w:rPr>
                        <w:rFonts w:ascii="Cambria Math" w:hAnsi="Cambria Math"/>
                      </w:rPr>
                    </m:ctrlPr>
                  </m:sSubPr>
                  <m:e>
                    <m:r>
                      <m:rPr>
                        <m:scr m:val="script"/>
                        <m:sty m:val="b"/>
                      </m:rPr>
                      <w:rPr>
                        <w:rFonts w:ascii="Cambria Math" w:hAnsi="Cambria Math"/>
                      </w:rPr>
                      <m:t>F</m:t>
                    </m:r>
                  </m:e>
                  <m:sub>
                    <m:r>
                      <m:rPr>
                        <m:scr m:val="script"/>
                        <m:sty m:val="p"/>
                      </m:rPr>
                      <w:rPr>
                        <w:rFonts w:ascii="Cambria Math" w:hAnsi="Cambria Math"/>
                      </w:rPr>
                      <m:t>v</m:t>
                    </m:r>
                  </m:sub>
                </m:sSub>
                <m:r>
                  <m:rPr>
                    <m:sty m:val="p"/>
                  </m:rPr>
                  <w:rPr>
                    <w:rFonts w:ascii="Cambria Math" w:hAnsi="Cambria Math"/>
                  </w:rPr>
                  <m:t>=</m:t>
                </m:r>
                <m:nary>
                  <m:naryPr>
                    <m:limLoc m:val="subSup"/>
                    <m:ctrlPr>
                      <w:rPr>
                        <w:rFonts w:ascii="Cambria Math" w:hAnsi="Cambria Math"/>
                      </w:rPr>
                    </m:ctrlPr>
                  </m:naryPr>
                  <m:sub>
                    <m:r>
                      <w:rPr>
                        <w:rFonts w:ascii="Cambria Math" w:hAnsi="Cambria Math"/>
                      </w:rPr>
                      <m:t>Ω</m:t>
                    </m:r>
                    <m:r>
                      <m:rPr>
                        <m:sty m:val="p"/>
                      </m:rPr>
                      <w:rPr>
                        <w:rFonts w:ascii="Cambria Math" w:hAnsi="Cambria Math"/>
                      </w:rPr>
                      <m:t>=4</m:t>
                    </m:r>
                    <m:r>
                      <w:rPr>
                        <w:rFonts w:ascii="Cambria Math" w:hAnsi="Cambria Math"/>
                      </w:rPr>
                      <m:t>π</m:t>
                    </m:r>
                  </m:sub>
                  <m:sup/>
                  <m:e>
                    <m:sSub>
                      <m:sSubPr>
                        <m:ctrlPr>
                          <w:rPr>
                            <w:rFonts w:ascii="Cambria Math" w:hAnsi="Cambria Math"/>
                          </w:rPr>
                        </m:ctrlPr>
                      </m:sSubPr>
                      <m:e>
                        <m:r>
                          <w:rPr>
                            <w:rFonts w:ascii="Cambria Math" w:hAnsi="Cambria Math"/>
                          </w:rPr>
                          <m:t>I</m:t>
                        </m:r>
                      </m:e>
                      <m:sub>
                        <m:r>
                          <m:rPr>
                            <m:scr m:val="script"/>
                            <m:sty m:val="p"/>
                          </m:rPr>
                          <w:rPr>
                            <w:rFonts w:ascii="Cambria Math" w:hAnsi="Cambria Math"/>
                          </w:rPr>
                          <m:t>v</m:t>
                        </m:r>
                      </m:sub>
                    </m:sSub>
                    <m:r>
                      <m:rPr>
                        <m:sty m:val="bi"/>
                      </m:rPr>
                      <w:rPr>
                        <w:rFonts w:ascii="Cambria Math" w:hAnsi="Cambria Math"/>
                      </w:rPr>
                      <m:t>s</m:t>
                    </m:r>
                    <m:box>
                      <m:boxPr>
                        <m:diff m:val="1"/>
                        <m:ctrlPr>
                          <w:rPr>
                            <w:rFonts w:ascii="Cambria Math" w:hAnsi="Cambria Math"/>
                          </w:rPr>
                        </m:ctrlPr>
                      </m:boxPr>
                      <m:e>
                        <m:r>
                          <w:rPr>
                            <w:rFonts w:ascii="Cambria Math" w:hAnsi="Cambria Math"/>
                          </w:rPr>
                          <m:t>dΩ</m:t>
                        </m:r>
                      </m:e>
                    </m:box>
                  </m:e>
                </m:nary>
              </m:oMath>
            </m:oMathPara>
          </w:p>
        </w:tc>
        <w:tc>
          <w:tcPr>
            <w:tcW w:w="1000" w:type="pct"/>
            <w:vAlign w:val="center"/>
          </w:tcPr>
          <w:p w:rsidR="00533167" w:rsidRDefault="00386C44" w:rsidP="00C01A70">
            <w:pPr>
              <w:pStyle w:val="Caption"/>
            </w:pPr>
            <w:bookmarkStart w:id="177" w:name="_Toc321664605"/>
            <w:bookmarkStart w:id="178" w:name="_Ref311366681"/>
            <w:r>
              <w:t>(</w:t>
            </w:r>
            <w:r w:rsidR="00E24C6A">
              <w:fldChar w:fldCharType="begin"/>
            </w:r>
            <w:r w:rsidR="00E24C6A">
              <w:instrText xml:space="preserve"> SEQ Equation \* ARABIC </w:instrText>
            </w:r>
            <w:r w:rsidR="00E24C6A">
              <w:fldChar w:fldCharType="separate"/>
            </w:r>
            <w:r w:rsidR="004E05E4">
              <w:rPr>
                <w:noProof/>
              </w:rPr>
              <w:t>68</w:t>
            </w:r>
            <w:bookmarkEnd w:id="177"/>
            <w:r w:rsidR="00E24C6A">
              <w:rPr>
                <w:noProof/>
              </w:rPr>
              <w:fldChar w:fldCharType="end"/>
            </w:r>
            <w:bookmarkEnd w:id="178"/>
            <w:r>
              <w:rPr>
                <w:noProof/>
              </w:rPr>
              <w:t>)</w:t>
            </w:r>
          </w:p>
          <w:p w:rsidR="00533167" w:rsidRDefault="00533167" w:rsidP="00C01A70">
            <w:pPr>
              <w:pStyle w:val="Caption"/>
            </w:pPr>
          </w:p>
        </w:tc>
      </w:tr>
    </w:tbl>
    <w:p w:rsidR="00533167" w:rsidRDefault="00533167" w:rsidP="00C01A70">
      <w:pPr>
        <w:spacing w:line="480" w:lineRule="auto"/>
        <w:jc w:val="both"/>
      </w:pPr>
      <w:r>
        <w:tab/>
      </w:r>
      <w:r>
        <w:tab/>
      </w:r>
      <w:r>
        <w:tab/>
      </w:r>
      <w:r>
        <w:tab/>
      </w:r>
      <w:proofErr w:type="gramStart"/>
      <w:r w:rsidR="00386C44">
        <w:t>w</w:t>
      </w:r>
      <w:r>
        <w:t>here</w:t>
      </w:r>
      <w:proofErr w:type="gramEnd"/>
      <w:r>
        <w:t xml:space="preserve">: </w:t>
      </w:r>
      <m:oMath>
        <m:sSub>
          <m:sSubPr>
            <m:ctrlPr>
              <w:rPr>
                <w:rFonts w:ascii="Cambria Math" w:hAnsi="Cambria Math"/>
              </w:rPr>
            </m:ctrlPr>
          </m:sSubPr>
          <m:e>
            <m:r>
              <m:rPr>
                <m:scr m:val="script"/>
                <m:sty m:val="b"/>
              </m:rPr>
              <w:rPr>
                <w:rFonts w:ascii="Cambria Math" w:hAnsi="Cambria Math"/>
              </w:rPr>
              <m:t>F</m:t>
            </m:r>
          </m:e>
          <m:sub>
            <m:r>
              <m:rPr>
                <m:scr m:val="script"/>
                <m:sty m:val="p"/>
              </m:rPr>
              <w:rPr>
                <w:rFonts w:ascii="Cambria Math" w:hAnsi="Cambria Math"/>
              </w:rPr>
              <m:t>v</m:t>
            </m:r>
          </m:sub>
        </m:sSub>
      </m:oMath>
      <w:r>
        <w:t xml:space="preserve"> = Radiant energy flux vector, (W/m</w:t>
      </w:r>
      <w:r w:rsidRPr="00294BDB">
        <w:rPr>
          <w:vertAlign w:val="superscript"/>
        </w:rPr>
        <w:t>2</w:t>
      </w:r>
      <w:r>
        <w:t>)</w:t>
      </w:r>
    </w:p>
    <w:p w:rsidR="00533167" w:rsidRDefault="00533167" w:rsidP="00C01A70">
      <w:pPr>
        <w:spacing w:line="480" w:lineRule="auto"/>
        <w:jc w:val="both"/>
      </w:pPr>
      <w:r>
        <w:tab/>
      </w:r>
      <w:r>
        <w:tab/>
      </w:r>
      <w:r>
        <w:tab/>
      </w:r>
      <w:r>
        <w:tab/>
      </w:r>
      <w:r>
        <w:tab/>
      </w:r>
      <m:oMath>
        <m:r>
          <w:rPr>
            <w:rFonts w:ascii="Cambria Math" w:hAnsi="Cambria Math"/>
          </w:rPr>
          <m:t>Ω</m:t>
        </m:r>
      </m:oMath>
      <w:r>
        <w:t xml:space="preserve"> = Solid Angle, (sr)</w:t>
      </w:r>
    </w:p>
    <w:p w:rsidR="00533167" w:rsidRDefault="00533167" w:rsidP="00C01A70">
      <w:pPr>
        <w:spacing w:line="480" w:lineRule="auto"/>
        <w:jc w:val="both"/>
      </w:pPr>
      <w:r>
        <w:tab/>
      </w:r>
      <w:r>
        <w:tab/>
      </w:r>
      <w:r>
        <w:tab/>
      </w:r>
      <w:r>
        <w:tab/>
      </w:r>
      <w:r>
        <w:tab/>
      </w:r>
      <w:r w:rsidRPr="003610C1">
        <w:rPr>
          <w:rFonts w:ascii="Script MT Bold" w:hAnsi="Script MT Bold"/>
        </w:rPr>
        <w:t>v</w:t>
      </w:r>
      <w:r>
        <w:t xml:space="preserve"> = frequency, (s</w:t>
      </w:r>
      <w:r w:rsidRPr="003610C1">
        <w:rPr>
          <w:vertAlign w:val="superscript"/>
        </w:rPr>
        <w:t>-1</w:t>
      </w:r>
      <w:r>
        <w:t>)</w:t>
      </w:r>
    </w:p>
    <w:p w:rsidR="00533167" w:rsidRDefault="00533167" w:rsidP="00C01A70">
      <w:pPr>
        <w:spacing w:line="480" w:lineRule="auto"/>
        <w:jc w:val="both"/>
      </w:pPr>
      <w:r>
        <w:tab/>
      </w:r>
      <w:r>
        <w:tab/>
      </w:r>
      <w:r>
        <w:tab/>
      </w:r>
      <w:r>
        <w:tab/>
      </w:r>
      <w:r>
        <w:tab/>
      </w:r>
      <m:oMath>
        <m:r>
          <m:rPr>
            <m:sty m:val="bi"/>
          </m:rPr>
          <w:rPr>
            <w:rFonts w:ascii="Cambria Math" w:hAnsi="Cambria Math"/>
          </w:rPr>
          <m:t>s</m:t>
        </m:r>
      </m:oMath>
      <w:r w:rsidR="00E26C08">
        <w:t xml:space="preserve"> </w:t>
      </w:r>
      <w:r>
        <w:t>= Unit vector in the direction of the pencil rays</w:t>
      </w:r>
    </w:p>
    <w:p w:rsidR="00533167" w:rsidRDefault="00533167" w:rsidP="00C01A70">
      <w:pPr>
        <w:spacing w:line="480" w:lineRule="auto"/>
        <w:jc w:val="both"/>
      </w:pPr>
      <w:r>
        <w:tab/>
      </w:r>
      <w:r>
        <w:tab/>
      </w:r>
      <w:r>
        <w:tab/>
      </w:r>
      <w:r>
        <w:tab/>
      </w:r>
      <w:r>
        <w:tab/>
      </w:r>
      <m:oMath>
        <m:sSub>
          <m:sSubPr>
            <m:ctrlPr>
              <w:rPr>
                <w:rFonts w:ascii="Cambria Math" w:hAnsi="Cambria Math"/>
              </w:rPr>
            </m:ctrlPr>
          </m:sSubPr>
          <m:e>
            <m:r>
              <w:rPr>
                <w:rFonts w:ascii="Cambria Math" w:hAnsi="Cambria Math"/>
              </w:rPr>
              <m:t>I</m:t>
            </m:r>
          </m:e>
          <m:sub>
            <m:r>
              <m:rPr>
                <m:scr m:val="script"/>
                <m:sty m:val="p"/>
              </m:rPr>
              <w:rPr>
                <w:rFonts w:ascii="Cambria Math" w:hAnsi="Cambria Math"/>
              </w:rPr>
              <m:t>v</m:t>
            </m:r>
          </m:sub>
        </m:sSub>
      </m:oMath>
      <w:r>
        <w:t xml:space="preserve"> = Intensity of radiation, (W/μm sr m</w:t>
      </w:r>
      <w:r w:rsidRPr="003610C1">
        <w:rPr>
          <w:vertAlign w:val="superscript"/>
        </w:rPr>
        <w:t>2</w:t>
      </w:r>
      <w:r>
        <w:t>)</w:t>
      </w:r>
    </w:p>
    <w:p w:rsidR="00533167" w:rsidRDefault="00533167" w:rsidP="00C01A70">
      <w:pPr>
        <w:spacing w:line="480" w:lineRule="auto"/>
        <w:jc w:val="both"/>
        <w:rPr>
          <w:rFonts w:asciiTheme="majorHAnsi" w:hAnsiTheme="majorHAnsi" w:cstheme="majorHAnsi"/>
        </w:rPr>
      </w:pPr>
      <w:r>
        <w:t xml:space="preserve">For the Rosseland approximation to be valid in the interior of a non-gray medium, it is necessary to introduce the definition of the mean extinction coefficient.  In the case of an optically thick media, the intensity of scattered radiation approaches </w:t>
      </w:r>
      <w:r w:rsidRPr="00B65B5E">
        <w:rPr>
          <w:i/>
        </w:rPr>
        <w:t>n</w:t>
      </w:r>
      <w:r w:rsidRPr="00B65B5E">
        <w:rPr>
          <w:rFonts w:ascii="Script MT Bold" w:hAnsi="Script MT Bold"/>
          <w:i/>
          <w:vertAlign w:val="subscript"/>
        </w:rPr>
        <w:t>v</w:t>
      </w:r>
      <w:r w:rsidRPr="00B65B5E">
        <w:rPr>
          <w:i/>
          <w:vertAlign w:val="superscript"/>
        </w:rPr>
        <w:t>2</w:t>
      </w:r>
      <w:r w:rsidRPr="00B65B5E">
        <w:rPr>
          <w:i/>
        </w:rPr>
        <w:t>I</w:t>
      </w:r>
      <w:r w:rsidRPr="00B65B5E">
        <w:rPr>
          <w:i/>
          <w:vertAlign w:val="subscript"/>
        </w:rPr>
        <w:t>b</w:t>
      </w:r>
      <w:proofErr w:type="gramStart"/>
      <w:r w:rsidRPr="00B65B5E">
        <w:rPr>
          <w:i/>
          <w:vertAlign w:val="subscript"/>
        </w:rPr>
        <w:t>,</w:t>
      </w:r>
      <w:r w:rsidRPr="00B65B5E">
        <w:rPr>
          <w:rFonts w:ascii="Script MT Bold" w:hAnsi="Script MT Bold"/>
          <w:i/>
          <w:vertAlign w:val="subscript"/>
        </w:rPr>
        <w:t>v</w:t>
      </w:r>
      <w:proofErr w:type="gramEnd"/>
      <w:r>
        <w:t xml:space="preserve"> whenever the condition </w:t>
      </w:r>
      <m:oMath>
        <m:nary>
          <m:naryPr>
            <m:limLoc m:val="subSup"/>
            <m:ctrlPr>
              <w:rPr>
                <w:rFonts w:ascii="Cambria Math" w:hAnsi="Cambria Math"/>
                <w:i/>
              </w:rPr>
            </m:ctrlPr>
          </m:naryPr>
          <m:sub>
            <m:r>
              <w:rPr>
                <w:rFonts w:ascii="Cambria Math" w:hAnsi="Cambria Math"/>
              </w:rPr>
              <m:t>0</m:t>
            </m:r>
          </m:sub>
          <m:sup>
            <m:r>
              <w:rPr>
                <w:rFonts w:ascii="Cambria Math" w:hAnsi="Cambria Math"/>
              </w:rPr>
              <m:t>L</m:t>
            </m:r>
          </m:sup>
          <m:e>
            <m:sSub>
              <m:sSubPr>
                <m:ctrlPr>
                  <w:rPr>
                    <w:rFonts w:ascii="Cambria Math" w:hAnsi="Cambria Math"/>
                    <w:i/>
                  </w:rPr>
                </m:ctrlPr>
              </m:sSubPr>
              <m:e>
                <m:r>
                  <w:rPr>
                    <w:rFonts w:ascii="Cambria Math" w:hAnsi="Cambria Math"/>
                  </w:rPr>
                  <m:t>β</m:t>
                </m:r>
              </m:e>
              <m:sub>
                <m:r>
                  <m:rPr>
                    <m:scr m:val="script"/>
                  </m:rPr>
                  <w:rPr>
                    <w:rFonts w:ascii="Cambria Math" w:hAnsi="Cambria Math"/>
                  </w:rPr>
                  <m:t>v</m:t>
                </m:r>
              </m:sub>
            </m:sSub>
            <m:box>
              <m:boxPr>
                <m:diff m:val="1"/>
                <m:ctrlPr>
                  <w:rPr>
                    <w:rFonts w:ascii="Cambria Math" w:hAnsi="Cambria Math"/>
                    <w:i/>
                  </w:rPr>
                </m:ctrlPr>
              </m:boxPr>
              <m:e>
                <m:r>
                  <w:rPr>
                    <w:rFonts w:ascii="Cambria Math" w:hAnsi="Cambria Math"/>
                  </w:rPr>
                  <m:t xml:space="preserve">ds≫1 </m:t>
                </m:r>
              </m:e>
            </m:box>
          </m:e>
        </m:nary>
      </m:oMath>
      <w:r>
        <w:t xml:space="preserve">is satisfied for all important frequencies.  Here, </w:t>
      </w:r>
      <w:proofErr w:type="spellStart"/>
      <w:r w:rsidRPr="00B65B5E">
        <w:rPr>
          <w:i/>
        </w:rPr>
        <w:t>n</w:t>
      </w:r>
      <w:r w:rsidRPr="00B65B5E">
        <w:rPr>
          <w:rFonts w:ascii="Script MT Bold" w:hAnsi="Script MT Bold"/>
          <w:i/>
          <w:vertAlign w:val="subscript"/>
        </w:rPr>
        <w:t>v</w:t>
      </w:r>
      <w:proofErr w:type="spellEnd"/>
      <w:r>
        <w:t xml:space="preserve"> is the index of refraction, </w:t>
      </w:r>
      <w:r w:rsidRPr="00622FAA">
        <w:rPr>
          <w:i/>
        </w:rPr>
        <w:t>β</w:t>
      </w:r>
      <w:r w:rsidRPr="00622FAA">
        <w:rPr>
          <w:rFonts w:ascii="Script MT Bold" w:hAnsi="Script MT Bold"/>
          <w:vertAlign w:val="subscript"/>
        </w:rPr>
        <w:t>v</w:t>
      </w:r>
      <w:r>
        <w:t xml:space="preserve"> is the mean extinction coefficient, and </w:t>
      </w:r>
      <w:proofErr w:type="spellStart"/>
      <w:r w:rsidRPr="00B65B5E">
        <w:rPr>
          <w:i/>
        </w:rPr>
        <w:t>I</w:t>
      </w:r>
      <w:r w:rsidRPr="00B65B5E">
        <w:rPr>
          <w:rFonts w:asciiTheme="majorHAnsi" w:hAnsiTheme="majorHAnsi" w:cstheme="majorHAnsi"/>
          <w:i/>
          <w:vertAlign w:val="subscript"/>
        </w:rPr>
        <w:t>b</w:t>
      </w:r>
      <w:proofErr w:type="gramStart"/>
      <w:r w:rsidRPr="00B65B5E">
        <w:rPr>
          <w:rFonts w:ascii="Script MT Bold" w:hAnsi="Script MT Bold"/>
          <w:i/>
          <w:vertAlign w:val="subscript"/>
        </w:rPr>
        <w:t>,v</w:t>
      </w:r>
      <w:proofErr w:type="spellEnd"/>
      <w:proofErr w:type="gramEnd"/>
      <w:r>
        <w:t xml:space="preserve"> is the intensity of radiation of a black body.  Making a Taylor expansion about </w:t>
      </w:r>
      <w:r w:rsidRPr="00B65B5E">
        <w:rPr>
          <w:i/>
        </w:rPr>
        <w:t>n</w:t>
      </w:r>
      <w:r w:rsidRPr="00B65B5E">
        <w:rPr>
          <w:rFonts w:ascii="Script MT Bold" w:hAnsi="Script MT Bold"/>
          <w:i/>
          <w:vertAlign w:val="subscript"/>
        </w:rPr>
        <w:t>v</w:t>
      </w:r>
      <w:r w:rsidRPr="00B65B5E">
        <w:rPr>
          <w:i/>
          <w:vertAlign w:val="superscript"/>
        </w:rPr>
        <w:t>2</w:t>
      </w:r>
      <w:r w:rsidRPr="00B65B5E">
        <w:rPr>
          <w:i/>
        </w:rPr>
        <w:t>I</w:t>
      </w:r>
      <w:r w:rsidRPr="00B65B5E">
        <w:rPr>
          <w:i/>
          <w:vertAlign w:val="subscript"/>
        </w:rPr>
        <w:t>b</w:t>
      </w:r>
      <w:proofErr w:type="gramStart"/>
      <w:r w:rsidRPr="00B65B5E">
        <w:rPr>
          <w:i/>
          <w:vertAlign w:val="subscript"/>
        </w:rPr>
        <w:t>,</w:t>
      </w:r>
      <w:r w:rsidRPr="00B65B5E">
        <w:rPr>
          <w:rFonts w:ascii="Script MT Bold" w:hAnsi="Script MT Bold"/>
          <w:i/>
          <w:vertAlign w:val="subscript"/>
        </w:rPr>
        <w:t>v</w:t>
      </w:r>
      <w:proofErr w:type="gramEnd"/>
      <w:r>
        <w:rPr>
          <w:rFonts w:ascii="Script MT Bold" w:hAnsi="Script MT Bold"/>
          <w:vertAlign w:val="subscript"/>
        </w:rPr>
        <w:t xml:space="preserve"> </w:t>
      </w:r>
      <w:r w:rsidRPr="00964B39">
        <w:rPr>
          <w:rFonts w:asciiTheme="majorHAnsi" w:hAnsiTheme="majorHAnsi" w:cstheme="majorHAnsi"/>
        </w:rPr>
        <w:t xml:space="preserve">, </w:t>
      </w:r>
      <w:r>
        <w:rPr>
          <w:rFonts w:asciiTheme="majorHAnsi" w:hAnsiTheme="majorHAnsi" w:cstheme="majorHAnsi"/>
        </w:rPr>
        <w:t>yields: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533167" w:rsidTr="00533167">
        <w:tc>
          <w:tcPr>
            <w:tcW w:w="1000" w:type="pct"/>
          </w:tcPr>
          <w:p w:rsidR="00533167" w:rsidRDefault="00533167" w:rsidP="00CE4FD9">
            <w:pPr>
              <w:pStyle w:val="Caption"/>
            </w:pPr>
          </w:p>
        </w:tc>
        <w:tc>
          <w:tcPr>
            <w:tcW w:w="3000" w:type="pct"/>
          </w:tcPr>
          <w:p w:rsidR="00533167" w:rsidRPr="00964B39" w:rsidRDefault="00E24C6A" w:rsidP="00CE4FD9">
            <w:pPr>
              <w:pStyle w:val="Caption"/>
            </w:pPr>
            <m:oMathPara>
              <m:oMath>
                <m:sSub>
                  <m:sSubPr>
                    <m:ctrlPr>
                      <w:rPr>
                        <w:rFonts w:ascii="Cambria Math" w:hAnsi="Cambria Math"/>
                      </w:rPr>
                    </m:ctrlPr>
                  </m:sSubPr>
                  <m:e>
                    <m:r>
                      <w:rPr>
                        <w:rFonts w:ascii="Cambria Math" w:hAnsi="Cambria Math"/>
                      </w:rPr>
                      <m:t>I</m:t>
                    </m:r>
                  </m:e>
                  <m:sub>
                    <m:r>
                      <m:rPr>
                        <m:scr m:val="script"/>
                        <m:sty m:val="p"/>
                      </m:rPr>
                      <w:rPr>
                        <w:rFonts w:ascii="Cambria Math" w:hAnsi="Cambria Math"/>
                      </w:rPr>
                      <m:t>v</m:t>
                    </m:r>
                  </m:sub>
                </m:sSub>
                <m:r>
                  <m:rPr>
                    <m:sty m:val="p"/>
                  </m:rPr>
                  <w:rPr>
                    <w:rFonts w:ascii="Cambria Math" w:hAnsi="Cambria Math"/>
                  </w:rPr>
                  <m:t>=</m:t>
                </m:r>
                <m:sSubSup>
                  <m:sSubSupPr>
                    <m:ctrlPr>
                      <w:rPr>
                        <w:rFonts w:ascii="Cambria Math" w:hAnsi="Cambria Math"/>
                      </w:rPr>
                    </m:ctrlPr>
                  </m:sSubSupPr>
                  <m:e>
                    <m:r>
                      <w:rPr>
                        <w:rFonts w:ascii="Cambria Math" w:hAnsi="Cambria Math"/>
                      </w:rPr>
                      <m:t>n</m:t>
                    </m:r>
                  </m:e>
                  <m:sub>
                    <m:r>
                      <m:rPr>
                        <m:scr m:val="script"/>
                        <m:sty m:val="p"/>
                      </m:rPr>
                      <w:rPr>
                        <w:rFonts w:ascii="Cambria Math" w:hAnsi="Cambria Math"/>
                      </w:rPr>
                      <m:t>v</m:t>
                    </m:r>
                  </m:sub>
                  <m:sup>
                    <m:r>
                      <m:rPr>
                        <m:sty m:val="p"/>
                      </m:rPr>
                      <w:rPr>
                        <w:rFonts w:ascii="Cambria Math" w:hAnsi="Cambria Math"/>
                      </w:rPr>
                      <m:t>2</m:t>
                    </m:r>
                  </m:sup>
                </m:sSubSup>
                <m:sSub>
                  <m:sSubPr>
                    <m:ctrlPr>
                      <w:rPr>
                        <w:rFonts w:ascii="Cambria Math" w:hAnsi="Cambria Math"/>
                      </w:rPr>
                    </m:ctrlPr>
                  </m:sSubPr>
                  <m:e>
                    <m:r>
                      <w:rPr>
                        <w:rFonts w:ascii="Cambria Math" w:hAnsi="Cambria Math"/>
                      </w:rPr>
                      <m:t>I</m:t>
                    </m:r>
                  </m:e>
                  <m:sub>
                    <m:r>
                      <w:rPr>
                        <w:rFonts w:ascii="Cambria Math" w:hAnsi="Cambria Math"/>
                      </w:rPr>
                      <m:t>b</m:t>
                    </m:r>
                    <m:r>
                      <m:rPr>
                        <m:scr m:val="script"/>
                        <m:sty m:val="p"/>
                      </m:rPr>
                      <w:rPr>
                        <w:rFonts w:ascii="Cambria Math" w:hAnsi="Cambria Math"/>
                      </w:rPr>
                      <m:t>,v</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β</m:t>
                        </m:r>
                      </m:e>
                      <m:sub>
                        <m:r>
                          <m:rPr>
                            <m:scr m:val="script"/>
                            <m:sty m:val="p"/>
                          </m:rPr>
                          <w:rPr>
                            <w:rFonts w:ascii="Cambria Math" w:hAnsi="Cambria Math"/>
                          </w:rPr>
                          <m:t>v</m:t>
                        </m:r>
                      </m:sub>
                    </m:sSub>
                  </m:den>
                </m:f>
                <m:d>
                  <m:dPr>
                    <m:ctrlPr>
                      <w:rPr>
                        <w:rFonts w:ascii="Cambria Math" w:hAnsi="Cambria Math"/>
                      </w:rPr>
                    </m:ctrlPr>
                  </m:dPr>
                  <m:e>
                    <m:r>
                      <m:rPr>
                        <m:sty m:val="bi"/>
                      </m:rPr>
                      <w:rPr>
                        <w:rFonts w:ascii="Cambria Math" w:hAnsi="Cambria Math"/>
                      </w:rPr>
                      <m:t>s</m:t>
                    </m:r>
                    <m:r>
                      <m:rPr>
                        <m:sty m:val="p"/>
                      </m:rPr>
                      <w:rPr>
                        <w:rFonts w:ascii="Cambria Math" w:hAnsi="Cambria Math"/>
                      </w:rPr>
                      <m:t>∙</m:t>
                    </m:r>
                    <m:r>
                      <w:rPr>
                        <w:rFonts w:ascii="Cambria Math" w:hAnsi="Cambria Math"/>
                      </w:rPr>
                      <m:t>∇</m:t>
                    </m:r>
                  </m:e>
                </m:d>
                <m:sSubSup>
                  <m:sSubSupPr>
                    <m:ctrlPr>
                      <w:rPr>
                        <w:rFonts w:ascii="Cambria Math" w:hAnsi="Cambria Math"/>
                      </w:rPr>
                    </m:ctrlPr>
                  </m:sSubSupPr>
                  <m:e>
                    <m:r>
                      <w:rPr>
                        <w:rFonts w:ascii="Cambria Math" w:hAnsi="Cambria Math"/>
                      </w:rPr>
                      <m:t>n</m:t>
                    </m:r>
                  </m:e>
                  <m:sub>
                    <m:r>
                      <m:rPr>
                        <m:scr m:val="script"/>
                        <m:sty m:val="p"/>
                      </m:rPr>
                      <w:rPr>
                        <w:rFonts w:ascii="Cambria Math" w:hAnsi="Cambria Math"/>
                      </w:rPr>
                      <m:t>v</m:t>
                    </m:r>
                  </m:sub>
                  <m:sup>
                    <m:r>
                      <m:rPr>
                        <m:sty m:val="p"/>
                      </m:rPr>
                      <w:rPr>
                        <w:rFonts w:ascii="Cambria Math" w:hAnsi="Cambria Math"/>
                      </w:rPr>
                      <m:t>2</m:t>
                    </m:r>
                  </m:sup>
                </m:sSubSup>
                <m:sSub>
                  <m:sSubPr>
                    <m:ctrlPr>
                      <w:rPr>
                        <w:rFonts w:ascii="Cambria Math" w:hAnsi="Cambria Math"/>
                      </w:rPr>
                    </m:ctrlPr>
                  </m:sSubPr>
                  <m:e>
                    <m:r>
                      <w:rPr>
                        <w:rFonts w:ascii="Cambria Math" w:hAnsi="Cambria Math"/>
                      </w:rPr>
                      <m:t>I</m:t>
                    </m:r>
                  </m:e>
                  <m:sub>
                    <m:r>
                      <w:rPr>
                        <w:rFonts w:ascii="Cambria Math" w:hAnsi="Cambria Math"/>
                      </w:rPr>
                      <m:t>b</m:t>
                    </m:r>
                    <m:r>
                      <m:rPr>
                        <m:scr m:val="script"/>
                        <m:sty m:val="p"/>
                      </m:rPr>
                      <w:rPr>
                        <w:rFonts w:ascii="Cambria Math" w:hAnsi="Cambria Math"/>
                      </w:rPr>
                      <m:t>,v</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β</m:t>
                        </m:r>
                      </m:e>
                      <m:sub>
                        <m:r>
                          <m:rPr>
                            <m:scr m:val="script"/>
                            <m:sty m:val="p"/>
                          </m:rPr>
                          <w:rPr>
                            <w:rFonts w:ascii="Cambria Math" w:hAnsi="Cambria Math"/>
                          </w:rPr>
                          <m:t>v</m:t>
                        </m:r>
                      </m:sub>
                    </m:sSub>
                  </m:den>
                </m:f>
                <m:d>
                  <m:dPr>
                    <m:ctrlPr>
                      <w:rPr>
                        <w:rFonts w:ascii="Cambria Math" w:hAnsi="Cambria Math"/>
                      </w:rPr>
                    </m:ctrlPr>
                  </m:dPr>
                  <m:e>
                    <m:r>
                      <m:rPr>
                        <m:sty m:val="bi"/>
                      </m:rPr>
                      <w:rPr>
                        <w:rFonts w:ascii="Cambria Math" w:hAnsi="Cambria Math"/>
                      </w:rPr>
                      <m:t>s</m:t>
                    </m:r>
                    <m:r>
                      <m:rPr>
                        <m:sty m:val="p"/>
                      </m:rPr>
                      <w:rPr>
                        <w:rFonts w:ascii="Cambria Math" w:hAnsi="Cambria Math"/>
                      </w:rPr>
                      <m:t>∙</m:t>
                    </m:r>
                    <m:r>
                      <w:rPr>
                        <w:rFonts w:ascii="Cambria Math" w:hAnsi="Cambria Math"/>
                      </w:rPr>
                      <m:t>∇</m:t>
                    </m:r>
                  </m:e>
                </m:d>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β</m:t>
                            </m:r>
                          </m:e>
                          <m:sub>
                            <m:r>
                              <m:rPr>
                                <m:scr m:val="script"/>
                                <m:sty m:val="p"/>
                              </m:rPr>
                              <w:rPr>
                                <w:rFonts w:ascii="Cambria Math" w:hAnsi="Cambria Math"/>
                              </w:rPr>
                              <m:t>v</m:t>
                            </m:r>
                          </m:sub>
                        </m:sSub>
                      </m:den>
                    </m:f>
                    <m:d>
                      <m:dPr>
                        <m:ctrlPr>
                          <w:rPr>
                            <w:rFonts w:ascii="Cambria Math" w:hAnsi="Cambria Math"/>
                          </w:rPr>
                        </m:ctrlPr>
                      </m:dPr>
                      <m:e>
                        <m:r>
                          <m:rPr>
                            <m:sty m:val="bi"/>
                          </m:rPr>
                          <w:rPr>
                            <w:rFonts w:ascii="Cambria Math" w:hAnsi="Cambria Math"/>
                          </w:rPr>
                          <m:t>s</m:t>
                        </m:r>
                        <m:r>
                          <m:rPr>
                            <m:sty m:val="p"/>
                          </m:rPr>
                          <w:rPr>
                            <w:rFonts w:ascii="Cambria Math" w:hAnsi="Cambria Math"/>
                          </w:rPr>
                          <m:t>∙</m:t>
                        </m:r>
                        <m:r>
                          <w:rPr>
                            <w:rFonts w:ascii="Cambria Math" w:hAnsi="Cambria Math"/>
                          </w:rPr>
                          <m:t>∇</m:t>
                        </m:r>
                      </m:e>
                    </m:d>
                    <m:sSubSup>
                      <m:sSubSupPr>
                        <m:ctrlPr>
                          <w:rPr>
                            <w:rFonts w:ascii="Cambria Math" w:hAnsi="Cambria Math"/>
                          </w:rPr>
                        </m:ctrlPr>
                      </m:sSubSupPr>
                      <m:e>
                        <m:r>
                          <w:rPr>
                            <w:rFonts w:ascii="Cambria Math" w:hAnsi="Cambria Math"/>
                          </w:rPr>
                          <m:t>n</m:t>
                        </m:r>
                      </m:e>
                      <m:sub>
                        <m:r>
                          <m:rPr>
                            <m:scr m:val="script"/>
                            <m:sty m:val="p"/>
                          </m:rPr>
                          <w:rPr>
                            <w:rFonts w:ascii="Cambria Math" w:hAnsi="Cambria Math"/>
                          </w:rPr>
                          <m:t>v</m:t>
                        </m:r>
                      </m:sub>
                      <m:sup>
                        <m:r>
                          <m:rPr>
                            <m:sty m:val="p"/>
                          </m:rPr>
                          <w:rPr>
                            <w:rFonts w:ascii="Cambria Math" w:hAnsi="Cambria Math"/>
                          </w:rPr>
                          <m:t>2</m:t>
                        </m:r>
                      </m:sup>
                    </m:sSubSup>
                    <m:sSub>
                      <m:sSubPr>
                        <m:ctrlPr>
                          <w:rPr>
                            <w:rFonts w:ascii="Cambria Math" w:hAnsi="Cambria Math"/>
                          </w:rPr>
                        </m:ctrlPr>
                      </m:sSubPr>
                      <m:e>
                        <m:r>
                          <w:rPr>
                            <w:rFonts w:ascii="Cambria Math" w:hAnsi="Cambria Math"/>
                          </w:rPr>
                          <m:t>I</m:t>
                        </m:r>
                      </m:e>
                      <m:sub>
                        <m:r>
                          <w:rPr>
                            <w:rFonts w:ascii="Cambria Math" w:hAnsi="Cambria Math"/>
                          </w:rPr>
                          <m:t>b</m:t>
                        </m:r>
                        <m:r>
                          <m:rPr>
                            <m:scr m:val="script"/>
                            <m:sty m:val="p"/>
                          </m:rPr>
                          <w:rPr>
                            <w:rFonts w:ascii="Cambria Math" w:hAnsi="Cambria Math"/>
                          </w:rPr>
                          <m:t>,v</m:t>
                        </m:r>
                      </m:sub>
                    </m:sSub>
                  </m:e>
                </m:d>
                <m:r>
                  <m:rPr>
                    <m:sty m:val="p"/>
                  </m:rPr>
                  <w:rPr>
                    <w:rFonts w:ascii="Cambria Math" w:hAnsi="Cambria Math"/>
                  </w:rPr>
                  <m:t>-⋯</m:t>
                </m:r>
              </m:oMath>
            </m:oMathPara>
          </w:p>
        </w:tc>
        <w:tc>
          <w:tcPr>
            <w:tcW w:w="1000" w:type="pct"/>
            <w:vAlign w:val="center"/>
          </w:tcPr>
          <w:p w:rsidR="00533167" w:rsidRDefault="00386C44" w:rsidP="00CE4FD9">
            <w:pPr>
              <w:pStyle w:val="Caption"/>
            </w:pPr>
            <w:bookmarkStart w:id="179" w:name="_Toc321664606"/>
            <w:bookmarkStart w:id="180" w:name="_Ref311366661"/>
            <w:r>
              <w:t>(</w:t>
            </w:r>
            <w:r w:rsidR="00E24C6A">
              <w:fldChar w:fldCharType="begin"/>
            </w:r>
            <w:r w:rsidR="00E24C6A">
              <w:instrText xml:space="preserve"> SEQ Equation \* ARABIC </w:instrText>
            </w:r>
            <w:r w:rsidR="00E24C6A">
              <w:fldChar w:fldCharType="separate"/>
            </w:r>
            <w:r w:rsidR="004E05E4">
              <w:rPr>
                <w:noProof/>
              </w:rPr>
              <w:t>69</w:t>
            </w:r>
            <w:bookmarkEnd w:id="179"/>
            <w:r w:rsidR="00E24C6A">
              <w:rPr>
                <w:noProof/>
              </w:rPr>
              <w:fldChar w:fldCharType="end"/>
            </w:r>
            <w:bookmarkEnd w:id="180"/>
            <w:r>
              <w:rPr>
                <w:noProof/>
              </w:rPr>
              <w:t>)</w:t>
            </w:r>
          </w:p>
          <w:p w:rsidR="00533167" w:rsidRDefault="00533167" w:rsidP="00CE4FD9">
            <w:pPr>
              <w:pStyle w:val="Caption"/>
            </w:pPr>
          </w:p>
        </w:tc>
      </w:tr>
    </w:tbl>
    <w:p w:rsidR="00533167" w:rsidRDefault="00533167" w:rsidP="00533167">
      <w:pPr>
        <w:spacing w:line="480" w:lineRule="auto"/>
      </w:pPr>
    </w:p>
    <w:p w:rsidR="00533167" w:rsidRDefault="00533167" w:rsidP="00C01A70">
      <w:pPr>
        <w:spacing w:line="480" w:lineRule="auto"/>
        <w:jc w:val="both"/>
      </w:pPr>
      <w:r>
        <w:t>Substituting</w:t>
      </w:r>
      <w:r w:rsidR="00386C44">
        <w:t xml:space="preserve"> Equation 69 into Equation 68 </w:t>
      </w:r>
      <w:r>
        <w:t>and retaining the first three terms of the expansion: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533167" w:rsidTr="00533167">
        <w:tc>
          <w:tcPr>
            <w:tcW w:w="1000" w:type="pct"/>
          </w:tcPr>
          <w:p w:rsidR="00533167" w:rsidRDefault="00533167" w:rsidP="00C01A70">
            <w:pPr>
              <w:pStyle w:val="Caption"/>
            </w:pPr>
          </w:p>
        </w:tc>
        <w:tc>
          <w:tcPr>
            <w:tcW w:w="3000" w:type="pct"/>
          </w:tcPr>
          <w:p w:rsidR="00533167" w:rsidRDefault="00E24C6A" w:rsidP="00C01A70">
            <w:pPr>
              <w:pStyle w:val="Caption"/>
            </w:pPr>
            <m:oMathPara>
              <m:oMath>
                <m:sSub>
                  <m:sSubPr>
                    <m:ctrlPr>
                      <w:rPr>
                        <w:rFonts w:ascii="Cambria Math" w:hAnsi="Cambria Math"/>
                      </w:rPr>
                    </m:ctrlPr>
                  </m:sSubPr>
                  <m:e>
                    <m:r>
                      <m:rPr>
                        <m:scr m:val="script"/>
                        <m:sty m:val="b"/>
                      </m:rPr>
                      <w:rPr>
                        <w:rFonts w:ascii="Cambria Math" w:hAnsi="Cambria Math"/>
                      </w:rPr>
                      <m:t>F</m:t>
                    </m:r>
                  </m:e>
                  <m:sub>
                    <m:r>
                      <m:rPr>
                        <m:scr m:val="script"/>
                        <m:sty m:val="p"/>
                      </m:rPr>
                      <w:rPr>
                        <w:rFonts w:ascii="Cambria Math" w:hAnsi="Cambria Math"/>
                      </w:rPr>
                      <m:t>v</m:t>
                    </m:r>
                  </m:sub>
                </m:sSub>
                <m:r>
                  <m:rPr>
                    <m:sty m:val="p"/>
                  </m:rPr>
                  <w:rPr>
                    <w:rFonts w:ascii="Cambria Math" w:hAnsi="Cambria Math"/>
                  </w:rPr>
                  <m:t>=-(</m:t>
                </m:r>
                <m:f>
                  <m:fPr>
                    <m:type m:val="skw"/>
                    <m:ctrlPr>
                      <w:rPr>
                        <w:rFonts w:ascii="Cambria Math" w:hAnsi="Cambria Math"/>
                      </w:rPr>
                    </m:ctrlPr>
                  </m:fPr>
                  <m:num>
                    <m:r>
                      <m:rPr>
                        <m:sty m:val="p"/>
                      </m:rPr>
                      <w:rPr>
                        <w:rFonts w:ascii="Cambria Math" w:hAnsi="Cambria Math"/>
                      </w:rPr>
                      <m:t>4</m:t>
                    </m:r>
                    <m:r>
                      <w:rPr>
                        <w:rFonts w:ascii="Cambria Math" w:hAnsi="Cambria Math"/>
                      </w:rPr>
                      <m:t>π</m:t>
                    </m:r>
                  </m:num>
                  <m:den>
                    <m:r>
                      <m:rPr>
                        <m:sty m:val="p"/>
                      </m:rPr>
                      <w:rPr>
                        <w:rFonts w:ascii="Cambria Math" w:hAnsi="Cambria Math"/>
                      </w:rPr>
                      <m:t>3</m:t>
                    </m:r>
                    <m:sSub>
                      <m:sSubPr>
                        <m:ctrlPr>
                          <w:rPr>
                            <w:rFonts w:ascii="Cambria Math" w:hAnsi="Cambria Math"/>
                          </w:rPr>
                        </m:ctrlPr>
                      </m:sSubPr>
                      <m:e>
                        <m:r>
                          <w:rPr>
                            <w:rFonts w:ascii="Cambria Math" w:hAnsi="Cambria Math"/>
                          </w:rPr>
                          <m:t>β</m:t>
                        </m:r>
                      </m:e>
                      <m:sub>
                        <m:r>
                          <m:rPr>
                            <m:scr m:val="script"/>
                            <m:sty m:val="p"/>
                          </m:rPr>
                          <w:rPr>
                            <w:rFonts w:ascii="Cambria Math" w:hAnsi="Cambria Math"/>
                          </w:rPr>
                          <m:t>v</m:t>
                        </m:r>
                      </m:sub>
                    </m:sSub>
                  </m:den>
                </m:f>
                <m:r>
                  <m:rPr>
                    <m:sty m:val="p"/>
                  </m:rPr>
                  <w:rPr>
                    <w:rFonts w:ascii="Cambria Math" w:hAnsi="Cambria Math"/>
                  </w:rPr>
                  <m:t>)</m:t>
                </m:r>
                <m:r>
                  <w:rPr>
                    <w:rFonts w:ascii="Cambria Math" w:hAnsi="Cambria Math"/>
                  </w:rPr>
                  <m:t>∇</m:t>
                </m:r>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n</m:t>
                        </m:r>
                      </m:e>
                      <m:sub>
                        <m:r>
                          <m:rPr>
                            <m:scr m:val="script"/>
                            <m:sty m:val="p"/>
                          </m:rPr>
                          <w:rPr>
                            <w:rFonts w:ascii="Cambria Math" w:hAnsi="Cambria Math"/>
                          </w:rPr>
                          <m:t>v</m:t>
                        </m:r>
                      </m:sub>
                      <m:sup>
                        <m:r>
                          <m:rPr>
                            <m:sty m:val="p"/>
                          </m:rPr>
                          <w:rPr>
                            <w:rFonts w:ascii="Cambria Math" w:hAnsi="Cambria Math"/>
                          </w:rPr>
                          <m:t>2</m:t>
                        </m:r>
                      </m:sup>
                    </m:sSubSup>
                    <m:sSub>
                      <m:sSubPr>
                        <m:ctrlPr>
                          <w:rPr>
                            <w:rFonts w:ascii="Cambria Math" w:hAnsi="Cambria Math"/>
                          </w:rPr>
                        </m:ctrlPr>
                      </m:sSubPr>
                      <m:e>
                        <m:r>
                          <w:rPr>
                            <w:rFonts w:ascii="Cambria Math" w:hAnsi="Cambria Math"/>
                          </w:rPr>
                          <m:t>I</m:t>
                        </m:r>
                      </m:e>
                      <m:sub>
                        <m:r>
                          <w:rPr>
                            <w:rFonts w:ascii="Cambria Math" w:hAnsi="Cambria Math"/>
                          </w:rPr>
                          <m:t>b</m:t>
                        </m:r>
                        <m:r>
                          <m:rPr>
                            <m:scr m:val="script"/>
                            <m:sty m:val="p"/>
                          </m:rPr>
                          <w:rPr>
                            <w:rFonts w:ascii="Cambria Math" w:hAnsi="Cambria Math"/>
                          </w:rPr>
                          <m:t>,v</m:t>
                        </m:r>
                      </m:sub>
                    </m:sSub>
                    <m:r>
                      <m:rPr>
                        <m:sty m:val="p"/>
                      </m:rPr>
                      <w:rPr>
                        <w:rFonts w:ascii="Cambria Math" w:hAnsi="Cambria Math"/>
                      </w:rPr>
                      <m:t>(</m:t>
                    </m:r>
                    <m:r>
                      <w:rPr>
                        <w:rFonts w:ascii="Cambria Math" w:hAnsi="Cambria Math"/>
                      </w:rPr>
                      <m:t>T</m:t>
                    </m:r>
                    <m:r>
                      <m:rPr>
                        <m:sty m:val="p"/>
                      </m:rPr>
                      <w:rPr>
                        <w:rFonts w:ascii="Cambria Math" w:hAnsi="Cambria Math"/>
                      </w:rPr>
                      <m:t>)</m:t>
                    </m:r>
                  </m:e>
                </m:d>
              </m:oMath>
            </m:oMathPara>
          </w:p>
        </w:tc>
        <w:tc>
          <w:tcPr>
            <w:tcW w:w="1000" w:type="pct"/>
            <w:vAlign w:val="center"/>
          </w:tcPr>
          <w:p w:rsidR="00533167" w:rsidRDefault="00386C44" w:rsidP="00C01A70">
            <w:pPr>
              <w:pStyle w:val="Caption"/>
            </w:pPr>
            <w:bookmarkStart w:id="181" w:name="_Toc321664607"/>
            <w:bookmarkStart w:id="182" w:name="_Ref311367050"/>
            <w:r>
              <w:t>(</w:t>
            </w:r>
            <w:r w:rsidR="00E24C6A">
              <w:fldChar w:fldCharType="begin"/>
            </w:r>
            <w:r w:rsidR="00E24C6A">
              <w:instrText xml:space="preserve"> SEQ Equation \* ARABIC </w:instrText>
            </w:r>
            <w:r w:rsidR="00E24C6A">
              <w:fldChar w:fldCharType="separate"/>
            </w:r>
            <w:r w:rsidR="004E05E4">
              <w:rPr>
                <w:noProof/>
              </w:rPr>
              <w:t>70</w:t>
            </w:r>
            <w:bookmarkEnd w:id="181"/>
            <w:r w:rsidR="00E24C6A">
              <w:rPr>
                <w:noProof/>
              </w:rPr>
              <w:fldChar w:fldCharType="end"/>
            </w:r>
            <w:bookmarkEnd w:id="182"/>
            <w:r>
              <w:rPr>
                <w:noProof/>
              </w:rPr>
              <w:t>)</w:t>
            </w:r>
          </w:p>
          <w:p w:rsidR="00533167" w:rsidRDefault="00533167" w:rsidP="00C01A70">
            <w:pPr>
              <w:pStyle w:val="Caption"/>
            </w:pPr>
          </w:p>
        </w:tc>
      </w:tr>
    </w:tbl>
    <w:p w:rsidR="00533167" w:rsidRDefault="00533167" w:rsidP="00C01A70">
      <w:pPr>
        <w:spacing w:line="480" w:lineRule="auto"/>
        <w:jc w:val="both"/>
      </w:pPr>
    </w:p>
    <w:p w:rsidR="00533167" w:rsidRDefault="00533167" w:rsidP="00C01A70">
      <w:pPr>
        <w:spacing w:line="480" w:lineRule="auto"/>
        <w:jc w:val="both"/>
      </w:pPr>
      <w:r>
        <w:t xml:space="preserve">Integration of </w:t>
      </w:r>
      <w:r w:rsidR="00386C44">
        <w:t>Equation 70</w:t>
      </w:r>
      <w:r>
        <w:t xml:space="preserve"> over the entire spectrum yields: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533167" w:rsidTr="00533167">
        <w:tc>
          <w:tcPr>
            <w:tcW w:w="1000" w:type="pct"/>
          </w:tcPr>
          <w:p w:rsidR="00533167" w:rsidRDefault="00533167" w:rsidP="00C01A70">
            <w:pPr>
              <w:pStyle w:val="Caption"/>
            </w:pPr>
          </w:p>
        </w:tc>
        <w:tc>
          <w:tcPr>
            <w:tcW w:w="3000" w:type="pct"/>
          </w:tcPr>
          <w:p w:rsidR="00533167" w:rsidRDefault="00533167" w:rsidP="00C01A70">
            <w:pPr>
              <w:pStyle w:val="Caption"/>
            </w:pPr>
            <m:oMathPara>
              <m:oMath>
                <m:r>
                  <m:rPr>
                    <m:scr m:val="script"/>
                    <m:sty m:val="b"/>
                  </m:rPr>
                  <w:rPr>
                    <w:rFonts w:ascii="Cambria Math" w:hAnsi="Cambria Math"/>
                  </w:rPr>
                  <m:t>F</m:t>
                </m:r>
                <m:r>
                  <m:rPr>
                    <m:sty m:val="p"/>
                  </m:rPr>
                  <w:rPr>
                    <w:rFonts w:ascii="Cambria Math" w:hAnsi="Cambria Math"/>
                  </w:rPr>
                  <m:t>=-(</m:t>
                </m:r>
                <m:f>
                  <m:fPr>
                    <m:type m:val="skw"/>
                    <m:ctrlPr>
                      <w:rPr>
                        <w:rFonts w:ascii="Cambria Math" w:hAnsi="Cambria Math"/>
                      </w:rPr>
                    </m:ctrlPr>
                  </m:fPr>
                  <m:num>
                    <m:r>
                      <m:rPr>
                        <m:sty m:val="p"/>
                      </m:rPr>
                      <w:rPr>
                        <w:rFonts w:ascii="Cambria Math" w:hAnsi="Cambria Math"/>
                      </w:rPr>
                      <m:t>4</m:t>
                    </m:r>
                  </m:num>
                  <m:den>
                    <m:r>
                      <m:rPr>
                        <m:sty m:val="p"/>
                      </m:rPr>
                      <w:rPr>
                        <w:rFonts w:ascii="Cambria Math" w:hAnsi="Cambria Math"/>
                      </w:rPr>
                      <m:t>3</m:t>
                    </m:r>
                    <m:sSub>
                      <m:sSubPr>
                        <m:ctrlPr>
                          <w:rPr>
                            <w:rFonts w:ascii="Cambria Math" w:hAnsi="Cambria Math"/>
                          </w:rPr>
                        </m:ctrlPr>
                      </m:sSubPr>
                      <m:e>
                        <m:r>
                          <w:rPr>
                            <w:rFonts w:ascii="Cambria Math" w:hAnsi="Cambria Math"/>
                          </w:rPr>
                          <m:t>β</m:t>
                        </m:r>
                      </m:e>
                      <m:sub>
                        <m:r>
                          <w:rPr>
                            <w:rFonts w:ascii="Cambria Math" w:hAnsi="Cambria Math"/>
                          </w:rPr>
                          <m:t>R</m:t>
                        </m:r>
                      </m:sub>
                    </m:sSub>
                  </m:den>
                </m:f>
                <m:r>
                  <m:rPr>
                    <m:sty m:val="p"/>
                  </m:rPr>
                  <w:rPr>
                    <w:rFonts w:ascii="Cambria Math" w:hAnsi="Cambria Math"/>
                  </w:rPr>
                  <m:t>)</m:t>
                </m:r>
                <m:r>
                  <w:rPr>
                    <w:rFonts w:ascii="Cambria Math" w:hAnsi="Cambria Math"/>
                  </w:rPr>
                  <m:t>∇</m:t>
                </m:r>
                <m:d>
                  <m:dPr>
                    <m:begChr m:val="["/>
                    <m:endChr m:val="]"/>
                    <m:ctrlPr>
                      <w:rPr>
                        <w:rFonts w:ascii="Cambria Math" w:hAnsi="Cambria Math"/>
                      </w:rPr>
                    </m:ctrlPr>
                  </m:dPr>
                  <m:e>
                    <m:sSup>
                      <m:sSupPr>
                        <m:ctrlPr>
                          <w:rPr>
                            <w:rFonts w:ascii="Cambria Math" w:hAnsi="Cambria Math"/>
                          </w:rPr>
                        </m:ctrlPr>
                      </m:sSupPr>
                      <m:e>
                        <m:r>
                          <w:rPr>
                            <w:rFonts w:ascii="Cambria Math" w:hAnsi="Cambria Math"/>
                          </w:rPr>
                          <m:t>n</m:t>
                        </m:r>
                      </m:e>
                      <m:sup>
                        <m:r>
                          <m:rPr>
                            <m:sty m:val="p"/>
                          </m:rPr>
                          <w:rPr>
                            <w:rFonts w:ascii="Cambria Math" w:hAnsi="Cambria Math"/>
                          </w:rPr>
                          <m:t>2</m:t>
                        </m:r>
                      </m:sup>
                    </m:sSup>
                    <m:sSub>
                      <m:sSubPr>
                        <m:ctrlPr>
                          <w:rPr>
                            <w:rFonts w:ascii="Cambria Math" w:hAnsi="Cambria Math"/>
                          </w:rPr>
                        </m:ctrlPr>
                      </m:sSubPr>
                      <m:e>
                        <m:r>
                          <w:rPr>
                            <w:rFonts w:ascii="Cambria Math" w:hAnsi="Cambria Math"/>
                          </w:rPr>
                          <m:t>E</m:t>
                        </m:r>
                      </m:e>
                      <m:sub>
                        <m:r>
                          <w:rPr>
                            <w:rFonts w:ascii="Cambria Math" w:hAnsi="Cambria Math"/>
                          </w:rPr>
                          <m:t>b</m:t>
                        </m:r>
                      </m:sub>
                    </m:sSub>
                    <m:r>
                      <m:rPr>
                        <m:sty m:val="p"/>
                      </m:rPr>
                      <w:rPr>
                        <w:rFonts w:ascii="Cambria Math" w:hAnsi="Cambria Math"/>
                      </w:rPr>
                      <m:t>(</m:t>
                    </m:r>
                    <m:r>
                      <w:rPr>
                        <w:rFonts w:ascii="Cambria Math" w:hAnsi="Cambria Math"/>
                      </w:rPr>
                      <m:t>T</m:t>
                    </m:r>
                    <m:r>
                      <m:rPr>
                        <m:sty m:val="p"/>
                      </m:rPr>
                      <w:rPr>
                        <w:rFonts w:ascii="Cambria Math" w:hAnsi="Cambria Math"/>
                      </w:rPr>
                      <m:t>)</m:t>
                    </m:r>
                  </m:e>
                </m:d>
              </m:oMath>
            </m:oMathPara>
          </w:p>
        </w:tc>
        <w:tc>
          <w:tcPr>
            <w:tcW w:w="1000" w:type="pct"/>
            <w:vAlign w:val="center"/>
          </w:tcPr>
          <w:p w:rsidR="00533167" w:rsidRDefault="00C048C4" w:rsidP="00C01A70">
            <w:pPr>
              <w:pStyle w:val="Caption"/>
            </w:pPr>
            <w:bookmarkStart w:id="183" w:name="_Toc321664608"/>
            <w:bookmarkStart w:id="184" w:name="_Ref311368045"/>
            <w:r>
              <w:t>(</w:t>
            </w:r>
            <w:r w:rsidR="00E24C6A">
              <w:fldChar w:fldCharType="begin"/>
            </w:r>
            <w:r w:rsidR="00E24C6A">
              <w:instrText xml:space="preserve"> SEQ Equation \* ARABIC </w:instrText>
            </w:r>
            <w:r w:rsidR="00E24C6A">
              <w:fldChar w:fldCharType="separate"/>
            </w:r>
            <w:r w:rsidR="004E05E4">
              <w:rPr>
                <w:noProof/>
              </w:rPr>
              <w:t>71</w:t>
            </w:r>
            <w:bookmarkEnd w:id="183"/>
            <w:r w:rsidR="00E24C6A">
              <w:rPr>
                <w:noProof/>
              </w:rPr>
              <w:fldChar w:fldCharType="end"/>
            </w:r>
            <w:bookmarkEnd w:id="184"/>
            <w:r>
              <w:rPr>
                <w:noProof/>
              </w:rPr>
              <w:t>)</w:t>
            </w:r>
          </w:p>
          <w:p w:rsidR="00533167" w:rsidRDefault="00533167" w:rsidP="00C01A70">
            <w:pPr>
              <w:pStyle w:val="Caption"/>
            </w:pPr>
          </w:p>
        </w:tc>
      </w:tr>
    </w:tbl>
    <w:p w:rsidR="00533167" w:rsidRDefault="00533167" w:rsidP="00C01A70">
      <w:pPr>
        <w:spacing w:line="480" w:lineRule="auto"/>
        <w:jc w:val="both"/>
      </w:pPr>
    </w:p>
    <w:p w:rsidR="00533167" w:rsidRDefault="00C80FA8" w:rsidP="00C01A70">
      <w:pPr>
        <w:spacing w:line="480" w:lineRule="auto"/>
        <w:jc w:val="both"/>
      </w:pPr>
      <w:proofErr w:type="gramStart"/>
      <w:r>
        <w:t>w</w:t>
      </w:r>
      <w:r w:rsidR="00533167">
        <w:t>here</w:t>
      </w:r>
      <w:proofErr w:type="gramEnd"/>
      <w:r w:rsidR="00533167">
        <w:t xml:space="preserve"> </w:t>
      </w:r>
      <w:r w:rsidR="00533167" w:rsidRPr="008B42B2">
        <w:rPr>
          <w:i/>
        </w:rPr>
        <w:t>β</w:t>
      </w:r>
      <w:r w:rsidR="00533167" w:rsidRPr="008B42B2">
        <w:rPr>
          <w:vertAlign w:val="subscript"/>
        </w:rPr>
        <w:t>R</w:t>
      </w:r>
      <w:r w:rsidR="00533167">
        <w:t xml:space="preserve"> is the Rosseland mean extinction coefficient defined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533167" w:rsidTr="00533167">
        <w:tc>
          <w:tcPr>
            <w:tcW w:w="1000" w:type="pct"/>
          </w:tcPr>
          <w:p w:rsidR="00533167" w:rsidRDefault="00533167" w:rsidP="00C01A70">
            <w:pPr>
              <w:pStyle w:val="Caption"/>
            </w:pPr>
          </w:p>
        </w:tc>
        <w:tc>
          <w:tcPr>
            <w:tcW w:w="3000" w:type="pct"/>
          </w:tcPr>
          <w:p w:rsidR="00533167" w:rsidRDefault="00E24C6A" w:rsidP="00C01A70">
            <w:pPr>
              <w:pStyle w:val="Caption"/>
            </w:pPr>
            <m:oMathPara>
              <m:oMath>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β</m:t>
                        </m:r>
                      </m:e>
                      <m:sub>
                        <m:r>
                          <w:rPr>
                            <w:rFonts w:ascii="Cambria Math" w:hAnsi="Cambria Math"/>
                          </w:rPr>
                          <m:t>R</m:t>
                        </m:r>
                      </m:sub>
                    </m:sSub>
                  </m:den>
                </m:f>
                <m:r>
                  <m:rPr>
                    <m:sty m:val="p"/>
                  </m:rPr>
                  <w:rPr>
                    <w:rFonts w:ascii="Cambria Math" w:hAnsi="Cambria Math"/>
                  </w:rPr>
                  <m:t>=</m:t>
                </m:r>
                <m:f>
                  <m:fPr>
                    <m:type m:val="skw"/>
                    <m:ctrlPr>
                      <w:rPr>
                        <w:rFonts w:ascii="Cambria Math" w:hAnsi="Cambria Math"/>
                      </w:rPr>
                    </m:ctrlPr>
                  </m:fPr>
                  <m:num>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f>
                          <m:fPr>
                            <m:ctrlPr>
                              <w:rPr>
                                <w:rFonts w:ascii="Cambria Math" w:hAnsi="Cambria Math"/>
                              </w:rPr>
                            </m:ctrlPr>
                          </m:fPr>
                          <m:num>
                            <m:box>
                              <m:boxPr>
                                <m:diff m:val="1"/>
                                <m:ctrlPr>
                                  <w:rPr>
                                    <w:rFonts w:ascii="Cambria Math" w:hAnsi="Cambria Math"/>
                                  </w:rPr>
                                </m:ctrlPr>
                              </m:boxPr>
                              <m:e>
                                <m:r>
                                  <w:rPr>
                                    <w:rFonts w:ascii="Cambria Math" w:hAnsi="Cambria Math"/>
                                  </w:rPr>
                                  <m:t>d</m:t>
                                </m:r>
                                <m:r>
                                  <m:rPr>
                                    <m:sty m:val="p"/>
                                  </m:rPr>
                                  <w:rPr>
                                    <w:rFonts w:ascii="Cambria Math" w:hAnsi="Cambria Math"/>
                                  </w:rPr>
                                  <m:t>(</m:t>
                                </m:r>
                                <m:sSubSup>
                                  <m:sSubSupPr>
                                    <m:ctrlPr>
                                      <w:rPr>
                                        <w:rFonts w:ascii="Cambria Math" w:hAnsi="Cambria Math"/>
                                      </w:rPr>
                                    </m:ctrlPr>
                                  </m:sSubSupPr>
                                  <m:e>
                                    <m:r>
                                      <w:rPr>
                                        <w:rFonts w:ascii="Cambria Math" w:hAnsi="Cambria Math"/>
                                      </w:rPr>
                                      <m:t>n</m:t>
                                    </m:r>
                                  </m:e>
                                  <m:sub>
                                    <m:r>
                                      <m:rPr>
                                        <m:scr m:val="script"/>
                                        <m:sty m:val="p"/>
                                      </m:rPr>
                                      <w:rPr>
                                        <w:rFonts w:ascii="Cambria Math" w:hAnsi="Cambria Math"/>
                                      </w:rPr>
                                      <m:t>v</m:t>
                                    </m:r>
                                  </m:sub>
                                  <m:sup>
                                    <m:r>
                                      <m:rPr>
                                        <m:sty m:val="p"/>
                                      </m:rPr>
                                      <w:rPr>
                                        <w:rFonts w:ascii="Cambria Math" w:hAnsi="Cambria Math"/>
                                      </w:rPr>
                                      <m:t>2</m:t>
                                    </m:r>
                                  </m:sup>
                                </m:sSubSup>
                                <m:sSub>
                                  <m:sSubPr>
                                    <m:ctrlPr>
                                      <w:rPr>
                                        <w:rFonts w:ascii="Cambria Math" w:hAnsi="Cambria Math"/>
                                      </w:rPr>
                                    </m:ctrlPr>
                                  </m:sSubPr>
                                  <m:e>
                                    <m:r>
                                      <w:rPr>
                                        <w:rFonts w:ascii="Cambria Math" w:hAnsi="Cambria Math"/>
                                      </w:rPr>
                                      <m:t>I</m:t>
                                    </m:r>
                                  </m:e>
                                  <m:sub>
                                    <m:r>
                                      <w:rPr>
                                        <w:rFonts w:ascii="Cambria Math" w:hAnsi="Cambria Math"/>
                                      </w:rPr>
                                      <m:t>b</m:t>
                                    </m:r>
                                    <m:r>
                                      <m:rPr>
                                        <m:scr m:val="script"/>
                                        <m:sty m:val="p"/>
                                      </m:rPr>
                                      <w:rPr>
                                        <w:rFonts w:ascii="Cambria Math" w:hAnsi="Cambria Math"/>
                                      </w:rPr>
                                      <m:t>,v</m:t>
                                    </m:r>
                                  </m:sub>
                                </m:sSub>
                                <m:r>
                                  <m:rPr>
                                    <m:sty m:val="p"/>
                                  </m:rPr>
                                  <w:rPr>
                                    <w:rFonts w:ascii="Cambria Math" w:hAnsi="Cambria Math"/>
                                  </w:rPr>
                                  <m:t>)</m:t>
                                </m:r>
                                <m:box>
                                  <m:boxPr>
                                    <m:diff m:val="1"/>
                                    <m:ctrlPr>
                                      <w:rPr>
                                        <w:rFonts w:ascii="Cambria Math" w:hAnsi="Cambria Math"/>
                                      </w:rPr>
                                    </m:ctrlPr>
                                  </m:boxPr>
                                  <m:e>
                                    <m:r>
                                      <w:rPr>
                                        <w:rFonts w:ascii="Cambria Math" w:hAnsi="Cambria Math"/>
                                      </w:rPr>
                                      <m:t>d</m:t>
                                    </m:r>
                                    <m:r>
                                      <m:rPr>
                                        <m:scr m:val="script"/>
                                        <m:sty m:val="p"/>
                                      </m:rPr>
                                      <w:rPr>
                                        <w:rFonts w:ascii="Cambria Math" w:hAnsi="Cambria Math"/>
                                      </w:rPr>
                                      <m:t>v</m:t>
                                    </m:r>
                                  </m:e>
                                </m:box>
                              </m:e>
                            </m:box>
                          </m:num>
                          <m:den>
                            <m:sSub>
                              <m:sSubPr>
                                <m:ctrlPr>
                                  <w:rPr>
                                    <w:rFonts w:ascii="Cambria Math" w:hAnsi="Cambria Math"/>
                                  </w:rPr>
                                </m:ctrlPr>
                              </m:sSubPr>
                              <m:e>
                                <m:r>
                                  <w:rPr>
                                    <w:rFonts w:ascii="Cambria Math" w:hAnsi="Cambria Math"/>
                                  </w:rPr>
                                  <m:t>β</m:t>
                                </m:r>
                              </m:e>
                              <m:sub>
                                <m:r>
                                  <m:rPr>
                                    <m:scr m:val="script"/>
                                    <m:sty m:val="p"/>
                                  </m:rPr>
                                  <w:rPr>
                                    <w:rFonts w:ascii="Cambria Math" w:hAnsi="Cambria Math"/>
                                  </w:rPr>
                                  <m:t>v</m:t>
                                </m:r>
                              </m:sub>
                            </m:sSub>
                            <m:box>
                              <m:boxPr>
                                <m:diff m:val="1"/>
                                <m:ctrlPr>
                                  <w:rPr>
                                    <w:rFonts w:ascii="Cambria Math" w:hAnsi="Cambria Math"/>
                                  </w:rPr>
                                </m:ctrlPr>
                              </m:boxPr>
                              <m:e>
                                <m:r>
                                  <w:rPr>
                                    <w:rFonts w:ascii="Cambria Math" w:hAnsi="Cambria Math"/>
                                  </w:rPr>
                                  <m:t>dT</m:t>
                                </m:r>
                              </m:e>
                            </m:box>
                          </m:den>
                        </m:f>
                      </m:e>
                    </m:nary>
                  </m:num>
                  <m:den>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f>
                          <m:fPr>
                            <m:ctrlPr>
                              <w:rPr>
                                <w:rFonts w:ascii="Cambria Math" w:hAnsi="Cambria Math"/>
                              </w:rPr>
                            </m:ctrlPr>
                          </m:fPr>
                          <m:num>
                            <m:box>
                              <m:boxPr>
                                <m:diff m:val="1"/>
                                <m:ctrlPr>
                                  <w:rPr>
                                    <w:rFonts w:ascii="Cambria Math" w:hAnsi="Cambria Math"/>
                                  </w:rPr>
                                </m:ctrlPr>
                              </m:boxPr>
                              <m:e>
                                <m:r>
                                  <w:rPr>
                                    <w:rFonts w:ascii="Cambria Math" w:hAnsi="Cambria Math"/>
                                  </w:rPr>
                                  <m:t>d</m:t>
                                </m:r>
                                <m:r>
                                  <m:rPr>
                                    <m:sty m:val="p"/>
                                  </m:rPr>
                                  <w:rPr>
                                    <w:rFonts w:ascii="Cambria Math" w:hAnsi="Cambria Math"/>
                                  </w:rPr>
                                  <m:t>(</m:t>
                                </m:r>
                                <m:sSubSup>
                                  <m:sSubSupPr>
                                    <m:ctrlPr>
                                      <w:rPr>
                                        <w:rFonts w:ascii="Cambria Math" w:hAnsi="Cambria Math"/>
                                      </w:rPr>
                                    </m:ctrlPr>
                                  </m:sSubSupPr>
                                  <m:e>
                                    <m:r>
                                      <w:rPr>
                                        <w:rFonts w:ascii="Cambria Math" w:hAnsi="Cambria Math"/>
                                      </w:rPr>
                                      <m:t>n</m:t>
                                    </m:r>
                                  </m:e>
                                  <m:sub>
                                    <m:r>
                                      <m:rPr>
                                        <m:scr m:val="script"/>
                                        <m:sty m:val="p"/>
                                      </m:rPr>
                                      <w:rPr>
                                        <w:rFonts w:ascii="Cambria Math" w:hAnsi="Cambria Math"/>
                                      </w:rPr>
                                      <m:t>v</m:t>
                                    </m:r>
                                  </m:sub>
                                  <m:sup>
                                    <m:r>
                                      <m:rPr>
                                        <m:sty m:val="p"/>
                                      </m:rPr>
                                      <w:rPr>
                                        <w:rFonts w:ascii="Cambria Math" w:hAnsi="Cambria Math"/>
                                      </w:rPr>
                                      <m:t>2</m:t>
                                    </m:r>
                                  </m:sup>
                                </m:sSubSup>
                                <m:sSub>
                                  <m:sSubPr>
                                    <m:ctrlPr>
                                      <w:rPr>
                                        <w:rFonts w:ascii="Cambria Math" w:hAnsi="Cambria Math"/>
                                      </w:rPr>
                                    </m:ctrlPr>
                                  </m:sSubPr>
                                  <m:e>
                                    <m:r>
                                      <w:rPr>
                                        <w:rFonts w:ascii="Cambria Math" w:hAnsi="Cambria Math"/>
                                      </w:rPr>
                                      <m:t>I</m:t>
                                    </m:r>
                                  </m:e>
                                  <m:sub>
                                    <m:r>
                                      <w:rPr>
                                        <w:rFonts w:ascii="Cambria Math" w:hAnsi="Cambria Math"/>
                                      </w:rPr>
                                      <m:t>b</m:t>
                                    </m:r>
                                    <m:r>
                                      <m:rPr>
                                        <m:scr m:val="script"/>
                                        <m:sty m:val="p"/>
                                      </m:rPr>
                                      <w:rPr>
                                        <w:rFonts w:ascii="Cambria Math" w:hAnsi="Cambria Math"/>
                                      </w:rPr>
                                      <m:t>,v</m:t>
                                    </m:r>
                                  </m:sub>
                                </m:sSub>
                                <m:r>
                                  <m:rPr>
                                    <m:sty m:val="p"/>
                                  </m:rPr>
                                  <w:rPr>
                                    <w:rFonts w:ascii="Cambria Math" w:hAnsi="Cambria Math"/>
                                  </w:rPr>
                                  <m:t>)</m:t>
                                </m:r>
                                <m:box>
                                  <m:boxPr>
                                    <m:diff m:val="1"/>
                                    <m:ctrlPr>
                                      <w:rPr>
                                        <w:rFonts w:ascii="Cambria Math" w:hAnsi="Cambria Math"/>
                                      </w:rPr>
                                    </m:ctrlPr>
                                  </m:boxPr>
                                  <m:e>
                                    <m:r>
                                      <w:rPr>
                                        <w:rFonts w:ascii="Cambria Math" w:hAnsi="Cambria Math"/>
                                      </w:rPr>
                                      <m:t>d</m:t>
                                    </m:r>
                                    <m:r>
                                      <m:rPr>
                                        <m:scr m:val="script"/>
                                        <m:sty m:val="p"/>
                                      </m:rPr>
                                      <w:rPr>
                                        <w:rFonts w:ascii="Cambria Math" w:hAnsi="Cambria Math"/>
                                      </w:rPr>
                                      <m:t>v</m:t>
                                    </m:r>
                                  </m:e>
                                </m:box>
                              </m:e>
                            </m:box>
                          </m:num>
                          <m:den>
                            <m:box>
                              <m:boxPr>
                                <m:diff m:val="1"/>
                                <m:ctrlPr>
                                  <w:rPr>
                                    <w:rFonts w:ascii="Cambria Math" w:hAnsi="Cambria Math"/>
                                  </w:rPr>
                                </m:ctrlPr>
                              </m:boxPr>
                              <m:e>
                                <m:r>
                                  <w:rPr>
                                    <w:rFonts w:ascii="Cambria Math" w:hAnsi="Cambria Math"/>
                                  </w:rPr>
                                  <m:t>dT</m:t>
                                </m:r>
                              </m:e>
                            </m:box>
                          </m:den>
                        </m:f>
                      </m:e>
                    </m:nary>
                  </m:den>
                </m:f>
              </m:oMath>
            </m:oMathPara>
          </w:p>
        </w:tc>
        <w:tc>
          <w:tcPr>
            <w:tcW w:w="1000" w:type="pct"/>
            <w:vAlign w:val="center"/>
          </w:tcPr>
          <w:p w:rsidR="00533167" w:rsidRDefault="00C048C4" w:rsidP="00C01A70">
            <w:pPr>
              <w:pStyle w:val="Caption"/>
            </w:pPr>
            <w:bookmarkStart w:id="185" w:name="_Toc321664609"/>
            <w:r>
              <w:t>(</w:t>
            </w:r>
            <w:r w:rsidR="00E24C6A">
              <w:fldChar w:fldCharType="begin"/>
            </w:r>
            <w:r w:rsidR="00E24C6A">
              <w:instrText xml:space="preserve"> SEQ Equation \* ARABIC </w:instrText>
            </w:r>
            <w:r w:rsidR="00E24C6A">
              <w:fldChar w:fldCharType="separate"/>
            </w:r>
            <w:r w:rsidR="004E05E4">
              <w:rPr>
                <w:noProof/>
              </w:rPr>
              <w:t>72</w:t>
            </w:r>
            <w:bookmarkEnd w:id="185"/>
            <w:r w:rsidR="00E24C6A">
              <w:rPr>
                <w:noProof/>
              </w:rPr>
              <w:fldChar w:fldCharType="end"/>
            </w:r>
            <w:r>
              <w:rPr>
                <w:noProof/>
              </w:rPr>
              <w:t>)</w:t>
            </w:r>
          </w:p>
          <w:p w:rsidR="00533167" w:rsidRDefault="00533167" w:rsidP="00C01A70">
            <w:pPr>
              <w:pStyle w:val="Caption"/>
            </w:pPr>
          </w:p>
        </w:tc>
      </w:tr>
    </w:tbl>
    <w:p w:rsidR="00533167" w:rsidRPr="008B42B2" w:rsidRDefault="00533167" w:rsidP="00C01A70">
      <w:pPr>
        <w:spacing w:line="480" w:lineRule="auto"/>
        <w:jc w:val="both"/>
      </w:pPr>
    </w:p>
    <w:p w:rsidR="00034727" w:rsidRDefault="00034727" w:rsidP="00C01A70">
      <w:pPr>
        <w:spacing w:line="480" w:lineRule="auto"/>
        <w:ind w:firstLine="720"/>
        <w:jc w:val="both"/>
      </w:pPr>
      <w:r w:rsidRPr="00842E7C">
        <w:lastRenderedPageBreak/>
        <w:t xml:space="preserve">The difficulty resulting from this approximation near the boundary can be removed by introducing a temperature-jump boundary condition.  The resulting expressions for the radiative heat flux obtained by using the Rosseland Approximation with temperature boundary conditions were found to agree with a wide range of optical depths with the exact numerical calculations </w:t>
      </w:r>
      <w:r w:rsidR="00CE452F" w:rsidRPr="00842E7C">
        <w:fldChar w:fldCharType="begin"/>
      </w:r>
      <w:r w:rsidRPr="00842E7C">
        <w:instrText xml:space="preserve"> ADDIN EN.CITE &lt;EndNote&gt;&lt;Cite&gt;&lt;Author&gt;Abu-Romia&lt;/Author&gt;&lt;Year&gt;1967&lt;/Year&gt;&lt;RecNum&gt;370&lt;/RecNum&gt;&lt;DisplayText&gt;(Abu-Romia 1967)&lt;/DisplayText&gt;&lt;record&gt;&lt;rec-number&gt;370&lt;/rec-number&gt;&lt;foreign-keys&gt;&lt;key app="EN" db-id="szvzt2pr69r5rbew0t7p2z08rs9ds592z0rv"&gt;370&lt;/key&gt;&lt;/foreign-keys&gt;&lt;ref-type name="Journal Article"&gt;17&lt;/ref-type&gt;&lt;contributors&gt;&lt;authors&gt;&lt;author&gt;Abu-Romia, M., and  Tien, C.&lt;/author&gt;&lt;/authors&gt;&lt;/contributors&gt;&lt;titles&gt;&lt;title&gt;Appropriate mean Absorption Coefficients for Infrared Radiation in Gases&lt;/title&gt;&lt;secondary-title&gt;Journal of Heat Transfer&lt;/secondary-title&gt;&lt;/titles&gt;&lt;periodical&gt;&lt;full-title&gt;Journal of Heat Transfer&lt;/full-title&gt;&lt;/periodical&gt;&lt;pages&gt;321-327&lt;/pages&gt;&lt;volume&gt;89&lt;/volume&gt;&lt;dates&gt;&lt;year&gt;1967&lt;/year&gt;&lt;pub-dates&gt;&lt;date&gt;1967&lt;/date&gt;&lt;/pub-dates&gt;&lt;/dates&gt;&lt;urls&gt;&lt;/urls&gt;&lt;/record&gt;&lt;/Cite&gt;&lt;/EndNote&gt;</w:instrText>
      </w:r>
      <w:r w:rsidR="00CE452F" w:rsidRPr="00842E7C">
        <w:fldChar w:fldCharType="separate"/>
      </w:r>
      <w:r w:rsidRPr="00842E7C">
        <w:rPr>
          <w:noProof/>
        </w:rPr>
        <w:t>(</w:t>
      </w:r>
      <w:hyperlink w:anchor="_ENREF_1" w:tooltip="Abu-Romia, 1967 #370" w:history="1">
        <w:r w:rsidR="00BB0B74" w:rsidRPr="00842E7C">
          <w:rPr>
            <w:noProof/>
          </w:rPr>
          <w:t>Abu-Romia 1967</w:t>
        </w:r>
      </w:hyperlink>
      <w:r w:rsidRPr="00842E7C">
        <w:rPr>
          <w:noProof/>
        </w:rPr>
        <w:t>)</w:t>
      </w:r>
      <w:r w:rsidR="00CE452F" w:rsidRPr="00842E7C">
        <w:fldChar w:fldCharType="end"/>
      </w:r>
      <w:r w:rsidRPr="00842E7C">
        <w:t>.  Assuming that the index of refraction is independent of temperature, and considering the emitting process in the vapor can be written in terms of black-body emissive power:</w:t>
      </w:r>
      <w:r w:rsidR="00B65B5E">
        <w:t xml:space="preserve"> </w:t>
      </w:r>
    </w:p>
    <w:p w:rsidR="00034727" w:rsidRDefault="00E24C6A" w:rsidP="00C01A70">
      <w:pPr>
        <w:spacing w:line="480" w:lineRule="auto"/>
        <w:ind w:firstLine="720"/>
        <w:jc w:val="both"/>
      </w:pPr>
      <m:oMathPara>
        <m:oMath>
          <m:sSub>
            <m:sSubPr>
              <m:ctrlPr>
                <w:rPr>
                  <w:rFonts w:ascii="Cambria Math" w:hAnsi="Cambria Math"/>
                  <w:i/>
                </w:rPr>
              </m:ctrlPr>
            </m:sSubPr>
            <m:e>
              <m:r>
                <w:rPr>
                  <w:rFonts w:ascii="Cambria Math" w:hAnsi="Cambria Math"/>
                </w:rPr>
                <m:t>E</m:t>
              </m:r>
            </m:e>
            <m:sub>
              <m:r>
                <w:rPr>
                  <w:rFonts w:ascii="Cambria Math" w:hAnsi="Cambria Math"/>
                </w:rPr>
                <m:t>b</m:t>
              </m:r>
            </m:sub>
          </m:sSub>
          <m:d>
            <m:dPr>
              <m:ctrlPr>
                <w:rPr>
                  <w:rFonts w:ascii="Cambria Math" w:hAnsi="Cambria Math"/>
                  <w:i/>
                </w:rPr>
              </m:ctrlPr>
            </m:dPr>
            <m:e>
              <m:r>
                <w:rPr>
                  <w:rFonts w:ascii="Cambria Math" w:hAnsi="Cambria Math"/>
                </w:rPr>
                <m:t>T</m:t>
              </m:r>
            </m:e>
          </m:d>
          <m:r>
            <w:rPr>
              <w:rFonts w:ascii="Cambria Math" w:hAnsi="Cambria Math"/>
            </w:rPr>
            <m:t>=σ</m:t>
          </m:r>
          <m:sSup>
            <m:sSupPr>
              <m:ctrlPr>
                <w:rPr>
                  <w:rFonts w:ascii="Cambria Math" w:hAnsi="Cambria Math"/>
                  <w:i/>
                </w:rPr>
              </m:ctrlPr>
            </m:sSupPr>
            <m:e>
              <m:r>
                <w:rPr>
                  <w:rFonts w:ascii="Cambria Math" w:hAnsi="Cambria Math"/>
                </w:rPr>
                <m:t>T</m:t>
              </m:r>
            </m:e>
            <m:sup>
              <m:r>
                <w:rPr>
                  <w:rFonts w:ascii="Cambria Math" w:hAnsi="Cambria Math"/>
                </w:rPr>
                <m:t>4</m:t>
              </m:r>
            </m:sup>
          </m:sSup>
        </m:oMath>
      </m:oMathPara>
    </w:p>
    <w:p w:rsidR="00533167" w:rsidRDefault="00C048C4" w:rsidP="00C01A70">
      <w:pPr>
        <w:spacing w:line="480" w:lineRule="auto"/>
        <w:jc w:val="both"/>
      </w:pPr>
      <w:proofErr w:type="gramStart"/>
      <w:r>
        <w:t>w</w:t>
      </w:r>
      <w:r w:rsidR="00533167">
        <w:t>here</w:t>
      </w:r>
      <w:proofErr w:type="gramEnd"/>
      <w:r w:rsidR="00533167">
        <w:t xml:space="preserve"> </w:t>
      </w:r>
      <w:r w:rsidR="00533167" w:rsidRPr="00815156">
        <w:rPr>
          <w:i/>
        </w:rPr>
        <w:t>σ</w:t>
      </w:r>
      <w:r w:rsidR="00533167">
        <w:t xml:space="preserve"> is the Stefan-</w:t>
      </w:r>
      <w:r w:rsidR="00DD7080">
        <w:t>Boltzmann</w:t>
      </w:r>
      <w:r w:rsidR="00533167">
        <w:t xml:space="preserve"> constant</w:t>
      </w:r>
      <w:r w:rsidR="00DD7080">
        <w:t>; then</w:t>
      </w:r>
      <w:r w:rsidR="00533167">
        <w:t xml:space="preserve">, </w:t>
      </w:r>
      <w:r>
        <w:t>Equation 71</w:t>
      </w:r>
      <w:r w:rsidR="00533167">
        <w:t xml:space="preserve"> reduces to: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533167" w:rsidTr="00533167">
        <w:tc>
          <w:tcPr>
            <w:tcW w:w="1000" w:type="pct"/>
          </w:tcPr>
          <w:p w:rsidR="00533167" w:rsidRDefault="00533167" w:rsidP="00C01A70">
            <w:pPr>
              <w:pStyle w:val="Caption"/>
            </w:pPr>
          </w:p>
        </w:tc>
        <w:tc>
          <w:tcPr>
            <w:tcW w:w="3000" w:type="pct"/>
          </w:tcPr>
          <w:p w:rsidR="00533167" w:rsidRDefault="00533167" w:rsidP="00C01A70">
            <w:pPr>
              <w:pStyle w:val="Caption"/>
            </w:pPr>
            <m:oMathPara>
              <m:oMath>
                <m:r>
                  <m:rPr>
                    <m:scr m:val="script"/>
                    <m:sty m:val="b"/>
                  </m:rPr>
                  <w:rPr>
                    <w:rFonts w:ascii="Cambria Math" w:hAnsi="Cambria Math"/>
                  </w:rPr>
                  <m:t>F</m:t>
                </m:r>
                <m:r>
                  <m:rPr>
                    <m:sty m:val="p"/>
                  </m:rPr>
                  <w:rPr>
                    <w:rFonts w:ascii="Cambria Math" w:hAnsi="Cambria Math"/>
                  </w:rPr>
                  <m:t>=-</m:t>
                </m:r>
                <m:f>
                  <m:fPr>
                    <m:ctrlPr>
                      <w:rPr>
                        <w:rFonts w:ascii="Cambria Math" w:hAnsi="Cambria Math"/>
                      </w:rPr>
                    </m:ctrlPr>
                  </m:fPr>
                  <m:num>
                    <m:r>
                      <m:rPr>
                        <m:sty m:val="p"/>
                      </m:rPr>
                      <w:rPr>
                        <w:rFonts w:ascii="Cambria Math" w:hAnsi="Cambria Math"/>
                      </w:rPr>
                      <m:t>16</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r>
                      <w:rPr>
                        <w:rFonts w:ascii="Cambria Math" w:hAnsi="Cambria Math"/>
                      </w:rPr>
                      <m:t>σ</m:t>
                    </m:r>
                    <m:sSup>
                      <m:sSupPr>
                        <m:ctrlPr>
                          <w:rPr>
                            <w:rFonts w:ascii="Cambria Math" w:hAnsi="Cambria Math"/>
                          </w:rPr>
                        </m:ctrlPr>
                      </m:sSupPr>
                      <m:e>
                        <m:r>
                          <w:rPr>
                            <w:rFonts w:ascii="Cambria Math" w:hAnsi="Cambria Math"/>
                          </w:rPr>
                          <m:t>T</m:t>
                        </m:r>
                      </m:e>
                      <m:sup>
                        <m:r>
                          <m:rPr>
                            <m:sty m:val="p"/>
                          </m:rPr>
                          <w:rPr>
                            <w:rFonts w:ascii="Cambria Math" w:hAnsi="Cambria Math"/>
                          </w:rPr>
                          <m:t>3</m:t>
                        </m:r>
                      </m:sup>
                    </m:sSup>
                  </m:num>
                  <m:den>
                    <m:r>
                      <m:rPr>
                        <m:sty m:val="p"/>
                      </m:rPr>
                      <w:rPr>
                        <w:rFonts w:ascii="Cambria Math" w:hAnsi="Cambria Math"/>
                      </w:rPr>
                      <m:t>3</m:t>
                    </m:r>
                    <m:sSub>
                      <m:sSubPr>
                        <m:ctrlPr>
                          <w:rPr>
                            <w:rFonts w:ascii="Cambria Math" w:hAnsi="Cambria Math"/>
                          </w:rPr>
                        </m:ctrlPr>
                      </m:sSubPr>
                      <m:e>
                        <m:r>
                          <w:rPr>
                            <w:rFonts w:ascii="Cambria Math" w:hAnsi="Cambria Math"/>
                          </w:rPr>
                          <m:t>β</m:t>
                        </m:r>
                      </m:e>
                      <m:sub>
                        <m:r>
                          <w:rPr>
                            <w:rFonts w:ascii="Cambria Math" w:hAnsi="Cambria Math"/>
                          </w:rPr>
                          <m:t>R</m:t>
                        </m:r>
                      </m:sub>
                    </m:sSub>
                  </m:den>
                </m:f>
                <m:r>
                  <w:rPr>
                    <w:rFonts w:ascii="Cambria Math" w:hAnsi="Cambria Math"/>
                  </w:rPr>
                  <m:t>∇T</m:t>
                </m:r>
              </m:oMath>
            </m:oMathPara>
          </w:p>
        </w:tc>
        <w:tc>
          <w:tcPr>
            <w:tcW w:w="1000" w:type="pct"/>
            <w:vAlign w:val="center"/>
          </w:tcPr>
          <w:p w:rsidR="00533167" w:rsidRDefault="00C048C4" w:rsidP="00C01A70">
            <w:pPr>
              <w:pStyle w:val="Caption"/>
            </w:pPr>
            <w:bookmarkStart w:id="186" w:name="_Toc321664610"/>
            <w:r>
              <w:t>(</w:t>
            </w:r>
            <w:r w:rsidR="00E24C6A">
              <w:fldChar w:fldCharType="begin"/>
            </w:r>
            <w:r w:rsidR="00E24C6A">
              <w:instrText xml:space="preserve"> SEQ Equation \* ARABIC </w:instrText>
            </w:r>
            <w:r w:rsidR="00E24C6A">
              <w:fldChar w:fldCharType="separate"/>
            </w:r>
            <w:r w:rsidR="004E05E4">
              <w:rPr>
                <w:noProof/>
              </w:rPr>
              <w:t>73</w:t>
            </w:r>
            <w:bookmarkEnd w:id="186"/>
            <w:r w:rsidR="00E24C6A">
              <w:rPr>
                <w:noProof/>
              </w:rPr>
              <w:fldChar w:fldCharType="end"/>
            </w:r>
            <w:r>
              <w:rPr>
                <w:noProof/>
              </w:rPr>
              <w:t>)</w:t>
            </w:r>
          </w:p>
          <w:p w:rsidR="00533167" w:rsidRDefault="00533167" w:rsidP="00C01A70">
            <w:pPr>
              <w:pStyle w:val="Caption"/>
            </w:pPr>
          </w:p>
        </w:tc>
      </w:tr>
    </w:tbl>
    <w:p w:rsidR="00533167" w:rsidRDefault="00533167" w:rsidP="00C01A70">
      <w:pPr>
        <w:spacing w:line="480" w:lineRule="auto"/>
        <w:jc w:val="both"/>
      </w:pPr>
    </w:p>
    <w:p w:rsidR="00533167" w:rsidRDefault="00C048C4" w:rsidP="00C01A70">
      <w:pPr>
        <w:spacing w:line="480" w:lineRule="auto"/>
        <w:jc w:val="both"/>
      </w:pPr>
      <w:r>
        <w:t>The black-body assumption is reasonable for derivation purposes</w:t>
      </w:r>
      <w:r w:rsidR="00C80FA8">
        <w:t>.  C</w:t>
      </w:r>
      <w:r>
        <w:t>alculations will be performed with</w:t>
      </w:r>
      <w:r w:rsidR="00C80FA8">
        <w:t xml:space="preserve"> correlations based on</w:t>
      </w:r>
      <w:r>
        <w:t xml:space="preserve"> empirical data.  </w:t>
      </w:r>
      <w:r w:rsidR="00533167">
        <w:t>For optically thick media, the radiation flux vector is similar to the Fourier-Biot law of heat conduction with the radiative conductivity component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533167" w:rsidTr="00533167">
        <w:tc>
          <w:tcPr>
            <w:tcW w:w="1000" w:type="pct"/>
          </w:tcPr>
          <w:p w:rsidR="00533167" w:rsidRDefault="00533167" w:rsidP="00C01A70">
            <w:pPr>
              <w:pStyle w:val="Caption"/>
            </w:pPr>
          </w:p>
        </w:tc>
        <w:tc>
          <w:tcPr>
            <w:tcW w:w="3000" w:type="pct"/>
          </w:tcPr>
          <w:p w:rsidR="00533167" w:rsidRDefault="00E24C6A" w:rsidP="00C01A70">
            <w:pPr>
              <w:pStyle w:val="Caption"/>
            </w:pPr>
            <m:oMathPara>
              <m:oMath>
                <m:sSub>
                  <m:sSubPr>
                    <m:ctrlPr>
                      <w:rPr>
                        <w:rFonts w:ascii="Cambria Math" w:hAnsi="Cambria Math"/>
                      </w:rPr>
                    </m:ctrlPr>
                  </m:sSubPr>
                  <m:e>
                    <m:r>
                      <w:rPr>
                        <w:rFonts w:ascii="Cambria Math" w:hAnsi="Cambria Math"/>
                      </w:rPr>
                      <m:t>k</m:t>
                    </m:r>
                  </m:e>
                  <m:sub>
                    <m:r>
                      <w:rPr>
                        <w:rFonts w:ascii="Cambria Math" w:hAnsi="Cambria Math"/>
                      </w:rPr>
                      <m:t>r</m:t>
                    </m:r>
                  </m:sub>
                </m:sSub>
                <m:r>
                  <m:rPr>
                    <m:sty m:val="p"/>
                  </m:rPr>
                  <w:rPr>
                    <w:rFonts w:ascii="Cambria Math" w:hAnsi="Cambria Math"/>
                  </w:rPr>
                  <m:t>=</m:t>
                </m:r>
                <m:f>
                  <m:fPr>
                    <m:ctrlPr>
                      <w:rPr>
                        <w:rFonts w:ascii="Cambria Math" w:hAnsi="Cambria Math"/>
                      </w:rPr>
                    </m:ctrlPr>
                  </m:fPr>
                  <m:num>
                    <m:r>
                      <m:rPr>
                        <m:sty m:val="p"/>
                      </m:rPr>
                      <w:rPr>
                        <w:rFonts w:ascii="Cambria Math" w:hAnsi="Cambria Math"/>
                      </w:rPr>
                      <m:t>16</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r>
                      <w:rPr>
                        <w:rFonts w:ascii="Cambria Math" w:hAnsi="Cambria Math"/>
                      </w:rPr>
                      <m:t>σ</m:t>
                    </m:r>
                    <m:sSup>
                      <m:sSupPr>
                        <m:ctrlPr>
                          <w:rPr>
                            <w:rFonts w:ascii="Cambria Math" w:hAnsi="Cambria Math"/>
                          </w:rPr>
                        </m:ctrlPr>
                      </m:sSupPr>
                      <m:e>
                        <m:r>
                          <w:rPr>
                            <w:rFonts w:ascii="Cambria Math" w:hAnsi="Cambria Math"/>
                          </w:rPr>
                          <m:t>T</m:t>
                        </m:r>
                      </m:e>
                      <m:sup>
                        <m:r>
                          <m:rPr>
                            <m:sty m:val="p"/>
                          </m:rPr>
                          <w:rPr>
                            <w:rFonts w:ascii="Cambria Math" w:hAnsi="Cambria Math"/>
                          </w:rPr>
                          <m:t>3</m:t>
                        </m:r>
                      </m:sup>
                    </m:sSup>
                  </m:num>
                  <m:den>
                    <m:r>
                      <m:rPr>
                        <m:sty m:val="p"/>
                      </m:rPr>
                      <w:rPr>
                        <w:rFonts w:ascii="Cambria Math" w:hAnsi="Cambria Math"/>
                      </w:rPr>
                      <m:t>3</m:t>
                    </m:r>
                    <m:sSub>
                      <m:sSubPr>
                        <m:ctrlPr>
                          <w:rPr>
                            <w:rFonts w:ascii="Cambria Math" w:hAnsi="Cambria Math"/>
                          </w:rPr>
                        </m:ctrlPr>
                      </m:sSubPr>
                      <m:e>
                        <m:r>
                          <w:rPr>
                            <w:rFonts w:ascii="Cambria Math" w:hAnsi="Cambria Math"/>
                          </w:rPr>
                          <m:t>β</m:t>
                        </m:r>
                      </m:e>
                      <m:sub>
                        <m:r>
                          <w:rPr>
                            <w:rFonts w:ascii="Cambria Math" w:hAnsi="Cambria Math"/>
                          </w:rPr>
                          <m:t>R</m:t>
                        </m:r>
                      </m:sub>
                    </m:sSub>
                  </m:den>
                </m:f>
              </m:oMath>
            </m:oMathPara>
          </w:p>
        </w:tc>
        <w:tc>
          <w:tcPr>
            <w:tcW w:w="1000" w:type="pct"/>
            <w:vAlign w:val="center"/>
          </w:tcPr>
          <w:p w:rsidR="00533167" w:rsidRDefault="00C048C4" w:rsidP="00C01A70">
            <w:pPr>
              <w:pStyle w:val="Caption"/>
            </w:pPr>
            <w:bookmarkStart w:id="187" w:name="_Toc321664611"/>
            <w:r>
              <w:t>(</w:t>
            </w:r>
            <w:r w:rsidR="00E24C6A">
              <w:fldChar w:fldCharType="begin"/>
            </w:r>
            <w:r w:rsidR="00E24C6A">
              <w:instrText xml:space="preserve"> SEQ Equation \* ARABIC </w:instrText>
            </w:r>
            <w:r w:rsidR="00E24C6A">
              <w:fldChar w:fldCharType="separate"/>
            </w:r>
            <w:r w:rsidR="004E05E4">
              <w:rPr>
                <w:noProof/>
              </w:rPr>
              <w:t>74</w:t>
            </w:r>
            <w:bookmarkEnd w:id="187"/>
            <w:r w:rsidR="00E24C6A">
              <w:rPr>
                <w:noProof/>
              </w:rPr>
              <w:fldChar w:fldCharType="end"/>
            </w:r>
            <w:r>
              <w:rPr>
                <w:noProof/>
              </w:rPr>
              <w:t>)</w:t>
            </w:r>
          </w:p>
          <w:p w:rsidR="00533167" w:rsidRDefault="00533167" w:rsidP="00C01A70">
            <w:pPr>
              <w:pStyle w:val="Caption"/>
            </w:pPr>
          </w:p>
        </w:tc>
      </w:tr>
    </w:tbl>
    <w:p w:rsidR="00533167" w:rsidRDefault="00533167" w:rsidP="00533167"/>
    <w:p w:rsidR="00533167" w:rsidRDefault="00533167" w:rsidP="00C01A70">
      <w:pPr>
        <w:spacing w:line="480" w:lineRule="auto"/>
        <w:jc w:val="both"/>
      </w:pPr>
      <w:r>
        <w:t xml:space="preserve">Therefore, if the medium is assumed to be optically thick, then the thermal conductivity of the medium, </w:t>
      </w:r>
      <w:proofErr w:type="gramStart"/>
      <w:r w:rsidRPr="00815156">
        <w:rPr>
          <w:i/>
        </w:rPr>
        <w:t>k</w:t>
      </w:r>
      <w:r w:rsidRPr="00815156">
        <w:rPr>
          <w:i/>
          <w:vertAlign w:val="subscript"/>
        </w:rPr>
        <w:t>steam</w:t>
      </w:r>
      <w:r>
        <w:t>,</w:t>
      </w:r>
      <w:proofErr w:type="gramEnd"/>
      <w:r>
        <w:t xml:space="preserve"> is enhanced by the addition of </w:t>
      </w:r>
      <w:proofErr w:type="spellStart"/>
      <w:r w:rsidRPr="00815156">
        <w:rPr>
          <w:i/>
        </w:rPr>
        <w:t>k</w:t>
      </w:r>
      <w:r w:rsidRPr="00815156">
        <w:rPr>
          <w:i/>
          <w:vertAlign w:val="subscript"/>
        </w:rPr>
        <w:t>r</w:t>
      </w:r>
      <w:proofErr w:type="spellEnd"/>
      <w:r>
        <w:t xml:space="preserve"> such that:</w:t>
      </w:r>
    </w:p>
    <w:p w:rsidR="00533167" w:rsidRDefault="00533167" w:rsidP="00C01A70">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533167" w:rsidTr="006B413D">
        <w:tc>
          <w:tcPr>
            <w:tcW w:w="1000" w:type="pct"/>
          </w:tcPr>
          <w:p w:rsidR="00533167" w:rsidRDefault="00533167" w:rsidP="00C01A70">
            <w:pPr>
              <w:pStyle w:val="Caption"/>
            </w:pPr>
          </w:p>
        </w:tc>
        <w:tc>
          <w:tcPr>
            <w:tcW w:w="3000" w:type="pct"/>
          </w:tcPr>
          <w:p w:rsidR="00533167" w:rsidRDefault="00E24C6A" w:rsidP="00C01A70">
            <w:pPr>
              <w:pStyle w:val="Caption"/>
            </w:pPr>
            <m:oMathPara>
              <m:oMath>
                <m:sSub>
                  <m:sSubPr>
                    <m:ctrlPr>
                      <w:rPr>
                        <w:rFonts w:ascii="Cambria Math" w:hAnsi="Cambria Math"/>
                      </w:rPr>
                    </m:ctrlPr>
                  </m:sSubPr>
                  <m:e>
                    <m:r>
                      <w:rPr>
                        <w:rFonts w:ascii="Cambria Math" w:hAnsi="Cambria Math"/>
                      </w:rPr>
                      <m:t>k</m:t>
                    </m:r>
                  </m:e>
                  <m:sub>
                    <m:r>
                      <w:rPr>
                        <w:rFonts w:ascii="Cambria Math" w:hAnsi="Cambria Math"/>
                      </w:rPr>
                      <m:t>total</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steam</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r</m:t>
                    </m:r>
                  </m:sub>
                </m:sSub>
              </m:oMath>
            </m:oMathPara>
          </w:p>
        </w:tc>
        <w:tc>
          <w:tcPr>
            <w:tcW w:w="1000" w:type="pct"/>
            <w:vAlign w:val="center"/>
          </w:tcPr>
          <w:p w:rsidR="00533167" w:rsidRDefault="00C048C4" w:rsidP="00C01A70">
            <w:pPr>
              <w:pStyle w:val="Caption"/>
            </w:pPr>
            <w:bookmarkStart w:id="188" w:name="_Toc321664612"/>
            <w:r>
              <w:t>(</w:t>
            </w:r>
            <w:r w:rsidR="00E24C6A">
              <w:fldChar w:fldCharType="begin"/>
            </w:r>
            <w:r w:rsidR="00E24C6A">
              <w:instrText xml:space="preserve"> SEQ Equation \* ARABIC </w:instrText>
            </w:r>
            <w:r w:rsidR="00E24C6A">
              <w:fldChar w:fldCharType="separate"/>
            </w:r>
            <w:r w:rsidR="004E05E4">
              <w:rPr>
                <w:noProof/>
              </w:rPr>
              <w:t>75</w:t>
            </w:r>
            <w:bookmarkEnd w:id="188"/>
            <w:r w:rsidR="00E24C6A">
              <w:rPr>
                <w:noProof/>
              </w:rPr>
              <w:fldChar w:fldCharType="end"/>
            </w:r>
            <w:r>
              <w:rPr>
                <w:noProof/>
              </w:rPr>
              <w:t>)</w:t>
            </w:r>
          </w:p>
          <w:p w:rsidR="00533167" w:rsidRDefault="00533167" w:rsidP="00C01A70">
            <w:pPr>
              <w:pStyle w:val="Caption"/>
            </w:pPr>
          </w:p>
        </w:tc>
      </w:tr>
    </w:tbl>
    <w:p w:rsidR="00533167" w:rsidRDefault="00533167" w:rsidP="00C01A70">
      <w:pPr>
        <w:jc w:val="both"/>
      </w:pPr>
    </w:p>
    <w:p w:rsidR="00533167" w:rsidRDefault="00533167" w:rsidP="00C01A70">
      <w:pPr>
        <w:jc w:val="both"/>
      </w:pPr>
    </w:p>
    <w:p w:rsidR="00533167" w:rsidRDefault="00533167" w:rsidP="00C01A70">
      <w:pPr>
        <w:jc w:val="both"/>
      </w:pPr>
      <w:r>
        <w:t xml:space="preserve"> </w:t>
      </w:r>
      <w:r w:rsidRPr="00815156">
        <w:rPr>
          <w:i/>
        </w:rPr>
        <w:t>k</w:t>
      </w:r>
      <w:r w:rsidRPr="00815156">
        <w:rPr>
          <w:i/>
          <w:vertAlign w:val="subscript"/>
        </w:rPr>
        <w:t>steam</w:t>
      </w:r>
      <w:r>
        <w:t xml:space="preserve"> and </w:t>
      </w:r>
      <w:r w:rsidRPr="00815156">
        <w:rPr>
          <w:i/>
        </w:rPr>
        <w:t>β</w:t>
      </w:r>
      <w:r w:rsidRPr="00815156">
        <w:rPr>
          <w:i/>
          <w:vertAlign w:val="subscript"/>
        </w:rPr>
        <w:t>R</w:t>
      </w:r>
      <w:r>
        <w:t xml:space="preserve"> are calculated utilizing correlations from </w:t>
      </w:r>
      <w:r w:rsidR="00CE452F">
        <w:fldChar w:fldCharType="begin"/>
      </w:r>
      <w:r>
        <w:instrText xml:space="preserve"> ADDIN EN.CITE &lt;EndNote&gt;&lt;Cite&gt;&lt;Author&gt;Mohanty&lt;/Author&gt;&lt;Year&gt;1987&lt;/Year&gt;&lt;RecNum&gt;368&lt;/RecNum&gt;&lt;DisplayText&gt;(Mohanty 1987)&lt;/DisplayText&gt;&lt;record&gt;&lt;rec-number&gt;368&lt;/rec-number&gt;&lt;foreign-keys&gt;&lt;key app="EN" db-id="szvzt2pr69r5rbew0t7p2z08rs9ds592z0rv"&gt;368&lt;/key&gt;&lt;/foreign-keys&gt;&lt;ref-type name="Journal Article"&gt;17&lt;/ref-type&gt;&lt;contributors&gt;&lt;authors&gt;&lt;author&gt;Mohanty, A.K., and Viskanta, R.&lt;/author&gt;&lt;/authors&gt;&lt;/contributors&gt;&lt;titles&gt;&lt;title&gt;Buoyancy-dominated laminar convection and radiation transfer in rod arrays&lt;/title&gt;&lt;secondary-title&gt;Heat and Fluid Flow&lt;/secondary-title&gt;&lt;/titles&gt;&lt;periodical&gt;&lt;full-title&gt;Heat and Fluid Flow&lt;/full-title&gt;&lt;/periodical&gt;&lt;pages&gt;277-286&lt;/pages&gt;&lt;volume&gt;8&lt;/volume&gt;&lt;number&gt;4&lt;/number&gt;&lt;section&gt;277&lt;/section&gt;&lt;dates&gt;&lt;year&gt;1987&lt;/year&gt;&lt;pub-dates&gt;&lt;date&gt;December 1987&lt;/date&gt;&lt;/pub-dates&gt;&lt;/dates&gt;&lt;urls&gt;&lt;/urls&gt;&lt;/record&gt;&lt;/Cite&gt;&lt;/EndNote&gt;</w:instrText>
      </w:r>
      <w:r w:rsidR="00CE452F">
        <w:fldChar w:fldCharType="separate"/>
      </w:r>
      <w:r>
        <w:rPr>
          <w:noProof/>
        </w:rPr>
        <w:t>(</w:t>
      </w:r>
      <w:hyperlink w:anchor="_ENREF_30" w:tooltip="Mohanty, 1987 #368" w:history="1">
        <w:r w:rsidR="00BB0B74">
          <w:rPr>
            <w:noProof/>
          </w:rPr>
          <w:t>Mohanty 1987</w:t>
        </w:r>
      </w:hyperlink>
      <w:r>
        <w:rPr>
          <w:noProof/>
        </w:rPr>
        <w:t>)</w:t>
      </w:r>
      <w:r w:rsidR="00CE452F">
        <w:fldChar w:fldCharType="end"/>
      </w:r>
      <w:r w:rsidR="00C048C4">
        <w:t>:</w:t>
      </w:r>
    </w:p>
    <w:p w:rsidR="001B77FC" w:rsidRDefault="001B77FC" w:rsidP="00C01A70">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1B77FC" w:rsidTr="00C1269A">
        <w:tc>
          <w:tcPr>
            <w:tcW w:w="1000" w:type="pct"/>
          </w:tcPr>
          <w:p w:rsidR="001B77FC" w:rsidRDefault="001B77FC" w:rsidP="00C01A70">
            <w:pPr>
              <w:pStyle w:val="Caption"/>
            </w:pPr>
          </w:p>
        </w:tc>
        <w:tc>
          <w:tcPr>
            <w:tcW w:w="3000" w:type="pct"/>
          </w:tcPr>
          <w:p w:rsidR="001B77FC" w:rsidRDefault="00E24C6A" w:rsidP="00C01A70">
            <w:pPr>
              <w:pStyle w:val="Caption"/>
            </w:pPr>
            <m:oMath>
              <m:sSub>
                <m:sSubPr>
                  <m:ctrlPr>
                    <w:rPr>
                      <w:rFonts w:ascii="Cambria Math" w:hAnsi="Cambria Math"/>
                    </w:rPr>
                  </m:ctrlPr>
                </m:sSubPr>
                <m:e>
                  <m:r>
                    <w:rPr>
                      <w:rFonts w:ascii="Cambria Math" w:hAnsi="Cambria Math"/>
                    </w:rPr>
                    <m:t>k</m:t>
                  </m:r>
                </m:e>
                <m:sub>
                  <m:r>
                    <w:rPr>
                      <w:rFonts w:ascii="Cambria Math" w:hAnsi="Cambria Math"/>
                    </w:rPr>
                    <m:t>steam</m:t>
                  </m:r>
                </m:sub>
              </m:sSub>
              <m:r>
                <m:rPr>
                  <m:sty m:val="p"/>
                </m:rPr>
                <w:rPr>
                  <w:rFonts w:ascii="Cambria Math" w:hAnsi="Cambria Math"/>
                </w:rPr>
                <m:t>=0.0592</m:t>
              </m:r>
              <m:d>
                <m:dPr>
                  <m:ctrlPr>
                    <w:rPr>
                      <w:rFonts w:ascii="Cambria Math" w:hAnsi="Cambria Math"/>
                    </w:rPr>
                  </m:ctrlPr>
                </m:dPr>
                <m:e>
                  <m:r>
                    <m:rPr>
                      <m:sty m:val="p"/>
                    </m:rPr>
                    <w:rPr>
                      <w:rFonts w:ascii="Cambria Math" w:hAnsi="Cambria Math"/>
                    </w:rPr>
                    <m:t xml:space="preserve">0.8302-0.0320 </m:t>
                  </m:r>
                  <m:sSup>
                    <m:sSupPr>
                      <m:ctrlPr>
                        <w:rPr>
                          <w:rFonts w:ascii="Cambria Math" w:hAnsi="Cambria Math"/>
                        </w:rPr>
                      </m:ctrlPr>
                    </m:sSupPr>
                    <m:e>
                      <m:r>
                        <w:rPr>
                          <w:rFonts w:ascii="Cambria Math" w:hAnsi="Cambria Math"/>
                        </w:rPr>
                        <m:t>θ</m:t>
                      </m:r>
                    </m:e>
                    <m:sup>
                      <m:r>
                        <m:rPr>
                          <m:sty m:val="p"/>
                        </m:rPr>
                        <w:rPr>
                          <w:rFonts w:ascii="Cambria Math" w:hAnsi="Cambria Math"/>
                        </w:rPr>
                        <m:t>1</m:t>
                      </m:r>
                    </m:sup>
                  </m:sSup>
                  <m:r>
                    <m:rPr>
                      <m:sty m:val="p"/>
                    </m:rPr>
                    <w:rPr>
                      <w:rFonts w:ascii="Cambria Math" w:hAnsi="Cambria Math"/>
                    </w:rPr>
                    <m:t xml:space="preserve">+0.4903 </m:t>
                  </m:r>
                  <m:sSup>
                    <m:sSupPr>
                      <m:ctrlPr>
                        <w:rPr>
                          <w:rFonts w:ascii="Cambria Math" w:hAnsi="Cambria Math"/>
                        </w:rPr>
                      </m:ctrlPr>
                    </m:sSupPr>
                    <m:e>
                      <m:r>
                        <w:rPr>
                          <w:rFonts w:ascii="Cambria Math" w:hAnsi="Cambria Math"/>
                        </w:rPr>
                        <m:t>θ</m:t>
                      </m:r>
                    </m:e>
                    <m:sup>
                      <m:r>
                        <m:rPr>
                          <m:sty m:val="p"/>
                        </m:rPr>
                        <w:rPr>
                          <w:rFonts w:ascii="Cambria Math" w:hAnsi="Cambria Math"/>
                        </w:rPr>
                        <m:t>2</m:t>
                      </m:r>
                    </m:sup>
                  </m:sSup>
                </m:e>
              </m:d>
            </m:oMath>
            <w:r w:rsidR="001B77FC">
              <w:t xml:space="preserve"> </w:t>
            </w:r>
          </w:p>
        </w:tc>
        <w:tc>
          <w:tcPr>
            <w:tcW w:w="1000" w:type="pct"/>
            <w:vAlign w:val="center"/>
          </w:tcPr>
          <w:p w:rsidR="001B77FC" w:rsidRDefault="00C048C4" w:rsidP="00C01A70">
            <w:pPr>
              <w:pStyle w:val="Caption"/>
            </w:pPr>
            <w:bookmarkStart w:id="189" w:name="_Toc321664613"/>
            <w:bookmarkStart w:id="190" w:name="_Ref333047023"/>
            <w:r>
              <w:t>(</w:t>
            </w:r>
            <w:r w:rsidR="00E24C6A">
              <w:fldChar w:fldCharType="begin"/>
            </w:r>
            <w:r w:rsidR="00E24C6A">
              <w:instrText xml:space="preserve"> SEQ Equation \* ARABIC </w:instrText>
            </w:r>
            <w:r w:rsidR="00E24C6A">
              <w:fldChar w:fldCharType="separate"/>
            </w:r>
            <w:r w:rsidR="004E05E4">
              <w:rPr>
                <w:noProof/>
              </w:rPr>
              <w:t>76</w:t>
            </w:r>
            <w:bookmarkEnd w:id="189"/>
            <w:r w:rsidR="00E24C6A">
              <w:rPr>
                <w:noProof/>
              </w:rPr>
              <w:fldChar w:fldCharType="end"/>
            </w:r>
            <w:bookmarkEnd w:id="190"/>
            <w:r>
              <w:rPr>
                <w:noProof/>
              </w:rPr>
              <w:t>)</w:t>
            </w:r>
          </w:p>
          <w:p w:rsidR="001B77FC" w:rsidRDefault="001B77FC" w:rsidP="00C01A70">
            <w:pPr>
              <w:pStyle w:val="Caption"/>
            </w:pPr>
          </w:p>
        </w:tc>
      </w:tr>
      <w:tr w:rsidR="001B77FC" w:rsidTr="00C1269A">
        <w:tc>
          <w:tcPr>
            <w:tcW w:w="1000" w:type="pct"/>
          </w:tcPr>
          <w:p w:rsidR="001B77FC" w:rsidRDefault="001B77FC" w:rsidP="00C01A70">
            <w:pPr>
              <w:pStyle w:val="Caption"/>
            </w:pPr>
          </w:p>
        </w:tc>
        <w:tc>
          <w:tcPr>
            <w:tcW w:w="3000" w:type="pct"/>
          </w:tcPr>
          <w:p w:rsidR="001B77FC" w:rsidRPr="003D2C01" w:rsidRDefault="00E24C6A" w:rsidP="00C01A70">
            <w:pPr>
              <w:pStyle w:val="Caption"/>
            </w:pPr>
            <m:oMathPara>
              <m:oMath>
                <m:sSub>
                  <m:sSubPr>
                    <m:ctrlPr>
                      <w:rPr>
                        <w:rFonts w:ascii="Cambria Math" w:hAnsi="Cambria Math"/>
                      </w:rPr>
                    </m:ctrlPr>
                  </m:sSubPr>
                  <m:e>
                    <m:r>
                      <w:rPr>
                        <w:rFonts w:ascii="Cambria Math" w:hAnsi="Cambria Math"/>
                      </w:rPr>
                      <m:t>β</m:t>
                    </m:r>
                  </m:e>
                  <m:sub>
                    <m:r>
                      <w:rPr>
                        <w:rFonts w:ascii="Cambria Math" w:hAnsi="Cambria Math"/>
                      </w:rPr>
                      <m:t>R</m:t>
                    </m:r>
                  </m:sub>
                </m:sSub>
                <m:r>
                  <m:rPr>
                    <m:sty m:val="p"/>
                  </m:rPr>
                  <w:rPr>
                    <w:rFonts w:ascii="Cambria Math" w:hAnsi="Cambria Math"/>
                  </w:rPr>
                  <m:t>=574.0</m:t>
                </m:r>
                <m:d>
                  <m:dPr>
                    <m:ctrlPr>
                      <w:rPr>
                        <w:rFonts w:ascii="Cambria Math" w:hAnsi="Cambria Math"/>
                      </w:rPr>
                    </m:ctrlPr>
                  </m:dPr>
                  <m:e>
                    <m:r>
                      <m:rPr>
                        <m:sty m:val="p"/>
                      </m:rPr>
                      <w:rPr>
                        <w:rFonts w:ascii="Cambria Math" w:hAnsi="Cambria Math"/>
                      </w:rPr>
                      <m:t xml:space="preserve">2.8-2.428 </m:t>
                    </m:r>
                    <m:sSup>
                      <m:sSupPr>
                        <m:ctrlPr>
                          <w:rPr>
                            <w:rFonts w:ascii="Cambria Math" w:hAnsi="Cambria Math"/>
                          </w:rPr>
                        </m:ctrlPr>
                      </m:sSupPr>
                      <m:e>
                        <m:r>
                          <w:rPr>
                            <w:rFonts w:ascii="Cambria Math" w:hAnsi="Cambria Math"/>
                          </w:rPr>
                          <m:t>θ</m:t>
                        </m:r>
                      </m:e>
                      <m:sup>
                        <m:r>
                          <m:rPr>
                            <m:sty m:val="p"/>
                          </m:rPr>
                          <w:rPr>
                            <w:rFonts w:ascii="Cambria Math" w:hAnsi="Cambria Math"/>
                          </w:rPr>
                          <m:t>1</m:t>
                        </m:r>
                      </m:sup>
                    </m:sSup>
                    <m:r>
                      <m:rPr>
                        <m:sty m:val="p"/>
                      </m:rPr>
                      <w:rPr>
                        <w:rFonts w:ascii="Cambria Math" w:hAnsi="Cambria Math"/>
                      </w:rPr>
                      <m:t xml:space="preserve">+0.6286 </m:t>
                    </m:r>
                    <m:sSup>
                      <m:sSupPr>
                        <m:ctrlPr>
                          <w:rPr>
                            <w:rFonts w:ascii="Cambria Math" w:hAnsi="Cambria Math"/>
                          </w:rPr>
                        </m:ctrlPr>
                      </m:sSupPr>
                      <m:e>
                        <m:r>
                          <w:rPr>
                            <w:rFonts w:ascii="Cambria Math" w:hAnsi="Cambria Math"/>
                          </w:rPr>
                          <m:t>θ</m:t>
                        </m:r>
                      </m:e>
                      <m:sup>
                        <m:r>
                          <m:rPr>
                            <m:sty m:val="p"/>
                          </m:rPr>
                          <w:rPr>
                            <w:rFonts w:ascii="Cambria Math" w:hAnsi="Cambria Math"/>
                          </w:rPr>
                          <m:t>2</m:t>
                        </m:r>
                      </m:sup>
                    </m:sSup>
                  </m:e>
                </m:d>
              </m:oMath>
            </m:oMathPara>
          </w:p>
          <w:p w:rsidR="001B77FC" w:rsidRDefault="001B77FC" w:rsidP="00C01A70">
            <w:pPr>
              <w:jc w:val="both"/>
            </w:pPr>
            <w:r>
              <w:t xml:space="preserve">                for T &lt; 1115 K;</w:t>
            </w:r>
          </w:p>
          <w:p w:rsidR="001B77FC" w:rsidRDefault="001B77FC" w:rsidP="00C01A70">
            <w:pPr>
              <w:jc w:val="both"/>
            </w:pPr>
          </w:p>
          <w:p w:rsidR="001B77FC" w:rsidRDefault="001B77FC" w:rsidP="00C01A70">
            <w:pPr>
              <w:spacing w:line="480" w:lineRule="auto"/>
              <w:jc w:val="both"/>
            </w:pPr>
            <w:r>
              <w:rPr>
                <w:i/>
              </w:rPr>
              <w:t xml:space="preserve">        </w:t>
            </w:r>
            <w:r w:rsidRPr="00B111E6">
              <w:rPr>
                <w:i/>
              </w:rPr>
              <w:t>β</w:t>
            </w:r>
            <w:r w:rsidRPr="00B111E6">
              <w:rPr>
                <w:i/>
                <w:vertAlign w:val="subscript"/>
              </w:rPr>
              <w:t>R</w:t>
            </w:r>
            <w:r>
              <w:t xml:space="preserve"> = 260 </w:t>
            </w:r>
          </w:p>
          <w:p w:rsidR="001B77FC" w:rsidRDefault="001B77FC" w:rsidP="00C01A70">
            <w:pPr>
              <w:jc w:val="both"/>
            </w:pPr>
            <w:r>
              <w:t xml:space="preserve">                for T &gt; 1115 K</w:t>
            </w:r>
          </w:p>
          <w:p w:rsidR="001B77FC" w:rsidRPr="000C1B0B" w:rsidRDefault="001B77FC" w:rsidP="00C01A70">
            <w:pPr>
              <w:jc w:val="both"/>
              <w:rPr>
                <w:rFonts w:ascii="Cambria Math" w:hAnsi="Cambria Math"/>
              </w:rPr>
            </w:pPr>
          </w:p>
          <w:p w:rsidR="001B77FC" w:rsidRPr="000C1B0B" w:rsidRDefault="001B77FC" w:rsidP="00C01A70">
            <w:pPr>
              <w:jc w:val="both"/>
              <w:rPr>
                <w:rFonts w:ascii="Cambria Math" w:hAnsi="Cambria Math"/>
              </w:rPr>
            </w:pPr>
          </w:p>
        </w:tc>
        <w:tc>
          <w:tcPr>
            <w:tcW w:w="1000" w:type="pct"/>
            <w:vAlign w:val="center"/>
          </w:tcPr>
          <w:p w:rsidR="001B77FC" w:rsidRDefault="00C048C4" w:rsidP="00C01A70">
            <w:pPr>
              <w:pStyle w:val="Caption"/>
            </w:pPr>
            <w:bookmarkStart w:id="191" w:name="_Toc321664614"/>
            <w:bookmarkStart w:id="192" w:name="_Ref333047038"/>
            <w:r>
              <w:t>(</w:t>
            </w:r>
            <w:r w:rsidR="00E24C6A">
              <w:fldChar w:fldCharType="begin"/>
            </w:r>
            <w:r w:rsidR="00E24C6A">
              <w:instrText xml:space="preserve"> SEQ Equation \* ARABIC </w:instrText>
            </w:r>
            <w:r w:rsidR="00E24C6A">
              <w:fldChar w:fldCharType="separate"/>
            </w:r>
            <w:r w:rsidR="004E05E4">
              <w:rPr>
                <w:noProof/>
              </w:rPr>
              <w:t>77</w:t>
            </w:r>
            <w:bookmarkEnd w:id="191"/>
            <w:r w:rsidR="00E24C6A">
              <w:rPr>
                <w:noProof/>
              </w:rPr>
              <w:fldChar w:fldCharType="end"/>
            </w:r>
            <w:bookmarkEnd w:id="192"/>
            <w:r>
              <w:rPr>
                <w:noProof/>
              </w:rPr>
              <w:t>)</w:t>
            </w:r>
          </w:p>
          <w:p w:rsidR="001B77FC" w:rsidRDefault="001B77FC" w:rsidP="00C01A70">
            <w:pPr>
              <w:pStyle w:val="Caption"/>
            </w:pPr>
          </w:p>
        </w:tc>
      </w:tr>
    </w:tbl>
    <w:p w:rsidR="001B77FC" w:rsidRDefault="001B77FC" w:rsidP="00C01A70">
      <w:pPr>
        <w:spacing w:line="480" w:lineRule="auto"/>
        <w:jc w:val="both"/>
      </w:pPr>
      <w:r>
        <w:tab/>
      </w:r>
      <w:r>
        <w:tab/>
      </w:r>
      <w:r>
        <w:tab/>
      </w:r>
      <w:proofErr w:type="gramStart"/>
      <w:r w:rsidR="00C048C4">
        <w:t>w</w:t>
      </w:r>
      <w:r>
        <w:t>here</w:t>
      </w:r>
      <w:proofErr w:type="gramEnd"/>
      <w:r>
        <w:t xml:space="preserve">: </w:t>
      </w:r>
      <w:r w:rsidRPr="00B111E6">
        <w:rPr>
          <w:i/>
        </w:rPr>
        <w:t>k</w:t>
      </w:r>
      <w:r w:rsidRPr="00B111E6">
        <w:rPr>
          <w:i/>
          <w:vertAlign w:val="subscript"/>
        </w:rPr>
        <w:t>steam</w:t>
      </w:r>
      <w:r>
        <w:t xml:space="preserve"> = Steam thermal conductivity, (W/m K)</w:t>
      </w:r>
    </w:p>
    <w:p w:rsidR="001B77FC" w:rsidRDefault="00E24C6A" w:rsidP="00C01A70">
      <w:pPr>
        <w:spacing w:line="480" w:lineRule="auto"/>
        <w:ind w:left="2880"/>
        <w:jc w:val="both"/>
      </w:pPr>
      <m:oMath>
        <m:sSub>
          <m:sSubPr>
            <m:ctrlPr>
              <w:rPr>
                <w:rFonts w:ascii="Cambria Math" w:hAnsi="Cambria Math"/>
              </w:rPr>
            </m:ctrlPr>
          </m:sSubPr>
          <m:e>
            <m:r>
              <w:rPr>
                <w:rFonts w:ascii="Cambria Math" w:hAnsi="Cambria Math"/>
              </w:rPr>
              <m:t>β</m:t>
            </m:r>
          </m:e>
          <m:sub>
            <m:r>
              <w:rPr>
                <w:rFonts w:ascii="Cambria Math" w:hAnsi="Cambria Math"/>
              </w:rPr>
              <m:t>R</m:t>
            </m:r>
          </m:sub>
        </m:sSub>
      </m:oMath>
      <w:r w:rsidR="001B77FC">
        <w:t xml:space="preserve"> = Rosseland mean extinction coefficient, (atm∙m)</w:t>
      </w:r>
      <w:r w:rsidR="001B77FC" w:rsidRPr="00B111E6">
        <w:rPr>
          <w:vertAlign w:val="superscript"/>
        </w:rPr>
        <w:t>-1</w:t>
      </w:r>
    </w:p>
    <w:p w:rsidR="001B77FC" w:rsidRDefault="001B77FC" w:rsidP="00C01A70">
      <w:pPr>
        <w:jc w:val="both"/>
      </w:pPr>
      <w:r>
        <w:tab/>
      </w:r>
      <w:r>
        <w:tab/>
      </w:r>
      <w:r>
        <w:tab/>
      </w:r>
      <w:r>
        <w:tab/>
      </w:r>
      <m:oMath>
        <m:r>
          <w:rPr>
            <w:rFonts w:ascii="Cambria Math" w:hAnsi="Cambria Math"/>
          </w:rPr>
          <m:t>θ</m:t>
        </m:r>
      </m:oMath>
      <w:r>
        <w:t xml:space="preserve"> = T</w:t>
      </w:r>
      <w:r w:rsidR="00DD7080">
        <w:t xml:space="preserve"> (K)</w:t>
      </w:r>
      <w:r>
        <w:t xml:space="preserve"> / 555</w:t>
      </w:r>
    </w:p>
    <w:p w:rsidR="00815156" w:rsidRDefault="00815156" w:rsidP="00C01A70">
      <w:pPr>
        <w:spacing w:line="480" w:lineRule="auto"/>
        <w:ind w:firstLine="720"/>
        <w:jc w:val="both"/>
      </w:pPr>
    </w:p>
    <w:p w:rsidR="00815156" w:rsidRPr="00842E7C" w:rsidRDefault="00815156" w:rsidP="00C01A70">
      <w:pPr>
        <w:spacing w:line="480" w:lineRule="auto"/>
        <w:ind w:firstLine="720"/>
        <w:jc w:val="both"/>
      </w:pPr>
      <w:r w:rsidRPr="00842E7C">
        <w:t xml:space="preserve">As noted in </w:t>
      </w:r>
      <w:r w:rsidR="00CE452F" w:rsidRPr="00842E7C">
        <w:fldChar w:fldCharType="begin"/>
      </w:r>
      <w:r w:rsidRPr="00842E7C">
        <w:instrText xml:space="preserve"> ADDIN EN.CITE &lt;EndNote&gt;&lt;Cite&gt;&lt;Author&gt;Abu-Romia&lt;/Author&gt;&lt;Year&gt;1967&lt;/Year&gt;&lt;RecNum&gt;370&lt;/RecNum&gt;&lt;DisplayText&gt;(Abu-Romia 1967)&lt;/DisplayText&gt;&lt;record&gt;&lt;rec-number&gt;370&lt;/rec-number&gt;&lt;foreign-keys&gt;&lt;key app="EN" db-id="szvzt2pr69r5rbew0t7p2z08rs9ds592z0rv"&gt;370&lt;/key&gt;&lt;/foreign-keys&gt;&lt;ref-type name="Journal Article"&gt;17&lt;/ref-type&gt;&lt;contributors&gt;&lt;authors&gt;&lt;author&gt;Abu-Romia, M., and  Tien, C.&lt;/author&gt;&lt;/authors&gt;&lt;/contributors&gt;&lt;titles&gt;&lt;title&gt;Appropriate mean Absorption Coefficients for Infrared Radiation in Gases&lt;/title&gt;&lt;secondary-title&gt;Journal of Heat Transfer&lt;/secondary-title&gt;&lt;/titles&gt;&lt;periodical&gt;&lt;full-title&gt;Journal of Heat Transfer&lt;/full-title&gt;&lt;/periodical&gt;&lt;pages&gt;321-327&lt;/pages&gt;&lt;volume&gt;89&lt;/volume&gt;&lt;dates&gt;&lt;year&gt;1967&lt;/year&gt;&lt;pub-dates&gt;&lt;date&gt;1967&lt;/date&gt;&lt;/pub-dates&gt;&lt;/dates&gt;&lt;urls&gt;&lt;/urls&gt;&lt;/record&gt;&lt;/Cite&gt;&lt;/EndNote&gt;</w:instrText>
      </w:r>
      <w:r w:rsidR="00CE452F" w:rsidRPr="00842E7C">
        <w:fldChar w:fldCharType="separate"/>
      </w:r>
      <w:r w:rsidRPr="00842E7C">
        <w:rPr>
          <w:noProof/>
        </w:rPr>
        <w:t>(</w:t>
      </w:r>
      <w:hyperlink w:anchor="_ENREF_1" w:tooltip="Abu-Romia, 1967 #370" w:history="1">
        <w:r w:rsidR="00BB0B74" w:rsidRPr="00842E7C">
          <w:rPr>
            <w:noProof/>
          </w:rPr>
          <w:t>Abu-Romia 1967</w:t>
        </w:r>
      </w:hyperlink>
      <w:r w:rsidRPr="00842E7C">
        <w:rPr>
          <w:noProof/>
        </w:rPr>
        <w:t>)</w:t>
      </w:r>
      <w:r w:rsidR="00CE452F" w:rsidRPr="00842E7C">
        <w:fldChar w:fldCharType="end"/>
      </w:r>
      <w:r w:rsidRPr="00842E7C">
        <w:t xml:space="preserve">, for many practical applications, a gas/vapor can be optically thick in some parts of the infrared spectrum and optically thin or transparent in the rest.  The spectral data used as the basis for this analysis of water vapor are 2.7 </w:t>
      </w:r>
      <w:proofErr w:type="spellStart"/>
      <w:r w:rsidRPr="00842E7C">
        <w:t>μm</w:t>
      </w:r>
      <w:proofErr w:type="spellEnd"/>
      <w:r w:rsidRPr="00842E7C">
        <w:t xml:space="preserve">, 6.3 </w:t>
      </w:r>
      <w:proofErr w:type="spellStart"/>
      <w:r w:rsidRPr="00842E7C">
        <w:t>μm</w:t>
      </w:r>
      <w:proofErr w:type="spellEnd"/>
      <w:r w:rsidRPr="00842E7C">
        <w:t xml:space="preserve"> (fundamental) bands, and 20 </w:t>
      </w:r>
      <w:proofErr w:type="spellStart"/>
      <w:r w:rsidRPr="00842E7C">
        <w:t>μm</w:t>
      </w:r>
      <w:proofErr w:type="spellEnd"/>
      <w:r w:rsidRPr="00842E7C">
        <w:t xml:space="preserve"> (rotational) </w:t>
      </w:r>
      <w:proofErr w:type="gramStart"/>
      <w:r w:rsidRPr="00842E7C">
        <w:t>band</w:t>
      </w:r>
      <w:proofErr w:type="gramEnd"/>
      <w:r w:rsidRPr="00842E7C">
        <w:t xml:space="preserve">.  Thus, the channel diameter </w:t>
      </w:r>
      <w:r w:rsidRPr="00842E7C">
        <w:lastRenderedPageBreak/>
        <w:t>dimension</w:t>
      </w:r>
      <w:r w:rsidR="00BD6A9C">
        <w:t xml:space="preserve"> of the modeled steam tube of the order of</w:t>
      </w:r>
      <w:r w:rsidRPr="00842E7C">
        <w:t xml:space="preserve"> ~0.08 </w:t>
      </w:r>
      <w:proofErr w:type="gramStart"/>
      <w:r w:rsidRPr="00842E7C">
        <w:t>m</w:t>
      </w:r>
      <w:r w:rsidR="00BD6A9C">
        <w:t>,</w:t>
      </w:r>
      <w:proofErr w:type="gramEnd"/>
      <w:r w:rsidRPr="00842E7C">
        <w:t xml:space="preserve"> is much larger than the wavelengths of the “strong” bands considered.</w:t>
      </w:r>
    </w:p>
    <w:p w:rsidR="00533167" w:rsidRDefault="00815156" w:rsidP="00C01A70">
      <w:pPr>
        <w:spacing w:line="480" w:lineRule="auto"/>
        <w:ind w:firstLine="720"/>
        <w:jc w:val="both"/>
      </w:pPr>
      <w:r>
        <w:t>T</w:t>
      </w:r>
      <w:r w:rsidRPr="00842E7C">
        <w:t>he values of the Rosseland mean extinction coefficient (</w:t>
      </w:r>
      <m:oMath>
        <m:sSub>
          <m:sSubPr>
            <m:ctrlPr>
              <w:rPr>
                <w:rFonts w:ascii="Cambria Math" w:hAnsi="Cambria Math"/>
              </w:rPr>
            </m:ctrlPr>
          </m:sSubPr>
          <m:e>
            <m:r>
              <w:rPr>
                <w:rFonts w:ascii="Cambria Math" w:hAnsi="Cambria Math"/>
              </w:rPr>
              <m:t>β</m:t>
            </m:r>
          </m:e>
          <m:sub>
            <m:r>
              <w:rPr>
                <w:rFonts w:ascii="Cambria Math" w:hAnsi="Cambria Math"/>
              </w:rPr>
              <m:t>R</m:t>
            </m:r>
          </m:sub>
        </m:sSub>
      </m:oMath>
      <w:r w:rsidRPr="00842E7C">
        <w:t>) were calculated for specific “strong” bands for water vapor</w:t>
      </w:r>
      <w:r>
        <w:t xml:space="preserve"> (noted for water vapor previously)</w:t>
      </w:r>
      <w:r w:rsidRPr="00842E7C">
        <w:t xml:space="preserve">.  </w:t>
      </w:r>
      <m:oMath>
        <m:sSub>
          <m:sSubPr>
            <m:ctrlPr>
              <w:rPr>
                <w:rFonts w:ascii="Cambria Math" w:hAnsi="Cambria Math"/>
              </w:rPr>
            </m:ctrlPr>
          </m:sSubPr>
          <m:e>
            <m:r>
              <w:rPr>
                <w:rFonts w:ascii="Cambria Math" w:hAnsi="Cambria Math"/>
              </w:rPr>
              <m:t>β</m:t>
            </m:r>
          </m:e>
          <m:sub>
            <m:r>
              <w:rPr>
                <w:rFonts w:ascii="Cambria Math" w:hAnsi="Cambria Math"/>
              </w:rPr>
              <m:t>R</m:t>
            </m:r>
          </m:sub>
        </m:sSub>
      </m:oMath>
      <w:r w:rsidRPr="00842E7C">
        <w:t xml:space="preserve"> values are calculated, and presented in </w:t>
      </w:r>
      <w:r w:rsidR="00CE452F" w:rsidRPr="00842E7C">
        <w:fldChar w:fldCharType="begin"/>
      </w:r>
      <w:r w:rsidRPr="00842E7C">
        <w:instrText xml:space="preserve"> ADDIN EN.CITE &lt;EndNote&gt;&lt;Cite&gt;&lt;Author&gt;Abu-Romia&lt;/Author&gt;&lt;Year&gt;1967&lt;/Year&gt;&lt;RecNum&gt;370&lt;/RecNum&gt;&lt;DisplayText&gt;(Abu-Romia 1967)&lt;/DisplayText&gt;&lt;record&gt;&lt;rec-number&gt;370&lt;/rec-number&gt;&lt;foreign-keys&gt;&lt;key app="EN" db-id="szvzt2pr69r5rbew0t7p2z08rs9ds592z0rv"&gt;370&lt;/key&gt;&lt;/foreign-keys&gt;&lt;ref-type name="Journal Article"&gt;17&lt;/ref-type&gt;&lt;contributors&gt;&lt;authors&gt;&lt;author&gt;Abu-Romia, M., and  Tien, C.&lt;/author&gt;&lt;/authors&gt;&lt;/contributors&gt;&lt;titles&gt;&lt;title&gt;Appropriate mean Absorption Coefficients for Infrared Radiation in Gases&lt;/title&gt;&lt;secondary-title&gt;Journal of Heat Transfer&lt;/secondary-title&gt;&lt;/titles&gt;&lt;periodical&gt;&lt;full-title&gt;Journal of Heat Transfer&lt;/full-title&gt;&lt;/periodical&gt;&lt;pages&gt;321-327&lt;/pages&gt;&lt;volume&gt;89&lt;/volume&gt;&lt;dates&gt;&lt;year&gt;1967&lt;/year&gt;&lt;pub-dates&gt;&lt;date&gt;1967&lt;/date&gt;&lt;/pub-dates&gt;&lt;/dates&gt;&lt;urls&gt;&lt;/urls&gt;&lt;/record&gt;&lt;/Cite&gt;&lt;/EndNote&gt;</w:instrText>
      </w:r>
      <w:r w:rsidR="00CE452F" w:rsidRPr="00842E7C">
        <w:fldChar w:fldCharType="separate"/>
      </w:r>
      <w:r w:rsidRPr="00842E7C">
        <w:rPr>
          <w:noProof/>
        </w:rPr>
        <w:t>(</w:t>
      </w:r>
      <w:hyperlink w:anchor="_ENREF_1" w:tooltip="Abu-Romia, 1967 #370" w:history="1">
        <w:r w:rsidR="00BB0B74" w:rsidRPr="00842E7C">
          <w:rPr>
            <w:noProof/>
          </w:rPr>
          <w:t>Abu-Romia 1967</w:t>
        </w:r>
      </w:hyperlink>
      <w:r w:rsidRPr="00842E7C">
        <w:rPr>
          <w:noProof/>
        </w:rPr>
        <w:t>)</w:t>
      </w:r>
      <w:r w:rsidR="00CE452F" w:rsidRPr="00842E7C">
        <w:fldChar w:fldCharType="end"/>
      </w:r>
      <w:r w:rsidRPr="00842E7C">
        <w:t xml:space="preserve"> as a function  of temperature and pressure, on the basis of selecting average values for the line intensity-spacing ratio and the line half-width-spacing ratio for each band at each temperature.  Correlations provided in </w:t>
      </w:r>
      <w:r w:rsidR="00CE452F" w:rsidRPr="00842E7C">
        <w:fldChar w:fldCharType="begin"/>
      </w:r>
      <w:r w:rsidRPr="00842E7C">
        <w:instrText xml:space="preserve"> ADDIN EN.CITE &lt;EndNote&gt;&lt;Cite&gt;&lt;Author&gt;Mohanty&lt;/Author&gt;&lt;Year&gt;1987&lt;/Year&gt;&lt;RecNum&gt;368&lt;/RecNum&gt;&lt;DisplayText&gt;(Mohanty 1987)&lt;/DisplayText&gt;&lt;record&gt;&lt;rec-number&gt;368&lt;/rec-number&gt;&lt;foreign-keys&gt;&lt;key app="EN" db-id="szvzt2pr69r5rbew0t7p2z08rs9ds592z0rv"&gt;368&lt;/key&gt;&lt;/foreign-keys&gt;&lt;ref-type name="Journal Article"&gt;17&lt;/ref-type&gt;&lt;contributors&gt;&lt;authors&gt;&lt;author&gt;Mohanty, A.K., and Viskanta, R.&lt;/author&gt;&lt;/authors&gt;&lt;/contributors&gt;&lt;titles&gt;&lt;title&gt;Buoyancy-dominated laminar convection and radiation transfer in rod arrays&lt;/title&gt;&lt;secondary-title&gt;Heat and Fluid Flow&lt;/secondary-title&gt;&lt;/titles&gt;&lt;periodical&gt;&lt;full-title&gt;Heat and Fluid Flow&lt;/full-title&gt;&lt;/periodical&gt;&lt;pages&gt;277-286&lt;/pages&gt;&lt;volume&gt;8&lt;/volume&gt;&lt;number&gt;4&lt;/number&gt;&lt;section&gt;277&lt;/section&gt;&lt;dates&gt;&lt;year&gt;1987&lt;/year&gt;&lt;pub-dates&gt;&lt;date&gt;December 1987&lt;/date&gt;&lt;/pub-dates&gt;&lt;/dates&gt;&lt;urls&gt;&lt;/urls&gt;&lt;/record&gt;&lt;/Cite&gt;&lt;/EndNote&gt;</w:instrText>
      </w:r>
      <w:r w:rsidR="00CE452F" w:rsidRPr="00842E7C">
        <w:fldChar w:fldCharType="separate"/>
      </w:r>
      <w:r w:rsidRPr="00842E7C">
        <w:rPr>
          <w:noProof/>
        </w:rPr>
        <w:t>(</w:t>
      </w:r>
      <w:hyperlink w:anchor="_ENREF_30" w:tooltip="Mohanty, 1987 #368" w:history="1">
        <w:r w:rsidR="00BB0B74" w:rsidRPr="00842E7C">
          <w:rPr>
            <w:noProof/>
          </w:rPr>
          <w:t>Mohanty 1987</w:t>
        </w:r>
      </w:hyperlink>
      <w:r w:rsidRPr="00842E7C">
        <w:rPr>
          <w:noProof/>
        </w:rPr>
        <w:t>)</w:t>
      </w:r>
      <w:r w:rsidR="00CE452F" w:rsidRPr="00842E7C">
        <w:fldChar w:fldCharType="end"/>
      </w:r>
      <w:r w:rsidRPr="00842E7C">
        <w:t xml:space="preserve"> and presented as</w:t>
      </w:r>
      <w:r w:rsidR="00BD6A9C">
        <w:t xml:space="preserve"> </w:t>
      </w:r>
      <w:r w:rsidR="00771C83">
        <w:t>Equation 76 and Equation 77</w:t>
      </w:r>
      <w:r w:rsidR="00BD6A9C">
        <w:t xml:space="preserve"> were developed from this data.</w:t>
      </w:r>
      <w:r w:rsidR="00533167">
        <w:br w:type="page"/>
      </w:r>
    </w:p>
    <w:p w:rsidR="00533167" w:rsidRPr="00533167" w:rsidRDefault="00533167" w:rsidP="00533167">
      <w:r>
        <w:lastRenderedPageBreak/>
        <w:t xml:space="preserve">  </w:t>
      </w:r>
    </w:p>
    <w:p w:rsidR="00236E6D" w:rsidRPr="00F920F6" w:rsidRDefault="008F075B" w:rsidP="002D59D2">
      <w:pPr>
        <w:pStyle w:val="Heading1"/>
      </w:pPr>
      <w:bookmarkStart w:id="193" w:name="_Toc339558279"/>
      <w:r>
        <w:t>Chapter 4</w:t>
      </w:r>
      <w:r w:rsidR="00C95439">
        <w:t xml:space="preserve"> </w:t>
      </w:r>
      <w:r w:rsidR="00C95439">
        <w:br/>
      </w:r>
      <w:r w:rsidR="003D63DF" w:rsidRPr="00F920F6">
        <w:t>Results and Discussion</w:t>
      </w:r>
      <w:bookmarkEnd w:id="193"/>
    </w:p>
    <w:p w:rsidR="00236E6D" w:rsidRPr="00F920F6" w:rsidRDefault="00261A64" w:rsidP="00C01A70">
      <w:pPr>
        <w:numPr>
          <w:ilvl w:val="12"/>
          <w:numId w:val="0"/>
        </w:numPr>
        <w:spacing w:line="480" w:lineRule="auto"/>
        <w:ind w:firstLine="720"/>
        <w:jc w:val="both"/>
      </w:pPr>
      <w:r>
        <w:t xml:space="preserve">The LMTD results form the basis for the sizing of the HTGR reactor and the individual steam tubes modeled using the R5 computer code.  </w:t>
      </w:r>
      <w:r w:rsidR="009B66F2">
        <w:t xml:space="preserve">R5 model results are presented and compared to </w:t>
      </w:r>
      <w:r w:rsidR="00771C83">
        <w:t>approximate</w:t>
      </w:r>
      <w:r w:rsidR="009B66F2">
        <w:t xml:space="preserve"> calculation results using simplified models for pressure drop and total heat transfer.  Steady state conditions were obtained by initiating the computer calculations from an isothermal condition, then increasing channel power from zero to 100% from 5.0 to 10 second. </w:t>
      </w:r>
      <w:r w:rsidR="00C80FA8">
        <w:t xml:space="preserve">Isothermal conditions were established during the initial 5.0 seconds.  </w:t>
      </w:r>
      <w:r w:rsidR="009B66F2">
        <w:t>Then, this input power condition is held constant for the remainder of the 600 second run</w:t>
      </w:r>
      <w:r w:rsidR="00DA793B">
        <w:t>, at which point steady state conditions exist</w:t>
      </w:r>
      <w:r w:rsidR="009B66F2">
        <w:t>.</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F17A6" w:rsidRPr="00F920F6" w:rsidRDefault="00AF17A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F920F6" w:rsidRDefault="00060A56" w:rsidP="008769D4">
      <w:pPr>
        <w:pStyle w:val="Heading2"/>
      </w:pPr>
      <w:bookmarkStart w:id="194" w:name="_Toc339558280"/>
      <w:r>
        <w:t>LMTD Results</w:t>
      </w:r>
      <w:bookmarkEnd w:id="194"/>
    </w:p>
    <w:p w:rsidR="00CD73F8" w:rsidRDefault="00CD73F8" w:rsidP="00C01A70">
      <w:pPr>
        <w:spacing w:line="480" w:lineRule="auto"/>
        <w:ind w:firstLine="720"/>
        <w:jc w:val="both"/>
      </w:pPr>
      <w:r w:rsidRPr="00DA5F0D">
        <w:rPr>
          <w:rFonts w:asciiTheme="majorHAnsi" w:hAnsiTheme="majorHAnsi" w:cstheme="majorHAnsi"/>
        </w:rPr>
        <w:t xml:space="preserve">As </w:t>
      </w:r>
      <w:r w:rsidR="00D57B16">
        <w:rPr>
          <w:rFonts w:asciiTheme="majorHAnsi" w:hAnsiTheme="majorHAnsi" w:cstheme="majorHAnsi"/>
        </w:rPr>
        <w:t>previously presented in</w:t>
      </w:r>
      <w:r w:rsidR="006F71ED">
        <w:rPr>
          <w:rFonts w:asciiTheme="majorHAnsi" w:hAnsiTheme="majorHAnsi" w:cstheme="majorHAnsi"/>
        </w:rPr>
        <w:t xml:space="preserve"> Equations 7, 8 and 9,</w:t>
      </w:r>
      <w:r w:rsidRPr="00DA5F0D">
        <w:rPr>
          <w:rFonts w:asciiTheme="majorHAnsi" w:hAnsiTheme="majorHAnsi" w:cstheme="majorHAnsi"/>
        </w:rPr>
        <w:t xml:space="preserve"> the convective heat</w:t>
      </w:r>
      <w:r>
        <w:t xml:space="preserve"> transfer (</w:t>
      </w:r>
      <w:r w:rsidRPr="008A01DA">
        <w:rPr>
          <w:i/>
        </w:rPr>
        <w:t>U</w:t>
      </w:r>
      <w:r>
        <w:t xml:space="preserve">) calculation is essentially a power function of </w:t>
      </w:r>
      <w:r w:rsidR="00E9155C">
        <w:t xml:space="preserve">inner steam tube diameter </w:t>
      </w:r>
      <w:r w:rsidRPr="008A01DA">
        <w:rPr>
          <w:i/>
        </w:rPr>
        <w:t>D</w:t>
      </w:r>
      <w:r>
        <w:t xml:space="preserve">.  Since </w:t>
      </w:r>
      <w:proofErr w:type="spellStart"/>
      <w:r w:rsidRPr="008A01DA">
        <w:rPr>
          <w:i/>
        </w:rPr>
        <w:t>q</w:t>
      </w:r>
      <w:r w:rsidRPr="008A01DA">
        <w:rPr>
          <w:i/>
          <w:vertAlign w:val="subscript"/>
        </w:rPr>
        <w:t>input</w:t>
      </w:r>
      <w:proofErr w:type="spellEnd"/>
      <w:r>
        <w:t xml:space="preserve"> and </w:t>
      </w:r>
      <w:proofErr w:type="spellStart"/>
      <w:r w:rsidRPr="008A01DA">
        <w:rPr>
          <w:i/>
        </w:rPr>
        <w:t>ΔT</w:t>
      </w:r>
      <w:r w:rsidRPr="008A01DA">
        <w:rPr>
          <w:i/>
          <w:vertAlign w:val="subscript"/>
        </w:rPr>
        <w:t>lm</w:t>
      </w:r>
      <w:proofErr w:type="spellEnd"/>
      <w:r>
        <w:t xml:space="preserve"> are constant, plotting </w:t>
      </w:r>
      <w:r w:rsidRPr="008A01DA">
        <w:rPr>
          <w:i/>
        </w:rPr>
        <w:t>U</w:t>
      </w:r>
      <w:r>
        <w:t xml:space="preserve"> as a function of </w:t>
      </w:r>
      <w:r w:rsidRPr="008A01DA">
        <w:rPr>
          <w:i/>
        </w:rPr>
        <w:t>D</w:t>
      </w:r>
      <w:r>
        <w:t xml:space="preserve"> results in </w:t>
      </w:r>
      <w:r w:rsidR="00434C93">
        <w:t xml:space="preserve">a </w:t>
      </w:r>
      <w:r>
        <w:t xml:space="preserve">curve, as shown in </w:t>
      </w:r>
      <w:r w:rsidR="00E24C6A">
        <w:fldChar w:fldCharType="begin"/>
      </w:r>
      <w:r w:rsidR="00E24C6A">
        <w:instrText xml:space="preserve"> REF _Ref310065615  \* MERGEFORMAT </w:instrText>
      </w:r>
      <w:r w:rsidR="00E24C6A">
        <w:fldChar w:fldCharType="separate"/>
      </w:r>
      <w:r w:rsidR="004E05E4">
        <w:t xml:space="preserve">Figure </w:t>
      </w:r>
      <w:r w:rsidR="004E05E4">
        <w:rPr>
          <w:noProof/>
        </w:rPr>
        <w:t>20</w:t>
      </w:r>
      <w:r w:rsidR="00E24C6A">
        <w:rPr>
          <w:noProof/>
        </w:rPr>
        <w:fldChar w:fldCharType="end"/>
      </w:r>
      <w:r>
        <w:t xml:space="preserve">.  </w:t>
      </w:r>
    </w:p>
    <w:p w:rsidR="00CD73F8" w:rsidRDefault="007A37D0" w:rsidP="00CD73F8">
      <w:pPr>
        <w:spacing w:line="480" w:lineRule="auto"/>
      </w:pPr>
      <w:r w:rsidRPr="007A37D0">
        <w:rPr>
          <w:noProof/>
        </w:rPr>
        <w:lastRenderedPageBreak/>
        <w:drawing>
          <wp:inline distT="0" distB="0" distL="0" distR="0">
            <wp:extent cx="4438650" cy="2657654"/>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47528" cy="2662970"/>
                    </a:xfrm>
                    <a:prstGeom prst="rect">
                      <a:avLst/>
                    </a:prstGeom>
                    <a:noFill/>
                    <a:ln>
                      <a:noFill/>
                    </a:ln>
                  </pic:spPr>
                </pic:pic>
              </a:graphicData>
            </a:graphic>
          </wp:inline>
        </w:drawing>
      </w:r>
    </w:p>
    <w:p w:rsidR="00CD73F8" w:rsidRDefault="00CD73F8" w:rsidP="00CE4FD9">
      <w:pPr>
        <w:pStyle w:val="Caption"/>
      </w:pPr>
      <w:bookmarkStart w:id="195" w:name="_Ref310065615"/>
      <w:bookmarkStart w:id="196" w:name="_Toc339558334"/>
      <w:proofErr w:type="gramStart"/>
      <w:r>
        <w:t xml:space="preserve">Figure </w:t>
      </w:r>
      <w:r w:rsidR="00E24C6A">
        <w:fldChar w:fldCharType="begin"/>
      </w:r>
      <w:r w:rsidR="00E24C6A">
        <w:instrText xml:space="preserve"> SEQ Figure \* ARABIC </w:instrText>
      </w:r>
      <w:r w:rsidR="00E24C6A">
        <w:fldChar w:fldCharType="separate"/>
      </w:r>
      <w:r w:rsidR="004E05E4">
        <w:rPr>
          <w:noProof/>
        </w:rPr>
        <w:t>20</w:t>
      </w:r>
      <w:r w:rsidR="00E24C6A">
        <w:rPr>
          <w:noProof/>
        </w:rPr>
        <w:fldChar w:fldCharType="end"/>
      </w:r>
      <w:bookmarkEnd w:id="195"/>
      <w:r>
        <w:t>.</w:t>
      </w:r>
      <w:proofErr w:type="gramEnd"/>
      <w:r>
        <w:t xml:space="preserve"> Functionality of </w:t>
      </w:r>
      <w:r w:rsidRPr="00AA3501">
        <w:rPr>
          <w:i/>
        </w:rPr>
        <w:t>U</w:t>
      </w:r>
      <w:bookmarkEnd w:id="196"/>
      <w:r w:rsidRPr="00CE0218">
        <w:t xml:space="preserve"> </w:t>
      </w:r>
    </w:p>
    <w:p w:rsidR="00CD73F8" w:rsidRDefault="00CD73F8" w:rsidP="00C01A70">
      <w:pPr>
        <w:spacing w:line="480" w:lineRule="auto"/>
        <w:ind w:firstLine="720"/>
        <w:jc w:val="both"/>
      </w:pPr>
      <w:r>
        <w:t>As presented in</w:t>
      </w:r>
      <w:r w:rsidR="006F71ED">
        <w:t xml:space="preserve"> Equation 10</w:t>
      </w:r>
      <w:r>
        <w:t xml:space="preserve">, </w:t>
      </w:r>
      <w:r w:rsidRPr="007A2CE4">
        <w:rPr>
          <w:i/>
        </w:rPr>
        <w:t>A</w:t>
      </w:r>
      <w:r>
        <w:t xml:space="preserve"> is proportional to 1/</w:t>
      </w:r>
      <w:r w:rsidRPr="007A2CE4">
        <w:rPr>
          <w:i/>
        </w:rPr>
        <w:t>U</w:t>
      </w:r>
      <w:r>
        <w:t xml:space="preserve"> in the LMTD equation.  Area </w:t>
      </w:r>
      <w:r w:rsidRPr="007A2CE4">
        <w:rPr>
          <w:i/>
        </w:rPr>
        <w:t>A</w:t>
      </w:r>
      <w:r>
        <w:t xml:space="preserve"> calculated using the assumed tube dimensions, i.e., </w:t>
      </w:r>
      <w:r w:rsidRPr="007A2CE4">
        <w:rPr>
          <w:i/>
        </w:rPr>
        <w:t>A = π D L</w:t>
      </w:r>
      <w:r>
        <w:t xml:space="preserve">, is a linear function of </w:t>
      </w:r>
      <w:r w:rsidRPr="007A2CE4">
        <w:rPr>
          <w:i/>
        </w:rPr>
        <w:t>D</w:t>
      </w:r>
      <w:r>
        <w:t xml:space="preserve">.  The LMTD iterative solution exists where the two </w:t>
      </w:r>
      <w:r w:rsidR="00EA42DF">
        <w:t>“</w:t>
      </w:r>
      <w:r w:rsidRPr="007A2CE4">
        <w:rPr>
          <w:i/>
        </w:rPr>
        <w:t>A</w:t>
      </w:r>
      <w:r w:rsidR="00EA42DF">
        <w:t>”</w:t>
      </w:r>
      <w:r>
        <w:t xml:space="preserve"> curves intersect.  Based on the mathematical characteristics of the two equations, one intersection, or solution, is expected for each set of tube dimensions as shown in the </w:t>
      </w:r>
      <w:r w:rsidR="00E24C6A">
        <w:fldChar w:fldCharType="begin"/>
      </w:r>
      <w:r w:rsidR="00E24C6A">
        <w:instrText xml:space="preserve"> REF _Ref310080057  \* MERGEFORMAT </w:instrText>
      </w:r>
      <w:r w:rsidR="00E24C6A">
        <w:fldChar w:fldCharType="separate"/>
      </w:r>
      <w:r w:rsidR="004E05E4">
        <w:t xml:space="preserve">Figure </w:t>
      </w:r>
      <w:r w:rsidR="004E05E4">
        <w:rPr>
          <w:noProof/>
        </w:rPr>
        <w:t>21</w:t>
      </w:r>
      <w:r w:rsidR="00E24C6A">
        <w:rPr>
          <w:noProof/>
        </w:rPr>
        <w:fldChar w:fldCharType="end"/>
      </w:r>
      <w:r>
        <w:t xml:space="preserve">.    </w:t>
      </w:r>
    </w:p>
    <w:p w:rsidR="00CD73F8" w:rsidRDefault="00BB7F22" w:rsidP="00CD73F8">
      <w:pPr>
        <w:spacing w:line="480" w:lineRule="auto"/>
      </w:pPr>
      <w:r w:rsidRPr="00BB7F22">
        <w:rPr>
          <w:noProof/>
        </w:rPr>
        <w:lastRenderedPageBreak/>
        <w:drawing>
          <wp:inline distT="0" distB="0" distL="0" distR="0">
            <wp:extent cx="4676775" cy="2800231"/>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85058" cy="2805191"/>
                    </a:xfrm>
                    <a:prstGeom prst="rect">
                      <a:avLst/>
                    </a:prstGeom>
                    <a:noFill/>
                    <a:ln>
                      <a:noFill/>
                    </a:ln>
                  </pic:spPr>
                </pic:pic>
              </a:graphicData>
            </a:graphic>
          </wp:inline>
        </w:drawing>
      </w:r>
    </w:p>
    <w:p w:rsidR="00CD73F8" w:rsidRDefault="00CD73F8" w:rsidP="00CE4FD9">
      <w:pPr>
        <w:pStyle w:val="Caption"/>
      </w:pPr>
      <w:bookmarkStart w:id="197" w:name="_Ref310080057"/>
      <w:bookmarkStart w:id="198" w:name="_Toc339558335"/>
      <w:proofErr w:type="gramStart"/>
      <w:r>
        <w:t xml:space="preserve">Figure </w:t>
      </w:r>
      <w:r w:rsidR="00E24C6A">
        <w:fldChar w:fldCharType="begin"/>
      </w:r>
      <w:r w:rsidR="00E24C6A">
        <w:instrText xml:space="preserve"> SEQ Figure \* AR</w:instrText>
      </w:r>
      <w:r w:rsidR="00E24C6A">
        <w:instrText xml:space="preserve">ABIC </w:instrText>
      </w:r>
      <w:r w:rsidR="00E24C6A">
        <w:fldChar w:fldCharType="separate"/>
      </w:r>
      <w:r w:rsidR="004E05E4">
        <w:rPr>
          <w:noProof/>
        </w:rPr>
        <w:t>21</w:t>
      </w:r>
      <w:r w:rsidR="00E24C6A">
        <w:rPr>
          <w:noProof/>
        </w:rPr>
        <w:fldChar w:fldCharType="end"/>
      </w:r>
      <w:bookmarkEnd w:id="197"/>
      <w:r>
        <w:t>.</w:t>
      </w:r>
      <w:proofErr w:type="gramEnd"/>
      <w:r>
        <w:t xml:space="preserve"> LMTD Iterative Solution Graphical Representation</w:t>
      </w:r>
      <w:bookmarkEnd w:id="198"/>
    </w:p>
    <w:p w:rsidR="00236E6D" w:rsidRDefault="00CD73F8" w:rsidP="00C01A70">
      <w:pPr>
        <w:numPr>
          <w:ilvl w:val="12"/>
          <w:numId w:val="0"/>
        </w:numPr>
        <w:spacing w:line="480" w:lineRule="auto"/>
        <w:ind w:firstLine="720"/>
        <w:jc w:val="both"/>
      </w:pPr>
      <w:r>
        <w:t xml:space="preserve">This scenario lends itself to a parameterization type of analysis where a set of solution curves is developed by setting one parameter constant, such as </w:t>
      </w:r>
      <w:r w:rsidRPr="007A2CE4">
        <w:rPr>
          <w:i/>
        </w:rPr>
        <w:t>L</w:t>
      </w:r>
      <w:r>
        <w:t xml:space="preserve">, then generating a curve by calculating the </w:t>
      </w:r>
      <w:r w:rsidR="007A2CE4">
        <w:t xml:space="preserve">total </w:t>
      </w:r>
      <w:r>
        <w:t xml:space="preserve">number of tubes </w:t>
      </w:r>
      <w:r w:rsidRPr="007A2CE4">
        <w:rPr>
          <w:i/>
        </w:rPr>
        <w:t>N</w:t>
      </w:r>
      <w:r>
        <w:t xml:space="preserve">, as a function of </w:t>
      </w:r>
      <w:r w:rsidRPr="007A2CE4">
        <w:rPr>
          <w:i/>
        </w:rPr>
        <w:t>D</w:t>
      </w:r>
      <w:r>
        <w:t xml:space="preserve">.  Repeating this process for different </w:t>
      </w:r>
      <w:r w:rsidRPr="007A2CE4">
        <w:rPr>
          <w:i/>
        </w:rPr>
        <w:t>L</w:t>
      </w:r>
      <w:r>
        <w:t xml:space="preserve">’s results in a set of solution curves which provide insight for the selection of reasonable tube dimensions based on other considerations such as pressure drop.  </w:t>
      </w:r>
      <w:r w:rsidR="00261A64">
        <w:t xml:space="preserve">  </w:t>
      </w:r>
    </w:p>
    <w:p w:rsidR="009F7623" w:rsidRDefault="003A666C" w:rsidP="00C01A70">
      <w:pPr>
        <w:numPr>
          <w:ilvl w:val="12"/>
          <w:numId w:val="0"/>
        </w:numPr>
        <w:spacing w:line="480" w:lineRule="auto"/>
        <w:ind w:firstLine="720"/>
        <w:jc w:val="both"/>
      </w:pPr>
      <w:r>
        <w:t>The dimensions of the steam t</w:t>
      </w:r>
      <w:r w:rsidR="00DD75F8">
        <w:t xml:space="preserve">ube in this research were determined by </w:t>
      </w:r>
      <w:r>
        <w:t xml:space="preserve">conducting a parameter study using the LMTD iterative spreadsheet.  There are three primary steam tube dimensional variables investigated in the parameter study: </w:t>
      </w:r>
      <w:r w:rsidR="00A8746E">
        <w:t xml:space="preserve">Tube </w:t>
      </w:r>
      <w:r>
        <w:t>Length (</w:t>
      </w:r>
      <w:r w:rsidRPr="007A2CE4">
        <w:rPr>
          <w:i/>
        </w:rPr>
        <w:t>L</w:t>
      </w:r>
      <w:r>
        <w:t xml:space="preserve">), </w:t>
      </w:r>
      <w:r w:rsidR="0038187D">
        <w:t>Inner Tube</w:t>
      </w:r>
      <w:r>
        <w:t xml:space="preserve"> Diameter (</w:t>
      </w:r>
      <w:r w:rsidRPr="007A2CE4">
        <w:rPr>
          <w:i/>
        </w:rPr>
        <w:t>D</w:t>
      </w:r>
      <w:r>
        <w:t>) and Number of Tubes (</w:t>
      </w:r>
      <w:r w:rsidRPr="007A2CE4">
        <w:rPr>
          <w:i/>
        </w:rPr>
        <w:t>N</w:t>
      </w:r>
      <w:r>
        <w:t xml:space="preserve">).  </w:t>
      </w:r>
      <w:r w:rsidR="00D173E1">
        <w:t xml:space="preserve">As mentioned previously, each curve was developed for an assumed </w:t>
      </w:r>
      <w:r w:rsidR="00D173E1" w:rsidRPr="007A2CE4">
        <w:rPr>
          <w:i/>
        </w:rPr>
        <w:t>L</w:t>
      </w:r>
      <w:r w:rsidR="00D173E1">
        <w:t>, then</w:t>
      </w:r>
      <w:r w:rsidR="00DD75F8">
        <w:t xml:space="preserve">, for each </w:t>
      </w:r>
      <w:r w:rsidR="00DD75F8" w:rsidRPr="007A2CE4">
        <w:rPr>
          <w:i/>
        </w:rPr>
        <w:t>D</w:t>
      </w:r>
      <w:r w:rsidR="00DD75F8">
        <w:t xml:space="preserve">, an iterative solution was used to determine </w:t>
      </w:r>
      <w:r w:rsidR="00DD75F8" w:rsidRPr="007A2CE4">
        <w:rPr>
          <w:i/>
        </w:rPr>
        <w:t>N</w:t>
      </w:r>
      <w:r w:rsidR="00DD75F8">
        <w:t>.</w:t>
      </w:r>
      <w:r w:rsidR="009F7623">
        <w:t xml:space="preserve">  </w:t>
      </w:r>
    </w:p>
    <w:p w:rsidR="009F7623" w:rsidRDefault="0084715A" w:rsidP="009F7623">
      <w:pPr>
        <w:numPr>
          <w:ilvl w:val="12"/>
          <w:numId w:val="0"/>
        </w:numPr>
        <w:spacing w:line="480" w:lineRule="auto"/>
      </w:pPr>
      <w:r w:rsidRPr="0084715A">
        <w:rPr>
          <w:noProof/>
        </w:rPr>
        <w:lastRenderedPageBreak/>
        <w:drawing>
          <wp:inline distT="0" distB="0" distL="0" distR="0">
            <wp:extent cx="3819525" cy="3081031"/>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20884" cy="3082127"/>
                    </a:xfrm>
                    <a:prstGeom prst="rect">
                      <a:avLst/>
                    </a:prstGeom>
                    <a:noFill/>
                    <a:ln>
                      <a:noFill/>
                    </a:ln>
                  </pic:spPr>
                </pic:pic>
              </a:graphicData>
            </a:graphic>
          </wp:inline>
        </w:drawing>
      </w:r>
    </w:p>
    <w:p w:rsidR="00311293" w:rsidRDefault="009F7623" w:rsidP="00CE4FD9">
      <w:pPr>
        <w:pStyle w:val="Caption"/>
      </w:pPr>
      <w:bookmarkStart w:id="199" w:name="_Ref310067003"/>
      <w:bookmarkStart w:id="200" w:name="_Toc339558336"/>
      <w:proofErr w:type="gramStart"/>
      <w:r>
        <w:t xml:space="preserve">Figure </w:t>
      </w:r>
      <w:r w:rsidR="00E24C6A">
        <w:fldChar w:fldCharType="begin"/>
      </w:r>
      <w:r w:rsidR="00E24C6A">
        <w:instrText xml:space="preserve"> SEQ Figure \* ARABIC </w:instrText>
      </w:r>
      <w:r w:rsidR="00E24C6A">
        <w:fldChar w:fldCharType="separate"/>
      </w:r>
      <w:r w:rsidR="004E05E4">
        <w:rPr>
          <w:noProof/>
        </w:rPr>
        <w:t>22</w:t>
      </w:r>
      <w:r w:rsidR="00E24C6A">
        <w:rPr>
          <w:noProof/>
        </w:rPr>
        <w:fldChar w:fldCharType="end"/>
      </w:r>
      <w:bookmarkEnd w:id="199"/>
      <w:r>
        <w:t>.</w:t>
      </w:r>
      <w:proofErr w:type="gramEnd"/>
      <w:r>
        <w:t xml:space="preserve"> </w:t>
      </w:r>
      <w:r w:rsidR="00DD75F8">
        <w:t>Iterative Results</w:t>
      </w:r>
      <w:bookmarkEnd w:id="200"/>
    </w:p>
    <w:p w:rsidR="00060A56" w:rsidRPr="000131A5" w:rsidRDefault="00311293" w:rsidP="00C01A70">
      <w:pPr>
        <w:pStyle w:val="Caption"/>
      </w:pPr>
      <w:r w:rsidRPr="000131A5">
        <w:t>As shown in</w:t>
      </w:r>
      <w:r w:rsidR="007A2CE4" w:rsidRPr="000131A5">
        <w:t xml:space="preserve"> </w:t>
      </w:r>
      <w:r w:rsidR="00E24C6A">
        <w:fldChar w:fldCharType="begin"/>
      </w:r>
      <w:r w:rsidR="00E24C6A">
        <w:instrText xml:space="preserve"> REF _Ref310067003 \h  \* MERGEFORMAT </w:instrText>
      </w:r>
      <w:r w:rsidR="00E24C6A">
        <w:fldChar w:fldCharType="separate"/>
      </w:r>
      <w:r w:rsidR="004E05E4">
        <w:t>Figure 22</w:t>
      </w:r>
      <w:r w:rsidR="00E24C6A">
        <w:fldChar w:fldCharType="end"/>
      </w:r>
      <w:r w:rsidRPr="000131A5">
        <w:t xml:space="preserve">, iterative solutions were calculated for several cases.  The equations are sensitive to </w:t>
      </w:r>
      <w:r w:rsidR="00DD75F8" w:rsidRPr="00AA3501">
        <w:rPr>
          <w:i/>
        </w:rPr>
        <w:t>D</w:t>
      </w:r>
      <w:r w:rsidRPr="000131A5">
        <w:t xml:space="preserve"> (i.e., </w:t>
      </w:r>
      <w:r w:rsidR="000131A5" w:rsidRPr="000131A5">
        <w:t>a</w:t>
      </w:r>
      <w:r w:rsidRPr="000131A5">
        <w:t xml:space="preserve">ffects heat transfer area, </w:t>
      </w:r>
      <w:r w:rsidRPr="00C2327A">
        <w:rPr>
          <w:i/>
        </w:rPr>
        <w:t>Re</w:t>
      </w:r>
      <w:r w:rsidRPr="000131A5">
        <w:t xml:space="preserve"> and velocity), </w:t>
      </w:r>
      <w:r w:rsidR="00DD75F8" w:rsidRPr="00AA3501">
        <w:rPr>
          <w:i/>
        </w:rPr>
        <w:t>L</w:t>
      </w:r>
      <w:r w:rsidRPr="000131A5">
        <w:t xml:space="preserve"> (i.e., effects heat transfer area)</w:t>
      </w:r>
      <w:r w:rsidR="00DD75F8" w:rsidRPr="000131A5">
        <w:t xml:space="preserve">, and </w:t>
      </w:r>
      <w:r w:rsidR="00DD75F8" w:rsidRPr="00AA3501">
        <w:rPr>
          <w:i/>
        </w:rPr>
        <w:t>N</w:t>
      </w:r>
      <w:r w:rsidR="00DD75F8" w:rsidRPr="000131A5">
        <w:t xml:space="preserve"> (i.e., </w:t>
      </w:r>
      <w:r w:rsidR="000131A5">
        <w:t>a</w:t>
      </w:r>
      <w:r w:rsidR="007A2CE4" w:rsidRPr="000131A5">
        <w:t xml:space="preserve">ffects </w:t>
      </w:r>
      <w:r w:rsidR="00DD75F8" w:rsidRPr="000131A5">
        <w:t>total heat transfer area)</w:t>
      </w:r>
      <w:r w:rsidRPr="000131A5">
        <w:t xml:space="preserve">.  </w:t>
      </w:r>
      <w:r w:rsidR="00973926" w:rsidRPr="000131A5">
        <w:t>The next step is to evaluate pressure drop as a function of dimension change.</w:t>
      </w:r>
    </w:p>
    <w:p w:rsidR="00DD75F8" w:rsidRDefault="00DD75F8" w:rsidP="00C01A70">
      <w:pPr>
        <w:spacing w:line="480" w:lineRule="auto"/>
        <w:jc w:val="both"/>
      </w:pPr>
      <w:r w:rsidRPr="000131A5">
        <w:rPr>
          <w:rFonts w:asciiTheme="majorHAnsi" w:hAnsiTheme="majorHAnsi" w:cstheme="majorHAnsi"/>
        </w:rPr>
        <w:tab/>
      </w:r>
      <w:r w:rsidR="00973926" w:rsidRPr="000131A5">
        <w:rPr>
          <w:rFonts w:asciiTheme="majorHAnsi" w:hAnsiTheme="majorHAnsi" w:cstheme="majorHAnsi"/>
        </w:rPr>
        <w:t>The</w:t>
      </w:r>
      <w:r w:rsidR="00881C65" w:rsidRPr="000131A5">
        <w:rPr>
          <w:rFonts w:asciiTheme="majorHAnsi" w:hAnsiTheme="majorHAnsi" w:cstheme="majorHAnsi"/>
        </w:rPr>
        <w:t xml:space="preserve"> steam tube</w:t>
      </w:r>
      <w:r w:rsidR="00973926" w:rsidRPr="000131A5">
        <w:rPr>
          <w:rFonts w:asciiTheme="majorHAnsi" w:hAnsiTheme="majorHAnsi" w:cstheme="majorHAnsi"/>
        </w:rPr>
        <w:t xml:space="preserve"> </w:t>
      </w:r>
      <w:r w:rsidRPr="000131A5">
        <w:rPr>
          <w:rFonts w:asciiTheme="majorHAnsi" w:hAnsiTheme="majorHAnsi" w:cstheme="majorHAnsi"/>
        </w:rPr>
        <w:t>press</w:t>
      </w:r>
      <w:r w:rsidR="00973926" w:rsidRPr="000131A5">
        <w:rPr>
          <w:rFonts w:asciiTheme="majorHAnsi" w:hAnsiTheme="majorHAnsi" w:cstheme="majorHAnsi"/>
        </w:rPr>
        <w:t>ure drop was calculated utilizing the single phase va</w:t>
      </w:r>
      <w:r w:rsidR="0013505B" w:rsidRPr="000131A5">
        <w:rPr>
          <w:rFonts w:asciiTheme="majorHAnsi" w:hAnsiTheme="majorHAnsi" w:cstheme="majorHAnsi"/>
        </w:rPr>
        <w:t>por e</w:t>
      </w:r>
      <w:r w:rsidR="0013505B" w:rsidRPr="000131A5">
        <w:t>quations</w:t>
      </w:r>
      <w:r w:rsidR="0013505B">
        <w:t xml:space="preserve"> as presented in </w:t>
      </w:r>
      <w:r w:rsidR="00E24C6A">
        <w:fldChar w:fldCharType="begin"/>
      </w:r>
      <w:r w:rsidR="00E24C6A">
        <w:instrText xml:space="preserve"> REF _Ref321496102 \n  \* MERGEFORMAT </w:instrText>
      </w:r>
      <w:r w:rsidR="00E24C6A">
        <w:fldChar w:fldCharType="separate"/>
      </w:r>
      <w:r w:rsidR="004E05E4">
        <w:t xml:space="preserve">Appendix E </w:t>
      </w:r>
      <w:r w:rsidR="00E24C6A">
        <w:fldChar w:fldCharType="end"/>
      </w:r>
      <w:r w:rsidR="003B4DFA">
        <w:t xml:space="preserve"> with r2, r3, and r4 equal to 1.0</w:t>
      </w:r>
      <w:r w:rsidR="00973926">
        <w:t>.</w:t>
      </w:r>
      <w:r w:rsidR="003B4DFA">
        <w:t xml:space="preserve">  This is assumed reasonable since the functionality of pressure drop with diameter was important only as a relative selection factor.  An accurate value of pressure drop was not important as a selection factor.</w:t>
      </w:r>
    </w:p>
    <w:p w:rsidR="00973926" w:rsidRDefault="0084715A" w:rsidP="00973926">
      <w:pPr>
        <w:spacing w:line="480" w:lineRule="auto"/>
      </w:pPr>
      <w:r w:rsidRPr="0084715A">
        <w:rPr>
          <w:noProof/>
        </w:rPr>
        <w:lastRenderedPageBreak/>
        <w:drawing>
          <wp:inline distT="0" distB="0" distL="0" distR="0">
            <wp:extent cx="4686300" cy="3195647"/>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86300" cy="3195647"/>
                    </a:xfrm>
                    <a:prstGeom prst="rect">
                      <a:avLst/>
                    </a:prstGeom>
                    <a:noFill/>
                    <a:ln>
                      <a:noFill/>
                    </a:ln>
                  </pic:spPr>
                </pic:pic>
              </a:graphicData>
            </a:graphic>
          </wp:inline>
        </w:drawing>
      </w:r>
    </w:p>
    <w:p w:rsidR="00972171" w:rsidRPr="00DD75F8" w:rsidRDefault="00972171" w:rsidP="00CE4FD9">
      <w:pPr>
        <w:pStyle w:val="Caption"/>
      </w:pPr>
      <w:bookmarkStart w:id="201" w:name="_Ref310067058"/>
      <w:bookmarkStart w:id="202" w:name="_Toc339558337"/>
      <w:proofErr w:type="gramStart"/>
      <w:r>
        <w:t xml:space="preserve">Figure </w:t>
      </w:r>
      <w:r w:rsidR="00E24C6A">
        <w:fldChar w:fldCharType="begin"/>
      </w:r>
      <w:r w:rsidR="00E24C6A">
        <w:instrText xml:space="preserve"> SEQ Figure \* ARABIC </w:instrText>
      </w:r>
      <w:r w:rsidR="00E24C6A">
        <w:fldChar w:fldCharType="separate"/>
      </w:r>
      <w:r w:rsidR="004E05E4">
        <w:rPr>
          <w:noProof/>
        </w:rPr>
        <w:t>23</w:t>
      </w:r>
      <w:r w:rsidR="00E24C6A">
        <w:rPr>
          <w:noProof/>
        </w:rPr>
        <w:fldChar w:fldCharType="end"/>
      </w:r>
      <w:bookmarkEnd w:id="201"/>
      <w:r>
        <w:t>.</w:t>
      </w:r>
      <w:proofErr w:type="gramEnd"/>
      <w:r>
        <w:t xml:space="preserve"> Steam Tube Press</w:t>
      </w:r>
      <w:r w:rsidR="006F71ED">
        <w:t xml:space="preserve">ure Drop Varying </w:t>
      </w:r>
      <w:r w:rsidRPr="00C2327A">
        <w:rPr>
          <w:i/>
        </w:rPr>
        <w:t>L</w:t>
      </w:r>
      <w:r w:rsidR="006F71ED">
        <w:rPr>
          <w:i/>
        </w:rPr>
        <w:t>, D</w:t>
      </w:r>
      <w:r>
        <w:t xml:space="preserve"> and </w:t>
      </w:r>
      <w:r w:rsidR="006F71ED">
        <w:rPr>
          <w:i/>
        </w:rPr>
        <w:t>N</w:t>
      </w:r>
      <w:bookmarkEnd w:id="202"/>
    </w:p>
    <w:p w:rsidR="00311293" w:rsidRDefault="00972171" w:rsidP="00C01A70">
      <w:pPr>
        <w:spacing w:line="480" w:lineRule="auto"/>
        <w:jc w:val="both"/>
      </w:pPr>
      <w:r>
        <w:tab/>
        <w:t xml:space="preserve">Pressure drop was calculated over the range of tube diameters derived in the previous analysis, for each of the </w:t>
      </w:r>
      <w:r w:rsidR="0038187D">
        <w:t>range of the th</w:t>
      </w:r>
      <w:r>
        <w:t xml:space="preserve">ree </w:t>
      </w:r>
      <w:r w:rsidRPr="007A2CE4">
        <w:rPr>
          <w:i/>
        </w:rPr>
        <w:t>L</w:t>
      </w:r>
      <w:r>
        <w:t xml:space="preserve"> dimensions</w:t>
      </w:r>
      <w:r w:rsidR="0038187D">
        <w:t xml:space="preserve"> considered</w:t>
      </w:r>
      <w:r w:rsidR="00692381">
        <w:t xml:space="preserve">, and are illustrated in </w:t>
      </w:r>
      <w:r w:rsidR="00E24C6A">
        <w:fldChar w:fldCharType="begin"/>
      </w:r>
      <w:r w:rsidR="00E24C6A">
        <w:instrText xml:space="preserve"> REF _Ref310067058  \* MERGEFORMAT </w:instrText>
      </w:r>
      <w:r w:rsidR="00E24C6A">
        <w:fldChar w:fldCharType="separate"/>
      </w:r>
      <w:r w:rsidR="004E05E4">
        <w:t xml:space="preserve">Figure </w:t>
      </w:r>
      <w:r w:rsidR="004E05E4">
        <w:rPr>
          <w:noProof/>
        </w:rPr>
        <w:t>23</w:t>
      </w:r>
      <w:r w:rsidR="00E24C6A">
        <w:rPr>
          <w:noProof/>
        </w:rPr>
        <w:fldChar w:fldCharType="end"/>
      </w:r>
      <w:r>
        <w:t xml:space="preserve">.  As can be seen, pressure drop increases rapidly </w:t>
      </w:r>
      <w:r w:rsidR="00692381">
        <w:t xml:space="preserve">with </w:t>
      </w:r>
      <w:r w:rsidR="00692381" w:rsidRPr="007A2CE4">
        <w:rPr>
          <w:i/>
        </w:rPr>
        <w:t>D</w:t>
      </w:r>
      <w:r w:rsidR="00692381">
        <w:t xml:space="preserve"> &lt; 0.05 m, but is relatively constant at </w:t>
      </w:r>
      <w:r w:rsidR="00692381" w:rsidRPr="007A2CE4">
        <w:rPr>
          <w:i/>
        </w:rPr>
        <w:t>D</w:t>
      </w:r>
      <w:r w:rsidR="00692381">
        <w:t xml:space="preserve"> &gt; 0.08 m.</w:t>
      </w:r>
      <w:r w:rsidR="008F2B57">
        <w:t xml:space="preserve">  For information, standard</w:t>
      </w:r>
      <w:r w:rsidR="009443F8">
        <w:t xml:space="preserve"> sized</w:t>
      </w:r>
      <w:r w:rsidR="008F2B57">
        <w:t xml:space="preserve"> tube internal diameters are </w:t>
      </w:r>
      <w:r w:rsidR="009443F8">
        <w:t xml:space="preserve">available </w:t>
      </w:r>
      <w:r w:rsidR="00A71227">
        <w:t xml:space="preserve">in the </w:t>
      </w:r>
      <w:r w:rsidR="009443F8">
        <w:t xml:space="preserve">range </w:t>
      </w:r>
      <w:r w:rsidR="00A71227">
        <w:t>considered</w:t>
      </w:r>
      <w:r w:rsidR="00415528">
        <w:t xml:space="preserve"> </w:t>
      </w:r>
      <w:r w:rsidR="008F2B57">
        <w:t xml:space="preserve"> </w:t>
      </w:r>
      <w:r w:rsidR="00CE452F">
        <w:fldChar w:fldCharType="begin"/>
      </w:r>
      <w:r w:rsidR="009D6E44">
        <w:instrText xml:space="preserve"> ADDIN EN.CITE &lt;EndNote&gt;&lt;Cite&gt;&lt;Author&gt;Kanthal&lt;/Author&gt;&lt;Year&gt;2011&lt;/Year&gt;&lt;RecNum&gt;358&lt;/RecNum&gt;&lt;DisplayText&gt;(Kanthal 2011)&lt;/DisplayText&gt;&lt;record&gt;&lt;rec-number&gt;358&lt;/rec-number&gt;&lt;foreign-keys&gt;&lt;key app="EN" db-id="szvzt2pr69r5rbew0t7p2z08rs9ds592z0rv"&gt;358&lt;/key&gt;&lt;/foreign-keys&gt;&lt;ref-type name="Web Page"&gt;12&lt;/ref-type&gt;&lt;contributors&gt;&lt;authors&gt;&lt;author&gt;Kanthal&lt;/author&gt;&lt;/authors&gt;&lt;/contributors&gt;&lt;titles&gt;&lt;title&gt;Kanthal APMT Ferritic FeCrAlMo Alloy&lt;/title&gt;&lt;/titles&gt;&lt;number&gt;10/27/2012&lt;/number&gt;&lt;dates&gt;&lt;year&gt;2011&lt;/year&gt;&lt;/dates&gt;&lt;urls&gt;&lt;related-urls&gt;&lt;url&gt;www.kanthal.com/products/material-datasheets/tube/kanthal-apmt/&lt;/url&gt;&lt;/related-urls&gt;&lt;/urls&gt;&lt;custom2&gt;October 11, 2011&lt;/custom2&gt;&lt;/record&gt;&lt;/Cite&gt;&lt;Cite&gt;&lt;Author&gt;Kanthal&lt;/Author&gt;&lt;Year&gt;2011&lt;/Year&gt;&lt;RecNum&gt;358&lt;/RecNum&gt;&lt;record&gt;&lt;rec-number&gt;358&lt;/rec-number&gt;&lt;foreign-keys&gt;&lt;key app="EN" db-id="szvzt2pr69r5rbew0t7p2z08rs9ds592z0rv"&gt;358&lt;/key&gt;&lt;/foreign-keys&gt;&lt;ref-type name="Web Page"&gt;12&lt;/ref-type&gt;&lt;contributors&gt;&lt;authors&gt;&lt;author&gt;Kanthal&lt;/author&gt;&lt;/authors&gt;&lt;/contributors&gt;&lt;titles&gt;&lt;title&gt;Kanthal APMT Ferritic FeCrAlMo Alloy&lt;/title&gt;&lt;/titles&gt;&lt;number&gt;10/27/2012&lt;/number&gt;&lt;dates&gt;&lt;year&gt;2011&lt;/year&gt;&lt;/dates&gt;&lt;urls&gt;&lt;related-urls&gt;&lt;url&gt;www.kanthal.com/products/material-datasheets/tube/kanthal-apmt/&lt;/url&gt;&lt;/related-urls&gt;&lt;/urls&gt;&lt;custom2&gt;October 11, 2011&lt;/custom2&gt;&lt;/record&gt;&lt;/Cite&gt;&lt;/EndNote&gt;</w:instrText>
      </w:r>
      <w:r w:rsidR="00CE452F">
        <w:fldChar w:fldCharType="separate"/>
      </w:r>
      <w:r w:rsidR="009D6E44">
        <w:rPr>
          <w:noProof/>
        </w:rPr>
        <w:t>(</w:t>
      </w:r>
      <w:hyperlink w:anchor="_ENREF_23" w:tooltip="Kanthal, 2011 #358" w:history="1">
        <w:r w:rsidR="00BB0B74">
          <w:rPr>
            <w:noProof/>
          </w:rPr>
          <w:t>Kanthal 2011</w:t>
        </w:r>
      </w:hyperlink>
      <w:r w:rsidR="009D6E44">
        <w:rPr>
          <w:noProof/>
        </w:rPr>
        <w:t>)</w:t>
      </w:r>
      <w:r w:rsidR="00CE452F">
        <w:fldChar w:fldCharType="end"/>
      </w:r>
      <w:r w:rsidR="008F2B57">
        <w:t>.</w:t>
      </w:r>
    </w:p>
    <w:p w:rsidR="00692381" w:rsidRDefault="00692381" w:rsidP="00C01A70">
      <w:pPr>
        <w:spacing w:line="480" w:lineRule="auto"/>
        <w:jc w:val="both"/>
      </w:pPr>
      <w:r>
        <w:tab/>
        <w:t xml:space="preserve">The tube dimensions were selected on a qualitative review of the </w:t>
      </w:r>
      <w:r w:rsidR="0005791F">
        <w:t>p</w:t>
      </w:r>
      <w:r>
        <w:t>arameter stud</w:t>
      </w:r>
      <w:r w:rsidR="003A6365">
        <w:t>y results</w:t>
      </w:r>
      <w:r>
        <w:t xml:space="preserve">, and basically arrived at a reasonable middle point: </w:t>
      </w:r>
      <w:r w:rsidRPr="007A2CE4">
        <w:rPr>
          <w:i/>
        </w:rPr>
        <w:t>L</w:t>
      </w:r>
      <w:r>
        <w:t xml:space="preserve">= 15 m, </w:t>
      </w:r>
      <w:r w:rsidRPr="007A2CE4">
        <w:rPr>
          <w:i/>
        </w:rPr>
        <w:t>D</w:t>
      </w:r>
      <w:r>
        <w:t xml:space="preserve"> = 0.08 </w:t>
      </w:r>
      <w:proofErr w:type="gramStart"/>
      <w:r>
        <w:t>m,</w:t>
      </w:r>
      <w:proofErr w:type="gramEnd"/>
      <w:r>
        <w:t xml:space="preserve"> and </w:t>
      </w:r>
      <w:r w:rsidRPr="007A2CE4">
        <w:rPr>
          <w:i/>
        </w:rPr>
        <w:t>N</w:t>
      </w:r>
      <w:r>
        <w:t xml:space="preserve"> = 641.</w:t>
      </w:r>
      <w:r w:rsidR="00D173E1">
        <w:t xml:space="preserve">  The total cross sectional area of the tubes is 7.3% of the total cross sectional area of the HTGR assuming a reactor diameter of 7.5 m</w:t>
      </w:r>
      <w:r w:rsidR="0005791F">
        <w:t xml:space="preserve"> (2:1 </w:t>
      </w:r>
      <w:r w:rsidR="00E26187">
        <w:t xml:space="preserve">reactor </w:t>
      </w:r>
      <w:r w:rsidR="0005791F" w:rsidRPr="007A2CE4">
        <w:rPr>
          <w:i/>
        </w:rPr>
        <w:t>L</w:t>
      </w:r>
      <w:r w:rsidR="0005791F">
        <w:t xml:space="preserve"> to </w:t>
      </w:r>
      <w:r w:rsidR="00E26187" w:rsidRPr="007A2CE4">
        <w:rPr>
          <w:i/>
        </w:rPr>
        <w:t>D</w:t>
      </w:r>
      <w:r w:rsidR="0005791F">
        <w:t xml:space="preserve"> ratio)</w:t>
      </w:r>
      <w:r w:rsidR="00D173E1">
        <w:t>.</w:t>
      </w:r>
      <w:r w:rsidR="00D57B16" w:rsidRPr="00D57B16">
        <w:t xml:space="preserve"> </w:t>
      </w:r>
      <w:r w:rsidR="00D57B16">
        <w:t xml:space="preserve"> The LMTD calculations and results for the base case are presented in </w:t>
      </w:r>
      <w:r w:rsidR="00E24C6A">
        <w:fldChar w:fldCharType="begin"/>
      </w:r>
      <w:r w:rsidR="00E24C6A">
        <w:instrText xml:space="preserve"> REF _Ref321496135 \n  \* MERGEFORMAT </w:instrText>
      </w:r>
      <w:r w:rsidR="00E24C6A">
        <w:fldChar w:fldCharType="separate"/>
      </w:r>
      <w:r w:rsidR="004E05E4">
        <w:t xml:space="preserve">Appendix </w:t>
      </w:r>
      <w:proofErr w:type="gramStart"/>
      <w:r w:rsidR="004E05E4">
        <w:t xml:space="preserve">B </w:t>
      </w:r>
      <w:proofErr w:type="gramEnd"/>
      <w:r w:rsidR="00E24C6A">
        <w:fldChar w:fldCharType="end"/>
      </w:r>
      <w:r w:rsidR="00D57B16">
        <w:t xml:space="preserve">.  In order to reheat the total steam mass flow of 1,109 kg/s from thermodynamic condition </w:t>
      </w:r>
      <w:r w:rsidR="00D57B16" w:rsidRPr="0012698C">
        <w:rPr>
          <w:b/>
        </w:rPr>
        <w:t>1</w:t>
      </w:r>
      <w:r w:rsidR="00D57B16">
        <w:t xml:space="preserve"> to </w:t>
      </w:r>
      <w:r w:rsidR="00D57B16" w:rsidRPr="0012698C">
        <w:rPr>
          <w:b/>
        </w:rPr>
        <w:t>1’</w:t>
      </w:r>
      <w:r w:rsidR="00D57B16">
        <w:t xml:space="preserve">, </w:t>
      </w:r>
      <w:r w:rsidR="00D57B16">
        <w:lastRenderedPageBreak/>
        <w:t>1,081,496.8 kJ/s of heat input is required.    This calculation also sets the mass flow rate per steam tube at 1.73 kg/s, which is used as an inlet boundary condition for other calculations in this research.</w:t>
      </w:r>
    </w:p>
    <w:p w:rsidR="00311293" w:rsidRPr="00311293" w:rsidRDefault="00311293" w:rsidP="00311293"/>
    <w:p w:rsidR="00060A56" w:rsidRDefault="00060A56" w:rsidP="008769D4">
      <w:pPr>
        <w:pStyle w:val="Heading2"/>
      </w:pPr>
      <w:bookmarkStart w:id="203" w:name="_Toc339558281"/>
      <w:r>
        <w:t>RELAP5 Results</w:t>
      </w:r>
      <w:bookmarkEnd w:id="203"/>
    </w:p>
    <w:p w:rsidR="00C0090F" w:rsidRDefault="00917455" w:rsidP="00C01A70">
      <w:pPr>
        <w:spacing w:line="480" w:lineRule="auto"/>
        <w:ind w:firstLine="720"/>
        <w:jc w:val="both"/>
      </w:pPr>
      <w:r>
        <w:t>The first step in the R5 analysis was to determine the length of run time require</w:t>
      </w:r>
      <w:r w:rsidR="0051795C">
        <w:t>d</w:t>
      </w:r>
      <w:r>
        <w:t xml:space="preserve"> for the problem to achieve steady state conditions.  Several initial de-bug runs were made during the initial stages of the R5 analysis and they indicated that a 600 second long run time was adequate to achieve steady state for the defined problem. </w:t>
      </w:r>
      <w:r w:rsidR="006123A1">
        <w:t xml:space="preserve"> </w:t>
      </w:r>
      <w:r w:rsidR="009B66F2">
        <w:t>The</w:t>
      </w:r>
      <w:r w:rsidR="001702BC">
        <w:t xml:space="preserve"> base 47 cell </w:t>
      </w:r>
      <w:r w:rsidR="009B66F2">
        <w:t>R5</w:t>
      </w:r>
      <w:r w:rsidR="001702BC">
        <w:t xml:space="preserve"> model</w:t>
      </w:r>
      <w:r>
        <w:t xml:space="preserve"> </w:t>
      </w:r>
      <w:r w:rsidR="006D4805">
        <w:t xml:space="preserve">(75% inlet steam quality) </w:t>
      </w:r>
      <w:r w:rsidR="009B66F2">
        <w:t xml:space="preserve">output </w:t>
      </w:r>
      <w:r w:rsidR="001702BC">
        <w:t xml:space="preserve">results are presented in the following </w:t>
      </w:r>
      <w:r>
        <w:t xml:space="preserve">figures </w:t>
      </w:r>
      <w:r w:rsidR="001702BC">
        <w:t>for</w:t>
      </w:r>
      <w:r>
        <w:t xml:space="preserve"> inlet and outlet mass flow, inlet and outlet channel pressure (i.e., channel total pressure drop), inside steam tube surface temperatures at cell 20, 25, 30 and 35, </w:t>
      </w:r>
      <w:r w:rsidR="006123A1">
        <w:t xml:space="preserve">and inlet and outlet steam temperature.  </w:t>
      </w:r>
      <w:r w:rsidR="00C0090F">
        <w:t xml:space="preserve">As can be seen in </w:t>
      </w:r>
      <w:r w:rsidR="00E24C6A">
        <w:fldChar w:fldCharType="begin"/>
      </w:r>
      <w:r w:rsidR="00E24C6A">
        <w:instrText xml:space="preserve"> REF _Ref315640186 \h  \* MERGEFORMAT </w:instrText>
      </w:r>
      <w:r w:rsidR="00E24C6A">
        <w:fldChar w:fldCharType="separate"/>
      </w:r>
      <w:r w:rsidR="004E05E4">
        <w:t xml:space="preserve">Figure </w:t>
      </w:r>
      <w:r w:rsidR="004E05E4">
        <w:rPr>
          <w:noProof/>
        </w:rPr>
        <w:t>24</w:t>
      </w:r>
      <w:r w:rsidR="00E24C6A">
        <w:fldChar w:fldCharType="end"/>
      </w:r>
      <w:r w:rsidR="00C0090F">
        <w:t>, steady state conditions occur well before the 600 second time frame.</w:t>
      </w:r>
    </w:p>
    <w:p w:rsidR="00C0090F" w:rsidRDefault="00C0090F">
      <w:r>
        <w:br w:type="page"/>
      </w:r>
    </w:p>
    <w:p w:rsidR="001702BC" w:rsidRDefault="009B66F2" w:rsidP="00EB55A4">
      <w:pPr>
        <w:spacing w:line="480" w:lineRule="auto"/>
        <w:ind w:firstLine="720"/>
      </w:pPr>
      <w:r>
        <w:lastRenderedPageBreak/>
        <w:t xml:space="preserve">  </w:t>
      </w:r>
    </w:p>
    <w:p w:rsidR="001702BC" w:rsidRDefault="00B33612" w:rsidP="001702BC">
      <w:pPr>
        <w:spacing w:line="480" w:lineRule="auto"/>
      </w:pPr>
      <w:r w:rsidRPr="00B33612">
        <w:rPr>
          <w:noProof/>
        </w:rPr>
        <w:drawing>
          <wp:inline distT="0" distB="0" distL="0" distR="0">
            <wp:extent cx="3638550" cy="2178591"/>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39882" cy="2179388"/>
                    </a:xfrm>
                    <a:prstGeom prst="rect">
                      <a:avLst/>
                    </a:prstGeom>
                    <a:noFill/>
                    <a:ln>
                      <a:noFill/>
                    </a:ln>
                  </pic:spPr>
                </pic:pic>
              </a:graphicData>
            </a:graphic>
          </wp:inline>
        </w:drawing>
      </w:r>
    </w:p>
    <w:p w:rsidR="00AC38EB" w:rsidRDefault="00632EA8" w:rsidP="001702BC">
      <w:pPr>
        <w:spacing w:line="480" w:lineRule="auto"/>
      </w:pPr>
      <w:r w:rsidRPr="00632EA8">
        <w:rPr>
          <w:noProof/>
        </w:rPr>
        <w:drawing>
          <wp:inline distT="0" distB="0" distL="0" distR="0">
            <wp:extent cx="3642360" cy="221814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42360" cy="2218143"/>
                    </a:xfrm>
                    <a:prstGeom prst="rect">
                      <a:avLst/>
                    </a:prstGeom>
                    <a:noFill/>
                    <a:ln>
                      <a:noFill/>
                    </a:ln>
                  </pic:spPr>
                </pic:pic>
              </a:graphicData>
            </a:graphic>
          </wp:inline>
        </w:drawing>
      </w:r>
    </w:p>
    <w:p w:rsidR="00AC38EB" w:rsidRDefault="00632EA8" w:rsidP="001702BC">
      <w:pPr>
        <w:spacing w:line="480" w:lineRule="auto"/>
      </w:pPr>
      <w:r w:rsidRPr="00632EA8">
        <w:rPr>
          <w:noProof/>
        </w:rPr>
        <w:drawing>
          <wp:inline distT="0" distB="0" distL="0" distR="0">
            <wp:extent cx="3657600" cy="2227424"/>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57600" cy="2227424"/>
                    </a:xfrm>
                    <a:prstGeom prst="rect">
                      <a:avLst/>
                    </a:prstGeom>
                    <a:noFill/>
                    <a:ln>
                      <a:noFill/>
                    </a:ln>
                  </pic:spPr>
                </pic:pic>
              </a:graphicData>
            </a:graphic>
          </wp:inline>
        </w:drawing>
      </w:r>
    </w:p>
    <w:p w:rsidR="00AC38EB" w:rsidRDefault="00AC38EB" w:rsidP="00CE4FD9">
      <w:pPr>
        <w:pStyle w:val="Caption"/>
      </w:pPr>
      <w:bookmarkStart w:id="204" w:name="_Ref315640186"/>
      <w:bookmarkStart w:id="205" w:name="_Toc339558338"/>
      <w:proofErr w:type="gramStart"/>
      <w:r>
        <w:t xml:space="preserve">Figure </w:t>
      </w:r>
      <w:r w:rsidR="00E24C6A">
        <w:fldChar w:fldCharType="begin"/>
      </w:r>
      <w:r w:rsidR="00E24C6A">
        <w:instrText xml:space="preserve"> SEQ Figure \* ARABIC </w:instrText>
      </w:r>
      <w:r w:rsidR="00E24C6A">
        <w:fldChar w:fldCharType="separate"/>
      </w:r>
      <w:r w:rsidR="004E05E4">
        <w:rPr>
          <w:noProof/>
        </w:rPr>
        <w:t>24</w:t>
      </w:r>
      <w:r w:rsidR="00E24C6A">
        <w:rPr>
          <w:noProof/>
        </w:rPr>
        <w:fldChar w:fldCharType="end"/>
      </w:r>
      <w:bookmarkEnd w:id="204"/>
      <w:r>
        <w:t>.</w:t>
      </w:r>
      <w:proofErr w:type="gramEnd"/>
      <w:r>
        <w:t xml:space="preserve"> RELAP5 Results (Base 47 cell </w:t>
      </w:r>
      <w:proofErr w:type="gramStart"/>
      <w:r>
        <w:t>model</w:t>
      </w:r>
      <w:proofErr w:type="gramEnd"/>
      <w:r w:rsidR="00095848">
        <w:t>, 75% Inlet Steam Quality</w:t>
      </w:r>
      <w:r>
        <w:t>)</w:t>
      </w:r>
      <w:bookmarkEnd w:id="205"/>
    </w:p>
    <w:p w:rsidR="00047865" w:rsidRDefault="00B33612" w:rsidP="00C01A70">
      <w:pPr>
        <w:spacing w:line="480" w:lineRule="auto"/>
        <w:ind w:firstLine="720"/>
        <w:jc w:val="both"/>
      </w:pPr>
      <w:r>
        <w:lastRenderedPageBreak/>
        <w:t>Initially the</w:t>
      </w:r>
      <w:r w:rsidR="003A2D29">
        <w:t xml:space="preserve"> channel </w:t>
      </w:r>
      <w:r w:rsidR="00AE4F71">
        <w:t>mass flow in</w:t>
      </w:r>
      <w:r w:rsidR="003A2D29">
        <w:t>,</w:t>
      </w:r>
      <w:r w:rsidR="00AE4F71">
        <w:t xml:space="preserve"> and </w:t>
      </w:r>
      <w:r w:rsidR="003A2D29">
        <w:t xml:space="preserve">mass flow </w:t>
      </w:r>
      <w:r w:rsidR="00AE4F71">
        <w:t xml:space="preserve">out </w:t>
      </w:r>
      <w:r>
        <w:t>differ slightly.  The peak transient</w:t>
      </w:r>
      <w:r w:rsidR="003A2D29">
        <w:t xml:space="preserve"> difference in mass is </w:t>
      </w:r>
      <w:r>
        <w:t>~0.8%</w:t>
      </w:r>
      <w:r w:rsidR="003A2D29">
        <w:t xml:space="preserve"> of the total</w:t>
      </w:r>
      <w:r>
        <w:t>.  This imbalance is considered an acceptable numerical variation</w:t>
      </w:r>
      <w:r w:rsidR="003A2D29">
        <w:t xml:space="preserve"> due do initial transient conditions.  Therefore</w:t>
      </w:r>
      <w:r w:rsidR="00AE4F71">
        <w:t xml:space="preserve"> mass conservation equations have achieved a</w:t>
      </w:r>
      <w:r w:rsidR="003A2D29">
        <w:t>cceptable</w:t>
      </w:r>
      <w:r w:rsidR="00AE4F71">
        <w:t xml:space="preserve"> steady state condition</w:t>
      </w:r>
      <w:r w:rsidR="003A2D29">
        <w:t>s</w:t>
      </w:r>
      <w:r w:rsidR="00AE4F71">
        <w:t xml:space="preserve">.  The steady overall pressure drop indicates that the overall momentum equations have achieved a steady state condition.  Finally, the steady tube wall surface temperatures as a function of </w:t>
      </w:r>
      <w:r w:rsidR="00B76D73">
        <w:t>length</w:t>
      </w:r>
      <w:r w:rsidR="00AE4F71">
        <w:t xml:space="preserve"> up the steam tube, and the inlet and outlet steam temperatures</w:t>
      </w:r>
      <w:r w:rsidR="00F354CC">
        <w:t xml:space="preserve"> are steady </w:t>
      </w:r>
      <w:r w:rsidR="00047865">
        <w:t>indicating that the overall energy equations have achieved steady state.</w:t>
      </w:r>
      <w:r w:rsidR="00F354CC">
        <w:t xml:space="preserve"> </w:t>
      </w:r>
      <w:r w:rsidR="006123A1">
        <w:t>Th</w:t>
      </w:r>
      <w:r w:rsidR="00047865">
        <w:t>e model</w:t>
      </w:r>
      <w:r w:rsidR="006123A1">
        <w:t xml:space="preserve"> run time could have been reduced; however, the actual computer run time was on the order of a couple of minutes and did not</w:t>
      </w:r>
      <w:r w:rsidR="00047865">
        <w:t xml:space="preserve"> appear to </w:t>
      </w:r>
      <w:r w:rsidR="006123A1">
        <w:t>tax computing resources</w:t>
      </w:r>
      <w:r w:rsidR="00047865">
        <w:t xml:space="preserve"> in any way</w:t>
      </w:r>
      <w:r w:rsidR="006123A1">
        <w:t xml:space="preserve">, </w:t>
      </w:r>
      <w:r w:rsidR="009B7CFC">
        <w:t>therefore</w:t>
      </w:r>
      <w:r w:rsidR="006B0666">
        <w:t>,</w:t>
      </w:r>
      <w:r w:rsidR="009B7CFC">
        <w:t xml:space="preserve"> </w:t>
      </w:r>
      <w:r w:rsidR="006123A1">
        <w:t>it was decided to keep the run time set at 600 seconds</w:t>
      </w:r>
      <w:r w:rsidR="00047865">
        <w:t xml:space="preserve"> for all of the computer runs</w:t>
      </w:r>
      <w:r w:rsidR="006123A1">
        <w:t xml:space="preserve">. </w:t>
      </w:r>
    </w:p>
    <w:p w:rsidR="009B66F2" w:rsidRDefault="00047865" w:rsidP="00C01A70">
      <w:pPr>
        <w:spacing w:line="480" w:lineRule="auto"/>
        <w:ind w:firstLine="720"/>
        <w:jc w:val="both"/>
      </w:pPr>
      <w:r>
        <w:t>Since steady state conditions were demonstrated to exist at 600 seconds, t</w:t>
      </w:r>
      <w:r w:rsidR="006123A1">
        <w:t>he tabulated output for the 600</w:t>
      </w:r>
      <w:r>
        <w:t xml:space="preserve"> </w:t>
      </w:r>
      <w:r w:rsidR="006123A1">
        <w:t>second major edit is</w:t>
      </w:r>
      <w:r>
        <w:t xml:space="preserve"> used for the results of each model run considered.  </w:t>
      </w:r>
    </w:p>
    <w:p w:rsidR="009B66F2" w:rsidRPr="009B66F2" w:rsidRDefault="009B66F2" w:rsidP="009B66F2"/>
    <w:p w:rsidR="009B66F2" w:rsidRDefault="009B66F2" w:rsidP="008769D4">
      <w:pPr>
        <w:pStyle w:val="Heading2"/>
      </w:pPr>
      <w:bookmarkStart w:id="206" w:name="_Toc339558282"/>
      <w:r>
        <w:t>Nodalization</w:t>
      </w:r>
      <w:bookmarkEnd w:id="206"/>
    </w:p>
    <w:p w:rsidR="009B66F2" w:rsidRDefault="009B66F2" w:rsidP="00C01A70">
      <w:pPr>
        <w:spacing w:line="480" w:lineRule="auto"/>
        <w:ind w:firstLine="720"/>
        <w:jc w:val="both"/>
      </w:pPr>
      <w:r>
        <w:t xml:space="preserve">In order to determine if the number of hydrodynamic cells assumed for the model is adequate, a nodalization sensitivity analysis was conducted.  The sensitivity analysis is a comparison of R5 results using models with both increased and decreased number of cells (nodes) from the base assumption of 47.   </w:t>
      </w:r>
      <w:r w:rsidR="0051795C">
        <w:t xml:space="preserve">The objective is to quantify the </w:t>
      </w:r>
      <w:r>
        <w:t xml:space="preserve">variability </w:t>
      </w:r>
      <w:r w:rsidR="0051795C">
        <w:t>of</w:t>
      </w:r>
      <w:r>
        <w:t xml:space="preserve"> the </w:t>
      </w:r>
      <w:r w:rsidR="0051795C">
        <w:t xml:space="preserve">model </w:t>
      </w:r>
      <w:r>
        <w:t>results</w:t>
      </w:r>
      <w:r w:rsidR="0051795C">
        <w:t xml:space="preserve"> as a function of the number of hydrodynamic cells</w:t>
      </w:r>
      <w:r w:rsidR="007F66A6">
        <w:t>, and</w:t>
      </w:r>
      <w:r>
        <w:t xml:space="preserve"> </w:t>
      </w:r>
      <w:r w:rsidR="007F66A6">
        <w:t>determine</w:t>
      </w:r>
      <w:r>
        <w:t xml:space="preserve"> </w:t>
      </w:r>
      <w:r w:rsidR="007F66A6">
        <w:t>which</w:t>
      </w:r>
      <w:r w:rsidR="004F3FD9">
        <w:t xml:space="preserve"> model </w:t>
      </w:r>
      <w:r>
        <w:t xml:space="preserve">nodalization is sufficient. </w:t>
      </w:r>
    </w:p>
    <w:p w:rsidR="009B66F2" w:rsidRDefault="006B0666" w:rsidP="00C01A70">
      <w:pPr>
        <w:spacing w:line="480" w:lineRule="auto"/>
        <w:ind w:firstLine="720"/>
        <w:jc w:val="both"/>
      </w:pPr>
      <w:r>
        <w:lastRenderedPageBreak/>
        <w:t xml:space="preserve">NVOL defines the total number of hydrodynamic cells (cells) in the R5 model.  </w:t>
      </w:r>
      <w:r w:rsidR="009B66F2">
        <w:t>Four total cases were considered for this analysis (cells equal NVOL): 22 cells, 47 cells (base case), 57 cells, and 77 cells.  Changing the number of hydrodynamic cells is a fairly involved process requiring modification to several lines of the input deck.  In each case, the following inputs were modified:</w:t>
      </w:r>
    </w:p>
    <w:p w:rsidR="009B66F2" w:rsidRDefault="009B66F2" w:rsidP="00C01A70">
      <w:pPr>
        <w:numPr>
          <w:ilvl w:val="0"/>
          <w:numId w:val="8"/>
        </w:numPr>
        <w:spacing w:line="480" w:lineRule="auto"/>
        <w:jc w:val="both"/>
      </w:pPr>
      <w:r>
        <w:t>Plotting variable</w:t>
      </w:r>
      <w:r w:rsidR="002578D7">
        <w:t xml:space="preserve"> definitions</w:t>
      </w:r>
      <w:r>
        <w:t xml:space="preserve"> – </w:t>
      </w:r>
      <w:r w:rsidR="002578D7">
        <w:t xml:space="preserve">due  to </w:t>
      </w:r>
      <w:r>
        <w:t>exit cell number</w:t>
      </w:r>
      <w:r w:rsidR="002578D7">
        <w:t xml:space="preserve"> changes</w:t>
      </w:r>
    </w:p>
    <w:p w:rsidR="009B66F2" w:rsidRDefault="009B66F2" w:rsidP="00C01A70">
      <w:pPr>
        <w:numPr>
          <w:ilvl w:val="0"/>
          <w:numId w:val="8"/>
        </w:numPr>
        <w:spacing w:line="480" w:lineRule="auto"/>
        <w:jc w:val="both"/>
      </w:pPr>
      <w:r>
        <w:t>Minor edit cell number</w:t>
      </w:r>
      <w:r w:rsidR="002578D7">
        <w:t xml:space="preserve"> change</w:t>
      </w:r>
      <w:r>
        <w:t>s</w:t>
      </w:r>
    </w:p>
    <w:p w:rsidR="009B66F2" w:rsidRDefault="009B66F2" w:rsidP="00C01A70">
      <w:pPr>
        <w:numPr>
          <w:ilvl w:val="0"/>
          <w:numId w:val="8"/>
        </w:numPr>
        <w:spacing w:line="480" w:lineRule="auto"/>
        <w:jc w:val="both"/>
      </w:pPr>
      <w:r>
        <w:t>NVOL several places</w:t>
      </w:r>
    </w:p>
    <w:p w:rsidR="009B66F2" w:rsidRDefault="009B66F2" w:rsidP="00C01A70">
      <w:pPr>
        <w:numPr>
          <w:ilvl w:val="0"/>
          <w:numId w:val="8"/>
        </w:numPr>
        <w:spacing w:line="480" w:lineRule="auto"/>
        <w:jc w:val="both"/>
      </w:pPr>
      <w:r>
        <w:t>Length (</w:t>
      </w:r>
      <m:oMath>
        <m:r>
          <m:rPr>
            <m:scr m:val="script"/>
            <m:sty m:val="p"/>
          </m:rPr>
          <w:rPr>
            <w:rFonts w:ascii="Cambria Math" w:hAnsi="Cambria Math"/>
          </w:rPr>
          <m:t>l</m:t>
        </m:r>
      </m:oMath>
      <w:r>
        <w:t>) of hydrodynamic cell</w:t>
      </w:r>
    </w:p>
    <w:p w:rsidR="009B66F2" w:rsidRDefault="009B66F2" w:rsidP="00C01A70">
      <w:pPr>
        <w:numPr>
          <w:ilvl w:val="0"/>
          <w:numId w:val="8"/>
        </w:numPr>
        <w:spacing w:line="480" w:lineRule="auto"/>
        <w:jc w:val="both"/>
      </w:pPr>
      <w:r>
        <w:t>Re-calculation of power shape factors</w:t>
      </w:r>
    </w:p>
    <w:p w:rsidR="009B66F2" w:rsidRDefault="009B66F2" w:rsidP="00C01A70">
      <w:pPr>
        <w:numPr>
          <w:ilvl w:val="0"/>
          <w:numId w:val="8"/>
        </w:numPr>
        <w:spacing w:line="480" w:lineRule="auto"/>
        <w:jc w:val="both"/>
      </w:pPr>
      <w:r>
        <w:t xml:space="preserve"> Power input</w:t>
      </w:r>
      <w:r w:rsidR="002578D7">
        <w:t xml:space="preserve"> (as a function of time)</w:t>
      </w:r>
      <w:r>
        <w:t xml:space="preserve"> </w:t>
      </w:r>
      <w:r w:rsidR="002578D7">
        <w:t>per hydrodynamic cell volume</w:t>
      </w:r>
    </w:p>
    <w:p w:rsidR="00FE6A3D" w:rsidRDefault="009B66F2" w:rsidP="00C01A70">
      <w:pPr>
        <w:pStyle w:val="Caption"/>
      </w:pPr>
      <w:r>
        <w:t xml:space="preserve">In order for the total channel power to remain constant, each nodalization case required re-dimensionalizing the power shape data to fit the new size cells.  This was a very tedious process and was completed using a separate spreadsheet which </w:t>
      </w:r>
      <w:r w:rsidR="007F66A6">
        <w:t xml:space="preserve">is </w:t>
      </w:r>
      <w:r w:rsidR="0013505B">
        <w:t xml:space="preserve">provided in </w:t>
      </w:r>
      <w:r w:rsidR="00E24C6A">
        <w:fldChar w:fldCharType="begin"/>
      </w:r>
      <w:r w:rsidR="00E24C6A">
        <w:instrText xml:space="preserve"> REF _Ref321496060 \n  \* MERGEFORMAT </w:instrText>
      </w:r>
      <w:r w:rsidR="00E24C6A">
        <w:fldChar w:fldCharType="separate"/>
      </w:r>
      <w:r w:rsidR="004E05E4">
        <w:t xml:space="preserve">Appendix </w:t>
      </w:r>
      <w:proofErr w:type="gramStart"/>
      <w:r w:rsidR="004E05E4">
        <w:t xml:space="preserve">D </w:t>
      </w:r>
      <w:proofErr w:type="gramEnd"/>
      <w:r w:rsidR="00E24C6A">
        <w:fldChar w:fldCharType="end"/>
      </w:r>
      <w:r>
        <w:t xml:space="preserve">.  </w:t>
      </w:r>
      <w:r w:rsidR="00AC3F25">
        <w:t>T</w:t>
      </w:r>
      <w:r>
        <w:t>he check to ensure this was completed accurately is demonstrated by the comparison of total (integrated) channel power for each case.  Results for the nodalization analysis are presented in</w:t>
      </w:r>
      <w:r w:rsidR="00C9012A">
        <w:t xml:space="preserve"> </w:t>
      </w:r>
      <w:r w:rsidR="00B74E43">
        <w:t xml:space="preserve">Table 3 </w:t>
      </w:r>
      <w:r w:rsidR="00C9012A">
        <w:t>and</w:t>
      </w:r>
      <w:r>
        <w:t xml:space="preserve"> </w:t>
      </w:r>
      <w:r w:rsidR="00E24C6A">
        <w:fldChar w:fldCharType="begin"/>
      </w:r>
      <w:r w:rsidR="00E24C6A">
        <w:instrText xml:space="preserve"> REF _Ref310067249  \* MERGEFORMAT </w:instrText>
      </w:r>
      <w:r w:rsidR="00E24C6A">
        <w:fldChar w:fldCharType="separate"/>
      </w:r>
      <w:r w:rsidR="004E05E4">
        <w:t xml:space="preserve">Figure </w:t>
      </w:r>
      <w:r w:rsidR="004E05E4">
        <w:rPr>
          <w:noProof/>
        </w:rPr>
        <w:t>25</w:t>
      </w:r>
      <w:r w:rsidR="00E24C6A">
        <w:rPr>
          <w:noProof/>
        </w:rPr>
        <w:fldChar w:fldCharType="end"/>
      </w:r>
      <w:r>
        <w:t xml:space="preserve">.  </w:t>
      </w:r>
    </w:p>
    <w:p w:rsidR="00FE6A3D" w:rsidRDefault="00FE6A3D" w:rsidP="00CE4FD9">
      <w:pPr>
        <w:pStyle w:val="Caption"/>
      </w:pPr>
      <w:bookmarkStart w:id="207" w:name="_Ref310067203"/>
      <w:bookmarkStart w:id="208" w:name="_Toc308339450"/>
    </w:p>
    <w:p w:rsidR="00FE6A3D" w:rsidRDefault="00FE6A3D" w:rsidP="00CE4FD9">
      <w:pPr>
        <w:pStyle w:val="Caption"/>
      </w:pPr>
    </w:p>
    <w:p w:rsidR="00FE6A3D" w:rsidRDefault="00FE6A3D" w:rsidP="00CE4FD9">
      <w:pPr>
        <w:pStyle w:val="Caption"/>
      </w:pPr>
    </w:p>
    <w:p w:rsidR="009B66F2" w:rsidRDefault="009B66F2" w:rsidP="00CE4FD9">
      <w:pPr>
        <w:pStyle w:val="Caption"/>
      </w:pPr>
      <w:bookmarkStart w:id="209" w:name="_Toc339558305"/>
      <w:proofErr w:type="gramStart"/>
      <w:r>
        <w:lastRenderedPageBreak/>
        <w:t xml:space="preserve">Table </w:t>
      </w:r>
      <w:r w:rsidR="00E24C6A">
        <w:fldChar w:fldCharType="begin"/>
      </w:r>
      <w:r w:rsidR="00E24C6A">
        <w:instrText xml:space="preserve"> SEQ Table \* ARABIC </w:instrText>
      </w:r>
      <w:r w:rsidR="00E24C6A">
        <w:fldChar w:fldCharType="separate"/>
      </w:r>
      <w:r w:rsidR="004E05E4">
        <w:rPr>
          <w:noProof/>
        </w:rPr>
        <w:t>3</w:t>
      </w:r>
      <w:r w:rsidR="00E24C6A">
        <w:rPr>
          <w:noProof/>
        </w:rPr>
        <w:fldChar w:fldCharType="end"/>
      </w:r>
      <w:bookmarkEnd w:id="207"/>
      <w:r>
        <w:t>.</w:t>
      </w:r>
      <w:proofErr w:type="gramEnd"/>
      <w:r>
        <w:t xml:space="preserve"> </w:t>
      </w:r>
      <w:r w:rsidR="00CB44B2">
        <w:t xml:space="preserve">RELAP5 </w:t>
      </w:r>
      <w:r>
        <w:t>Nodalization Analysis Results</w:t>
      </w:r>
      <w:bookmarkEnd w:id="208"/>
      <w:bookmarkEnd w:id="209"/>
    </w:p>
    <w:p w:rsidR="00C9012A" w:rsidRPr="00C9012A" w:rsidRDefault="00E17E6E" w:rsidP="00C9012A">
      <w:r>
        <w:rPr>
          <w:noProof/>
        </w:rPr>
        <w:drawing>
          <wp:inline distT="0" distB="0" distL="0" distR="0">
            <wp:extent cx="3886200" cy="200889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12401" cy="2022436"/>
                    </a:xfrm>
                    <a:prstGeom prst="rect">
                      <a:avLst/>
                    </a:prstGeom>
                    <a:noFill/>
                    <a:ln>
                      <a:noFill/>
                    </a:ln>
                  </pic:spPr>
                </pic:pic>
              </a:graphicData>
            </a:graphic>
          </wp:inline>
        </w:drawing>
      </w:r>
    </w:p>
    <w:p w:rsidR="00BF17F7" w:rsidRDefault="00BF17F7" w:rsidP="009B66F2">
      <w:pPr>
        <w:spacing w:line="480" w:lineRule="auto"/>
      </w:pPr>
    </w:p>
    <w:p w:rsidR="00BF17F7" w:rsidRDefault="00BF17F7" w:rsidP="009B66F2">
      <w:pPr>
        <w:spacing w:line="480" w:lineRule="auto"/>
      </w:pPr>
    </w:p>
    <w:p w:rsidR="00FE6A3D" w:rsidRDefault="00FE6A3D" w:rsidP="009B66F2">
      <w:pPr>
        <w:spacing w:line="480" w:lineRule="auto"/>
      </w:pPr>
    </w:p>
    <w:p w:rsidR="00FE6A3D" w:rsidRDefault="00FE6A3D" w:rsidP="009B66F2">
      <w:pPr>
        <w:spacing w:line="480" w:lineRule="auto"/>
      </w:pPr>
    </w:p>
    <w:p w:rsidR="00FE6A3D" w:rsidRDefault="00FE6A3D" w:rsidP="009B66F2">
      <w:pPr>
        <w:spacing w:line="480" w:lineRule="auto"/>
      </w:pPr>
    </w:p>
    <w:p w:rsidR="00FE6A3D" w:rsidRDefault="00FE6A3D" w:rsidP="009B66F2">
      <w:pPr>
        <w:spacing w:line="480" w:lineRule="auto"/>
      </w:pPr>
    </w:p>
    <w:p w:rsidR="00FE6A3D" w:rsidRDefault="00FE6A3D" w:rsidP="009B66F2">
      <w:pPr>
        <w:spacing w:line="480" w:lineRule="auto"/>
      </w:pPr>
    </w:p>
    <w:p w:rsidR="00FE6A3D" w:rsidRDefault="00FE6A3D" w:rsidP="009B66F2">
      <w:pPr>
        <w:spacing w:line="480" w:lineRule="auto"/>
      </w:pPr>
    </w:p>
    <w:p w:rsidR="00FE6A3D" w:rsidRDefault="00FE6A3D" w:rsidP="009B66F2">
      <w:pPr>
        <w:spacing w:line="480" w:lineRule="auto"/>
      </w:pPr>
    </w:p>
    <w:p w:rsidR="00FE6A3D" w:rsidRDefault="00FE6A3D" w:rsidP="009B66F2">
      <w:pPr>
        <w:spacing w:line="480" w:lineRule="auto"/>
      </w:pPr>
    </w:p>
    <w:p w:rsidR="00BF17F7" w:rsidRDefault="00E17E6E" w:rsidP="009B66F2">
      <w:pPr>
        <w:spacing w:line="480" w:lineRule="auto"/>
      </w:pPr>
      <w:r>
        <w:rPr>
          <w:noProof/>
        </w:rPr>
        <w:lastRenderedPageBreak/>
        <w:drawing>
          <wp:inline distT="0" distB="0" distL="0" distR="0">
            <wp:extent cx="3665220" cy="221376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69821" cy="2216548"/>
                    </a:xfrm>
                    <a:prstGeom prst="rect">
                      <a:avLst/>
                    </a:prstGeom>
                    <a:noFill/>
                    <a:ln>
                      <a:noFill/>
                    </a:ln>
                  </pic:spPr>
                </pic:pic>
              </a:graphicData>
            </a:graphic>
          </wp:inline>
        </w:drawing>
      </w:r>
    </w:p>
    <w:p w:rsidR="00F7654D" w:rsidRDefault="00E17E6E" w:rsidP="009B66F2">
      <w:pPr>
        <w:spacing w:line="480" w:lineRule="auto"/>
      </w:pPr>
      <w:r>
        <w:rPr>
          <w:noProof/>
        </w:rPr>
        <w:drawing>
          <wp:inline distT="0" distB="0" distL="0" distR="0">
            <wp:extent cx="3665220" cy="221376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65220" cy="2213768"/>
                    </a:xfrm>
                    <a:prstGeom prst="rect">
                      <a:avLst/>
                    </a:prstGeom>
                    <a:noFill/>
                    <a:ln>
                      <a:noFill/>
                    </a:ln>
                  </pic:spPr>
                </pic:pic>
              </a:graphicData>
            </a:graphic>
          </wp:inline>
        </w:drawing>
      </w:r>
    </w:p>
    <w:p w:rsidR="00BF17F7" w:rsidRDefault="00E17E6E" w:rsidP="009B66F2">
      <w:pPr>
        <w:spacing w:line="480" w:lineRule="auto"/>
      </w:pPr>
      <w:r>
        <w:rPr>
          <w:noProof/>
        </w:rPr>
        <w:drawing>
          <wp:inline distT="0" distB="0" distL="0" distR="0">
            <wp:extent cx="3658650" cy="2209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58650" cy="2209800"/>
                    </a:xfrm>
                    <a:prstGeom prst="rect">
                      <a:avLst/>
                    </a:prstGeom>
                    <a:noFill/>
                    <a:ln>
                      <a:noFill/>
                    </a:ln>
                  </pic:spPr>
                </pic:pic>
              </a:graphicData>
            </a:graphic>
          </wp:inline>
        </w:drawing>
      </w:r>
    </w:p>
    <w:p w:rsidR="00BF17F7" w:rsidRDefault="007E5D9C" w:rsidP="00CE4FD9">
      <w:pPr>
        <w:pStyle w:val="Caption"/>
      </w:pPr>
      <w:bookmarkStart w:id="210" w:name="_Ref310067249"/>
      <w:bookmarkStart w:id="211" w:name="_Toc339558339"/>
      <w:proofErr w:type="gramStart"/>
      <w:r>
        <w:t xml:space="preserve">Figure </w:t>
      </w:r>
      <w:r w:rsidR="00E24C6A">
        <w:fldChar w:fldCharType="begin"/>
      </w:r>
      <w:r w:rsidR="00E24C6A">
        <w:instrText xml:space="preserve"> SEQ Figure \* ARABIC </w:instrText>
      </w:r>
      <w:r w:rsidR="00E24C6A">
        <w:fldChar w:fldCharType="separate"/>
      </w:r>
      <w:r w:rsidR="004E05E4">
        <w:rPr>
          <w:noProof/>
        </w:rPr>
        <w:t>25</w:t>
      </w:r>
      <w:r w:rsidR="00E24C6A">
        <w:rPr>
          <w:noProof/>
        </w:rPr>
        <w:fldChar w:fldCharType="end"/>
      </w:r>
      <w:bookmarkEnd w:id="210"/>
      <w:r w:rsidR="00BF17F7">
        <w:t>.</w:t>
      </w:r>
      <w:proofErr w:type="gramEnd"/>
      <w:r w:rsidR="00BF17F7">
        <w:t xml:space="preserve"> RELAP5 Nodalization Analysis Results</w:t>
      </w:r>
      <w:bookmarkEnd w:id="211"/>
    </w:p>
    <w:p w:rsidR="009B66F2" w:rsidRDefault="009B66F2" w:rsidP="00C01A70">
      <w:pPr>
        <w:spacing w:line="480" w:lineRule="auto"/>
        <w:ind w:firstLine="720"/>
        <w:jc w:val="both"/>
      </w:pPr>
      <w:r>
        <w:lastRenderedPageBreak/>
        <w:t xml:space="preserve">Parameters selected for comparison for the cases are presented in </w:t>
      </w:r>
      <w:r w:rsidR="00E24C6A">
        <w:fldChar w:fldCharType="begin"/>
      </w:r>
      <w:r w:rsidR="00E24C6A">
        <w:instrText xml:space="preserve"> REF _Ref310067249  \* MERGEFORMAT </w:instrText>
      </w:r>
      <w:r w:rsidR="00E24C6A">
        <w:fldChar w:fldCharType="separate"/>
      </w:r>
      <w:r w:rsidR="004E05E4">
        <w:t xml:space="preserve">Figure </w:t>
      </w:r>
      <w:r w:rsidR="004E05E4">
        <w:rPr>
          <w:noProof/>
        </w:rPr>
        <w:t>25</w:t>
      </w:r>
      <w:r w:rsidR="00E24C6A">
        <w:rPr>
          <w:noProof/>
        </w:rPr>
        <w:fldChar w:fldCharType="end"/>
      </w:r>
      <w:r>
        <w:t xml:space="preserve"> and include total channel power in Watts (W), </w:t>
      </w:r>
      <w:r w:rsidR="00BF17F7">
        <w:t xml:space="preserve">total </w:t>
      </w:r>
      <w:r>
        <w:t>channel pressure d</w:t>
      </w:r>
      <w:r w:rsidR="00BF17F7">
        <w:t>rop</w:t>
      </w:r>
      <w:r>
        <w:t xml:space="preserve"> in Pascal (Pa)</w:t>
      </w:r>
      <w:r w:rsidR="00BF17F7">
        <w:t>, and</w:t>
      </w:r>
      <w:r w:rsidR="00BF17F7" w:rsidRPr="00BF17F7">
        <w:t xml:space="preserve"> </w:t>
      </w:r>
      <w:r w:rsidR="00BF17F7">
        <w:t>channel exit steam temperature (</w:t>
      </w:r>
      <w:r w:rsidR="000D4EE4" w:rsidRPr="000D4EE4">
        <w:rPr>
          <w:vertAlign w:val="superscript"/>
        </w:rPr>
        <w:t>o</w:t>
      </w:r>
      <w:r w:rsidR="000D4EE4">
        <w:t>C</w:t>
      </w:r>
      <w:r w:rsidR="00BF17F7">
        <w:t>)</w:t>
      </w:r>
      <w:r>
        <w:t xml:space="preserve">.  </w:t>
      </w:r>
      <w:r w:rsidR="00C9012A">
        <w:t xml:space="preserve">There appears to be some benefit to increase the nodalization from 22 to 47 since </w:t>
      </w:r>
      <w:r>
        <w:t xml:space="preserve">the maximum % difference between the 22 cell and 47 cell models is pressure drop.  The maximum % difference between the 47 cell, 57 cell and 77 cell cases </w:t>
      </w:r>
      <w:r w:rsidR="00C9012A">
        <w:t xml:space="preserve">for all three of these key parameters </w:t>
      </w:r>
      <w:r>
        <w:t>is on the order of &lt;1.0%, therefore the assumed nodalization of the base 47 cell case is considered adequate.</w:t>
      </w:r>
    </w:p>
    <w:p w:rsidR="009B66F2" w:rsidRPr="009B66F2" w:rsidRDefault="009B66F2" w:rsidP="009B66F2">
      <w:pPr>
        <w:spacing w:line="480" w:lineRule="auto"/>
      </w:pPr>
    </w:p>
    <w:p w:rsidR="003F686D" w:rsidRDefault="003F686D" w:rsidP="008769D4">
      <w:pPr>
        <w:pStyle w:val="Heading2"/>
      </w:pPr>
      <w:bookmarkStart w:id="212" w:name="_Toc339558283"/>
      <w:r>
        <w:t>Time Step</w:t>
      </w:r>
      <w:bookmarkEnd w:id="212"/>
    </w:p>
    <w:p w:rsidR="003F686D" w:rsidRDefault="003F686D" w:rsidP="00C01A70">
      <w:pPr>
        <w:spacing w:line="480" w:lineRule="auto"/>
        <w:ind w:firstLine="720"/>
        <w:jc w:val="both"/>
      </w:pPr>
      <w:r>
        <w:t xml:space="preserve">An additional parameter analysis was conducted to determine if the initially assumed calculation time step of 0.0125 seconds is sufficient to produce stable numerical results.  The calculation time step in the 47 cell base model was reduced to 0.005 seconds and re-run.  The R5 results calculated for both cases were virtually identical; therefore, the 0.0125 second calculation time step is considered appropriate to produce stable numerical results.  </w:t>
      </w:r>
    </w:p>
    <w:p w:rsidR="00CB44B2" w:rsidRPr="003F686D" w:rsidRDefault="00CB44B2" w:rsidP="003F686D">
      <w:pPr>
        <w:spacing w:line="480" w:lineRule="auto"/>
      </w:pPr>
    </w:p>
    <w:p w:rsidR="003F686D" w:rsidRDefault="003F686D" w:rsidP="008769D4">
      <w:pPr>
        <w:pStyle w:val="Heading2"/>
      </w:pPr>
      <w:bookmarkStart w:id="213" w:name="_Toc339558284"/>
      <w:r>
        <w:t>Pressure Drop Calculation</w:t>
      </w:r>
      <w:bookmarkEnd w:id="213"/>
    </w:p>
    <w:p w:rsidR="003F686D" w:rsidRDefault="005927DC" w:rsidP="00C01A70">
      <w:pPr>
        <w:spacing w:line="480" w:lineRule="auto"/>
        <w:ind w:firstLine="720"/>
        <w:jc w:val="both"/>
      </w:pPr>
      <w:r>
        <w:t xml:space="preserve">Three approximate confirmation </w:t>
      </w:r>
      <w:r w:rsidR="003F686D">
        <w:t>calculations w</w:t>
      </w:r>
      <w:r>
        <w:t>ere</w:t>
      </w:r>
      <w:r w:rsidR="003F686D">
        <w:t xml:space="preserve"> performed in order to assess the R5 results </w:t>
      </w:r>
      <w:r>
        <w:t>for</w:t>
      </w:r>
      <w:r w:rsidR="003F686D">
        <w:t xml:space="preserve"> reasonable</w:t>
      </w:r>
      <w:r>
        <w:t>ness</w:t>
      </w:r>
      <w:r w:rsidR="003F686D">
        <w:t xml:space="preserve">.  The </w:t>
      </w:r>
      <w:r w:rsidR="0013505B">
        <w:t>confirmation</w:t>
      </w:r>
      <w:r w:rsidR="003F686D">
        <w:t xml:space="preserve"> calculations are presen</w:t>
      </w:r>
      <w:r w:rsidR="0013505B">
        <w:t xml:space="preserve">ted in </w:t>
      </w:r>
      <w:r w:rsidR="00E24C6A">
        <w:fldChar w:fldCharType="begin"/>
      </w:r>
      <w:r w:rsidR="00E24C6A">
        <w:instrText xml:space="preserve"> REF _Ref321496102 \n  \* MERGEFORMAT </w:instrText>
      </w:r>
      <w:r w:rsidR="00E24C6A">
        <w:fldChar w:fldCharType="separate"/>
      </w:r>
      <w:r w:rsidR="004E05E4">
        <w:t xml:space="preserve">Appendix </w:t>
      </w:r>
      <w:proofErr w:type="gramStart"/>
      <w:r w:rsidR="004E05E4">
        <w:t xml:space="preserve">E </w:t>
      </w:r>
      <w:proofErr w:type="gramEnd"/>
      <w:r w:rsidR="00E24C6A">
        <w:fldChar w:fldCharType="end"/>
      </w:r>
      <w:r w:rsidR="003F686D">
        <w:t xml:space="preserve">. </w:t>
      </w:r>
    </w:p>
    <w:p w:rsidR="003F686D" w:rsidRDefault="00F71B57" w:rsidP="003F686D">
      <w:r w:rsidRPr="00F71B57">
        <w:rPr>
          <w:noProof/>
        </w:rPr>
        <w:lastRenderedPageBreak/>
        <w:drawing>
          <wp:inline distT="0" distB="0" distL="0" distR="0">
            <wp:extent cx="4819650" cy="289499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32551" cy="2902747"/>
                    </a:xfrm>
                    <a:prstGeom prst="rect">
                      <a:avLst/>
                    </a:prstGeom>
                    <a:noFill/>
                    <a:ln>
                      <a:noFill/>
                    </a:ln>
                  </pic:spPr>
                </pic:pic>
              </a:graphicData>
            </a:graphic>
          </wp:inline>
        </w:drawing>
      </w:r>
      <w:r w:rsidR="003F686D" w:rsidRPr="0072759C">
        <w:t xml:space="preserve"> </w:t>
      </w:r>
    </w:p>
    <w:p w:rsidR="003F686D" w:rsidRDefault="003F686D" w:rsidP="003F686D"/>
    <w:p w:rsidR="005927DC" w:rsidRDefault="005927DC" w:rsidP="00CE4FD9">
      <w:pPr>
        <w:pStyle w:val="Caption"/>
      </w:pPr>
      <w:bookmarkStart w:id="214" w:name="_Ref339193307"/>
      <w:bookmarkStart w:id="215" w:name="_Toc339558340"/>
      <w:proofErr w:type="gramStart"/>
      <w:r>
        <w:t xml:space="preserve">Figure </w:t>
      </w:r>
      <w:r w:rsidR="00E24C6A">
        <w:fldChar w:fldCharType="begin"/>
      </w:r>
      <w:r w:rsidR="00E24C6A">
        <w:instrText xml:space="preserve"> SEQ Figure \* ARABIC </w:instrText>
      </w:r>
      <w:r w:rsidR="00E24C6A">
        <w:fldChar w:fldCharType="separate"/>
      </w:r>
      <w:r w:rsidR="004E05E4">
        <w:rPr>
          <w:noProof/>
        </w:rPr>
        <w:t>26</w:t>
      </w:r>
      <w:r w:rsidR="00E24C6A">
        <w:rPr>
          <w:noProof/>
        </w:rPr>
        <w:fldChar w:fldCharType="end"/>
      </w:r>
      <w:bookmarkEnd w:id="214"/>
      <w:r>
        <w:t>.</w:t>
      </w:r>
      <w:proofErr w:type="gramEnd"/>
      <w:r>
        <w:t xml:space="preserve"> R5 Channel Pressure Drop Results</w:t>
      </w:r>
      <w:bookmarkEnd w:id="215"/>
    </w:p>
    <w:p w:rsidR="005927DC" w:rsidRPr="005927DC" w:rsidRDefault="005927DC" w:rsidP="00C01A70">
      <w:pPr>
        <w:spacing w:line="480" w:lineRule="auto"/>
        <w:ind w:firstLine="720"/>
        <w:jc w:val="both"/>
      </w:pPr>
      <w:r>
        <w:t xml:space="preserve">The R5 channel pressure drop at steady state conditions, </w:t>
      </w:r>
      <w:r w:rsidR="0030396A">
        <w:t>i.e.,</w:t>
      </w:r>
      <w:r>
        <w:t xml:space="preserve"> 600 seconds, is plotted as a function of hydrodynamic cell</w:t>
      </w:r>
      <w:r w:rsidR="0030396A">
        <w:t xml:space="preserve"> number in</w:t>
      </w:r>
      <w:r w:rsidR="00434C93">
        <w:t xml:space="preserve"> </w:t>
      </w:r>
      <w:r w:rsidR="00E24C6A">
        <w:fldChar w:fldCharType="begin"/>
      </w:r>
      <w:r w:rsidR="00E24C6A">
        <w:instrText xml:space="preserve"> REF _Ref339193307 \h  \* MERGEFORMAT </w:instrText>
      </w:r>
      <w:r w:rsidR="00E24C6A">
        <w:fldChar w:fldCharType="separate"/>
      </w:r>
      <w:r w:rsidR="004E05E4">
        <w:t xml:space="preserve">Figure </w:t>
      </w:r>
      <w:r w:rsidR="004E05E4">
        <w:rPr>
          <w:noProof/>
        </w:rPr>
        <w:t>26</w:t>
      </w:r>
      <w:r w:rsidR="00E24C6A">
        <w:fldChar w:fldCharType="end"/>
      </w:r>
      <w:r>
        <w:t>.  The pressure drop appears to be a smooth decreasing function as the steam flows up the channel.</w:t>
      </w:r>
    </w:p>
    <w:p w:rsidR="003F686D" w:rsidRDefault="00105A1C" w:rsidP="003F686D">
      <w:r w:rsidRPr="00105A1C">
        <w:rPr>
          <w:noProof/>
        </w:rPr>
        <w:lastRenderedPageBreak/>
        <w:drawing>
          <wp:inline distT="0" distB="0" distL="0" distR="0">
            <wp:extent cx="5419725" cy="325544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23141" cy="3257496"/>
                    </a:xfrm>
                    <a:prstGeom prst="rect">
                      <a:avLst/>
                    </a:prstGeom>
                    <a:noFill/>
                    <a:ln>
                      <a:noFill/>
                    </a:ln>
                  </pic:spPr>
                </pic:pic>
              </a:graphicData>
            </a:graphic>
          </wp:inline>
        </w:drawing>
      </w:r>
    </w:p>
    <w:p w:rsidR="003F686D" w:rsidRDefault="003F686D" w:rsidP="003F686D"/>
    <w:p w:rsidR="003F686D" w:rsidRDefault="007E5D9C" w:rsidP="00CE4FD9">
      <w:pPr>
        <w:pStyle w:val="Caption"/>
      </w:pPr>
      <w:bookmarkStart w:id="216" w:name="_Ref310067351"/>
      <w:bookmarkStart w:id="217" w:name="_Toc308339459"/>
      <w:bookmarkStart w:id="218" w:name="_Toc339558341"/>
      <w:proofErr w:type="gramStart"/>
      <w:r>
        <w:t xml:space="preserve">Figure </w:t>
      </w:r>
      <w:r w:rsidR="00E24C6A">
        <w:fldChar w:fldCharType="begin"/>
      </w:r>
      <w:r w:rsidR="00E24C6A">
        <w:instrText xml:space="preserve"> SEQ Figure \* ARABIC </w:instrText>
      </w:r>
      <w:r w:rsidR="00E24C6A">
        <w:fldChar w:fldCharType="separate"/>
      </w:r>
      <w:r w:rsidR="004E05E4">
        <w:rPr>
          <w:noProof/>
        </w:rPr>
        <w:t>27</w:t>
      </w:r>
      <w:r w:rsidR="00E24C6A">
        <w:rPr>
          <w:noProof/>
        </w:rPr>
        <w:fldChar w:fldCharType="end"/>
      </w:r>
      <w:bookmarkEnd w:id="216"/>
      <w:r w:rsidR="003F686D">
        <w:t>.</w:t>
      </w:r>
      <w:proofErr w:type="gramEnd"/>
      <w:r w:rsidR="003F686D">
        <w:t xml:space="preserve"> </w:t>
      </w:r>
      <w:r w:rsidR="005927DC">
        <w:t>Approximate C</w:t>
      </w:r>
      <w:r w:rsidR="003F686D">
        <w:t>hannel Pressure Drop Calculation Results</w:t>
      </w:r>
      <w:bookmarkEnd w:id="217"/>
      <w:r w:rsidR="00174078">
        <w:t xml:space="preserve"> Compared to R5</w:t>
      </w:r>
      <w:bookmarkEnd w:id="218"/>
      <w:r w:rsidR="003F686D">
        <w:t xml:space="preserve"> </w:t>
      </w:r>
    </w:p>
    <w:p w:rsidR="005367A1" w:rsidRDefault="003F686D" w:rsidP="00C01A70">
      <w:pPr>
        <w:spacing w:line="480" w:lineRule="auto"/>
        <w:jc w:val="both"/>
      </w:pPr>
      <w:r>
        <w:tab/>
        <w:t xml:space="preserve">  The </w:t>
      </w:r>
      <w:r w:rsidR="0030396A">
        <w:t xml:space="preserve">data plotted as a function of inlet channel quality in </w:t>
      </w:r>
      <w:r w:rsidR="00E24C6A">
        <w:fldChar w:fldCharType="begin"/>
      </w:r>
      <w:r w:rsidR="00E24C6A">
        <w:instrText xml:space="preserve"> REF _Ref310067351 \h  \* MERGEFORMAT </w:instrText>
      </w:r>
      <w:r w:rsidR="00E24C6A">
        <w:fldChar w:fldCharType="separate"/>
      </w:r>
      <w:r w:rsidR="004E05E4">
        <w:t xml:space="preserve">Figure </w:t>
      </w:r>
      <w:r w:rsidR="004E05E4">
        <w:rPr>
          <w:noProof/>
        </w:rPr>
        <w:t>27</w:t>
      </w:r>
      <w:r w:rsidR="00E24C6A">
        <w:fldChar w:fldCharType="end"/>
      </w:r>
      <w:r w:rsidR="0030396A">
        <w:t>, compar</w:t>
      </w:r>
      <w:r>
        <w:t>es the R5 calculated total channel pressure drop</w:t>
      </w:r>
      <w:r w:rsidR="00174078">
        <w:t>,</w:t>
      </w:r>
      <w:r>
        <w:t xml:space="preserve"> with </w:t>
      </w:r>
      <w:r w:rsidR="00105A1C">
        <w:t>the results of three approximate</w:t>
      </w:r>
      <w:r>
        <w:t xml:space="preserve"> </w:t>
      </w:r>
      <w:r w:rsidR="00105A1C">
        <w:t>c</w:t>
      </w:r>
      <w:r>
        <w:t>alculation</w:t>
      </w:r>
      <w:r w:rsidR="00105A1C">
        <w:t>s</w:t>
      </w:r>
      <w:r>
        <w:t xml:space="preserve"> </w:t>
      </w:r>
      <w:r w:rsidR="00105A1C">
        <w:t xml:space="preserve">provided in </w:t>
      </w:r>
      <w:r w:rsidR="00E24C6A">
        <w:fldChar w:fldCharType="begin"/>
      </w:r>
      <w:r w:rsidR="00E24C6A">
        <w:instrText xml:space="preserve"> REF _Ref321496102 \n  \* MERGEFORMAT </w:instrText>
      </w:r>
      <w:r w:rsidR="00E24C6A">
        <w:fldChar w:fldCharType="separate"/>
      </w:r>
      <w:r w:rsidR="004E05E4">
        <w:t xml:space="preserve">Appendix E </w:t>
      </w:r>
      <w:r w:rsidR="00E24C6A">
        <w:fldChar w:fldCharType="end"/>
      </w:r>
      <w:r w:rsidR="00105A1C">
        <w:t xml:space="preserve"> The first observation is that all three R5 pressure drop </w:t>
      </w:r>
      <w:r>
        <w:t>results</w:t>
      </w:r>
      <w:r w:rsidR="00105A1C">
        <w:t xml:space="preserve"> are very similar</w:t>
      </w:r>
      <w:r w:rsidR="00174078">
        <w:t>.  T</w:t>
      </w:r>
      <w:r w:rsidR="0030396A">
        <w:t xml:space="preserve">he pressure drop does not appear to vary as a function of </w:t>
      </w:r>
      <w:r w:rsidR="00105A1C">
        <w:t>inlet channel quality</w:t>
      </w:r>
      <w:r w:rsidR="00174078">
        <w:t xml:space="preserve"> in the 75% to 95% range</w:t>
      </w:r>
      <w:r w:rsidR="00105A1C">
        <w:t xml:space="preserve">.  </w:t>
      </w:r>
      <w:r w:rsidR="00174078">
        <w:t xml:space="preserve">The channel exit quality is ~100% in each of the R5 cases.  </w:t>
      </w:r>
    </w:p>
    <w:p w:rsidR="0030396A" w:rsidRDefault="00100399" w:rsidP="00C01A70">
      <w:pPr>
        <w:spacing w:line="480" w:lineRule="auto"/>
        <w:ind w:firstLine="720"/>
        <w:jc w:val="both"/>
      </w:pPr>
      <w:r>
        <w:t>T</w:t>
      </w:r>
      <w:r w:rsidR="00105A1C">
        <w:t xml:space="preserve">he </w:t>
      </w:r>
      <w:r w:rsidR="0030396A">
        <w:t xml:space="preserve">three </w:t>
      </w:r>
      <w:r w:rsidR="00105A1C">
        <w:t xml:space="preserve">approximate results </w:t>
      </w:r>
      <w:r>
        <w:t xml:space="preserve">are all based on </w:t>
      </w:r>
      <w:r w:rsidR="00EE46E3">
        <w:t xml:space="preserve">empirical correlations with </w:t>
      </w:r>
      <w:r>
        <w:t>an inlet channel quality of 0.0%</w:t>
      </w:r>
      <w:r w:rsidR="005367A1">
        <w:t xml:space="preserve">.  </w:t>
      </w:r>
      <w:r>
        <w:t xml:space="preserve">The case with ~0% channel outlet quality exhibits the largest pressure drop.  This is </w:t>
      </w:r>
      <w:r w:rsidR="0030396A">
        <w:t xml:space="preserve">primarily due to the assumption that the flow consists </w:t>
      </w:r>
      <w:r w:rsidR="00EE46E3">
        <w:t xml:space="preserve">mostly </w:t>
      </w:r>
      <w:r w:rsidR="0030396A">
        <w:t>of liquid, and the</w:t>
      </w:r>
      <w:r>
        <w:t xml:space="preserve"> liquid density</w:t>
      </w:r>
      <w:r w:rsidR="0030396A">
        <w:t xml:space="preserve"> </w:t>
      </w:r>
      <w:r>
        <w:t xml:space="preserve">is assumed in this calculation.  As a result, the </w:t>
      </w:r>
      <w:r w:rsidR="004F3FD9">
        <w:t>hydrostatic</w:t>
      </w:r>
      <w:r>
        <w:t xml:space="preserve"> component of pressure drop</w:t>
      </w:r>
      <w:r w:rsidR="005367A1">
        <w:t xml:space="preserve"> makes up 99.9% of the total pressure drop, and</w:t>
      </w:r>
      <w:r>
        <w:t xml:space="preserve"> is the </w:t>
      </w:r>
      <w:r>
        <w:lastRenderedPageBreak/>
        <w:t xml:space="preserve">dominant of the three </w:t>
      </w:r>
      <w:r w:rsidR="005367A1">
        <w:t xml:space="preserve">pressure drop components </w:t>
      </w:r>
      <w:r>
        <w:t>(i.e., frictional</w:t>
      </w:r>
      <w:r w:rsidR="004F327D">
        <w:t xml:space="preserve"> (due to wall and interfacial shear)</w:t>
      </w:r>
      <w:r>
        <w:t>, acceleration</w:t>
      </w:r>
      <w:r w:rsidR="004F327D">
        <w:t xml:space="preserve"> (due to density change since the channel cross sectional area is constant)</w:t>
      </w:r>
      <w:r>
        <w:t xml:space="preserve"> and </w:t>
      </w:r>
      <w:r w:rsidR="004F3FD9">
        <w:t>hydrostatic</w:t>
      </w:r>
      <w:r w:rsidR="005367A1">
        <w:t xml:space="preserve"> (</w:t>
      </w:r>
      <w:r w:rsidR="004F3FD9">
        <w:t>weight</w:t>
      </w:r>
      <w:r w:rsidR="005367A1">
        <w:t xml:space="preserve">)).  The density assumption in this </w:t>
      </w:r>
      <w:r>
        <w:t xml:space="preserve">case is </w:t>
      </w:r>
      <w:r w:rsidR="005E4343">
        <w:t>somewhat contrived</w:t>
      </w:r>
      <w:r w:rsidR="0030396A">
        <w:t xml:space="preserve"> and not very realistic</w:t>
      </w:r>
      <w:r w:rsidR="005E4343">
        <w:t>;</w:t>
      </w:r>
      <w:r>
        <w:t xml:space="preserve"> however, it provides a worst case maximum upper bound</w:t>
      </w:r>
      <w:r w:rsidR="0030396A">
        <w:t xml:space="preserve"> </w:t>
      </w:r>
      <w:r w:rsidR="005367A1">
        <w:t xml:space="preserve">channel </w:t>
      </w:r>
      <w:r w:rsidR="0030396A">
        <w:t>pressure drop</w:t>
      </w:r>
      <w:r>
        <w:t xml:space="preserve">.  </w:t>
      </w:r>
    </w:p>
    <w:p w:rsidR="00AA76E3" w:rsidRDefault="00100399" w:rsidP="00C01A70">
      <w:pPr>
        <w:spacing w:line="480" w:lineRule="auto"/>
        <w:ind w:firstLine="720"/>
        <w:jc w:val="both"/>
      </w:pPr>
      <w:r>
        <w:t>The</w:t>
      </w:r>
      <w:r w:rsidR="003D1601">
        <w:t xml:space="preserve"> second case is more realistic</w:t>
      </w:r>
      <w:r>
        <w:t xml:space="preserve"> with</w:t>
      </w:r>
      <w:r w:rsidR="003D1601">
        <w:t xml:space="preserve"> the</w:t>
      </w:r>
      <w:r>
        <w:t xml:space="preserve"> 100% </w:t>
      </w:r>
      <w:r w:rsidR="005367A1">
        <w:t xml:space="preserve">exit </w:t>
      </w:r>
      <w:r>
        <w:t>quality</w:t>
      </w:r>
      <w:r w:rsidR="003D1601">
        <w:t xml:space="preserve"> assumption</w:t>
      </w:r>
      <w:r w:rsidR="0030396A">
        <w:t xml:space="preserve">, </w:t>
      </w:r>
      <w:r w:rsidR="003D1601">
        <w:t xml:space="preserve">however, </w:t>
      </w:r>
      <w:r w:rsidR="0030396A">
        <w:t>still</w:t>
      </w:r>
      <w:r>
        <w:t xml:space="preserve"> results in significantly higher channel pressure drop than </w:t>
      </w:r>
      <w:r w:rsidR="003D1601">
        <w:t>calculated by the</w:t>
      </w:r>
      <w:r>
        <w:t xml:space="preserve"> R5.   As with the previous case, the </w:t>
      </w:r>
      <w:r w:rsidR="005E4343">
        <w:t xml:space="preserve">0.0% channel </w:t>
      </w:r>
      <w:r>
        <w:t>inlet</w:t>
      </w:r>
      <w:r w:rsidR="005E4343">
        <w:t xml:space="preserve"> quality</w:t>
      </w:r>
      <w:r>
        <w:t xml:space="preserve"> conditions </w:t>
      </w:r>
      <w:r w:rsidR="005E4343">
        <w:t>are significantly different than the R5 inlet conditions</w:t>
      </w:r>
      <w:r w:rsidR="004954C4">
        <w:t xml:space="preserve"> of &gt;75%</w:t>
      </w:r>
      <w:r w:rsidR="005E4343">
        <w:t>, i.e., less water content</w:t>
      </w:r>
      <w:r w:rsidR="004954C4">
        <w:t>.  A</w:t>
      </w:r>
      <w:r w:rsidR="005E4343">
        <w:t>s expected</w:t>
      </w:r>
      <w:r w:rsidR="004954C4">
        <w:t>,</w:t>
      </w:r>
      <w:r w:rsidR="005E4343">
        <w:t xml:space="preserve"> </w:t>
      </w:r>
      <w:r w:rsidR="004954C4">
        <w:t xml:space="preserve">the second case </w:t>
      </w:r>
      <w:r w:rsidR="005E4343">
        <w:t xml:space="preserve">yields a decreased pressure drop compared to the first case, but a higher pressure drop compared to the R5 results.  </w:t>
      </w:r>
      <w:r w:rsidR="00EE46E3">
        <w:t>In the second case, the acceleration pressure term dominates the pressure drop calculation (</w:t>
      </w:r>
      <w:r w:rsidR="003D1601">
        <w:t xml:space="preserve">87.4% of the total pressure drop).  </w:t>
      </w:r>
      <w:r w:rsidR="005E4343">
        <w:t>In the third case, the 2-phase correction factors in the correlation calculation, r</w:t>
      </w:r>
      <w:r w:rsidR="005E4343" w:rsidRPr="004954C4">
        <w:rPr>
          <w:vertAlign w:val="subscript"/>
        </w:rPr>
        <w:t>2</w:t>
      </w:r>
      <w:r w:rsidR="005E4343">
        <w:t>, r</w:t>
      </w:r>
      <w:r w:rsidR="005E4343" w:rsidRPr="004954C4">
        <w:rPr>
          <w:vertAlign w:val="subscript"/>
        </w:rPr>
        <w:t>3</w:t>
      </w:r>
      <w:r w:rsidR="005E4343">
        <w:t xml:space="preserve"> and r</w:t>
      </w:r>
      <w:r w:rsidR="005E4343" w:rsidRPr="004954C4">
        <w:rPr>
          <w:vertAlign w:val="subscript"/>
        </w:rPr>
        <w:t>4</w:t>
      </w:r>
      <w:r w:rsidR="005E4343">
        <w:t>, are set to 1.0</w:t>
      </w:r>
      <w:r w:rsidR="00EE46E3">
        <w:t>.  Here</w:t>
      </w:r>
      <w:r w:rsidR="005E4343">
        <w:t xml:space="preserve">, the </w:t>
      </w:r>
      <w:r w:rsidR="003D1601">
        <w:t xml:space="preserve">total </w:t>
      </w:r>
      <w:r w:rsidR="00EE46E3">
        <w:t xml:space="preserve">channel </w:t>
      </w:r>
      <w:r w:rsidR="005E4343">
        <w:t xml:space="preserve">pressure drop appears to correlate reasonably.  </w:t>
      </w:r>
      <w:r w:rsidR="004954C4">
        <w:t xml:space="preserve">This assumption implies that the friction, acceleration and </w:t>
      </w:r>
      <w:r w:rsidR="004F3FD9">
        <w:t>hydrostatic</w:t>
      </w:r>
      <w:r w:rsidR="004954C4">
        <w:t xml:space="preserve"> terms are weighted equally</w:t>
      </w:r>
      <w:r w:rsidR="003D1601">
        <w:t xml:space="preserve">, and as a result, the acceleration and </w:t>
      </w:r>
      <w:r w:rsidR="004F3FD9">
        <w:t>hydrostatic</w:t>
      </w:r>
      <w:r w:rsidR="003D1601">
        <w:t xml:space="preserve"> pressure drop components are 28.9% and 64.9% of the total channel pressure drop respectively.  </w:t>
      </w:r>
    </w:p>
    <w:p w:rsidR="003F686D" w:rsidRDefault="00AA76E3" w:rsidP="00C01A70">
      <w:pPr>
        <w:spacing w:line="480" w:lineRule="auto"/>
        <w:ind w:firstLine="720"/>
        <w:jc w:val="both"/>
      </w:pPr>
      <w:r>
        <w:t xml:space="preserve">In any of the cases reviewed, approximate calculation or R5, the significant channel pressure drop components are attributable to flow acceleration and </w:t>
      </w:r>
      <w:r w:rsidR="004F3FD9">
        <w:t>hydrostatic terms</w:t>
      </w:r>
      <w:r>
        <w:t>, and not wall shear/friction.</w:t>
      </w:r>
    </w:p>
    <w:p w:rsidR="003F686D" w:rsidRPr="003F686D" w:rsidRDefault="003F686D" w:rsidP="003F686D"/>
    <w:p w:rsidR="003F686D" w:rsidRDefault="003F686D" w:rsidP="008769D4">
      <w:pPr>
        <w:pStyle w:val="Heading2"/>
      </w:pPr>
      <w:bookmarkStart w:id="219" w:name="_Toc339558285"/>
      <w:r>
        <w:lastRenderedPageBreak/>
        <w:t>Boiling Flow Regimes</w:t>
      </w:r>
      <w:bookmarkEnd w:id="219"/>
    </w:p>
    <w:p w:rsidR="003F686D" w:rsidRDefault="003F686D" w:rsidP="00C01A70">
      <w:pPr>
        <w:spacing w:line="480" w:lineRule="auto"/>
        <w:ind w:firstLine="720"/>
        <w:jc w:val="both"/>
      </w:pPr>
      <w:r>
        <w:t>The flow regime is expected to be dynamic as the inlet steam flows up through the heated steam channel.  R5 calculates the flow regime for each hydrodynamic cell so that the appropriate heat transfer correlation is utilized for each cell.  These heat transfer modes are referenced by number and the boiling flow regime is referenced by a descriptive title as discussed previously.</w:t>
      </w:r>
      <w:r w:rsidR="002E4037">
        <w:t xml:space="preserve">  As illustrated in </w:t>
      </w:r>
      <w:r w:rsidR="00E24C6A">
        <w:fldChar w:fldCharType="begin"/>
      </w:r>
      <w:r w:rsidR="00E24C6A">
        <w:instrText xml:space="preserve"> REF _Ref315640299 \h  \* MERGEFORMAT </w:instrText>
      </w:r>
      <w:r w:rsidR="00E24C6A">
        <w:fldChar w:fldCharType="separate"/>
      </w:r>
      <w:r w:rsidR="004E05E4">
        <w:t xml:space="preserve">Figure </w:t>
      </w:r>
      <w:r w:rsidR="004E05E4">
        <w:rPr>
          <w:noProof/>
        </w:rPr>
        <w:t>28</w:t>
      </w:r>
      <w:r w:rsidR="00E24C6A">
        <w:fldChar w:fldCharType="end"/>
      </w:r>
      <w:r w:rsidR="002E4037">
        <w:t xml:space="preserve">, the initial heat transfer (HT) mode is sub-cooled nucleate boiling.  </w:t>
      </w:r>
      <w:r w:rsidR="00434C93">
        <w:t>Next</w:t>
      </w:r>
      <w:r w:rsidR="002E4037">
        <w:t xml:space="preserve"> is saturated nucleate boiling.  Beyond cell 15 the HT mode </w:t>
      </w:r>
      <w:r w:rsidR="00B6426E">
        <w:t xml:space="preserve">is </w:t>
      </w:r>
      <w:r w:rsidR="002E4037">
        <w:t>saturated film boiling, then, the final HT mode</w:t>
      </w:r>
      <w:r w:rsidR="00434C93">
        <w:t xml:space="preserve"> is</w:t>
      </w:r>
      <w:r w:rsidR="002E4037">
        <w:t xml:space="preserve"> single phase vapor. The flow regimes are depicted as annular mist flow and mist flow.  A physical interpretation of the calculated results would be that, initially, liquid is coating the tube surface and mist (small droplet) is flowing in the core of the channel.  As the steam progresses up the channel, the liquid reaches saturation and boils off, resulting in mist flow and finally single phase vapor.</w:t>
      </w:r>
      <w:r w:rsidR="00B6426E">
        <w:t xml:space="preserve">  As can be seen, the transitions occur sooner, up the steam tube, as the inlet steam quality increases.</w:t>
      </w:r>
    </w:p>
    <w:p w:rsidR="00BC530F" w:rsidRDefault="00BC530F" w:rsidP="00EB55A4">
      <w:pPr>
        <w:spacing w:line="480" w:lineRule="auto"/>
        <w:ind w:firstLine="720"/>
      </w:pPr>
    </w:p>
    <w:p w:rsidR="00BC530F" w:rsidRDefault="00BC530F" w:rsidP="00EB55A4">
      <w:pPr>
        <w:spacing w:line="480" w:lineRule="auto"/>
        <w:ind w:firstLine="720"/>
      </w:pPr>
    </w:p>
    <w:p w:rsidR="00EB55A4" w:rsidRDefault="00C520A7" w:rsidP="00EB55A4">
      <w:pPr>
        <w:spacing w:line="480" w:lineRule="auto"/>
      </w:pPr>
      <w:r>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2082165</wp:posOffset>
                </wp:positionV>
                <wp:extent cx="590550" cy="342900"/>
                <wp:effectExtent l="0" t="0" r="19050" b="1905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0CCB" w:rsidRPr="00BC530F" w:rsidRDefault="00A30CCB" w:rsidP="00BC530F">
                            <w:pPr>
                              <w:rPr>
                                <w:sz w:val="16"/>
                                <w:szCs w:val="16"/>
                              </w:rPr>
                            </w:pPr>
                            <w:r w:rsidRPr="00BC530F">
                              <w:rPr>
                                <w:sz w:val="16"/>
                                <w:szCs w:val="16"/>
                              </w:rPr>
                              <w:t>S</w:t>
                            </w:r>
                            <w:r>
                              <w:rPr>
                                <w:sz w:val="16"/>
                                <w:szCs w:val="16"/>
                              </w:rPr>
                              <w:t>aturated Nucleate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034" type="#_x0000_t202" style="position:absolute;margin-left:0;margin-top:163.95pt;width:46.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kQdoQIAANUFAAAOAAAAZHJzL2Uyb0RvYy54bWysVFtP2zAUfp+0/2D5faQtLaNRU9SBmCZV&#10;gAYTz65jUwvHx7PdJt2v37GTtOXywrSXxPb5zu07l9lFU2myFc4rMAUdngwoEYZDqcxTQX89XH85&#10;p8QHZkqmwYiC7oSnF/PPn2a1zcUI1qBL4QgaMT6vbUHXIdg8yzxfi4r5E7DCoFCCq1jAq3vKSsdq&#10;tF7pbDQYnGU1uNI64MJ7fL1qhXSe7EspeLiV0otAdEExtpC+Ln1X8ZvNZyx/csyuFe/CYP8QRcWU&#10;Qad7U1csMLJx6o2pSnEHHmQ44VBlIKXiIuWA2QwHr7K5XzMrUi5Ijrd7mvz/M8tvtneOqLKgo/Mp&#10;JYZVWKQH0QTyDRoS35Ch2vocgfcWoaFBAVY6ZevtEvizR0h2hGkVPKIjI410VfxjrgQVsQi7PfHR&#10;D8fHyXQwmaCEo+h0PJoOUmGyg7J1PnwXUJF4KKjDuqYA2HbpQ3TP8h4SfXnQqrxWWqdL7CVxqR3Z&#10;MuwCHYYxJ9R4gdKG1AU9O8Uw3liIpvf6K83481sLaE+bqClS13VhRVZaItIp7LSIGG1+ComsJz7e&#10;iZFxLsw+zoSOKIkZfUSxwx+i+ohymwdqJM9gwl65UgZcy9JLasvnnlrZ4ru+8G3ekYLQrJrUbud9&#10;Y62g3GFfOWhn01t+rZDvJfPhjjkcRuwLXDDhFj9SAxYJuhMla3B/3nuPeJwRlFJS43AX1P/eMCco&#10;0T8MTs90OB7HbZAu48nXEV7csWR1LDGb6hKwc4a4yixPx4gPuj9KB9Uj7qFF9IoiZjj6Lmjoj5eh&#10;XTm4x7hYLBII59+ysDT3lvfjFPvsoXlkznZ9HnBAbqBfAyx/1e4tNtbHwGITQKo0C5HnltWOf9wd&#10;qeG7PReX0/E9oQ7beP4XAAD//wMAUEsDBBQABgAIAAAAIQALtxgR3wAAAAcBAAAPAAAAZHJzL2Rv&#10;d25yZXYueG1sTI/BTsMwEETvSPyDtUjcqNNWQBPiVBUCCQnl0BREj268TqLG6yh22/D3LCc4zsxq&#10;5m2+nlwvzjiGzpOC+SwBgVR701Gj4GP3ercCEaImo3tPqOAbA6yL66tcZ8ZfaIvnKjaCSyhkWkEb&#10;45BJGeoWnQ4zPyBxZv3odGQ5NtKM+sLlrpeLJHmQTnfEC60e8LnF+lidnAJj7e54377Z7fuX3X+W&#10;L+VmX5VK3d5MmycQEaf4dwy/+IwOBTMd/IlMEL0CfiQqWC4eUxAcp0s2Dmys5inIIpf/+YsfAAAA&#10;//8DAFBLAQItABQABgAIAAAAIQC2gziS/gAAAOEBAAATAAAAAAAAAAAAAAAAAAAAAABbQ29udGVu&#10;dF9UeXBlc10ueG1sUEsBAi0AFAAGAAgAAAAhADj9If/WAAAAlAEAAAsAAAAAAAAAAAAAAAAALwEA&#10;AF9yZWxzLy5yZWxzUEsBAi0AFAAGAAgAAAAhAGgmRB2hAgAA1QUAAA4AAAAAAAAAAAAAAAAALgIA&#10;AGRycy9lMm9Eb2MueG1sUEsBAi0AFAAGAAgAAAAhAAu3GBHfAAAABwEAAA8AAAAAAAAAAAAAAAAA&#10;+wQAAGRycy9kb3ducmV2LnhtbFBLBQYAAAAABAAEAPMAAAAHBgAAAAA=&#10;" fillcolor="white [3201]" strokeweight=".5pt">
                <v:path arrowok="t"/>
                <v:textbox>
                  <w:txbxContent>
                    <w:p w:rsidR="00A30CCB" w:rsidRPr="00BC530F" w:rsidRDefault="00A30CCB" w:rsidP="00BC530F">
                      <w:pPr>
                        <w:rPr>
                          <w:sz w:val="16"/>
                          <w:szCs w:val="16"/>
                        </w:rPr>
                      </w:pPr>
                      <w:r w:rsidRPr="00BC530F">
                        <w:rPr>
                          <w:sz w:val="16"/>
                          <w:szCs w:val="16"/>
                        </w:rPr>
                        <w:t>S</w:t>
                      </w:r>
                      <w:r>
                        <w:rPr>
                          <w:sz w:val="16"/>
                          <w:szCs w:val="16"/>
                        </w:rPr>
                        <w:t>aturated Nucleate</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2596515</wp:posOffset>
                </wp:positionV>
                <wp:extent cx="676275" cy="323850"/>
                <wp:effectExtent l="0" t="0" r="28575" b="1905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0CCB" w:rsidRPr="00BC530F" w:rsidRDefault="00A30CCB" w:rsidP="007F4A22">
                            <w:pPr>
                              <w:rPr>
                                <w:sz w:val="16"/>
                                <w:szCs w:val="16"/>
                              </w:rPr>
                            </w:pPr>
                            <w:r w:rsidRPr="00BC530F">
                              <w:rPr>
                                <w:sz w:val="16"/>
                                <w:szCs w:val="16"/>
                              </w:rPr>
                              <w:t>S</w:t>
                            </w:r>
                            <w:r>
                              <w:rPr>
                                <w:sz w:val="16"/>
                                <w:szCs w:val="16"/>
                              </w:rPr>
                              <w:t>ub-cooled Nucleate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0" o:spid="_x0000_s1035" type="#_x0000_t202" style="position:absolute;margin-left:0;margin-top:204.45pt;width:53.2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9kcoAIAANUFAAAOAAAAZHJzL2Uyb0RvYy54bWysVEtv2zAMvg/YfxB0X52kb6NOkbXoMCBo&#10;i7VDz4osNUIlUZOU2NmvLyXbafq4dNjFpsSPr08kz85bo8la+KDAVnS8N6JEWA61so8V/X1/9e2E&#10;khCZrZkGKyq6EYGeT79+OWtcKSawBF0LT9CJDWXjKrqM0ZVFEfhSGBb2wAmLSgnesIhH/1jUnjXo&#10;3ehiMhodFQ342nngIgS8veyUdJr9Syl4vJEyiEh0RTG3mL8+fxfpW0zPWPnomVsq3qfB/iELw5TF&#10;oFtXlywysvLqnSujuIcAMu5xMAVIqbjINWA149Gbau6WzIlcC5IT3Jam8P/c8uv1rSeqrujkFPmx&#10;zOAj3Ys2ku/QknSHDDUulAi8cwiNLSrwpXO1wc2BPwWEFDuYziAgOjHSSm/SH2slaIhBNlviUxyO&#10;l0fHR5PjQ0o4qvYn+yeHOWzxYux8iD8EGJKEinp815wAW89DTOFZOUBSrABa1VdK63xIvSQutCdr&#10;hl2g4zjVhBavUNqSBhPZx9DvPCTXW/uFZvzpvQf0p22yFLnr+rQSKx0RWYobLRJG219CIuuZjw9y&#10;ZJwLu80zoxNKYkWfMezxL1l9xrirAy1yZLBxa2yUBd+x9Jra+mmgVnb4vi9CV3eiILaLNrfb6dBY&#10;C6g32FceutkMjl8p5HvOQrxlHocROwYXTLzBj9SAjwS9RMkS/N+P7hMeZwS1lDQ43BUNf1bMC0r0&#10;T4vTczo+OEjbIB8ODo8nePC7msWuxq7MBWDnjHGVOZ7FhI96EKUH84B7aJaioopZjrErGgfxInYr&#10;B/cYF7NZBuH8Oxbn9s7xYZxSn923D8y7vs8jDsg1DGuAlW/avcOm97EwW0WQKs9C4rljtecfd0du&#10;+H7PpeW0e86ol208fQYAAP//AwBQSwMEFAAGAAgAAAAhAMS87dbgAAAACAEAAA8AAABkcnMvZG93&#10;bnJldi54bWxMj8FqwzAQRO+F/oPYQm+NlFKH2LEcQmmhUHyI09IcFWttmVgrYymJ+/dVTulxdpaZ&#10;N/l6sj074+g7RxLmMwEMqXa6o1bC1+79aQnMB0Va9Y5Qwi96WBf3d7nKtLvQFs9VaFkMIZ8pCSaE&#10;IePc1wat8jM3IEWvcaNVIcqx5XpUlxhue/4sxIJb1VFsMGrAV4P1sTpZCbppdsfEfDTbz59m/12+&#10;lZt9VUr5+DBtVsACTuH2DFf8iA5FZDq4E2nPeglxSJDwIpYpsKstFgmwQ7wkaQq8yPn/AcUfAAAA&#10;//8DAFBLAQItABQABgAIAAAAIQC2gziS/gAAAOEBAAATAAAAAAAAAAAAAAAAAAAAAABbQ29udGVu&#10;dF9UeXBlc10ueG1sUEsBAi0AFAAGAAgAAAAhADj9If/WAAAAlAEAAAsAAAAAAAAAAAAAAAAALwEA&#10;AF9yZWxzLy5yZWxzUEsBAi0AFAAGAAgAAAAhABOD2RygAgAA1QUAAA4AAAAAAAAAAAAAAAAALgIA&#10;AGRycy9lMm9Eb2MueG1sUEsBAi0AFAAGAAgAAAAhAMS87dbgAAAACAEAAA8AAAAAAAAAAAAAAAAA&#10;+gQAAGRycy9kb3ducmV2LnhtbFBLBQYAAAAABAAEAPMAAAAHBgAAAAA=&#10;" fillcolor="white [3201]" strokeweight=".5pt">
                <v:path arrowok="t"/>
                <v:textbox>
                  <w:txbxContent>
                    <w:p w:rsidR="00A30CCB" w:rsidRPr="00BC530F" w:rsidRDefault="00A30CCB" w:rsidP="007F4A22">
                      <w:pPr>
                        <w:rPr>
                          <w:sz w:val="16"/>
                          <w:szCs w:val="16"/>
                        </w:rPr>
                      </w:pPr>
                      <w:r w:rsidRPr="00BC530F">
                        <w:rPr>
                          <w:sz w:val="16"/>
                          <w:szCs w:val="16"/>
                        </w:rPr>
                        <w:t>S</w:t>
                      </w:r>
                      <w:r>
                        <w:rPr>
                          <w:sz w:val="16"/>
                          <w:szCs w:val="16"/>
                        </w:rPr>
                        <w:t>ub-cooled Nucleate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1310640</wp:posOffset>
                </wp:positionV>
                <wp:extent cx="1019175" cy="190500"/>
                <wp:effectExtent l="0" t="0" r="28575" b="1905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19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0CCB" w:rsidRPr="00BC530F" w:rsidRDefault="00A30CCB" w:rsidP="00BC530F">
                            <w:pPr>
                              <w:rPr>
                                <w:sz w:val="16"/>
                                <w:szCs w:val="16"/>
                              </w:rPr>
                            </w:pPr>
                            <w:r w:rsidRPr="00BC530F">
                              <w:rPr>
                                <w:sz w:val="16"/>
                                <w:szCs w:val="16"/>
                              </w:rPr>
                              <w:t>S</w:t>
                            </w:r>
                            <w:r>
                              <w:rPr>
                                <w:sz w:val="16"/>
                                <w:szCs w:val="16"/>
                              </w:rPr>
                              <w:t>aturated Film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8" o:spid="_x0000_s1036" type="#_x0000_t202" style="position:absolute;margin-left:2.25pt;margin-top:103.2pt;width:80.2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1BjowIAANcFAAAOAAAAZHJzL2Uyb0RvYy54bWysVFtP2zAUfp+0/2D5fSTpKNCIFHUgpkkV&#10;oMHEs+vY1MLx8Wy3Sffrd+ykFy4vTHtJbJ/v3L5zOb/oGk3WwnkFpqLFUU6JMBxqZZ4q+uvh+ssZ&#10;JT4wUzMNRlR0Izy9mH7+dN7aUoxgCboWjqAR48vWVnQZgi2zzPOlaJg/AisMCiW4hgW8uqesdqxF&#10;643ORnl+krXgauuAC+/x9aoX0mmyL6Xg4VZKLwLRFcXYQvq69F3EbzY9Z+WTY3ap+BAG+4coGqYM&#10;Ot2ZumKBkZVTb0w1ijvwIMMRhyYDKRUXKQfMpshfZXO/ZFakXJAcb3c0+f9nlt+s7xxRdUVHZ1gq&#10;wxos0oPoAvkGHYlvyFBrfYnAe4vQ0KEAK52y9XYO/NkjJDvA9Aoe0ZGRTrom/jFXgopYhM2O+OiH&#10;R2t5MSlOx5RwlBWTfJynymR7bet8+C6gIfFQUYeFTRGw9dyH6J+VW0h05kGr+lppnS6xmcSldmTN&#10;sA10KGJSqPECpQ1pK3rydZz3qR1aiKZ3+gvN+PNbC2hPm+hOpLYbwoq09EykU9hoETHa/BQSaU+E&#10;vBMj41yYXZwJHVESM/qI4oDfR/UR5T4P1EiewYSdcqMMuJ6ll9TWz1tqZY8fGsP3eUcKQrfoUr8V&#10;qcTxaQH1BjvLQT+d3vJrhYTPmQ93zOE4Ys/gigm3+JEasEownChZgvvz3nvE45SglJIWx7ui/veK&#10;OUGJ/mFwfibF8XHcB+lyPD4d4cUdShaHErNqLgFbp8BlZnk6RnzQ26N00DziJppFryhihqPviobt&#10;8TL0Swc3GRezWQLhBrAszM295duBio320D0yZ4dGDzgiN7BdBKx81e89NhbIwGwVQKo0DHtWhwLg&#10;9kgdP2y6uJ4O7wm138fTvwAAAP//AwBQSwMEFAAGAAgAAAAhAHZpLz3fAAAACQEAAA8AAABkcnMv&#10;ZG93bnJldi54bWxMj8FqwzAQRO+F/oPYQm+N3DQ2xbEcQmmhUHyI05IcFWtlmViSsZTE/ftuTulx&#10;Z4bZN8Vqsj074xg67wQ8zxJg6BqvOtcK+N5+PL0CC1E6JXvvUMAvBliV93eFzJW/uA2e69gyKnEh&#10;lwJMjEPOeWgMWhlmfkBHnvajlZHOseVqlBcqtz2fJ0nGrewcfTBywDeDzbE+WQFK6+0xNZ9687XT&#10;+5/qvVrv60qIx4dpvQQWcYq3MFzxCR1KYjr4k1OB9QIWKQUFzJNsAezqZyltO5DyQgovC/5/QfkH&#10;AAD//wMAUEsBAi0AFAAGAAgAAAAhALaDOJL+AAAA4QEAABMAAAAAAAAAAAAAAAAAAAAAAFtDb250&#10;ZW50X1R5cGVzXS54bWxQSwECLQAUAAYACAAAACEAOP0h/9YAAACUAQAACwAAAAAAAAAAAAAAAAAv&#10;AQAAX3JlbHMvLnJlbHNQSwECLQAUAAYACAAAACEAr1tQY6MCAADXBQAADgAAAAAAAAAAAAAAAAAu&#10;AgAAZHJzL2Uyb0RvYy54bWxQSwECLQAUAAYACAAAACEAdmkvPd8AAAAJAQAADwAAAAAAAAAAAAAA&#10;AAD9BAAAZHJzL2Rvd25yZXYueG1sUEsFBgAAAAAEAAQA8wAAAAkGAAAAAA==&#10;" fillcolor="white [3201]" strokeweight=".5pt">
                <v:path arrowok="t"/>
                <v:textbox>
                  <w:txbxContent>
                    <w:p w:rsidR="00A30CCB" w:rsidRPr="00BC530F" w:rsidRDefault="00A30CCB" w:rsidP="00BC530F">
                      <w:pPr>
                        <w:rPr>
                          <w:sz w:val="16"/>
                          <w:szCs w:val="16"/>
                        </w:rPr>
                      </w:pPr>
                      <w:r w:rsidRPr="00BC530F">
                        <w:rPr>
                          <w:sz w:val="16"/>
                          <w:szCs w:val="16"/>
                        </w:rPr>
                        <w:t>S</w:t>
                      </w:r>
                      <w:r>
                        <w:rPr>
                          <w:sz w:val="16"/>
                          <w:szCs w:val="16"/>
                        </w:rPr>
                        <w:t>aturated Film</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28575</wp:posOffset>
                </wp:positionH>
                <wp:positionV relativeFrom="paragraph">
                  <wp:posOffset>1072515</wp:posOffset>
                </wp:positionV>
                <wp:extent cx="1019175" cy="190500"/>
                <wp:effectExtent l="0" t="0" r="28575" b="1905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19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0CCB" w:rsidRPr="00BC530F" w:rsidRDefault="00A30CCB">
                            <w:pPr>
                              <w:rPr>
                                <w:sz w:val="16"/>
                                <w:szCs w:val="16"/>
                              </w:rPr>
                            </w:pPr>
                            <w:r w:rsidRPr="00BC530F">
                              <w:rPr>
                                <w:sz w:val="16"/>
                                <w:szCs w:val="16"/>
                              </w:rPr>
                              <w:t>Single P</w:t>
                            </w:r>
                            <w:r>
                              <w:rPr>
                                <w:sz w:val="16"/>
                                <w:szCs w:val="16"/>
                              </w:rPr>
                              <w:t>hase Vapor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37" type="#_x0000_t202" style="position:absolute;margin-left:2.25pt;margin-top:84.45pt;width:80.2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VfogIAANUFAAAOAAAAZHJzL2Uyb0RvYy54bWysVFtP2zAUfp+0/2D5fSTpKIyoKepATJMq&#10;QIOJZ9exqYXj49luk+7X79hJQ2G8MO0lsX2+c/vOZXbeNZpshfMKTEWLo5wSYTjUyjxW9Of91acv&#10;lPjATM00GFHRnfD0fP7xw6y1pZjAGnQtHEEjxpetreg6BFtmmedr0TB/BFYYFEpwDQt4dY9Z7ViL&#10;1hudTfL8JGvB1dYBF97j62UvpPNkX0rBw42UXgSiK4qxhfR16buK32w+Y+WjY3at+BAG+4coGqYM&#10;Oh1NXbLAyMapv0w1ijvwIMMRhyYDKRUXKQfMpshfZXO3ZlakXJAcb0ea/P8zy6+3t46ouqInBSWG&#10;NVije9EF8hU6gk/IT2t9ibA7i8DQ4TvWOeXq7RL4k0dIdoDpFTyiIx+ddE38Y6YEFbEEu5H26IZH&#10;a3lxVpxOKeEoK87yaZ7qkj1rW+fDNwENiYeKOixrioBtlz5E/6zcQ6IzD1rVV0rrdImtJC60I1uG&#10;TaBDSgo1XqC0IS1y8Hma96kdWoimR/2VZvwp0vLSAt60ie5EarohrEhLz0Q6hZ0WEaPNDyGR9ETI&#10;GzEyzoUZ40zoiJKY0XsUB/xzVO9R7vNAjeQZTBiVG2XA9Sy9pLZ+2lMre/zQGL7PO1IQulWXuq0Y&#10;W2sF9Q47y0E/m97yK4WEL5kPt8zhMGLP4IIJN/iRGrBKMJwoWYP7/dZ7xOOMoJSSFoe7ov7XhjlB&#10;if5ucHrOiuPjuA3S5Xh6OsGLO5SsDiVm01wAtg4OCEaXjhEf9P4oHTQPuIcW0SuKmOHou6Jhf7wI&#10;/crBPcbFYpFAOP+WhaW5s3w/ULHR7rsH5uzQ6AFH5Br2a4CVr/q9x8YCGVhsAkiVhiES3bM6FAB3&#10;R+rXYc/F5XR4T6jnbTz/AwAA//8DAFBLAwQUAAYACAAAACEA3I79o94AAAAJAQAADwAAAGRycy9k&#10;b3ducmV2LnhtbExPy2rDMBC8F/oPYgu9NXJKbRLHcgilhULxIU5Lc1SslWViScZSEvfvuzmlt50H&#10;szPFerI9O+MYOu8EzGcJMHSNV51rBXzt3p8WwEKUTsneOxTwiwHW5f1dIXPlL26L5zq2jEJcyKUA&#10;E+OQcx4ag1aGmR/Qkab9aGUkOLZcjfJC4bbnz0mScSs7Rx+MHPDVYHOsT1aA0np3TM2H3n7+6P13&#10;9VZt9nUlxOPDtFkBizjFmxmu9ak6lNTp4E9OBdYLeEnJSHS2WAK76llK2w50LInhZcH/Lyj/AAAA&#10;//8DAFBLAQItABQABgAIAAAAIQC2gziS/gAAAOEBAAATAAAAAAAAAAAAAAAAAAAAAABbQ29udGVu&#10;dF9UeXBlc10ueG1sUEsBAi0AFAAGAAgAAAAhADj9If/WAAAAlAEAAAsAAAAAAAAAAAAAAAAALwEA&#10;AF9yZWxzLy5yZWxzUEsBAi0AFAAGAAgAAAAhAGhl5V+iAgAA1QUAAA4AAAAAAAAAAAAAAAAALgIA&#10;AGRycy9lMm9Eb2MueG1sUEsBAi0AFAAGAAgAAAAhANyO/aPeAAAACQEAAA8AAAAAAAAAAAAAAAAA&#10;/AQAAGRycy9kb3ducmV2LnhtbFBLBQYAAAAABAAEAPMAAAAHBgAAAAA=&#10;" fillcolor="white [3201]" strokeweight=".5pt">
                <v:path arrowok="t"/>
                <v:textbox>
                  <w:txbxContent>
                    <w:p w:rsidR="00A30CCB" w:rsidRPr="00BC530F" w:rsidRDefault="00A30CCB">
                      <w:pPr>
                        <w:rPr>
                          <w:sz w:val="16"/>
                          <w:szCs w:val="16"/>
                        </w:rPr>
                      </w:pPr>
                      <w:r w:rsidRPr="00BC530F">
                        <w:rPr>
                          <w:sz w:val="16"/>
                          <w:szCs w:val="16"/>
                        </w:rPr>
                        <w:t>Single P</w:t>
                      </w:r>
                      <w:r>
                        <w:rPr>
                          <w:sz w:val="16"/>
                          <w:szCs w:val="16"/>
                        </w:rPr>
                        <w:t>hase Vapor</w:t>
                      </w:r>
                    </w:p>
                  </w:txbxContent>
                </v:textbox>
              </v:shape>
            </w:pict>
          </mc:Fallback>
        </mc:AlternateContent>
      </w:r>
      <w:r w:rsidR="00BC530F" w:rsidRPr="00BC530F">
        <w:rPr>
          <w:noProof/>
        </w:rPr>
        <w:drawing>
          <wp:inline distT="0" distB="0" distL="0" distR="0">
            <wp:extent cx="5089205" cy="36766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89205" cy="3676650"/>
                    </a:xfrm>
                    <a:prstGeom prst="rect">
                      <a:avLst/>
                    </a:prstGeom>
                    <a:noFill/>
                    <a:ln>
                      <a:noFill/>
                    </a:ln>
                  </pic:spPr>
                </pic:pic>
              </a:graphicData>
            </a:graphic>
          </wp:inline>
        </w:drawing>
      </w:r>
    </w:p>
    <w:p w:rsidR="003F686D" w:rsidRDefault="007E5D9C" w:rsidP="00CE4FD9">
      <w:pPr>
        <w:pStyle w:val="Caption"/>
      </w:pPr>
      <w:bookmarkStart w:id="220" w:name="_Ref315640299"/>
      <w:bookmarkStart w:id="221" w:name="_Toc308339460"/>
      <w:bookmarkStart w:id="222" w:name="_Toc339558342"/>
      <w:proofErr w:type="gramStart"/>
      <w:r>
        <w:t xml:space="preserve">Figure </w:t>
      </w:r>
      <w:r w:rsidR="00E24C6A">
        <w:fldChar w:fldCharType="begin"/>
      </w:r>
      <w:r w:rsidR="00E24C6A">
        <w:instrText xml:space="preserve"> SEQ Figure \* ARABIC </w:instrText>
      </w:r>
      <w:r w:rsidR="00E24C6A">
        <w:fldChar w:fldCharType="separate"/>
      </w:r>
      <w:r w:rsidR="004E05E4">
        <w:rPr>
          <w:noProof/>
        </w:rPr>
        <w:t>28</w:t>
      </w:r>
      <w:r w:rsidR="00E24C6A">
        <w:rPr>
          <w:noProof/>
        </w:rPr>
        <w:fldChar w:fldCharType="end"/>
      </w:r>
      <w:bookmarkEnd w:id="220"/>
      <w:r w:rsidR="003F686D">
        <w:t>.</w:t>
      </w:r>
      <w:proofErr w:type="gramEnd"/>
      <w:r w:rsidR="003F686D">
        <w:t xml:space="preserve"> RELAP5 Heat Transfer Modes and Flow Regimes</w:t>
      </w:r>
      <w:bookmarkEnd w:id="221"/>
      <w:bookmarkEnd w:id="222"/>
    </w:p>
    <w:p w:rsidR="003F686D" w:rsidRDefault="003F686D" w:rsidP="003F686D">
      <w:pPr>
        <w:spacing w:line="480" w:lineRule="auto"/>
      </w:pPr>
      <w:r>
        <w:tab/>
        <w:t xml:space="preserve">  </w:t>
      </w:r>
    </w:p>
    <w:p w:rsidR="003F686D" w:rsidRPr="003F686D" w:rsidRDefault="003F686D" w:rsidP="003F686D"/>
    <w:p w:rsidR="003F686D" w:rsidRDefault="003F686D" w:rsidP="008769D4">
      <w:pPr>
        <w:pStyle w:val="Heading2"/>
      </w:pPr>
      <w:bookmarkStart w:id="223" w:name="_Toc339558286"/>
      <w:r>
        <w:t>Exit Steam Temperature Comparison</w:t>
      </w:r>
      <w:r w:rsidR="006F11E8">
        <w:t xml:space="preserve"> with </w:t>
      </w:r>
      <w:r w:rsidR="00434C93">
        <w:t xml:space="preserve">Approximate </w:t>
      </w:r>
      <w:r w:rsidR="006F11E8">
        <w:t>Calculation</w:t>
      </w:r>
      <w:bookmarkEnd w:id="223"/>
    </w:p>
    <w:p w:rsidR="003F686D" w:rsidRDefault="003F686D" w:rsidP="00C01A70">
      <w:pPr>
        <w:spacing w:line="480" w:lineRule="auto"/>
        <w:ind w:firstLine="720"/>
        <w:jc w:val="both"/>
      </w:pPr>
      <w:r>
        <w:t xml:space="preserve">A heat </w:t>
      </w:r>
      <w:r w:rsidR="0013505B">
        <w:t xml:space="preserve">balance is provided in </w:t>
      </w:r>
      <w:r w:rsidR="00E24C6A">
        <w:fldChar w:fldCharType="begin"/>
      </w:r>
      <w:r w:rsidR="00E24C6A">
        <w:instrText xml:space="preserve"> REF _Ref321496369 \n  \* MERGEFORMAT </w:instrText>
      </w:r>
      <w:r w:rsidR="00E24C6A">
        <w:fldChar w:fldCharType="separate"/>
      </w:r>
      <w:r w:rsidR="004E05E4">
        <w:t xml:space="preserve">Appendix </w:t>
      </w:r>
      <w:proofErr w:type="gramStart"/>
      <w:r w:rsidR="004E05E4">
        <w:t xml:space="preserve">F </w:t>
      </w:r>
      <w:proofErr w:type="gramEnd"/>
      <w:r w:rsidR="00E24C6A">
        <w:fldChar w:fldCharType="end"/>
      </w:r>
      <w:r>
        <w:t xml:space="preserve">.  Knowing the channel mass flow, inlet steam conditions and total channel heat input, the exit enthalpy and exit steam temperature can be calculated.  Using this overall heat balance thermodynamic approach, the calculated exit steam temperature is </w:t>
      </w:r>
      <w:r w:rsidR="000D4EE4">
        <w:t xml:space="preserve">488.4 </w:t>
      </w:r>
      <w:r w:rsidR="000D4EE4" w:rsidRPr="000D4EE4">
        <w:rPr>
          <w:vertAlign w:val="superscript"/>
        </w:rPr>
        <w:t>o</w:t>
      </w:r>
      <w:r w:rsidR="000D4EE4">
        <w:t>C</w:t>
      </w:r>
      <w:r>
        <w:t xml:space="preserve">.  This compares to within </w:t>
      </w:r>
      <w:r w:rsidR="000D4EE4">
        <w:t>6.9</w:t>
      </w:r>
      <w:r>
        <w:t xml:space="preserve">% of the R5 exit steam temperature of </w:t>
      </w:r>
      <w:r w:rsidR="000D4EE4">
        <w:t>522.3</w:t>
      </w:r>
      <w:r>
        <w:t xml:space="preserve"> </w:t>
      </w:r>
      <w:r w:rsidR="000D4EE4" w:rsidRPr="000D4EE4">
        <w:rPr>
          <w:vertAlign w:val="superscript"/>
        </w:rPr>
        <w:t>o</w:t>
      </w:r>
      <w:r w:rsidR="000D4EE4">
        <w:t>C</w:t>
      </w:r>
      <w:r>
        <w:t xml:space="preserve"> calculated for the 47 cell base model.</w:t>
      </w:r>
    </w:p>
    <w:p w:rsidR="003D2E7C" w:rsidRPr="003F686D" w:rsidRDefault="003D2E7C" w:rsidP="003D2E7C">
      <w:pPr>
        <w:spacing w:line="480" w:lineRule="auto"/>
      </w:pPr>
    </w:p>
    <w:p w:rsidR="00185630" w:rsidRDefault="00185630" w:rsidP="008769D4">
      <w:pPr>
        <w:pStyle w:val="Heading2"/>
      </w:pPr>
      <w:bookmarkStart w:id="224" w:name="_Toc339558287"/>
      <w:r>
        <w:lastRenderedPageBreak/>
        <w:t>Thermal Performance</w:t>
      </w:r>
      <w:bookmarkEnd w:id="224"/>
    </w:p>
    <w:p w:rsidR="009179A7" w:rsidRDefault="009179A7" w:rsidP="00C01A70">
      <w:pPr>
        <w:spacing w:line="480" w:lineRule="auto"/>
        <w:jc w:val="both"/>
      </w:pPr>
      <w:r>
        <w:tab/>
        <w:t xml:space="preserve">The objective of this research is to evaluate the improved thermodynamic power cycle efficiency with the addition of the HTGR reheat process.  </w:t>
      </w:r>
      <w:r w:rsidR="007004DD">
        <w:t>Exit steam temperature r</w:t>
      </w:r>
      <w:r>
        <w:t xml:space="preserve">esults from R5 illustrated in </w:t>
      </w:r>
      <w:r w:rsidR="00E24C6A">
        <w:fldChar w:fldCharType="begin"/>
      </w:r>
      <w:r w:rsidR="00E24C6A">
        <w:instrText xml:space="preserve"> REF _Ref311888785  \* MERGEFORMAT </w:instrText>
      </w:r>
      <w:r w:rsidR="00E24C6A">
        <w:fldChar w:fldCharType="separate"/>
      </w:r>
      <w:r w:rsidR="004E05E4">
        <w:t xml:space="preserve">Figure </w:t>
      </w:r>
      <w:r w:rsidR="004E05E4">
        <w:rPr>
          <w:noProof/>
        </w:rPr>
        <w:t>29</w:t>
      </w:r>
      <w:r w:rsidR="00E24C6A">
        <w:rPr>
          <w:noProof/>
        </w:rPr>
        <w:fldChar w:fldCharType="end"/>
      </w:r>
      <w:r>
        <w:t xml:space="preserve"> for </w:t>
      </w:r>
      <w:r w:rsidR="007004DD">
        <w:t xml:space="preserve">a range of </w:t>
      </w:r>
      <w:r>
        <w:t xml:space="preserve">inlet </w:t>
      </w:r>
      <w:r w:rsidR="007004DD">
        <w:t xml:space="preserve">qualities between 75% and 95%.  An exit steam temperature of 600 </w:t>
      </w:r>
      <w:r w:rsidR="000D4EE4" w:rsidRPr="000D4EE4">
        <w:rPr>
          <w:vertAlign w:val="superscript"/>
        </w:rPr>
        <w:t>o</w:t>
      </w:r>
      <w:r w:rsidR="007004DD">
        <w:t xml:space="preserve">C was established as a target to demonstrate the efficacy of the HTGR reheat concept.  This target is not intended to portray a maximum capability. Maximizing the design would require detailed optimization analyses which are outside the scope of this research.  As expected, exit steam temperature increases with increased inlet steam quality.  Given the dimensions and power boundary conditions assumed, the target exit steam temperature is achieved with an inlet steam quality of ~92%.  </w:t>
      </w:r>
    </w:p>
    <w:p w:rsidR="00185630" w:rsidRDefault="00EC669F" w:rsidP="00185630">
      <w:pPr>
        <w:spacing w:line="480" w:lineRule="auto"/>
      </w:pPr>
      <w:r w:rsidRPr="00EC669F">
        <w:rPr>
          <w:noProof/>
        </w:rPr>
        <w:drawing>
          <wp:inline distT="0" distB="0" distL="0" distR="0">
            <wp:extent cx="5783038" cy="2962275"/>
            <wp:effectExtent l="0" t="0" r="825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86457" cy="2964026"/>
                    </a:xfrm>
                    <a:prstGeom prst="rect">
                      <a:avLst/>
                    </a:prstGeom>
                    <a:noFill/>
                    <a:ln>
                      <a:noFill/>
                    </a:ln>
                  </pic:spPr>
                </pic:pic>
              </a:graphicData>
            </a:graphic>
          </wp:inline>
        </w:drawing>
      </w:r>
    </w:p>
    <w:p w:rsidR="00185630" w:rsidRDefault="007E5D9C" w:rsidP="00CE4FD9">
      <w:pPr>
        <w:pStyle w:val="Caption"/>
      </w:pPr>
      <w:bookmarkStart w:id="225" w:name="_Ref311888785"/>
      <w:bookmarkStart w:id="226" w:name="_Toc339558343"/>
      <w:proofErr w:type="gramStart"/>
      <w:r>
        <w:t xml:space="preserve">Figure </w:t>
      </w:r>
      <w:r w:rsidR="00E24C6A">
        <w:fldChar w:fldCharType="begin"/>
      </w:r>
      <w:r w:rsidR="00E24C6A">
        <w:instrText xml:space="preserve"> SEQ Figure</w:instrText>
      </w:r>
      <w:r w:rsidR="00E24C6A">
        <w:instrText xml:space="preserve"> \* ARABIC </w:instrText>
      </w:r>
      <w:r w:rsidR="00E24C6A">
        <w:fldChar w:fldCharType="separate"/>
      </w:r>
      <w:r w:rsidR="004E05E4">
        <w:rPr>
          <w:noProof/>
        </w:rPr>
        <w:t>29</w:t>
      </w:r>
      <w:r w:rsidR="00E24C6A">
        <w:rPr>
          <w:noProof/>
        </w:rPr>
        <w:fldChar w:fldCharType="end"/>
      </w:r>
      <w:bookmarkEnd w:id="225"/>
      <w:r w:rsidR="00185630">
        <w:t>.</w:t>
      </w:r>
      <w:proofErr w:type="gramEnd"/>
      <w:r w:rsidR="00185630">
        <w:t xml:space="preserve"> Thermal Performance as a Function of Inlet Steam Quality</w:t>
      </w:r>
      <w:bookmarkEnd w:id="226"/>
    </w:p>
    <w:p w:rsidR="006854BB" w:rsidRDefault="006854BB" w:rsidP="00C01A70">
      <w:pPr>
        <w:spacing w:line="480" w:lineRule="auto"/>
        <w:jc w:val="both"/>
      </w:pPr>
      <w:r>
        <w:rPr>
          <w:color w:val="FF0000"/>
        </w:rPr>
        <w:lastRenderedPageBreak/>
        <w:tab/>
      </w:r>
      <w:r>
        <w:t>The thermodynamic power cycle thermal efficiency values and calculations for the same range of inlet steam qu</w:t>
      </w:r>
      <w:r w:rsidR="0013505B">
        <w:t xml:space="preserve">ality are presented in </w:t>
      </w:r>
      <w:r w:rsidR="00E24C6A">
        <w:fldChar w:fldCharType="begin"/>
      </w:r>
      <w:r w:rsidR="00E24C6A">
        <w:instrText xml:space="preserve"> REF _Ref321495960 \n  \* MERGEFORMAT </w:instrText>
      </w:r>
      <w:r w:rsidR="00E24C6A">
        <w:fldChar w:fldCharType="separate"/>
      </w:r>
      <w:r w:rsidR="004E05E4">
        <w:t xml:space="preserve">Appendix A </w:t>
      </w:r>
      <w:r w:rsidR="00E24C6A">
        <w:fldChar w:fldCharType="end"/>
      </w:r>
      <w:r>
        <w:t xml:space="preserve"> and illustrated in </w:t>
      </w:r>
      <w:r w:rsidR="00E24C6A">
        <w:fldChar w:fldCharType="begin"/>
      </w:r>
      <w:r w:rsidR="00E24C6A">
        <w:instrText xml:space="preserve"> REF _Ref311891226  \* MERGEFORMAT </w:instrText>
      </w:r>
      <w:r w:rsidR="00E24C6A">
        <w:fldChar w:fldCharType="separate"/>
      </w:r>
      <w:r w:rsidR="004E05E4">
        <w:t xml:space="preserve">Figure </w:t>
      </w:r>
      <w:r w:rsidR="004E05E4">
        <w:rPr>
          <w:noProof/>
        </w:rPr>
        <w:t>30</w:t>
      </w:r>
      <w:r w:rsidR="00E24C6A">
        <w:rPr>
          <w:noProof/>
        </w:rPr>
        <w:fldChar w:fldCharType="end"/>
      </w:r>
      <w:r>
        <w:t xml:space="preserve">.  Also as expected, the thermodynamic power cycle thermal efficiency improves as the reheat process increases the exit steam temperature.  </w:t>
      </w:r>
    </w:p>
    <w:p w:rsidR="006854BB" w:rsidRDefault="006854BB" w:rsidP="00C01A70">
      <w:pPr>
        <w:spacing w:line="480" w:lineRule="auto"/>
        <w:jc w:val="both"/>
      </w:pPr>
      <w:r>
        <w:tab/>
        <w:t xml:space="preserve">The thermal efficiency calculations indicate the relative quantification of First Law of Thermodynamics analysis.  Clearly, the HTGR reheat process increases thermal efficiency significantly.  The Second Law quantification of the quality of energy </w:t>
      </w:r>
      <w:r w:rsidR="006E4456">
        <w:t xml:space="preserve">using the exergy calculation </w:t>
      </w:r>
      <w:r>
        <w:t>produce</w:t>
      </w:r>
      <w:r w:rsidR="006E4456">
        <w:t xml:space="preserve">s even more impressive </w:t>
      </w:r>
      <w:r>
        <w:t xml:space="preserve">increases </w:t>
      </w:r>
      <w:r w:rsidR="005A5433">
        <w:t xml:space="preserve">as presented in </w:t>
      </w:r>
      <w:r w:rsidR="00E24C6A">
        <w:fldChar w:fldCharType="begin"/>
      </w:r>
      <w:r w:rsidR="00E24C6A">
        <w:instrText xml:space="preserve"> REF _Ref321495960 \n  \* MERGEFORMAT </w:instrText>
      </w:r>
      <w:r w:rsidR="00E24C6A">
        <w:fldChar w:fldCharType="separate"/>
      </w:r>
      <w:r w:rsidR="004E05E4">
        <w:t xml:space="preserve">Appendix A </w:t>
      </w:r>
      <w:r w:rsidR="00E24C6A">
        <w:fldChar w:fldCharType="end"/>
      </w:r>
      <w:r w:rsidR="006E4456">
        <w:t xml:space="preserve"> and illustrated graphically in </w:t>
      </w:r>
      <w:r w:rsidR="00E24C6A">
        <w:fldChar w:fldCharType="begin"/>
      </w:r>
      <w:r w:rsidR="00E24C6A">
        <w:instrText xml:space="preserve"> REF _Ref311891700  \* MERGEFORMAT </w:instrText>
      </w:r>
      <w:r w:rsidR="00E24C6A">
        <w:fldChar w:fldCharType="separate"/>
      </w:r>
      <w:r w:rsidR="004E05E4">
        <w:t xml:space="preserve">Figure </w:t>
      </w:r>
      <w:r w:rsidR="004E05E4">
        <w:rPr>
          <w:noProof/>
        </w:rPr>
        <w:t>31</w:t>
      </w:r>
      <w:r w:rsidR="00E24C6A">
        <w:rPr>
          <w:noProof/>
        </w:rPr>
        <w:fldChar w:fldCharType="end"/>
      </w:r>
      <w:r w:rsidR="006E4456">
        <w:t>.</w:t>
      </w:r>
    </w:p>
    <w:p w:rsidR="002E4037" w:rsidRDefault="002E4037">
      <w:r>
        <w:br w:type="page"/>
      </w:r>
    </w:p>
    <w:p w:rsidR="00BE1AE3" w:rsidRDefault="00BE1AE3" w:rsidP="00185630">
      <w:pPr>
        <w:spacing w:line="480" w:lineRule="auto"/>
        <w:rPr>
          <w:color w:val="FF0000"/>
        </w:rPr>
      </w:pPr>
      <w:r w:rsidRPr="00BE1AE3">
        <w:rPr>
          <w:noProof/>
        </w:rPr>
        <w:lastRenderedPageBreak/>
        <w:drawing>
          <wp:inline distT="0" distB="0" distL="0" distR="0">
            <wp:extent cx="5204003" cy="3457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17877" cy="3466793"/>
                    </a:xfrm>
                    <a:prstGeom prst="rect">
                      <a:avLst/>
                    </a:prstGeom>
                    <a:noFill/>
                    <a:ln>
                      <a:noFill/>
                    </a:ln>
                  </pic:spPr>
                </pic:pic>
              </a:graphicData>
            </a:graphic>
          </wp:inline>
        </w:drawing>
      </w:r>
    </w:p>
    <w:p w:rsidR="00BE1AE3" w:rsidRDefault="00BE1AE3" w:rsidP="00CE4FD9">
      <w:pPr>
        <w:pStyle w:val="Caption"/>
        <w:rPr>
          <w:color w:val="FF0000"/>
        </w:rPr>
      </w:pPr>
      <w:bookmarkStart w:id="227" w:name="_Ref311891226"/>
      <w:bookmarkStart w:id="228" w:name="_Toc339558344"/>
      <w:proofErr w:type="gramStart"/>
      <w:r>
        <w:t xml:space="preserve">Figure </w:t>
      </w:r>
      <w:r w:rsidR="00E24C6A">
        <w:fldChar w:fldCharType="begin"/>
      </w:r>
      <w:r w:rsidR="00E24C6A">
        <w:instrText xml:space="preserve"> SEQ Figure \* ARABIC </w:instrText>
      </w:r>
      <w:r w:rsidR="00E24C6A">
        <w:fldChar w:fldCharType="separate"/>
      </w:r>
      <w:r w:rsidR="004E05E4">
        <w:rPr>
          <w:noProof/>
        </w:rPr>
        <w:t>30</w:t>
      </w:r>
      <w:r w:rsidR="00E24C6A">
        <w:rPr>
          <w:noProof/>
        </w:rPr>
        <w:fldChar w:fldCharType="end"/>
      </w:r>
      <w:bookmarkEnd w:id="227"/>
      <w:r>
        <w:t>.</w:t>
      </w:r>
      <w:proofErr w:type="gramEnd"/>
      <w:r>
        <w:t xml:space="preserve"> Thermodynamic Power Cycle Efficiency Improvement with HTGR Reheat</w:t>
      </w:r>
      <w:bookmarkEnd w:id="228"/>
    </w:p>
    <w:p w:rsidR="00BE1AE3" w:rsidRDefault="000E4F22" w:rsidP="00185630">
      <w:pPr>
        <w:spacing w:line="480" w:lineRule="auto"/>
        <w:rPr>
          <w:color w:val="FF0000"/>
        </w:rPr>
      </w:pPr>
      <w:r w:rsidRPr="000E4F22">
        <w:rPr>
          <w:noProof/>
        </w:rPr>
        <w:drawing>
          <wp:inline distT="0" distB="0" distL="0" distR="0">
            <wp:extent cx="5006340" cy="2997559"/>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10207" cy="2999874"/>
                    </a:xfrm>
                    <a:prstGeom prst="rect">
                      <a:avLst/>
                    </a:prstGeom>
                    <a:noFill/>
                    <a:ln>
                      <a:noFill/>
                    </a:ln>
                  </pic:spPr>
                </pic:pic>
              </a:graphicData>
            </a:graphic>
          </wp:inline>
        </w:drawing>
      </w:r>
    </w:p>
    <w:p w:rsidR="000E4F22" w:rsidRDefault="000E4F22" w:rsidP="00CE4FD9">
      <w:pPr>
        <w:pStyle w:val="Caption"/>
      </w:pPr>
      <w:bookmarkStart w:id="229" w:name="_Ref311891700"/>
      <w:bookmarkStart w:id="230" w:name="_Toc339558345"/>
      <w:proofErr w:type="gramStart"/>
      <w:r>
        <w:t xml:space="preserve">Figure </w:t>
      </w:r>
      <w:r w:rsidR="00E24C6A">
        <w:fldChar w:fldCharType="begin"/>
      </w:r>
      <w:r w:rsidR="00E24C6A">
        <w:instrText xml:space="preserve"> SEQ Figure \* ARABIC </w:instrText>
      </w:r>
      <w:r w:rsidR="00E24C6A">
        <w:fldChar w:fldCharType="separate"/>
      </w:r>
      <w:r w:rsidR="004E05E4">
        <w:rPr>
          <w:noProof/>
        </w:rPr>
        <w:t>31</w:t>
      </w:r>
      <w:r w:rsidR="00E24C6A">
        <w:rPr>
          <w:noProof/>
        </w:rPr>
        <w:fldChar w:fldCharType="end"/>
      </w:r>
      <w:bookmarkEnd w:id="229"/>
      <w:r>
        <w:t>.</w:t>
      </w:r>
      <w:proofErr w:type="gramEnd"/>
      <w:r>
        <w:t xml:space="preserve"> Exergy Improvement with the Addition of HTGR Reheat</w:t>
      </w:r>
      <w:bookmarkEnd w:id="230"/>
    </w:p>
    <w:p w:rsidR="000B54BB" w:rsidRDefault="000B54BB" w:rsidP="00C01A70">
      <w:pPr>
        <w:spacing w:line="480" w:lineRule="auto"/>
        <w:ind w:firstLine="720"/>
        <w:jc w:val="both"/>
      </w:pPr>
      <w:r>
        <w:lastRenderedPageBreak/>
        <w:t>Thermal performance improvements, in terms of thermodynamic power cycle efficiency and exergy, have been demonstrated.  There is an additional significant outcome from the addition of the HTGR reheat.  Recall that the initial starting point of this research was to improve the efficiency of a commercial nuclear power plant with an output of 1.0 GW</w:t>
      </w:r>
      <w:r w:rsidRPr="000B54BB">
        <w:rPr>
          <w:vertAlign w:val="subscript"/>
        </w:rPr>
        <w:t>th</w:t>
      </w:r>
      <w:r>
        <w:t>.  Adding the HTGR</w:t>
      </w:r>
      <w:r w:rsidR="003C359F">
        <w:t xml:space="preserve"> provides the improvements demonstrated, and, at the same time,</w:t>
      </w:r>
      <w:r>
        <w:t xml:space="preserve"> increases the total output of the power plant.  Using the thermodynamic values provided in Appendix A for the </w:t>
      </w:r>
      <w:r w:rsidR="00DD5033">
        <w:t>75% inlet quality steam case,</w:t>
      </w:r>
      <w:r w:rsidR="00C733B6">
        <w:t xml:space="preserve"> the actual thermal power output</w:t>
      </w:r>
      <w:r w:rsidR="00715CDE">
        <w:t>s</w:t>
      </w:r>
      <w:r w:rsidR="00C733B6">
        <w:t xml:space="preserve"> without reheat</w:t>
      </w:r>
      <w:r w:rsidR="003C359F">
        <w:t xml:space="preserve">, </w:t>
      </w:r>
      <w:r w:rsidR="00FE6A3D">
        <w:t>Equation 78</w:t>
      </w:r>
      <w:r w:rsidR="003C359F">
        <w:t>,</w:t>
      </w:r>
      <w:r w:rsidR="00715CDE">
        <w:t xml:space="preserve"> and with reheat</w:t>
      </w:r>
      <w:r w:rsidR="003C359F">
        <w:t xml:space="preserve">, </w:t>
      </w:r>
      <w:r w:rsidR="00FE6A3D">
        <w:t>Equation 79</w:t>
      </w:r>
      <w:r w:rsidR="00715CDE">
        <w:t>, respectively, compare as follows</w:t>
      </w:r>
      <w:r w:rsidR="00C733B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C733B6" w:rsidTr="00024D21">
        <w:tc>
          <w:tcPr>
            <w:tcW w:w="1000" w:type="pct"/>
          </w:tcPr>
          <w:p w:rsidR="00C733B6" w:rsidRDefault="00C733B6" w:rsidP="00C01A70">
            <w:pPr>
              <w:pStyle w:val="Caption"/>
            </w:pPr>
          </w:p>
        </w:tc>
        <w:tc>
          <w:tcPr>
            <w:tcW w:w="3000" w:type="pct"/>
          </w:tcPr>
          <w:p w:rsidR="00C733B6" w:rsidRDefault="00E24C6A" w:rsidP="00C01A70">
            <w:pPr>
              <w:pStyle w:val="Caption"/>
            </w:pPr>
            <m:oMathPara>
              <m:oMath>
                <m:sSub>
                  <m:sSubPr>
                    <m:ctrlPr>
                      <w:rPr>
                        <w:rFonts w:ascii="Cambria Math" w:hAnsi="Cambria Math"/>
                      </w:rPr>
                    </m:ctrlPr>
                  </m:sSubPr>
                  <m:e>
                    <m:r>
                      <w:rPr>
                        <w:rFonts w:ascii="Cambria Math" w:hAnsi="Cambria Math"/>
                      </w:rPr>
                      <m:t>P</m:t>
                    </m:r>
                  </m:e>
                  <m:sub>
                    <m:r>
                      <w:rPr>
                        <w:rFonts w:ascii="Cambria Math" w:hAnsi="Cambria Math"/>
                      </w:rPr>
                      <m:t>out</m:t>
                    </m:r>
                  </m:sub>
                </m:sSub>
                <m:r>
                  <m:rPr>
                    <m:sty m:val="p"/>
                  </m:rPr>
                  <w:rPr>
                    <w:rFonts w:ascii="Cambria Math" w:hAnsi="Cambria Math"/>
                  </w:rPr>
                  <m:t>=</m:t>
                </m:r>
                <m:r>
                  <m:rPr>
                    <m:sty m:val="p"/>
                  </m:rPr>
                  <w:rPr>
                    <w:rFonts w:ascii="Cambria Math" w:hAnsi="Cambria Math" w:cs="Times New Roman"/>
                  </w:rPr>
                  <m:t>ṁ</m:t>
                </m:r>
                <m:d>
                  <m:dPr>
                    <m:ctrlPr>
                      <w:rPr>
                        <w:rFonts w:ascii="Cambria Math" w:hAnsi="Cambria Math"/>
                      </w:rPr>
                    </m:ctrlPr>
                  </m:dPr>
                  <m:e>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e>
                </m:d>
                <m:r>
                  <m:rPr>
                    <m:sty m:val="p"/>
                  </m:rPr>
                  <w:rPr>
                    <w:rFonts w:ascii="Cambria Math" w:hAnsi="Cambria Math"/>
                  </w:rPr>
                  <m:t>=1109</m:t>
                </m:r>
                <m:f>
                  <m:fPr>
                    <m:type m:val="skw"/>
                    <m:ctrlPr>
                      <w:rPr>
                        <w:rFonts w:ascii="Cambria Math" w:hAnsi="Cambria Math"/>
                      </w:rPr>
                    </m:ctrlPr>
                  </m:fPr>
                  <m:num>
                    <m:r>
                      <w:rPr>
                        <w:rFonts w:ascii="Cambria Math" w:hAnsi="Cambria Math"/>
                      </w:rPr>
                      <m:t>kg</m:t>
                    </m:r>
                  </m:num>
                  <m:den>
                    <m:r>
                      <w:rPr>
                        <w:rFonts w:ascii="Cambria Math" w:hAnsi="Cambria Math"/>
                      </w:rPr>
                      <m:t>s</m:t>
                    </m:r>
                  </m:den>
                </m:f>
                <m:d>
                  <m:dPr>
                    <m:ctrlPr>
                      <w:rPr>
                        <w:rFonts w:ascii="Cambria Math" w:hAnsi="Cambria Math"/>
                      </w:rPr>
                    </m:ctrlPr>
                  </m:dPr>
                  <m:e>
                    <m:r>
                      <m:rPr>
                        <m:sty m:val="p"/>
                      </m:rPr>
                      <w:rPr>
                        <w:rFonts w:ascii="Cambria Math" w:hAnsi="Cambria Math"/>
                      </w:rPr>
                      <m:t>783.2</m:t>
                    </m:r>
                    <m:f>
                      <m:fPr>
                        <m:type m:val="skw"/>
                        <m:ctrlPr>
                          <w:rPr>
                            <w:rFonts w:ascii="Cambria Math" w:hAnsi="Cambria Math"/>
                          </w:rPr>
                        </m:ctrlPr>
                      </m:fPr>
                      <m:num>
                        <m:r>
                          <w:rPr>
                            <w:rFonts w:ascii="Cambria Math" w:hAnsi="Cambria Math"/>
                          </w:rPr>
                          <m:t>kJ</m:t>
                        </m:r>
                      </m:num>
                      <m:den>
                        <m:r>
                          <w:rPr>
                            <w:rFonts w:ascii="Cambria Math" w:hAnsi="Cambria Math"/>
                          </w:rPr>
                          <m:t>kg</m:t>
                        </m:r>
                      </m:den>
                    </m:f>
                  </m:e>
                </m:d>
                <m:r>
                  <m:rPr>
                    <m:sty m:val="p"/>
                  </m:rPr>
                  <w:rPr>
                    <w:rFonts w:ascii="Cambria Math" w:hAnsi="Cambria Math"/>
                  </w:rPr>
                  <m:t>=868,568.8</m:t>
                </m:r>
                <m:f>
                  <m:fPr>
                    <m:type m:val="skw"/>
                    <m:ctrlPr>
                      <w:rPr>
                        <w:rFonts w:ascii="Cambria Math" w:hAnsi="Cambria Math"/>
                      </w:rPr>
                    </m:ctrlPr>
                  </m:fPr>
                  <m:num>
                    <m:r>
                      <w:rPr>
                        <w:rFonts w:ascii="Cambria Math" w:hAnsi="Cambria Math"/>
                      </w:rPr>
                      <m:t>kJ</m:t>
                    </m:r>
                  </m:num>
                  <m:den>
                    <m:r>
                      <w:rPr>
                        <w:rFonts w:ascii="Cambria Math" w:hAnsi="Cambria Math"/>
                      </w:rPr>
                      <m:t>s</m:t>
                    </m:r>
                  </m:den>
                </m:f>
                <m:r>
                  <m:rPr>
                    <m:sty m:val="p"/>
                  </m:rPr>
                  <w:rPr>
                    <w:rFonts w:ascii="Cambria Math" w:hAnsi="Cambria Math"/>
                  </w:rPr>
                  <m:t xml:space="preserve">=0.9 </m:t>
                </m:r>
                <m:r>
                  <w:rPr>
                    <w:rFonts w:ascii="Cambria Math" w:hAnsi="Cambria Math"/>
                  </w:rPr>
                  <m:t>GW</m:t>
                </m:r>
              </m:oMath>
            </m:oMathPara>
          </w:p>
        </w:tc>
        <w:tc>
          <w:tcPr>
            <w:tcW w:w="1000" w:type="pct"/>
            <w:vAlign w:val="center"/>
          </w:tcPr>
          <w:p w:rsidR="00C733B6" w:rsidRDefault="00FE6A3D" w:rsidP="00C01A70">
            <w:pPr>
              <w:pStyle w:val="Caption"/>
            </w:pPr>
            <w:bookmarkStart w:id="231" w:name="_Ref336169795"/>
            <w:r>
              <w:t>(</w:t>
            </w:r>
            <w:r w:rsidR="00E24C6A">
              <w:fldChar w:fldCharType="begin"/>
            </w:r>
            <w:r w:rsidR="00E24C6A">
              <w:instrText xml:space="preserve"> SEQ Equation \* ARABIC </w:instrText>
            </w:r>
            <w:r w:rsidR="00E24C6A">
              <w:fldChar w:fldCharType="separate"/>
            </w:r>
            <w:r w:rsidR="004E05E4">
              <w:rPr>
                <w:noProof/>
              </w:rPr>
              <w:t>78</w:t>
            </w:r>
            <w:r w:rsidR="00E24C6A">
              <w:rPr>
                <w:noProof/>
              </w:rPr>
              <w:fldChar w:fldCharType="end"/>
            </w:r>
            <w:bookmarkEnd w:id="231"/>
            <w:r>
              <w:rPr>
                <w:noProof/>
              </w:rPr>
              <w:t>)</w:t>
            </w:r>
          </w:p>
          <w:p w:rsidR="00C733B6" w:rsidRDefault="00C733B6" w:rsidP="00C01A70">
            <w:pPr>
              <w:pStyle w:val="Caption"/>
            </w:pPr>
          </w:p>
        </w:tc>
      </w:tr>
      <w:tr w:rsidR="00C733B6" w:rsidTr="00024D21">
        <w:tc>
          <w:tcPr>
            <w:tcW w:w="1000" w:type="pct"/>
          </w:tcPr>
          <w:p w:rsidR="00C733B6" w:rsidRDefault="00C733B6" w:rsidP="00C01A70">
            <w:pPr>
              <w:pStyle w:val="Caption"/>
            </w:pPr>
          </w:p>
        </w:tc>
        <w:tc>
          <w:tcPr>
            <w:tcW w:w="3000" w:type="pct"/>
          </w:tcPr>
          <w:p w:rsidR="00C733B6" w:rsidRDefault="00E24C6A" w:rsidP="00C01A70">
            <w:pPr>
              <w:pStyle w:val="Caption"/>
            </w:pPr>
            <m:oMathPara>
              <m:oMath>
                <m:sSub>
                  <m:sSubPr>
                    <m:ctrlPr>
                      <w:rPr>
                        <w:rFonts w:ascii="Cambria Math" w:hAnsi="Cambria Math"/>
                      </w:rPr>
                    </m:ctrlPr>
                  </m:sSubPr>
                  <m:e>
                    <m:r>
                      <w:rPr>
                        <w:rFonts w:ascii="Cambria Math" w:hAnsi="Cambria Math"/>
                      </w:rPr>
                      <m:t>P</m:t>
                    </m:r>
                  </m:e>
                  <m:sub>
                    <m:r>
                      <w:rPr>
                        <w:rFonts w:ascii="Cambria Math" w:hAnsi="Cambria Math"/>
                      </w:rPr>
                      <m:t>out</m:t>
                    </m:r>
                  </m:sub>
                </m:sSub>
                <m:r>
                  <m:rPr>
                    <m:sty m:val="p"/>
                  </m:rPr>
                  <w:rPr>
                    <w:rFonts w:ascii="Cambria Math" w:hAnsi="Cambria Math"/>
                  </w:rPr>
                  <m:t>=</m:t>
                </m:r>
                <m:r>
                  <m:rPr>
                    <m:sty m:val="p"/>
                  </m:rPr>
                  <w:rPr>
                    <w:rFonts w:ascii="Cambria Math" w:hAnsi="Cambria Math" w:cs="Times New Roman"/>
                  </w:rPr>
                  <m:t>ṁ</m:t>
                </m:r>
                <m:d>
                  <m:dPr>
                    <m:ctrlPr>
                      <w:rPr>
                        <w:rFonts w:ascii="Cambria Math" w:hAnsi="Cambria Math"/>
                      </w:rPr>
                    </m:ctrlPr>
                  </m:dPr>
                  <m:e>
                    <m:sSub>
                      <m:sSubPr>
                        <m:ctrlPr>
                          <w:rPr>
                            <w:rFonts w:ascii="Cambria Math" w:hAnsi="Cambria Math"/>
                          </w:rPr>
                        </m:ctrlPr>
                      </m:sSubPr>
                      <m:e>
                        <m:r>
                          <w:rPr>
                            <w:rFonts w:ascii="Cambria Math" w:hAnsi="Cambria Math"/>
                          </w:rPr>
                          <m:t>h</m:t>
                        </m:r>
                      </m:e>
                      <m:sub>
                        <m:sSup>
                          <m:sSupPr>
                            <m:ctrlPr>
                              <w:rPr>
                                <w:rFonts w:ascii="Cambria Math" w:hAnsi="Cambria Math"/>
                              </w:rPr>
                            </m:ctrlPr>
                          </m:sSupPr>
                          <m:e>
                            <m:r>
                              <m:rPr>
                                <m:sty m:val="p"/>
                              </m:rPr>
                              <w:rPr>
                                <w:rFonts w:ascii="Cambria Math" w:hAnsi="Cambria Math"/>
                              </w:rPr>
                              <m:t>1</m:t>
                            </m:r>
                          </m:e>
                          <m:sup>
                            <m:r>
                              <m:rPr>
                                <m:sty m:val="p"/>
                              </m:rPr>
                              <w:rPr>
                                <w:rFonts w:ascii="Cambria Math" w:hAnsi="Cambria Math"/>
                              </w:rPr>
                              <m:t>'</m:t>
                            </m:r>
                          </m:sup>
                        </m:sSup>
                      </m:sub>
                    </m:sSub>
                    <m:r>
                      <m:rPr>
                        <m:sty m:val="p"/>
                      </m:rPr>
                      <w:rPr>
                        <w:rFonts w:ascii="Cambria Math" w:hAnsi="Cambria Math"/>
                      </w:rPr>
                      <m:t>-</m:t>
                    </m:r>
                    <m:sSub>
                      <m:sSubPr>
                        <m:ctrlPr>
                          <w:rPr>
                            <w:rFonts w:ascii="Cambria Math" w:hAnsi="Cambria Math"/>
                          </w:rPr>
                        </m:ctrlPr>
                      </m:sSubPr>
                      <m:e>
                        <m:r>
                          <w:rPr>
                            <w:rFonts w:ascii="Cambria Math" w:hAnsi="Cambria Math"/>
                          </w:rPr>
                          <m:t>h</m:t>
                        </m:r>
                      </m:e>
                      <m:sub>
                        <m:sSup>
                          <m:sSupPr>
                            <m:ctrlPr>
                              <w:rPr>
                                <w:rFonts w:ascii="Cambria Math" w:hAnsi="Cambria Math"/>
                              </w:rPr>
                            </m:ctrlPr>
                          </m:sSupPr>
                          <m:e>
                            <m:r>
                              <m:rPr>
                                <m:sty m:val="p"/>
                              </m:rPr>
                              <w:rPr>
                                <w:rFonts w:ascii="Cambria Math" w:hAnsi="Cambria Math"/>
                              </w:rPr>
                              <m:t>2</m:t>
                            </m:r>
                          </m:e>
                          <m:sup>
                            <m:r>
                              <m:rPr>
                                <m:sty m:val="p"/>
                              </m:rPr>
                              <w:rPr>
                                <w:rFonts w:ascii="Cambria Math" w:hAnsi="Cambria Math"/>
                              </w:rPr>
                              <m:t>'</m:t>
                            </m:r>
                          </m:sup>
                        </m:sSup>
                      </m:sub>
                    </m:sSub>
                  </m:e>
                </m:d>
                <m:r>
                  <m:rPr>
                    <m:sty m:val="p"/>
                  </m:rPr>
                  <w:rPr>
                    <w:rFonts w:ascii="Cambria Math" w:hAnsi="Cambria Math"/>
                  </w:rPr>
                  <m:t>=1109</m:t>
                </m:r>
                <m:f>
                  <m:fPr>
                    <m:type m:val="skw"/>
                    <m:ctrlPr>
                      <w:rPr>
                        <w:rFonts w:ascii="Cambria Math" w:hAnsi="Cambria Math"/>
                      </w:rPr>
                    </m:ctrlPr>
                  </m:fPr>
                  <m:num>
                    <m:r>
                      <w:rPr>
                        <w:rFonts w:ascii="Cambria Math" w:hAnsi="Cambria Math"/>
                      </w:rPr>
                      <m:t>kg</m:t>
                    </m:r>
                  </m:num>
                  <m:den>
                    <m:r>
                      <w:rPr>
                        <w:rFonts w:ascii="Cambria Math" w:hAnsi="Cambria Math"/>
                      </w:rPr>
                      <m:t>s</m:t>
                    </m:r>
                  </m:den>
                </m:f>
                <m:d>
                  <m:dPr>
                    <m:ctrlPr>
                      <w:rPr>
                        <w:rFonts w:ascii="Cambria Math" w:hAnsi="Cambria Math"/>
                      </w:rPr>
                    </m:ctrlPr>
                  </m:dPr>
                  <m:e>
                    <m:r>
                      <m:rPr>
                        <m:sty m:val="p"/>
                      </m:rPr>
                      <w:rPr>
                        <w:rFonts w:ascii="Cambria Math" w:hAnsi="Cambria Math"/>
                      </w:rPr>
                      <m:t>1,301.6</m:t>
                    </m:r>
                    <m:f>
                      <m:fPr>
                        <m:type m:val="skw"/>
                        <m:ctrlPr>
                          <w:rPr>
                            <w:rFonts w:ascii="Cambria Math" w:hAnsi="Cambria Math"/>
                          </w:rPr>
                        </m:ctrlPr>
                      </m:fPr>
                      <m:num>
                        <m:r>
                          <w:rPr>
                            <w:rFonts w:ascii="Cambria Math" w:hAnsi="Cambria Math"/>
                          </w:rPr>
                          <m:t>kJ</m:t>
                        </m:r>
                      </m:num>
                      <m:den>
                        <m:r>
                          <w:rPr>
                            <w:rFonts w:ascii="Cambria Math" w:hAnsi="Cambria Math"/>
                          </w:rPr>
                          <m:t>kg</m:t>
                        </m:r>
                      </m:den>
                    </m:f>
                  </m:e>
                </m:d>
                <m:r>
                  <m:rPr>
                    <m:sty m:val="p"/>
                  </m:rPr>
                  <w:rPr>
                    <w:rFonts w:ascii="Cambria Math" w:hAnsi="Cambria Math"/>
                  </w:rPr>
                  <m:t>=1,443,474.4</m:t>
                </m:r>
                <m:f>
                  <m:fPr>
                    <m:type m:val="skw"/>
                    <m:ctrlPr>
                      <w:rPr>
                        <w:rFonts w:ascii="Cambria Math" w:hAnsi="Cambria Math"/>
                      </w:rPr>
                    </m:ctrlPr>
                  </m:fPr>
                  <m:num>
                    <m:r>
                      <w:rPr>
                        <w:rFonts w:ascii="Cambria Math" w:hAnsi="Cambria Math"/>
                      </w:rPr>
                      <m:t>kJ</m:t>
                    </m:r>
                  </m:num>
                  <m:den>
                    <m:r>
                      <w:rPr>
                        <w:rFonts w:ascii="Cambria Math" w:hAnsi="Cambria Math"/>
                      </w:rPr>
                      <m:t>s</m:t>
                    </m:r>
                  </m:den>
                </m:f>
                <m:r>
                  <m:rPr>
                    <m:sty m:val="p"/>
                  </m:rPr>
                  <w:rPr>
                    <w:rFonts w:ascii="Cambria Math" w:hAnsi="Cambria Math"/>
                  </w:rPr>
                  <m:t xml:space="preserve">=1.4 </m:t>
                </m:r>
                <m:r>
                  <w:rPr>
                    <w:rFonts w:ascii="Cambria Math" w:hAnsi="Cambria Math"/>
                  </w:rPr>
                  <m:t>GW</m:t>
                </m:r>
              </m:oMath>
            </m:oMathPara>
          </w:p>
        </w:tc>
        <w:tc>
          <w:tcPr>
            <w:tcW w:w="1000" w:type="pct"/>
            <w:vAlign w:val="center"/>
          </w:tcPr>
          <w:p w:rsidR="00C733B6" w:rsidRDefault="00FE6A3D" w:rsidP="00C01A70">
            <w:pPr>
              <w:pStyle w:val="Caption"/>
            </w:pPr>
            <w:bookmarkStart w:id="232" w:name="_Ref336169796"/>
            <w:r>
              <w:t>(</w:t>
            </w:r>
            <w:r w:rsidR="00E24C6A">
              <w:fldChar w:fldCharType="begin"/>
            </w:r>
            <w:r w:rsidR="00E24C6A">
              <w:instrText xml:space="preserve"> SEQ Equation \* ARABIC </w:instrText>
            </w:r>
            <w:r w:rsidR="00E24C6A">
              <w:fldChar w:fldCharType="separate"/>
            </w:r>
            <w:r w:rsidR="004E05E4">
              <w:rPr>
                <w:noProof/>
              </w:rPr>
              <w:t>79</w:t>
            </w:r>
            <w:r w:rsidR="00E24C6A">
              <w:rPr>
                <w:noProof/>
              </w:rPr>
              <w:fldChar w:fldCharType="end"/>
            </w:r>
            <w:bookmarkEnd w:id="232"/>
            <w:r>
              <w:rPr>
                <w:noProof/>
              </w:rPr>
              <w:t>)</w:t>
            </w:r>
          </w:p>
          <w:p w:rsidR="00C733B6" w:rsidRDefault="00C733B6" w:rsidP="00C01A70">
            <w:pPr>
              <w:pStyle w:val="Caption"/>
            </w:pPr>
          </w:p>
        </w:tc>
      </w:tr>
    </w:tbl>
    <w:p w:rsidR="00C733B6" w:rsidRDefault="00024D21" w:rsidP="00C01A70">
      <w:pPr>
        <w:spacing w:line="480" w:lineRule="auto"/>
        <w:jc w:val="both"/>
      </w:pPr>
      <w:r>
        <w:t xml:space="preserve">The </w:t>
      </w:r>
      <w:proofErr w:type="gramStart"/>
      <w:r>
        <w:t xml:space="preserve">addition of </w:t>
      </w:r>
      <w:r w:rsidR="00715CDE">
        <w:t>HTGR reheat</w:t>
      </w:r>
      <w:proofErr w:type="gramEnd"/>
      <w:r w:rsidR="00715CDE">
        <w:t xml:space="preserve"> increases the total </w:t>
      </w:r>
      <w:r w:rsidR="00FB472C">
        <w:t xml:space="preserve">power plant </w:t>
      </w:r>
      <w:r w:rsidR="00715CDE">
        <w:t xml:space="preserve">output by 66%.  </w:t>
      </w:r>
    </w:p>
    <w:p w:rsidR="00715CDE" w:rsidRDefault="00715CDE" w:rsidP="00C01A70">
      <w:pPr>
        <w:spacing w:line="480" w:lineRule="auto"/>
        <w:jc w:val="both"/>
      </w:pPr>
      <w:r>
        <w:tab/>
        <w:t xml:space="preserve">The addition of HTGR reheat can be viewed from two perspectives.  The first perspective shown above, presents the case of adding a HTGR to an existing ~1 GW </w:t>
      </w:r>
      <w:r>
        <w:lastRenderedPageBreak/>
        <w:t>power plant, and increasing its output 66%.  The second perspective would be to reduce the size of the host commercial nuclear power plant</w:t>
      </w:r>
      <w:r w:rsidR="003C359F">
        <w:t xml:space="preserve"> output, then add an appropriately sized HTGR to provide a total output of ~1 GW.  Th</w:t>
      </w:r>
      <w:r w:rsidR="00FB472C">
        <w:t>e</w:t>
      </w:r>
      <w:r w:rsidR="003C359F">
        <w:t xml:space="preserve"> second perspective is examined further in </w:t>
      </w:r>
      <w:r w:rsidR="00534E8B">
        <w:t>Chapter</w:t>
      </w:r>
      <w:r w:rsidR="00B6426E">
        <w:t xml:space="preserve"> 5</w:t>
      </w:r>
      <w:r w:rsidR="00534E8B">
        <w:t xml:space="preserve"> </w:t>
      </w:r>
      <w:r w:rsidR="00FB472C">
        <w:t>in order</w:t>
      </w:r>
      <w:r w:rsidR="003C359F">
        <w:t xml:space="preserve"> to outline potential initial capital/economic advantages.</w:t>
      </w:r>
    </w:p>
    <w:p w:rsidR="00534E8B" w:rsidRPr="000B54BB" w:rsidRDefault="00534E8B" w:rsidP="00C733B6">
      <w:pPr>
        <w:spacing w:line="480" w:lineRule="auto"/>
      </w:pPr>
    </w:p>
    <w:p w:rsidR="00534E8B" w:rsidRDefault="00534E8B" w:rsidP="00534E8B">
      <w:pPr>
        <w:pStyle w:val="Heading2"/>
      </w:pPr>
      <w:bookmarkStart w:id="233" w:name="_Toc339558288"/>
      <w:r>
        <w:t>Thermal Radiation Transport – Optically Thick Approximation</w:t>
      </w:r>
      <w:bookmarkEnd w:id="233"/>
    </w:p>
    <w:p w:rsidR="00534E8B" w:rsidRDefault="00534E8B" w:rsidP="00C01A70">
      <w:pPr>
        <w:spacing w:line="480" w:lineRule="auto"/>
        <w:ind w:firstLine="720"/>
        <w:jc w:val="both"/>
      </w:pPr>
      <w:r>
        <w:t xml:space="preserve">As previously discussed in the R5 research model description, the assumption to neglect thermal radiation transport between the wall and the vapor has been quantified using the assumption that the vapor is “optically thick”.  The specific calculation makes use of the Rosseland Approximation (results are included in </w:t>
      </w:r>
      <w:r w:rsidR="00E24C6A">
        <w:fldChar w:fldCharType="begin"/>
      </w:r>
      <w:r w:rsidR="00E24C6A">
        <w:instrText xml:space="preserve"> REF _Ref321553735 \h  \* MERGEFORMAT </w:instrText>
      </w:r>
      <w:r w:rsidR="00E24C6A">
        <w:fldChar w:fldCharType="separate"/>
      </w:r>
      <w:r w:rsidR="004E05E4">
        <w:t xml:space="preserve">Table </w:t>
      </w:r>
      <w:r w:rsidR="004E05E4">
        <w:rPr>
          <w:noProof/>
        </w:rPr>
        <w:t>G</w:t>
      </w:r>
      <w:r w:rsidR="004E05E4">
        <w:t>.1</w:t>
      </w:r>
      <w:r w:rsidR="00E24C6A">
        <w:fldChar w:fldCharType="end"/>
      </w:r>
      <w:r>
        <w:t>).  The Rosseland Approximation essentially arrives at a thermal conductivity enhancement (</w:t>
      </w:r>
      <w:proofErr w:type="spellStart"/>
      <w:r w:rsidRPr="007715C8">
        <w:rPr>
          <w:i/>
        </w:rPr>
        <w:t>k</w:t>
      </w:r>
      <w:r w:rsidRPr="007715C8">
        <w:rPr>
          <w:i/>
          <w:vertAlign w:val="subscript"/>
        </w:rPr>
        <w:t>r</w:t>
      </w:r>
      <w:proofErr w:type="spellEnd"/>
      <w:r>
        <w:t>), which is added to the thermal conductivity of the steam, (</w:t>
      </w:r>
      <w:r w:rsidRPr="007715C8">
        <w:rPr>
          <w:i/>
        </w:rPr>
        <w:t>k</w:t>
      </w:r>
      <w:r w:rsidRPr="007715C8">
        <w:rPr>
          <w:i/>
          <w:vertAlign w:val="subscript"/>
        </w:rPr>
        <w:t>steam</w:t>
      </w:r>
      <w:r>
        <w:t xml:space="preserve">).  The enhanced thermal conductivity, </w:t>
      </w:r>
      <w:proofErr w:type="spellStart"/>
      <w:r w:rsidRPr="007715C8">
        <w:rPr>
          <w:i/>
        </w:rPr>
        <w:t>k</w:t>
      </w:r>
      <w:r w:rsidRPr="007715C8">
        <w:rPr>
          <w:i/>
          <w:vertAlign w:val="subscript"/>
        </w:rPr>
        <w:t>total</w:t>
      </w:r>
      <w:proofErr w:type="spellEnd"/>
      <w:r w:rsidRPr="007715C8">
        <w:rPr>
          <w:i/>
        </w:rPr>
        <w:t xml:space="preserve"> = k</w:t>
      </w:r>
      <w:r w:rsidRPr="007715C8">
        <w:rPr>
          <w:i/>
          <w:vertAlign w:val="subscript"/>
        </w:rPr>
        <w:t>steam</w:t>
      </w:r>
      <w:r w:rsidRPr="007715C8">
        <w:rPr>
          <w:i/>
        </w:rPr>
        <w:t xml:space="preserve"> + </w:t>
      </w:r>
      <w:proofErr w:type="spellStart"/>
      <w:proofErr w:type="gramStart"/>
      <w:r w:rsidRPr="007715C8">
        <w:rPr>
          <w:i/>
        </w:rPr>
        <w:t>k</w:t>
      </w:r>
      <w:r w:rsidRPr="007715C8">
        <w:rPr>
          <w:i/>
          <w:vertAlign w:val="subscript"/>
        </w:rPr>
        <w:t>r</w:t>
      </w:r>
      <w:proofErr w:type="spellEnd"/>
      <w:r>
        <w:t xml:space="preserve"> ,</w:t>
      </w:r>
      <w:proofErr w:type="gramEnd"/>
      <w:r>
        <w:t xml:space="preserve"> then provides a mechanism to approximate the thermal radiation transport from the wall to the vapor, assuming that the vapor is optically thick.  The thermal conductivity of steam, with and without the Rosseland Approximation is illustrated as a function of temperature in </w:t>
      </w:r>
      <w:r w:rsidR="00E24C6A">
        <w:fldChar w:fldCharType="begin"/>
      </w:r>
      <w:r w:rsidR="00E24C6A">
        <w:instrText xml:space="preserve"> REF _Ref311892999  \* MERGEFORMAT </w:instrText>
      </w:r>
      <w:r w:rsidR="00E24C6A">
        <w:fldChar w:fldCharType="separate"/>
      </w:r>
      <w:r w:rsidR="004E05E4">
        <w:t xml:space="preserve">Figure </w:t>
      </w:r>
      <w:r w:rsidR="004E05E4">
        <w:rPr>
          <w:noProof/>
        </w:rPr>
        <w:t>32</w:t>
      </w:r>
      <w:r w:rsidR="00E24C6A">
        <w:rPr>
          <w:noProof/>
        </w:rPr>
        <w:fldChar w:fldCharType="end"/>
      </w:r>
      <w:r>
        <w:rPr>
          <w:noProof/>
        </w:rPr>
        <w:t xml:space="preserve"> and tabulated in </w:t>
      </w:r>
      <w:r w:rsidR="00E24C6A">
        <w:fldChar w:fldCharType="begin"/>
      </w:r>
      <w:r w:rsidR="00E24C6A">
        <w:instrText xml:space="preserve"> REF _Ref321553735 \h  \* MERGEFORMAT </w:instrText>
      </w:r>
      <w:r w:rsidR="00E24C6A">
        <w:fldChar w:fldCharType="separate"/>
      </w:r>
      <w:r w:rsidR="004E05E4">
        <w:t xml:space="preserve">Table </w:t>
      </w:r>
      <w:r w:rsidR="004E05E4">
        <w:rPr>
          <w:noProof/>
        </w:rPr>
        <w:t>G</w:t>
      </w:r>
      <w:r w:rsidR="004E05E4">
        <w:t>.1</w:t>
      </w:r>
      <w:r w:rsidR="00E24C6A">
        <w:fldChar w:fldCharType="end"/>
      </w:r>
      <w:r>
        <w:t>.</w:t>
      </w:r>
    </w:p>
    <w:p w:rsidR="00534E8B" w:rsidRDefault="00483710" w:rsidP="00534E8B">
      <w:r w:rsidRPr="00483710">
        <w:rPr>
          <w:noProof/>
        </w:rPr>
        <w:lastRenderedPageBreak/>
        <w:drawing>
          <wp:inline distT="0" distB="0" distL="0" distR="0">
            <wp:extent cx="5076825" cy="3039762"/>
            <wp:effectExtent l="0" t="0" r="0" b="825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76825" cy="3039762"/>
                    </a:xfrm>
                    <a:prstGeom prst="rect">
                      <a:avLst/>
                    </a:prstGeom>
                    <a:noFill/>
                    <a:ln>
                      <a:noFill/>
                    </a:ln>
                  </pic:spPr>
                </pic:pic>
              </a:graphicData>
            </a:graphic>
          </wp:inline>
        </w:drawing>
      </w:r>
    </w:p>
    <w:p w:rsidR="00534E8B" w:rsidRDefault="00534E8B" w:rsidP="00CE4FD9">
      <w:pPr>
        <w:pStyle w:val="Caption"/>
      </w:pPr>
      <w:bookmarkStart w:id="234" w:name="_Ref311892999"/>
      <w:bookmarkStart w:id="235" w:name="_Toc339558346"/>
      <w:proofErr w:type="gramStart"/>
      <w:r>
        <w:t xml:space="preserve">Figure </w:t>
      </w:r>
      <w:r w:rsidR="00E24C6A">
        <w:fldChar w:fldCharType="begin"/>
      </w:r>
      <w:r w:rsidR="00E24C6A">
        <w:instrText xml:space="preserve"> SEQ Figure \* ARABIC </w:instrText>
      </w:r>
      <w:r w:rsidR="00E24C6A">
        <w:fldChar w:fldCharType="separate"/>
      </w:r>
      <w:r w:rsidR="004E05E4">
        <w:rPr>
          <w:noProof/>
        </w:rPr>
        <w:t>32</w:t>
      </w:r>
      <w:r w:rsidR="00E24C6A">
        <w:rPr>
          <w:noProof/>
        </w:rPr>
        <w:fldChar w:fldCharType="end"/>
      </w:r>
      <w:bookmarkEnd w:id="234"/>
      <w:r>
        <w:t>.</w:t>
      </w:r>
      <w:proofErr w:type="gramEnd"/>
      <w:r>
        <w:t xml:space="preserve"> Conductivity of Steam Comparison, With and Without Rosseland Optically Thick Assumption</w:t>
      </w:r>
      <w:bookmarkEnd w:id="235"/>
    </w:p>
    <w:p w:rsidR="00534E8B" w:rsidRDefault="00534E8B" w:rsidP="00C01A70">
      <w:pPr>
        <w:spacing w:line="480" w:lineRule="auto"/>
        <w:ind w:firstLine="720"/>
        <w:jc w:val="both"/>
      </w:pPr>
      <w:r>
        <w:t>At the target steam temperature of ~</w:t>
      </w:r>
      <w:r w:rsidR="00483710">
        <w:t xml:space="preserve">600 </w:t>
      </w:r>
      <w:r w:rsidR="00483710" w:rsidRPr="00483710">
        <w:rPr>
          <w:vertAlign w:val="superscript"/>
        </w:rPr>
        <w:t>o</w:t>
      </w:r>
      <w:r w:rsidR="00483710">
        <w:t>C</w:t>
      </w:r>
      <w:r>
        <w:t xml:space="preserve">, the </w:t>
      </w:r>
      <w:r w:rsidRPr="007715C8">
        <w:rPr>
          <w:i/>
        </w:rPr>
        <w:t>k</w:t>
      </w:r>
      <w:r w:rsidRPr="007715C8">
        <w:rPr>
          <w:i/>
          <w:vertAlign w:val="subscript"/>
        </w:rPr>
        <w:t>steam</w:t>
      </w:r>
      <w:r>
        <w:t xml:space="preserve"> is 0.1</w:t>
      </w:r>
      <w:r w:rsidR="00483710">
        <w:t>2</w:t>
      </w:r>
      <w:r>
        <w:t xml:space="preserve"> W/m K, compared to </w:t>
      </w:r>
      <w:proofErr w:type="spellStart"/>
      <w:r w:rsidRPr="007715C8">
        <w:rPr>
          <w:i/>
        </w:rPr>
        <w:t>k</w:t>
      </w:r>
      <w:r w:rsidRPr="007715C8">
        <w:rPr>
          <w:i/>
          <w:vertAlign w:val="subscript"/>
        </w:rPr>
        <w:t>total</w:t>
      </w:r>
      <w:proofErr w:type="spellEnd"/>
      <w:r w:rsidRPr="007715C8">
        <w:rPr>
          <w:i/>
        </w:rPr>
        <w:t xml:space="preserve"> = k</w:t>
      </w:r>
      <w:r w:rsidRPr="007715C8">
        <w:rPr>
          <w:i/>
          <w:vertAlign w:val="subscript"/>
        </w:rPr>
        <w:t xml:space="preserve">steam </w:t>
      </w:r>
      <w:r w:rsidRPr="007715C8">
        <w:rPr>
          <w:i/>
        </w:rPr>
        <w:t xml:space="preserve">+ </w:t>
      </w:r>
      <w:proofErr w:type="spellStart"/>
      <w:r w:rsidRPr="007715C8">
        <w:rPr>
          <w:i/>
        </w:rPr>
        <w:t>k</w:t>
      </w:r>
      <w:r w:rsidRPr="007715C8">
        <w:rPr>
          <w:i/>
          <w:vertAlign w:val="subscript"/>
        </w:rPr>
        <w:t>r</w:t>
      </w:r>
      <w:proofErr w:type="spellEnd"/>
      <w:r>
        <w:t xml:space="preserve"> of 0.1</w:t>
      </w:r>
      <w:r w:rsidR="00483710">
        <w:t>3</w:t>
      </w:r>
      <w:r>
        <w:t xml:space="preserve"> W/m K.  This represents a</w:t>
      </w:r>
      <w:r w:rsidR="00483710">
        <w:t>n</w:t>
      </w:r>
      <w:r>
        <w:t xml:space="preserve"> </w:t>
      </w:r>
      <w:r w:rsidR="00483710">
        <w:t>8</w:t>
      </w:r>
      <w:r>
        <w:t xml:space="preserve">% increase in the steam conductivity.  At a steam temperature of 1,000 </w:t>
      </w:r>
      <w:r w:rsidR="00483710" w:rsidRPr="00483710">
        <w:rPr>
          <w:vertAlign w:val="superscript"/>
        </w:rPr>
        <w:t>o</w:t>
      </w:r>
      <w:r w:rsidR="00483710">
        <w:t>C</w:t>
      </w:r>
      <w:r>
        <w:t xml:space="preserve">, the </w:t>
      </w:r>
      <w:r w:rsidRPr="0077319B">
        <w:rPr>
          <w:i/>
        </w:rPr>
        <w:t>k</w:t>
      </w:r>
      <w:r w:rsidRPr="0077319B">
        <w:rPr>
          <w:i/>
          <w:vertAlign w:val="subscript"/>
        </w:rPr>
        <w:t>steam</w:t>
      </w:r>
      <w:r>
        <w:t xml:space="preserve"> is 0.</w:t>
      </w:r>
      <w:r w:rsidR="00483710">
        <w:t>20</w:t>
      </w:r>
      <w:r>
        <w:t xml:space="preserve"> W/m K, compared to </w:t>
      </w:r>
      <w:proofErr w:type="spellStart"/>
      <w:r w:rsidRPr="0077319B">
        <w:rPr>
          <w:i/>
        </w:rPr>
        <w:t>k</w:t>
      </w:r>
      <w:r w:rsidRPr="0077319B">
        <w:rPr>
          <w:i/>
          <w:vertAlign w:val="subscript"/>
        </w:rPr>
        <w:t>total</w:t>
      </w:r>
      <w:proofErr w:type="spellEnd"/>
      <w:r>
        <w:t xml:space="preserve"> = </w:t>
      </w:r>
      <w:r w:rsidRPr="0077319B">
        <w:rPr>
          <w:i/>
        </w:rPr>
        <w:t>k</w:t>
      </w:r>
      <w:r w:rsidRPr="0077319B">
        <w:rPr>
          <w:i/>
          <w:vertAlign w:val="subscript"/>
        </w:rPr>
        <w:t xml:space="preserve">steam </w:t>
      </w:r>
      <w:r w:rsidRPr="0077319B">
        <w:rPr>
          <w:i/>
        </w:rPr>
        <w:t xml:space="preserve">+ </w:t>
      </w:r>
      <w:proofErr w:type="spellStart"/>
      <w:r w:rsidRPr="0077319B">
        <w:rPr>
          <w:i/>
        </w:rPr>
        <w:t>k</w:t>
      </w:r>
      <w:r w:rsidRPr="0077319B">
        <w:rPr>
          <w:i/>
          <w:vertAlign w:val="subscript"/>
        </w:rPr>
        <w:t>r</w:t>
      </w:r>
      <w:proofErr w:type="spellEnd"/>
      <w:r w:rsidRPr="0077319B">
        <w:rPr>
          <w:i/>
        </w:rPr>
        <w:t xml:space="preserve"> </w:t>
      </w:r>
      <w:r>
        <w:t>of 0.</w:t>
      </w:r>
      <w:r w:rsidR="00483710">
        <w:t>23</w:t>
      </w:r>
      <w:r>
        <w:t xml:space="preserve"> W/m K.  This represents a 1</w:t>
      </w:r>
      <w:r w:rsidR="00483710">
        <w:t>5</w:t>
      </w:r>
      <w:r>
        <w:t>% increase in the steam conductivity.  I</w:t>
      </w:r>
      <w:r>
        <w:rPr>
          <w:bCs/>
        </w:rPr>
        <w:t xml:space="preserve">t is recommended that, as the temperatures of a steam design approach and exceed 1,000 </w:t>
      </w:r>
      <w:r w:rsidR="00483710" w:rsidRPr="00483710">
        <w:rPr>
          <w:bCs/>
          <w:vertAlign w:val="superscript"/>
        </w:rPr>
        <w:t>o</w:t>
      </w:r>
      <w:r w:rsidR="00483710">
        <w:rPr>
          <w:bCs/>
        </w:rPr>
        <w:t>C</w:t>
      </w:r>
      <w:r>
        <w:rPr>
          <w:bCs/>
        </w:rPr>
        <w:t>, the optically thin steam vapor approximation should be challenged and the optically thick Rosseland approximation should be further evaluated.  This research provides a method for</w:t>
      </w:r>
      <w:r w:rsidRPr="009A49EF">
        <w:rPr>
          <w:bCs/>
        </w:rPr>
        <w:t xml:space="preserve"> this evaluation.</w:t>
      </w:r>
    </w:p>
    <w:p w:rsidR="00534E8B" w:rsidRPr="006B413D" w:rsidRDefault="00534E8B" w:rsidP="00534E8B">
      <w:pPr>
        <w:spacing w:line="480" w:lineRule="auto"/>
      </w:pPr>
    </w:p>
    <w:p w:rsidR="00534E8B" w:rsidRDefault="00534E8B" w:rsidP="00534E8B">
      <w:pPr>
        <w:pStyle w:val="Heading3"/>
      </w:pPr>
      <w:bookmarkStart w:id="236" w:name="_Toc339558289"/>
      <w:r>
        <w:lastRenderedPageBreak/>
        <w:t>Rosseland Mean Extinction Coefficient Uncertainty Evaluation</w:t>
      </w:r>
      <w:bookmarkEnd w:id="236"/>
    </w:p>
    <w:p w:rsidR="00534E8B" w:rsidRDefault="00534E8B" w:rsidP="00C01A70">
      <w:pPr>
        <w:spacing w:line="480" w:lineRule="auto"/>
        <w:ind w:firstLine="720"/>
        <w:jc w:val="both"/>
      </w:pPr>
      <w:r>
        <w:t>The uncertainties associated with the steam conductivity (</w:t>
      </w:r>
      <w:r w:rsidRPr="0077319B">
        <w:rPr>
          <w:i/>
        </w:rPr>
        <w:t>k</w:t>
      </w:r>
      <w:r w:rsidRPr="0077319B">
        <w:rPr>
          <w:i/>
          <w:vertAlign w:val="subscript"/>
        </w:rPr>
        <w:t>steam</w:t>
      </w:r>
      <w:r>
        <w:t>), and Rosseland mean extinction coefficient (</w:t>
      </w:r>
      <w:r w:rsidRPr="00B111E6">
        <w:rPr>
          <w:i/>
        </w:rPr>
        <w:t>β</w:t>
      </w:r>
      <w:r w:rsidRPr="00B111E6">
        <w:rPr>
          <w:i/>
          <w:vertAlign w:val="subscript"/>
        </w:rPr>
        <w:t>R</w:t>
      </w:r>
      <w:r>
        <w:t xml:space="preserve">) correlations, </w:t>
      </w:r>
      <w:r w:rsidR="00FE6A3D">
        <w:t>Equation 76 and Equation 77,</w:t>
      </w:r>
      <w:r>
        <w:t xml:space="preserve"> respectively, are evaluated.</w:t>
      </w:r>
    </w:p>
    <w:p w:rsidR="00534E8B" w:rsidRDefault="00534E8B" w:rsidP="00C01A70">
      <w:pPr>
        <w:spacing w:line="480" w:lineRule="auto"/>
        <w:ind w:firstLine="720"/>
        <w:jc w:val="both"/>
      </w:pPr>
      <w:r>
        <w:t>The steam thermal conductivity (</w:t>
      </w:r>
      <w:r w:rsidRPr="0077319B">
        <w:rPr>
          <w:i/>
        </w:rPr>
        <w:t>k</w:t>
      </w:r>
      <w:r w:rsidRPr="0077319B">
        <w:rPr>
          <w:i/>
          <w:vertAlign w:val="subscript"/>
        </w:rPr>
        <w:t>steam</w:t>
      </w:r>
      <w:r>
        <w:t xml:space="preserve">) correlation, provided in </w:t>
      </w:r>
      <w:r w:rsidR="00FE6A3D">
        <w:t>Equation 76</w:t>
      </w:r>
      <w:r>
        <w:t xml:space="preserve"> at temperatures &gt;700 K exhibits &lt;1% deviation </w:t>
      </w:r>
      <w:r w:rsidR="00CE452F">
        <w:fldChar w:fldCharType="begin"/>
      </w:r>
      <w:r>
        <w:instrText xml:space="preserve"> ADDIN EN.CITE &lt;EndNote&gt;&lt;Cite&gt;&lt;Author&gt;Mohanty&lt;/Author&gt;&lt;Year&gt;1987&lt;/Year&gt;&lt;RecNum&gt;368&lt;/RecNum&gt;&lt;DisplayText&gt;(Mohanty 1987)&lt;/DisplayText&gt;&lt;record&gt;&lt;rec-number&gt;368&lt;/rec-number&gt;&lt;foreign-keys&gt;&lt;key app="EN" db-id="szvzt2pr69r5rbew0t7p2z08rs9ds592z0rv"&gt;368&lt;/key&gt;&lt;/foreign-keys&gt;&lt;ref-type name="Journal Article"&gt;17&lt;/ref-type&gt;&lt;contributors&gt;&lt;authors&gt;&lt;author&gt;Mohanty, A.K., and Viskanta, R.&lt;/author&gt;&lt;/authors&gt;&lt;/contributors&gt;&lt;titles&gt;&lt;title&gt;Buoyancy-dominated laminar convection and radiation transfer in rod arrays&lt;/title&gt;&lt;secondary-title&gt;Heat and Fluid Flow&lt;/secondary-title&gt;&lt;/titles&gt;&lt;periodical&gt;&lt;full-title&gt;Heat and Fluid Flow&lt;/full-title&gt;&lt;/periodical&gt;&lt;pages&gt;277-286&lt;/pages&gt;&lt;volume&gt;8&lt;/volume&gt;&lt;number&gt;4&lt;/number&gt;&lt;section&gt;277&lt;/section&gt;&lt;dates&gt;&lt;year&gt;1987&lt;/year&gt;&lt;pub-dates&gt;&lt;date&gt;December 1987&lt;/date&gt;&lt;/pub-dates&gt;&lt;/dates&gt;&lt;urls&gt;&lt;/urls&gt;&lt;/record&gt;&lt;/Cite&gt;&lt;/EndNote&gt;</w:instrText>
      </w:r>
      <w:r w:rsidR="00CE452F">
        <w:fldChar w:fldCharType="separate"/>
      </w:r>
      <w:r>
        <w:rPr>
          <w:noProof/>
        </w:rPr>
        <w:t>(</w:t>
      </w:r>
      <w:hyperlink w:anchor="_ENREF_30" w:tooltip="Mohanty, 1987 #368" w:history="1">
        <w:r w:rsidR="00BB0B74">
          <w:rPr>
            <w:noProof/>
          </w:rPr>
          <w:t>Mohanty 1987</w:t>
        </w:r>
      </w:hyperlink>
      <w:r>
        <w:rPr>
          <w:noProof/>
        </w:rPr>
        <w:t>)</w:t>
      </w:r>
      <w:r w:rsidR="00CE452F">
        <w:fldChar w:fldCharType="end"/>
      </w:r>
      <w:r>
        <w:t>.</w:t>
      </w:r>
    </w:p>
    <w:p w:rsidR="00534E8B" w:rsidRDefault="00534E8B" w:rsidP="00C01A70">
      <w:pPr>
        <w:spacing w:line="480" w:lineRule="auto"/>
        <w:ind w:firstLine="720"/>
        <w:jc w:val="both"/>
      </w:pPr>
      <w:r>
        <w:t xml:space="preserve">The </w:t>
      </w:r>
      <w:r w:rsidR="00FE6A3D">
        <w:t>Equation 77</w:t>
      </w:r>
      <w:r>
        <w:t xml:space="preserve"> correlation for </w:t>
      </w:r>
      <w:r w:rsidRPr="00B111E6">
        <w:rPr>
          <w:i/>
        </w:rPr>
        <w:t>β</w:t>
      </w:r>
      <w:r w:rsidRPr="00B111E6">
        <w:rPr>
          <w:i/>
          <w:vertAlign w:val="subscript"/>
        </w:rPr>
        <w:t>R</w:t>
      </w:r>
      <w:r>
        <w:t xml:space="preserve"> </w:t>
      </w:r>
      <w:r w:rsidR="00CE452F">
        <w:fldChar w:fldCharType="begin"/>
      </w:r>
      <w:r>
        <w:instrText xml:space="preserve"> ADDIN EN.CITE &lt;EndNote&gt;&lt;Cite&gt;&lt;Author&gt;Mohanty&lt;/Author&gt;&lt;Year&gt;1987&lt;/Year&gt;&lt;RecNum&gt;368&lt;/RecNum&gt;&lt;DisplayText&gt;(Mohanty 1987)&lt;/DisplayText&gt;&lt;record&gt;&lt;rec-number&gt;368&lt;/rec-number&gt;&lt;foreign-keys&gt;&lt;key app="EN" db-id="szvzt2pr69r5rbew0t7p2z08rs9ds592z0rv"&gt;368&lt;/key&gt;&lt;/foreign-keys&gt;&lt;ref-type name="Journal Article"&gt;17&lt;/ref-type&gt;&lt;contributors&gt;&lt;authors&gt;&lt;author&gt;Mohanty, A.K., and Viskanta, R.&lt;/author&gt;&lt;/authors&gt;&lt;/contributors&gt;&lt;titles&gt;&lt;title&gt;Buoyancy-dominated laminar convection and radiation transfer in rod arrays&lt;/title&gt;&lt;secondary-title&gt;Heat and Fluid Flow&lt;/secondary-title&gt;&lt;/titles&gt;&lt;periodical&gt;&lt;full-title&gt;Heat and Fluid Flow&lt;/full-title&gt;&lt;/periodical&gt;&lt;pages&gt;277-286&lt;/pages&gt;&lt;volume&gt;8&lt;/volume&gt;&lt;number&gt;4&lt;/number&gt;&lt;section&gt;277&lt;/section&gt;&lt;dates&gt;&lt;year&gt;1987&lt;/year&gt;&lt;pub-dates&gt;&lt;date&gt;December 1987&lt;/date&gt;&lt;/pub-dates&gt;&lt;/dates&gt;&lt;urls&gt;&lt;/urls&gt;&lt;/record&gt;&lt;/Cite&gt;&lt;/EndNote&gt;</w:instrText>
      </w:r>
      <w:r w:rsidR="00CE452F">
        <w:fldChar w:fldCharType="separate"/>
      </w:r>
      <w:r>
        <w:rPr>
          <w:noProof/>
        </w:rPr>
        <w:t>(</w:t>
      </w:r>
      <w:hyperlink w:anchor="_ENREF_30" w:tooltip="Mohanty, 1987 #368" w:history="1">
        <w:r w:rsidR="00BB0B74">
          <w:rPr>
            <w:noProof/>
          </w:rPr>
          <w:t>Mohanty 1987</w:t>
        </w:r>
      </w:hyperlink>
      <w:r>
        <w:rPr>
          <w:noProof/>
        </w:rPr>
        <w:t>)</w:t>
      </w:r>
      <w:r w:rsidR="00CE452F">
        <w:fldChar w:fldCharType="end"/>
      </w:r>
      <w:r>
        <w:t xml:space="preserve">, was based on graphical data presented in </w:t>
      </w:r>
      <w:r w:rsidR="00CE452F">
        <w:fldChar w:fldCharType="begin"/>
      </w:r>
      <w:r>
        <w:instrText xml:space="preserve"> ADDIN EN.CITE &lt;EndNote&gt;&lt;Cite&gt;&lt;Author&gt;Abu-Romia&lt;/Author&gt;&lt;Year&gt;1967&lt;/Year&gt;&lt;RecNum&gt;370&lt;/RecNum&gt;&lt;DisplayText&gt;(Abu-Romia 1967)&lt;/DisplayText&gt;&lt;record&gt;&lt;rec-number&gt;370&lt;/rec-number&gt;&lt;foreign-keys&gt;&lt;key app="EN" db-id="szvzt2pr69r5rbew0t7p2z08rs9ds592z0rv"&gt;370&lt;/key&gt;&lt;/foreign-keys&gt;&lt;ref-type name="Journal Article"&gt;17&lt;/ref-type&gt;&lt;contributors&gt;&lt;authors&gt;&lt;author&gt;Abu-Romia, M., and  Tien, C.&lt;/author&gt;&lt;/authors&gt;&lt;/contributors&gt;&lt;titles&gt;&lt;title&gt;Appropriate mean Absorption Coefficients for Infrared Radiation in Gases&lt;/title&gt;&lt;secondary-title&gt;Journal of Heat Transfer&lt;/secondary-title&gt;&lt;/titles&gt;&lt;periodical&gt;&lt;full-title&gt;Journal of Heat Transfer&lt;/full-title&gt;&lt;/periodical&gt;&lt;pages&gt;321-327&lt;/pages&gt;&lt;volume&gt;89&lt;/volume&gt;&lt;dates&gt;&lt;year&gt;1967&lt;/year&gt;&lt;pub-dates&gt;&lt;date&gt;1967&lt;/date&gt;&lt;/pub-dates&gt;&lt;/dates&gt;&lt;urls&gt;&lt;/urls&gt;&lt;/record&gt;&lt;/Cite&gt;&lt;/EndNote&gt;</w:instrText>
      </w:r>
      <w:r w:rsidR="00CE452F">
        <w:fldChar w:fldCharType="separate"/>
      </w:r>
      <w:r>
        <w:rPr>
          <w:noProof/>
        </w:rPr>
        <w:t>(</w:t>
      </w:r>
      <w:hyperlink w:anchor="_ENREF_1" w:tooltip="Abu-Romia, 1967 #370" w:history="1">
        <w:r w:rsidR="00BB0B74">
          <w:rPr>
            <w:noProof/>
          </w:rPr>
          <w:t>Abu-Romia 1967</w:t>
        </w:r>
      </w:hyperlink>
      <w:r>
        <w:rPr>
          <w:noProof/>
        </w:rPr>
        <w:t>)</w:t>
      </w:r>
      <w:r w:rsidR="00CE452F">
        <w:fldChar w:fldCharType="end"/>
      </w:r>
      <w:r>
        <w:t xml:space="preserve">.   In order to quantify the deviation between the correlation and the graphical data presented for water vapor, selected points were read from the graph, and the results were then compared with the results calculated from the correlation provided in </w:t>
      </w:r>
      <w:r w:rsidR="00FE6A3D">
        <w:t>Equation 77</w:t>
      </w:r>
      <w:r>
        <w:t xml:space="preserve">.  The results of the comparison are presented in </w:t>
      </w:r>
      <w:r w:rsidR="00E24C6A">
        <w:fldChar w:fldCharType="begin"/>
      </w:r>
      <w:r w:rsidR="00E24C6A">
        <w:instrText xml:space="preserve"> REF _Ref333048806 \h  \* MERGEFORMAT </w:instrText>
      </w:r>
      <w:r w:rsidR="00E24C6A">
        <w:fldChar w:fldCharType="separate"/>
      </w:r>
      <w:r w:rsidR="004E05E4">
        <w:t>Table 4</w:t>
      </w:r>
      <w:r w:rsidR="00E24C6A">
        <w:fldChar w:fldCharType="end"/>
      </w:r>
      <w:r>
        <w:t>.  Since the steam thermal conductivity is an integral part of the convective heat transfer calculations, it is difficult to quantify the significance of the overall thermal performance improvement.</w:t>
      </w:r>
    </w:p>
    <w:p w:rsidR="00534E8B" w:rsidRDefault="00534E8B" w:rsidP="00CE4FD9">
      <w:pPr>
        <w:pStyle w:val="Caption"/>
      </w:pPr>
      <w:bookmarkStart w:id="237" w:name="_Ref333048806"/>
      <w:bookmarkStart w:id="238" w:name="_Toc339558306"/>
      <w:proofErr w:type="gramStart"/>
      <w:r>
        <w:t xml:space="preserve">Table </w:t>
      </w:r>
      <w:r w:rsidR="00E24C6A">
        <w:fldChar w:fldCharType="begin"/>
      </w:r>
      <w:r w:rsidR="00E24C6A">
        <w:instrText xml:space="preserve"> SEQ Table \* ARABIC </w:instrText>
      </w:r>
      <w:r w:rsidR="00E24C6A">
        <w:fldChar w:fldCharType="separate"/>
      </w:r>
      <w:r w:rsidR="004E05E4">
        <w:rPr>
          <w:noProof/>
        </w:rPr>
        <w:t>4</w:t>
      </w:r>
      <w:r w:rsidR="00E24C6A">
        <w:rPr>
          <w:noProof/>
        </w:rPr>
        <w:fldChar w:fldCharType="end"/>
      </w:r>
      <w:bookmarkEnd w:id="237"/>
      <w:r>
        <w:t>.</w:t>
      </w:r>
      <w:proofErr w:type="gramEnd"/>
      <w:r>
        <w:t xml:space="preserve"> Rosseland Mean Extinction Coefficient Uncertainty</w:t>
      </w:r>
      <w:bookmarkEnd w:id="238"/>
      <w:r>
        <w:t xml:space="preserve"> </w:t>
      </w:r>
    </w:p>
    <w:p w:rsidR="00534E8B" w:rsidRDefault="00E37A60" w:rsidP="00534E8B">
      <w:pPr>
        <w:spacing w:line="480" w:lineRule="auto"/>
      </w:pPr>
      <w:r w:rsidRPr="00E37A60">
        <w:rPr>
          <w:noProof/>
        </w:rPr>
        <w:drawing>
          <wp:inline distT="0" distB="0" distL="0" distR="0">
            <wp:extent cx="5657850" cy="1274291"/>
            <wp:effectExtent l="0" t="0" r="0" b="254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58882" cy="1274523"/>
                    </a:xfrm>
                    <a:prstGeom prst="rect">
                      <a:avLst/>
                    </a:prstGeom>
                    <a:noFill/>
                    <a:ln>
                      <a:noFill/>
                    </a:ln>
                  </pic:spPr>
                </pic:pic>
              </a:graphicData>
            </a:graphic>
          </wp:inline>
        </w:drawing>
      </w:r>
    </w:p>
    <w:p w:rsidR="00534E8B" w:rsidRDefault="00534E8B" w:rsidP="00C01A70">
      <w:pPr>
        <w:spacing w:line="480" w:lineRule="auto"/>
        <w:jc w:val="both"/>
      </w:pPr>
      <w:r>
        <w:tab/>
        <w:t xml:space="preserve">As can be seen, the deviation presented as (% change) in </w:t>
      </w:r>
      <w:r w:rsidR="00E24C6A">
        <w:fldChar w:fldCharType="begin"/>
      </w:r>
      <w:r w:rsidR="00E24C6A">
        <w:instrText xml:space="preserve"> REF _Ref333048806 \h  \* MERGEFORMAT </w:instrText>
      </w:r>
      <w:r w:rsidR="00E24C6A">
        <w:fldChar w:fldCharType="separate"/>
      </w:r>
      <w:r w:rsidR="004E05E4">
        <w:t>Table 4</w:t>
      </w:r>
      <w:r w:rsidR="00E24C6A">
        <w:fldChar w:fldCharType="end"/>
      </w:r>
      <w:r>
        <w:t xml:space="preserve"> between graphical data and the correlation presented in </w:t>
      </w:r>
      <w:r w:rsidR="009D6E44">
        <w:t>Equation 77</w:t>
      </w:r>
      <w:r>
        <w:t xml:space="preserve"> is small and on the order of ~0% in the </w:t>
      </w:r>
      <w:r w:rsidR="00E37A60">
        <w:t>8</w:t>
      </w:r>
      <w:r>
        <w:t xml:space="preserve">00 </w:t>
      </w:r>
      <w:r w:rsidR="00E37A60" w:rsidRPr="00E37A60">
        <w:rPr>
          <w:vertAlign w:val="superscript"/>
        </w:rPr>
        <w:t>o</w:t>
      </w:r>
      <w:r w:rsidR="00E37A60">
        <w:t>C</w:t>
      </w:r>
      <w:r>
        <w:t xml:space="preserve"> temperature range.  The uncertainty associated with the Rosseland </w:t>
      </w:r>
      <w:r>
        <w:lastRenderedPageBreak/>
        <w:t>Mean Extinction Coefficient correlation is well within what would be expected for graphical methods.</w:t>
      </w:r>
    </w:p>
    <w:p w:rsidR="00E83866" w:rsidRPr="003010A3" w:rsidRDefault="00E83866" w:rsidP="00534E8B">
      <w:pPr>
        <w:spacing w:line="480" w:lineRule="auto"/>
      </w:pPr>
    </w:p>
    <w:p w:rsidR="00534E8B" w:rsidRDefault="00534E8B" w:rsidP="00534E8B">
      <w:pPr>
        <w:pStyle w:val="Heading3"/>
      </w:pPr>
      <w:bookmarkStart w:id="239" w:name="_Toc339558290"/>
      <w:r>
        <w:t>Future Thermal Radiation Transport Investigation</w:t>
      </w:r>
      <w:bookmarkEnd w:id="239"/>
    </w:p>
    <w:p w:rsidR="00534E8B" w:rsidRDefault="00534E8B" w:rsidP="00C01A70">
      <w:pPr>
        <w:spacing w:line="480" w:lineRule="auto"/>
        <w:ind w:firstLine="720"/>
        <w:jc w:val="both"/>
      </w:pPr>
      <w:r>
        <w:t xml:space="preserve">The overall change in heat transfer from the wall to the steam, assuming an optically thick medium scenario, can be evaluated by R5 directly if the thermal conductivity of the steam used by the R5 code can be modified to include the enhanced thermal conductivity effect.  This would require modification to the computational routines associated with the material property calculations for the steam vapor and liquid.  </w:t>
      </w:r>
    </w:p>
    <w:p w:rsidR="00534E8B" w:rsidRDefault="00534E8B" w:rsidP="00C01A70">
      <w:pPr>
        <w:spacing w:line="480" w:lineRule="auto"/>
        <w:jc w:val="both"/>
      </w:pPr>
      <w:r>
        <w:tab/>
        <w:t xml:space="preserve">An alternate approach to simulating the increased thermal conductivity was attempted in R5 which involved inserting a calculated flow rate of hydrogen to increase the thermal conductivity of the mixture to match the increase in thermal conductivity expected from the thermal radiation enhancement.  R5 has the capability of including hydrogen as a non-condensable gas.   Due to the high thermal conductivity of hydrogen compared to steam, approximately four times, the presumption was that the mass flow of hydrogen would not affect the overall flow regimes and heat transfer calculations.  The mass flow rate of the hydrogen was calculated to be ~2% of the total flow in order to achieve the required enhanced thermal conductivity.  This approach did not produce reasonable results.  The mass fraction of hydrogen was significant enough such that the corresponding reduction in steam flow in the tube and reduce the overall heat transfer from the tube to the steam. The net result was a decrease in exit steam temperature due to </w:t>
      </w:r>
      <w:r>
        <w:lastRenderedPageBreak/>
        <w:t>the reduced heat transfer.  This is counter to the expected result of increased exit steam temperature from the hydrogen enhanced thermal conductivity.</w:t>
      </w:r>
    </w:p>
    <w:p w:rsidR="00534E8B" w:rsidRPr="00C2028F" w:rsidRDefault="00534E8B" w:rsidP="00534E8B">
      <w:pPr>
        <w:spacing w:line="480" w:lineRule="auto"/>
      </w:pPr>
    </w:p>
    <w:p w:rsidR="00C31454" w:rsidRDefault="00C31454" w:rsidP="0070018B">
      <w:pPr>
        <w:spacing w:line="480" w:lineRule="auto"/>
        <w:rPr>
          <w:color w:val="FF0000"/>
        </w:rPr>
      </w:pPr>
    </w:p>
    <w:p w:rsidR="007169B0" w:rsidRPr="00C31454" w:rsidRDefault="00C31454" w:rsidP="00C31454">
      <w:pPr>
        <w:rPr>
          <w:color w:val="FF0000"/>
        </w:rPr>
      </w:pPr>
      <w:r>
        <w:rPr>
          <w:color w:val="FF0000"/>
        </w:rPr>
        <w:br w:type="page"/>
      </w:r>
    </w:p>
    <w:p w:rsidR="00236E6D" w:rsidRPr="00F920F6" w:rsidRDefault="008F075B" w:rsidP="00064371">
      <w:pPr>
        <w:pStyle w:val="Heading1"/>
      </w:pPr>
      <w:bookmarkStart w:id="240" w:name="_Toc339558291"/>
      <w:r>
        <w:lastRenderedPageBreak/>
        <w:t>Chapter 5</w:t>
      </w:r>
      <w:r w:rsidR="00C95439">
        <w:t xml:space="preserve"> </w:t>
      </w:r>
      <w:r w:rsidR="00C95439">
        <w:br/>
      </w:r>
      <w:r w:rsidR="003D63DF" w:rsidRPr="00F920F6">
        <w:t>Conclusions and Recommendations</w:t>
      </w:r>
      <w:bookmarkEnd w:id="240"/>
    </w:p>
    <w:p w:rsidR="00653E57" w:rsidRDefault="00653E57" w:rsidP="00C01A70">
      <w:pPr>
        <w:numPr>
          <w:ilvl w:val="12"/>
          <w:numId w:val="0"/>
        </w:numPr>
        <w:spacing w:line="480" w:lineRule="auto"/>
        <w:ind w:firstLine="720"/>
        <w:jc w:val="both"/>
        <w:rPr>
          <w:bCs/>
        </w:rPr>
      </w:pPr>
      <w:r>
        <w:rPr>
          <w:bCs/>
        </w:rPr>
        <w:t>Several conclusions can be made based on the research conducted:</w:t>
      </w:r>
    </w:p>
    <w:p w:rsidR="00653E57" w:rsidRPr="00653E57" w:rsidRDefault="00653E57" w:rsidP="00C01A70">
      <w:pPr>
        <w:pStyle w:val="ListParagraph"/>
        <w:numPr>
          <w:ilvl w:val="0"/>
          <w:numId w:val="12"/>
        </w:numPr>
        <w:spacing w:line="480" w:lineRule="auto"/>
        <w:jc w:val="both"/>
        <w:rPr>
          <w:bCs/>
          <w:sz w:val="24"/>
          <w:szCs w:val="24"/>
        </w:rPr>
      </w:pPr>
      <w:r w:rsidRPr="00653E57">
        <w:rPr>
          <w:rFonts w:asciiTheme="majorHAnsi" w:hAnsiTheme="majorHAnsi" w:cstheme="majorHAnsi"/>
          <w:bCs/>
          <w:sz w:val="24"/>
          <w:szCs w:val="24"/>
        </w:rPr>
        <w:t xml:space="preserve">LMTD </w:t>
      </w:r>
      <w:r>
        <w:rPr>
          <w:rFonts w:asciiTheme="majorHAnsi" w:hAnsiTheme="majorHAnsi" w:cstheme="majorHAnsi"/>
          <w:bCs/>
          <w:sz w:val="24"/>
          <w:szCs w:val="24"/>
        </w:rPr>
        <w:t>heat transfer sizing analyses produced a set of dimensions that accomplished the research objectives</w:t>
      </w:r>
      <w:r w:rsidR="00162FE0">
        <w:rPr>
          <w:rFonts w:asciiTheme="majorHAnsi" w:hAnsiTheme="majorHAnsi" w:cstheme="majorHAnsi"/>
          <w:bCs/>
          <w:sz w:val="24"/>
          <w:szCs w:val="24"/>
        </w:rPr>
        <w:t>;</w:t>
      </w:r>
    </w:p>
    <w:p w:rsidR="00653E57" w:rsidRPr="00653E57" w:rsidRDefault="00FB472C" w:rsidP="00C01A70">
      <w:pPr>
        <w:pStyle w:val="ListParagraph"/>
        <w:numPr>
          <w:ilvl w:val="0"/>
          <w:numId w:val="12"/>
        </w:numPr>
        <w:spacing w:line="480" w:lineRule="auto"/>
        <w:jc w:val="both"/>
        <w:rPr>
          <w:bCs/>
          <w:sz w:val="24"/>
          <w:szCs w:val="24"/>
        </w:rPr>
      </w:pPr>
      <w:r>
        <w:rPr>
          <w:rFonts w:asciiTheme="majorHAnsi" w:hAnsiTheme="majorHAnsi" w:cstheme="majorHAnsi"/>
          <w:bCs/>
          <w:sz w:val="24"/>
          <w:szCs w:val="24"/>
        </w:rPr>
        <w:t xml:space="preserve">Alternative </w:t>
      </w:r>
      <w:r w:rsidR="00653E57">
        <w:rPr>
          <w:rFonts w:asciiTheme="majorHAnsi" w:hAnsiTheme="majorHAnsi" w:cstheme="majorHAnsi"/>
          <w:bCs/>
          <w:sz w:val="24"/>
          <w:szCs w:val="24"/>
        </w:rPr>
        <w:t>calculations determined that the R5 results are reasonable</w:t>
      </w:r>
      <w:r w:rsidR="00162FE0">
        <w:rPr>
          <w:rFonts w:asciiTheme="majorHAnsi" w:hAnsiTheme="majorHAnsi" w:cstheme="majorHAnsi"/>
          <w:bCs/>
          <w:sz w:val="24"/>
          <w:szCs w:val="24"/>
        </w:rPr>
        <w:t>;</w:t>
      </w:r>
      <w:r w:rsidR="006F6828">
        <w:rPr>
          <w:rFonts w:asciiTheme="majorHAnsi" w:hAnsiTheme="majorHAnsi" w:cstheme="majorHAnsi"/>
          <w:bCs/>
          <w:sz w:val="24"/>
          <w:szCs w:val="24"/>
        </w:rPr>
        <w:t xml:space="preserve"> and</w:t>
      </w:r>
    </w:p>
    <w:p w:rsidR="003B0100" w:rsidRPr="003B0100" w:rsidRDefault="00653E57" w:rsidP="00C01A70">
      <w:pPr>
        <w:pStyle w:val="ListParagraph"/>
        <w:numPr>
          <w:ilvl w:val="0"/>
          <w:numId w:val="12"/>
        </w:numPr>
        <w:spacing w:line="480" w:lineRule="auto"/>
        <w:jc w:val="both"/>
        <w:rPr>
          <w:bCs/>
          <w:sz w:val="24"/>
          <w:szCs w:val="24"/>
        </w:rPr>
      </w:pPr>
      <w:r>
        <w:rPr>
          <w:rFonts w:asciiTheme="majorHAnsi" w:hAnsiTheme="majorHAnsi" w:cstheme="majorHAnsi"/>
          <w:bCs/>
          <w:sz w:val="24"/>
          <w:szCs w:val="24"/>
        </w:rPr>
        <w:t xml:space="preserve">The addition of HTGR </w:t>
      </w:r>
      <w:r w:rsidR="003B0100">
        <w:rPr>
          <w:rFonts w:asciiTheme="majorHAnsi" w:hAnsiTheme="majorHAnsi" w:cstheme="majorHAnsi"/>
          <w:bCs/>
          <w:sz w:val="24"/>
          <w:szCs w:val="24"/>
        </w:rPr>
        <w:t xml:space="preserve">Reheat Process </w:t>
      </w:r>
      <w:r>
        <w:rPr>
          <w:rFonts w:asciiTheme="majorHAnsi" w:hAnsiTheme="majorHAnsi" w:cstheme="majorHAnsi"/>
          <w:bCs/>
          <w:sz w:val="24"/>
          <w:szCs w:val="24"/>
        </w:rPr>
        <w:t xml:space="preserve">technology </w:t>
      </w:r>
      <w:r w:rsidR="000943CC">
        <w:rPr>
          <w:rFonts w:asciiTheme="majorHAnsi" w:hAnsiTheme="majorHAnsi" w:cstheme="majorHAnsi"/>
          <w:bCs/>
          <w:sz w:val="24"/>
          <w:szCs w:val="24"/>
        </w:rPr>
        <w:t>provides the potential for significant improvement</w:t>
      </w:r>
      <w:r>
        <w:rPr>
          <w:rFonts w:asciiTheme="majorHAnsi" w:hAnsiTheme="majorHAnsi" w:cstheme="majorHAnsi"/>
          <w:bCs/>
          <w:sz w:val="24"/>
          <w:szCs w:val="24"/>
        </w:rPr>
        <w:t xml:space="preserve"> in</w:t>
      </w:r>
      <w:r w:rsidR="00FB472C">
        <w:rPr>
          <w:rFonts w:asciiTheme="majorHAnsi" w:hAnsiTheme="majorHAnsi" w:cstheme="majorHAnsi"/>
          <w:bCs/>
          <w:sz w:val="24"/>
          <w:szCs w:val="24"/>
        </w:rPr>
        <w:t xml:space="preserve"> the following areas</w:t>
      </w:r>
      <w:r w:rsidR="003B0100">
        <w:rPr>
          <w:rFonts w:asciiTheme="majorHAnsi" w:hAnsiTheme="majorHAnsi" w:cstheme="majorHAnsi"/>
          <w:bCs/>
          <w:sz w:val="24"/>
          <w:szCs w:val="24"/>
        </w:rPr>
        <w:t>:</w:t>
      </w:r>
      <w:r>
        <w:rPr>
          <w:rFonts w:asciiTheme="majorHAnsi" w:hAnsiTheme="majorHAnsi" w:cstheme="majorHAnsi"/>
          <w:bCs/>
          <w:sz w:val="24"/>
          <w:szCs w:val="24"/>
        </w:rPr>
        <w:t xml:space="preserve"> </w:t>
      </w:r>
    </w:p>
    <w:p w:rsidR="003B0100" w:rsidRPr="003B0100" w:rsidRDefault="003B0100" w:rsidP="00C01A70">
      <w:pPr>
        <w:pStyle w:val="ListParagraph"/>
        <w:numPr>
          <w:ilvl w:val="1"/>
          <w:numId w:val="12"/>
        </w:numPr>
        <w:spacing w:line="480" w:lineRule="auto"/>
        <w:jc w:val="both"/>
        <w:rPr>
          <w:bCs/>
          <w:sz w:val="24"/>
          <w:szCs w:val="24"/>
        </w:rPr>
      </w:pPr>
      <w:r>
        <w:rPr>
          <w:rFonts w:asciiTheme="majorHAnsi" w:hAnsiTheme="majorHAnsi" w:cstheme="majorHAnsi"/>
          <w:bCs/>
          <w:sz w:val="24"/>
          <w:szCs w:val="24"/>
        </w:rPr>
        <w:t>T</w:t>
      </w:r>
      <w:r w:rsidR="00653E57">
        <w:rPr>
          <w:rFonts w:asciiTheme="majorHAnsi" w:hAnsiTheme="majorHAnsi" w:cstheme="majorHAnsi"/>
          <w:bCs/>
          <w:sz w:val="24"/>
          <w:szCs w:val="24"/>
        </w:rPr>
        <w:t>hermodynamic power cycle thermal efficiency</w:t>
      </w:r>
      <w:r w:rsidR="001E4094">
        <w:rPr>
          <w:rFonts w:asciiTheme="majorHAnsi" w:hAnsiTheme="majorHAnsi" w:cstheme="majorHAnsi"/>
          <w:bCs/>
          <w:sz w:val="24"/>
          <w:szCs w:val="24"/>
        </w:rPr>
        <w:t xml:space="preserve"> </w:t>
      </w:r>
      <w:r w:rsidR="000943CC">
        <w:rPr>
          <w:rFonts w:asciiTheme="majorHAnsi" w:hAnsiTheme="majorHAnsi" w:cstheme="majorHAnsi"/>
          <w:bCs/>
          <w:sz w:val="24"/>
          <w:szCs w:val="24"/>
        </w:rPr>
        <w:t>(&gt;13%</w:t>
      </w:r>
      <w:r>
        <w:rPr>
          <w:rFonts w:asciiTheme="majorHAnsi" w:hAnsiTheme="majorHAnsi" w:cstheme="majorHAnsi"/>
          <w:bCs/>
          <w:sz w:val="24"/>
          <w:szCs w:val="24"/>
        </w:rPr>
        <w:t xml:space="preserve"> increase</w:t>
      </w:r>
      <w:r w:rsidR="000943CC">
        <w:rPr>
          <w:rFonts w:asciiTheme="majorHAnsi" w:hAnsiTheme="majorHAnsi" w:cstheme="majorHAnsi"/>
          <w:bCs/>
          <w:sz w:val="24"/>
          <w:szCs w:val="24"/>
        </w:rPr>
        <w:t>)</w:t>
      </w:r>
    </w:p>
    <w:p w:rsidR="00653E57" w:rsidRPr="008655AC" w:rsidRDefault="000943CC" w:rsidP="00C01A70">
      <w:pPr>
        <w:pStyle w:val="ListParagraph"/>
        <w:numPr>
          <w:ilvl w:val="1"/>
          <w:numId w:val="12"/>
        </w:numPr>
        <w:spacing w:line="480" w:lineRule="auto"/>
        <w:jc w:val="both"/>
        <w:rPr>
          <w:rFonts w:asciiTheme="majorHAnsi" w:hAnsiTheme="majorHAnsi" w:cstheme="majorHAnsi"/>
          <w:bCs/>
          <w:sz w:val="24"/>
          <w:szCs w:val="24"/>
        </w:rPr>
      </w:pPr>
      <w:r>
        <w:rPr>
          <w:rFonts w:asciiTheme="majorHAnsi" w:hAnsiTheme="majorHAnsi" w:cstheme="majorHAnsi"/>
          <w:bCs/>
          <w:sz w:val="24"/>
          <w:szCs w:val="24"/>
        </w:rPr>
        <w:t xml:space="preserve"> </w:t>
      </w:r>
      <w:r w:rsidR="003B0100" w:rsidRPr="008655AC">
        <w:rPr>
          <w:rFonts w:asciiTheme="majorHAnsi" w:hAnsiTheme="majorHAnsi" w:cstheme="majorHAnsi"/>
          <w:bCs/>
          <w:sz w:val="24"/>
          <w:szCs w:val="24"/>
        </w:rPr>
        <w:t>E</w:t>
      </w:r>
      <w:r w:rsidRPr="008655AC">
        <w:rPr>
          <w:rFonts w:asciiTheme="majorHAnsi" w:hAnsiTheme="majorHAnsi" w:cstheme="majorHAnsi"/>
          <w:bCs/>
          <w:sz w:val="24"/>
          <w:szCs w:val="24"/>
        </w:rPr>
        <w:t xml:space="preserve">xergy </w:t>
      </w:r>
      <w:r w:rsidR="001E4094" w:rsidRPr="008655AC">
        <w:rPr>
          <w:rFonts w:asciiTheme="majorHAnsi" w:hAnsiTheme="majorHAnsi" w:cstheme="majorHAnsi"/>
          <w:bCs/>
          <w:sz w:val="24"/>
          <w:szCs w:val="24"/>
        </w:rPr>
        <w:t>(&gt;57%</w:t>
      </w:r>
      <w:r w:rsidR="003B0100" w:rsidRPr="008655AC">
        <w:rPr>
          <w:rFonts w:asciiTheme="majorHAnsi" w:hAnsiTheme="majorHAnsi" w:cstheme="majorHAnsi"/>
          <w:bCs/>
          <w:sz w:val="24"/>
          <w:szCs w:val="24"/>
        </w:rPr>
        <w:t xml:space="preserve"> increase</w:t>
      </w:r>
      <w:r w:rsidR="001E4094" w:rsidRPr="008655AC">
        <w:rPr>
          <w:rFonts w:asciiTheme="majorHAnsi" w:hAnsiTheme="majorHAnsi" w:cstheme="majorHAnsi"/>
          <w:bCs/>
          <w:sz w:val="24"/>
          <w:szCs w:val="24"/>
        </w:rPr>
        <w:t>)</w:t>
      </w:r>
    </w:p>
    <w:p w:rsidR="008655AC" w:rsidRPr="008655AC" w:rsidRDefault="008655AC" w:rsidP="00C01A70">
      <w:pPr>
        <w:pStyle w:val="ListParagraph"/>
        <w:numPr>
          <w:ilvl w:val="1"/>
          <w:numId w:val="12"/>
        </w:numPr>
        <w:spacing w:line="480" w:lineRule="auto"/>
        <w:jc w:val="both"/>
        <w:rPr>
          <w:rFonts w:asciiTheme="majorHAnsi" w:hAnsiTheme="majorHAnsi" w:cstheme="majorHAnsi"/>
          <w:bCs/>
          <w:sz w:val="24"/>
          <w:szCs w:val="24"/>
        </w:rPr>
      </w:pPr>
      <w:r>
        <w:rPr>
          <w:rFonts w:asciiTheme="majorHAnsi" w:hAnsiTheme="majorHAnsi" w:cstheme="majorHAnsi"/>
          <w:bCs/>
          <w:sz w:val="24"/>
          <w:szCs w:val="24"/>
        </w:rPr>
        <w:t>Power Output Increase (</w:t>
      </w:r>
      <w:r w:rsidRPr="008655AC">
        <w:rPr>
          <w:rFonts w:asciiTheme="majorHAnsi" w:hAnsiTheme="majorHAnsi" w:cstheme="majorHAnsi"/>
          <w:bCs/>
          <w:sz w:val="24"/>
          <w:szCs w:val="24"/>
        </w:rPr>
        <w:t xml:space="preserve">66%) </w:t>
      </w:r>
    </w:p>
    <w:p w:rsidR="003B0100" w:rsidRPr="003B0100" w:rsidRDefault="00FB472C" w:rsidP="00C01A70">
      <w:pPr>
        <w:pStyle w:val="ListParagraph"/>
        <w:numPr>
          <w:ilvl w:val="1"/>
          <w:numId w:val="12"/>
        </w:numPr>
        <w:spacing w:line="480" w:lineRule="auto"/>
        <w:jc w:val="both"/>
        <w:rPr>
          <w:bCs/>
          <w:sz w:val="24"/>
          <w:szCs w:val="24"/>
        </w:rPr>
      </w:pPr>
      <w:r>
        <w:rPr>
          <w:rFonts w:asciiTheme="majorHAnsi" w:hAnsiTheme="majorHAnsi" w:cstheme="majorHAnsi"/>
          <w:bCs/>
          <w:sz w:val="24"/>
          <w:szCs w:val="24"/>
        </w:rPr>
        <w:t xml:space="preserve">Reduced </w:t>
      </w:r>
      <w:r w:rsidR="003B0100" w:rsidRPr="008655AC">
        <w:rPr>
          <w:rFonts w:asciiTheme="majorHAnsi" w:hAnsiTheme="majorHAnsi" w:cstheme="majorHAnsi"/>
          <w:bCs/>
          <w:sz w:val="24"/>
          <w:szCs w:val="24"/>
        </w:rPr>
        <w:t>Initial Capital</w:t>
      </w:r>
      <w:r w:rsidR="003B0100">
        <w:rPr>
          <w:rFonts w:asciiTheme="majorHAnsi" w:hAnsiTheme="majorHAnsi" w:cstheme="majorHAnsi"/>
          <w:bCs/>
          <w:sz w:val="24"/>
          <w:szCs w:val="24"/>
        </w:rPr>
        <w:t xml:space="preserve"> Cost</w:t>
      </w:r>
    </w:p>
    <w:p w:rsidR="003B0100" w:rsidRPr="001E4094" w:rsidRDefault="003B0100" w:rsidP="00C01A70">
      <w:pPr>
        <w:pStyle w:val="ListParagraph"/>
        <w:numPr>
          <w:ilvl w:val="1"/>
          <w:numId w:val="12"/>
        </w:numPr>
        <w:spacing w:line="480" w:lineRule="auto"/>
        <w:jc w:val="both"/>
        <w:rPr>
          <w:bCs/>
          <w:sz w:val="24"/>
          <w:szCs w:val="24"/>
        </w:rPr>
      </w:pPr>
      <w:r>
        <w:rPr>
          <w:rFonts w:asciiTheme="majorHAnsi" w:hAnsiTheme="majorHAnsi" w:cstheme="majorHAnsi"/>
          <w:bCs/>
          <w:sz w:val="24"/>
          <w:szCs w:val="24"/>
        </w:rPr>
        <w:t>Environmental Impact (&gt;17% reduction)</w:t>
      </w:r>
      <w:r w:rsidR="006F6828">
        <w:rPr>
          <w:rFonts w:asciiTheme="majorHAnsi" w:hAnsiTheme="majorHAnsi" w:cstheme="majorHAnsi"/>
          <w:bCs/>
          <w:sz w:val="24"/>
          <w:szCs w:val="24"/>
        </w:rPr>
        <w:t>.</w:t>
      </w:r>
    </w:p>
    <w:p w:rsidR="00787474" w:rsidRDefault="001E4094" w:rsidP="00C01A70">
      <w:pPr>
        <w:spacing w:line="480" w:lineRule="auto"/>
        <w:jc w:val="both"/>
        <w:rPr>
          <w:bCs/>
        </w:rPr>
      </w:pPr>
      <w:r>
        <w:rPr>
          <w:bCs/>
        </w:rPr>
        <w:t xml:space="preserve">Based on the conclusions listed, it is recommended that further study be conducted to maximize the thermodynamic power cycle efficiency and the exergy with the HTGR reheat concept.  </w:t>
      </w:r>
      <w:r w:rsidR="000C062D">
        <w:rPr>
          <w:bCs/>
        </w:rPr>
        <w:t>As mentioned previously, i</w:t>
      </w:r>
      <w:r w:rsidR="00AF452A">
        <w:rPr>
          <w:bCs/>
        </w:rPr>
        <w:t xml:space="preserve">t is </w:t>
      </w:r>
      <w:r>
        <w:rPr>
          <w:bCs/>
        </w:rPr>
        <w:t>recommended that the optically thin vapor approximation be further evaluated</w:t>
      </w:r>
      <w:r w:rsidR="00C2028F">
        <w:rPr>
          <w:bCs/>
        </w:rPr>
        <w:t xml:space="preserve"> as part of the</w:t>
      </w:r>
      <w:r>
        <w:rPr>
          <w:bCs/>
        </w:rPr>
        <w:t xml:space="preserve"> HTGR application</w:t>
      </w:r>
      <w:r w:rsidR="00C2028F">
        <w:rPr>
          <w:bCs/>
        </w:rPr>
        <w:t xml:space="preserve"> development</w:t>
      </w:r>
      <w:r>
        <w:rPr>
          <w:bCs/>
        </w:rPr>
        <w:t xml:space="preserve"> since it is expected that temperatures will exceed </w:t>
      </w:r>
      <w:r w:rsidR="00E37A60">
        <w:rPr>
          <w:bCs/>
        </w:rPr>
        <w:t>600</w:t>
      </w:r>
      <w:r>
        <w:rPr>
          <w:bCs/>
        </w:rPr>
        <w:t xml:space="preserve"> </w:t>
      </w:r>
      <w:r w:rsidR="00E37A60" w:rsidRPr="00E37A60">
        <w:rPr>
          <w:bCs/>
          <w:vertAlign w:val="superscript"/>
        </w:rPr>
        <w:t>o</w:t>
      </w:r>
      <w:r w:rsidR="00E37A60">
        <w:rPr>
          <w:bCs/>
        </w:rPr>
        <w:t>C</w:t>
      </w:r>
      <w:r>
        <w:rPr>
          <w:bCs/>
        </w:rPr>
        <w:t>.</w:t>
      </w:r>
      <w:r w:rsidR="003B0100">
        <w:rPr>
          <w:bCs/>
        </w:rPr>
        <w:t xml:space="preserve">  </w:t>
      </w:r>
    </w:p>
    <w:p w:rsidR="00236E6D" w:rsidRDefault="00787474" w:rsidP="00C01A70">
      <w:pPr>
        <w:spacing w:line="480" w:lineRule="auto"/>
        <w:ind w:firstLine="720"/>
        <w:jc w:val="both"/>
        <w:rPr>
          <w:bCs/>
        </w:rPr>
      </w:pPr>
      <w:r>
        <w:rPr>
          <w:bCs/>
        </w:rPr>
        <w:t xml:space="preserve">A preliminary economic and environmental assessment is provided </w:t>
      </w:r>
      <w:r w:rsidR="00D2735F">
        <w:rPr>
          <w:bCs/>
        </w:rPr>
        <w:t xml:space="preserve">below </w:t>
      </w:r>
      <w:r>
        <w:rPr>
          <w:bCs/>
        </w:rPr>
        <w:t>as a summary.  Based on these preliminary results,</w:t>
      </w:r>
      <w:r w:rsidR="003B0100">
        <w:rPr>
          <w:bCs/>
        </w:rPr>
        <w:t xml:space="preserve"> a detailed capital cost estimate should be conducted for the addition of the HTGR reheat process as this will </w:t>
      </w:r>
      <w:r w:rsidR="00AF452A">
        <w:rPr>
          <w:bCs/>
        </w:rPr>
        <w:t>quantif</w:t>
      </w:r>
      <w:r w:rsidR="00D75362">
        <w:rPr>
          <w:bCs/>
        </w:rPr>
        <w:t>y</w:t>
      </w:r>
      <w:r w:rsidR="00AF452A">
        <w:rPr>
          <w:bCs/>
        </w:rPr>
        <w:t xml:space="preserve"> the</w:t>
      </w:r>
      <w:r w:rsidR="003B0100">
        <w:rPr>
          <w:bCs/>
        </w:rPr>
        <w:t xml:space="preserve"> overall </w:t>
      </w:r>
      <w:r w:rsidR="00AF452A">
        <w:rPr>
          <w:bCs/>
        </w:rPr>
        <w:t>economic advantages of this concept.</w:t>
      </w:r>
    </w:p>
    <w:p w:rsidR="00787474" w:rsidRDefault="00787474" w:rsidP="00C01A70">
      <w:pPr>
        <w:pStyle w:val="Heading2"/>
        <w:jc w:val="both"/>
      </w:pPr>
      <w:bookmarkStart w:id="241" w:name="_Toc339558292"/>
      <w:r>
        <w:lastRenderedPageBreak/>
        <w:t>Economic and Environmental Improvement Assessment</w:t>
      </w:r>
      <w:bookmarkEnd w:id="241"/>
    </w:p>
    <w:p w:rsidR="00787474" w:rsidRDefault="00787474" w:rsidP="00C01A70">
      <w:pPr>
        <w:spacing w:line="480" w:lineRule="auto"/>
        <w:ind w:firstLine="720"/>
        <w:jc w:val="both"/>
      </w:pPr>
      <w:r>
        <w:t xml:space="preserve">First and Second Law Thermodynamic analyses quantify the technical improvement in the power cycle with the addition of the HTGR reheat process.  Since the viability of implementation is largely dependent on economics and environmental impacts, an approximate determination for each is provided.  </w:t>
      </w:r>
    </w:p>
    <w:p w:rsidR="00787474" w:rsidRDefault="00787474" w:rsidP="00C01A70">
      <w:pPr>
        <w:spacing w:line="480" w:lineRule="auto"/>
        <w:ind w:firstLine="720"/>
        <w:jc w:val="both"/>
      </w:pPr>
      <w:r>
        <w:t xml:space="preserve">The cost of nuclear power is determined primarily by the initial capital cost of the project (equipment and construction costs) </w:t>
      </w:r>
      <w:r w:rsidR="00CE452F">
        <w:fldChar w:fldCharType="begin">
          <w:fldData xml:space="preserve">PEVuZE5vdGU+PENpdGU+PEF1dGhvcj52b24gSGlwcGVsPC9BdXRob3I+PFllYXI+MjAxMDwvWWVh
cj48UmVjTnVtPjM2OTwvUmVjTnVtPjxEaXNwbGF5VGV4dD4odm9uIEhpcHBlbCAyMDEwKTwvRGlz
cGxheVRleHQ+PHJlY29yZD48cmVjLW51bWJlcj4zNjk8L3JlYy1udW1iZXI+PGZvcmVpZ24ta2V5
cz48a2V5IGFwcD0iRU4iIGRiLWlkPSJzenZ6dDJwcjY5cjVyYmV3MHQ3cDJ6MDhyczlkczU5Mnow
cnYiPjM2OTwva2V5PjwvZm9yZWlnbi1rZXlzPjxyZWYtdHlwZSBuYW1lPSJSZXBvcnQiPjI3PC9y
ZWYtdHlwZT48Y29udHJpYnV0b3JzPjxhdXRob3JzPjxhdXRob3I+dm9uIEhpcHBlbCwgRi48L2F1
dGhvcj48L2F1dGhvcnM+PC9jb250cmlidXRvcnM+PHRpdGxlcz48dGl0bGU+VGhlIFVuY2VydGFp
biBGdXR1cmUgb2YgTnVjbGVhciBFbmVyZ3k8L3RpdGxlPjxzZWNvbmRhcnktdGl0bGU+UmVzZWFy
Y2ggUmVwb3J0IDk8L3NlY29uZGFyeS10aXRsZT48L3RpdGxlcz48bnVtYmVyPklTQk4gOTc4LTAt
OTgxOTI3NS03LTI8L251bWJlcj48ZGF0ZXM+PHllYXI+MjAxMDwveWVhcj48cHViLWRhdGVzPjxk
YXRlPlNlcHRlbWJlciAyMDEwPC9kYXRlPjwvcHViLWRhdGVzPjwvZGF0ZXM+PHB1Ymxpc2hlcj5J
bnRlcm5hdGlvbmFsIFBhbmVsIG9uIEZpc3NpbGUgTWF0ZXJpYWw8L3B1Ymxpc2hlcj48dXJscz48
L3VybHM+PC9yZWNvcmQ+PC9DaXRlPjxDaXRlPjxBdXRob3I+dm9uIEhpcHBlbDwvQXV0aG9yPjxZ
ZWFyPjIwMTA8L1llYXI+PFJlY051bT4zNjk8L1JlY051bT48cmVjb3JkPjxyZWMtbnVtYmVyPjM2
OTwvcmVjLW51bWJlcj48Zm9yZWlnbi1rZXlzPjxrZXkgYXBwPSJFTiIgZGItaWQ9InN6dnp0MnBy
NjlyNXJiZXcwdDdwMnowOHJzOWRzNTkyejBydiI+MzY5PC9rZXk+PC9mb3JlaWduLWtleXM+PHJl
Zi10eXBlIG5hbWU9IlJlcG9ydCI+Mjc8L3JlZi10eXBlPjxjb250cmlidXRvcnM+PGF1dGhvcnM+
PGF1dGhvcj52b24gSGlwcGVsLCBGLjwvYXV0aG9yPjwvYXV0aG9ycz48L2NvbnRyaWJ1dG9ycz48
dGl0bGVzPjx0aXRsZT5UaGUgVW5jZXJ0YWluIEZ1dHVyZSBvZiBOdWNsZWFyIEVuZXJneTwvdGl0
bGU+PHNlY29uZGFyeS10aXRsZT5SZXNlYXJjaCBSZXBvcnQgOTwvc2Vjb25kYXJ5LXRpdGxlPjwv
dGl0bGVzPjxudW1iZXI+SVNCTiA5NzgtMC05ODE5Mjc1LTctMjwvbnVtYmVyPjxkYXRlcz48eWVh
cj4yMDEwPC95ZWFyPjxwdWItZGF0ZXM+PGRhdGU+U2VwdGVtYmVyIDIwMTA8L2RhdGU+PC9wdWIt
ZGF0ZXM+PC9kYXRlcz48cHVibGlzaGVyPkludGVybmF0aW9uYWwgUGFuZWwgb24gRmlzc2lsZSBN
YXRlcmlhbDwvcHVibGlzaGVyPjx1cmxzPjwvdXJscz48L3JlY29yZD48L0NpdGU+PENpdGU+PEF1
dGhvcj52b24gSGlwcGVsPC9BdXRob3I+PFllYXI+MjAxMDwvWWVhcj48UmVjTnVtPjM2OTwvUmVj
TnVtPjxyZWNvcmQ+PHJlYy1udW1iZXI+MzY5PC9yZWMtbnVtYmVyPjxmb3JlaWduLWtleXM+PGtl
eSBhcHA9IkVOIiBkYi1pZD0ic3p2enQycHI2OXI1cmJldzB0N3AyejA4cnM5ZHM1OTJ6MHJ2Ij4z
Njk8L2tleT48L2ZvcmVpZ24ta2V5cz48cmVmLXR5cGUgbmFtZT0iUmVwb3J0Ij4yNzwvcmVmLXR5
cGU+PGNvbnRyaWJ1dG9ycz48YXV0aG9ycz48YXV0aG9yPnZvbiBIaXBwZWwsIEYuPC9hdXRob3I+
PC9hdXRob3JzPjwvY29udHJpYnV0b3JzPjx0aXRsZXM+PHRpdGxlPlRoZSBVbmNlcnRhaW4gRnV0
dXJlIG9mIE51Y2xlYXIgRW5lcmd5PC90aXRsZT48c2Vjb25kYXJ5LXRpdGxlPlJlc2VhcmNoIFJl
cG9ydCA5PC9zZWNvbmRhcnktdGl0bGU+PC90aXRsZXM+PG51bWJlcj5JU0JOIDk3OC0wLTk4MTky
NzUtNy0yPC9udW1iZXI+PGRhdGVzPjx5ZWFyPjIwMTA8L3llYXI+PHB1Yi1kYXRlcz48ZGF0ZT5T
ZXB0ZW1iZXIgMjAxMDwvZGF0ZT48L3B1Yi1kYXRlcz48L2RhdGVzPjxwdWJsaXNoZXI+SW50ZXJu
YXRpb25hbCBQYW5lbCBvbiBGaXNzaWxlIE1hdGVyaWFsPC9wdWJsaXNoZXI+PHVybHM+PC91cmxz
PjwvcmVjb3JkPjwvQ2l0ZT48Q2l0ZT48QXV0aG9yPnZvbiBIaXBwZWw8L0F1dGhvcj48WWVhcj4y
MDEwPC9ZZWFyPjxSZWNOdW0+MzY5PC9SZWNOdW0+PHJlY29yZD48cmVjLW51bWJlcj4zNjk8L3Jl
Yy1udW1iZXI+PGZvcmVpZ24ta2V5cz48a2V5IGFwcD0iRU4iIGRiLWlkPSJzenZ6dDJwcjY5cjVy
YmV3MHQ3cDJ6MDhyczlkczU5MnowcnYiPjM2OTwva2V5PjwvZm9yZWlnbi1rZXlzPjxyZWYtdHlw
ZSBuYW1lPSJSZXBvcnQiPjI3PC9yZWYtdHlwZT48Y29udHJpYnV0b3JzPjxhdXRob3JzPjxhdXRo
b3I+dm9uIEhpcHBlbCwgRi48L2F1dGhvcj48L2F1dGhvcnM+PC9jb250cmlidXRvcnM+PHRpdGxl
cz48dGl0bGU+VGhlIFVuY2VydGFpbiBGdXR1cmUgb2YgTnVjbGVhciBFbmVyZ3k8L3RpdGxlPjxz
ZWNvbmRhcnktdGl0bGU+UmVzZWFyY2ggUmVwb3J0IDk8L3NlY29uZGFyeS10aXRsZT48L3RpdGxl
cz48bnVtYmVyPklTQk4gOTc4LTAtOTgxOTI3NS03LTI8L251bWJlcj48ZGF0ZXM+PHllYXI+MjAx
MDwveWVhcj48cHViLWRhdGVzPjxkYXRlPlNlcHRlbWJlciAyMDEwPC9kYXRlPjwvcHViLWRhdGVz
PjwvZGF0ZXM+PHB1Ymxpc2hlcj5JbnRlcm5hdGlvbmFsIFBhbmVsIG9uIEZpc3NpbGUgTWF0ZXJp
YWw8L3B1Ymxpc2hlcj48dXJscz48L3VybHM+PC9yZWNvcmQ+PC9DaXRlPjwvRW5kTm90ZT4A
</w:fldData>
        </w:fldChar>
      </w:r>
      <w:r w:rsidR="00F04604">
        <w:instrText xml:space="preserve"> ADDIN EN.CITE </w:instrText>
      </w:r>
      <w:r w:rsidR="00CE452F">
        <w:fldChar w:fldCharType="begin">
          <w:fldData xml:space="preserve">PEVuZE5vdGU+PENpdGU+PEF1dGhvcj52b24gSGlwcGVsPC9BdXRob3I+PFllYXI+MjAxMDwvWWVh
cj48UmVjTnVtPjM2OTwvUmVjTnVtPjxEaXNwbGF5VGV4dD4odm9uIEhpcHBlbCAyMDEwKTwvRGlz
cGxheVRleHQ+PHJlY29yZD48cmVjLW51bWJlcj4zNjk8L3JlYy1udW1iZXI+PGZvcmVpZ24ta2V5
cz48a2V5IGFwcD0iRU4iIGRiLWlkPSJzenZ6dDJwcjY5cjVyYmV3MHQ3cDJ6MDhyczlkczU5Mnow
cnYiPjM2OTwva2V5PjwvZm9yZWlnbi1rZXlzPjxyZWYtdHlwZSBuYW1lPSJSZXBvcnQiPjI3PC9y
ZWYtdHlwZT48Y29udHJpYnV0b3JzPjxhdXRob3JzPjxhdXRob3I+dm9uIEhpcHBlbCwgRi48L2F1
dGhvcj48L2F1dGhvcnM+PC9jb250cmlidXRvcnM+PHRpdGxlcz48dGl0bGU+VGhlIFVuY2VydGFp
biBGdXR1cmUgb2YgTnVjbGVhciBFbmVyZ3k8L3RpdGxlPjxzZWNvbmRhcnktdGl0bGU+UmVzZWFy
Y2ggUmVwb3J0IDk8L3NlY29uZGFyeS10aXRsZT48L3RpdGxlcz48bnVtYmVyPklTQk4gOTc4LTAt
OTgxOTI3NS03LTI8L251bWJlcj48ZGF0ZXM+PHllYXI+MjAxMDwveWVhcj48cHViLWRhdGVzPjxk
YXRlPlNlcHRlbWJlciAyMDEwPC9kYXRlPjwvcHViLWRhdGVzPjwvZGF0ZXM+PHB1Ymxpc2hlcj5J
bnRlcm5hdGlvbmFsIFBhbmVsIG9uIEZpc3NpbGUgTWF0ZXJpYWw8L3B1Ymxpc2hlcj48dXJscz48
L3VybHM+PC9yZWNvcmQ+PC9DaXRlPjxDaXRlPjxBdXRob3I+dm9uIEhpcHBlbDwvQXV0aG9yPjxZ
ZWFyPjIwMTA8L1llYXI+PFJlY051bT4zNjk8L1JlY051bT48cmVjb3JkPjxyZWMtbnVtYmVyPjM2
OTwvcmVjLW51bWJlcj48Zm9yZWlnbi1rZXlzPjxrZXkgYXBwPSJFTiIgZGItaWQ9InN6dnp0MnBy
NjlyNXJiZXcwdDdwMnowOHJzOWRzNTkyejBydiI+MzY5PC9rZXk+PC9mb3JlaWduLWtleXM+PHJl
Zi10eXBlIG5hbWU9IlJlcG9ydCI+Mjc8L3JlZi10eXBlPjxjb250cmlidXRvcnM+PGF1dGhvcnM+
PGF1dGhvcj52b24gSGlwcGVsLCBGLjwvYXV0aG9yPjwvYXV0aG9ycz48L2NvbnRyaWJ1dG9ycz48
dGl0bGVzPjx0aXRsZT5UaGUgVW5jZXJ0YWluIEZ1dHVyZSBvZiBOdWNsZWFyIEVuZXJneTwvdGl0
bGU+PHNlY29uZGFyeS10aXRsZT5SZXNlYXJjaCBSZXBvcnQgOTwvc2Vjb25kYXJ5LXRpdGxlPjwv
dGl0bGVzPjxudW1iZXI+SVNCTiA5NzgtMC05ODE5Mjc1LTctMjwvbnVtYmVyPjxkYXRlcz48eWVh
cj4yMDEwPC95ZWFyPjxwdWItZGF0ZXM+PGRhdGU+U2VwdGVtYmVyIDIwMTA8L2RhdGU+PC9wdWIt
ZGF0ZXM+PC9kYXRlcz48cHVibGlzaGVyPkludGVybmF0aW9uYWwgUGFuZWwgb24gRmlzc2lsZSBN
YXRlcmlhbDwvcHVibGlzaGVyPjx1cmxzPjwvdXJscz48L3JlY29yZD48L0NpdGU+PENpdGU+PEF1
dGhvcj52b24gSGlwcGVsPC9BdXRob3I+PFllYXI+MjAxMDwvWWVhcj48UmVjTnVtPjM2OTwvUmVj
TnVtPjxyZWNvcmQ+PHJlYy1udW1iZXI+MzY5PC9yZWMtbnVtYmVyPjxmb3JlaWduLWtleXM+PGtl
eSBhcHA9IkVOIiBkYi1pZD0ic3p2enQycHI2OXI1cmJldzB0N3AyejA4cnM5ZHM1OTJ6MHJ2Ij4z
Njk8L2tleT48L2ZvcmVpZ24ta2V5cz48cmVmLXR5cGUgbmFtZT0iUmVwb3J0Ij4yNzwvcmVmLXR5
cGU+PGNvbnRyaWJ1dG9ycz48YXV0aG9ycz48YXV0aG9yPnZvbiBIaXBwZWwsIEYuPC9hdXRob3I+
PC9hdXRob3JzPjwvY29udHJpYnV0b3JzPjx0aXRsZXM+PHRpdGxlPlRoZSBVbmNlcnRhaW4gRnV0
dXJlIG9mIE51Y2xlYXIgRW5lcmd5PC90aXRsZT48c2Vjb25kYXJ5LXRpdGxlPlJlc2VhcmNoIFJl
cG9ydCA5PC9zZWNvbmRhcnktdGl0bGU+PC90aXRsZXM+PG51bWJlcj5JU0JOIDk3OC0wLTk4MTky
NzUtNy0yPC9udW1iZXI+PGRhdGVzPjx5ZWFyPjIwMTA8L3llYXI+PHB1Yi1kYXRlcz48ZGF0ZT5T
ZXB0ZW1iZXIgMjAxMDwvZGF0ZT48L3B1Yi1kYXRlcz48L2RhdGVzPjxwdWJsaXNoZXI+SW50ZXJu
YXRpb25hbCBQYW5lbCBvbiBGaXNzaWxlIE1hdGVyaWFsPC9wdWJsaXNoZXI+PHVybHM+PC91cmxz
PjwvcmVjb3JkPjwvQ2l0ZT48Q2l0ZT48QXV0aG9yPnZvbiBIaXBwZWw8L0F1dGhvcj48WWVhcj4y
MDEwPC9ZZWFyPjxSZWNOdW0+MzY5PC9SZWNOdW0+PHJlY29yZD48cmVjLW51bWJlcj4zNjk8L3Jl
Yy1udW1iZXI+PGZvcmVpZ24ta2V5cz48a2V5IGFwcD0iRU4iIGRiLWlkPSJzenZ6dDJwcjY5cjVy
YmV3MHQ3cDJ6MDhyczlkczU5MnowcnYiPjM2OTwva2V5PjwvZm9yZWlnbi1rZXlzPjxyZWYtdHlw
ZSBuYW1lPSJSZXBvcnQiPjI3PC9yZWYtdHlwZT48Y29udHJpYnV0b3JzPjxhdXRob3JzPjxhdXRo
b3I+dm9uIEhpcHBlbCwgRi48L2F1dGhvcj48L2F1dGhvcnM+PC9jb250cmlidXRvcnM+PHRpdGxl
cz48dGl0bGU+VGhlIFVuY2VydGFpbiBGdXR1cmUgb2YgTnVjbGVhciBFbmVyZ3k8L3RpdGxlPjxz
ZWNvbmRhcnktdGl0bGU+UmVzZWFyY2ggUmVwb3J0IDk8L3NlY29uZGFyeS10aXRsZT48L3RpdGxl
cz48bnVtYmVyPklTQk4gOTc4LTAtOTgxOTI3NS03LTI8L251bWJlcj48ZGF0ZXM+PHllYXI+MjAx
MDwveWVhcj48cHViLWRhdGVzPjxkYXRlPlNlcHRlbWJlciAyMDEwPC9kYXRlPjwvcHViLWRhdGVz
PjwvZGF0ZXM+PHB1Ymxpc2hlcj5JbnRlcm5hdGlvbmFsIFBhbmVsIG9uIEZpc3NpbGUgTWF0ZXJp
YWw8L3B1Ymxpc2hlcj48dXJscz48L3VybHM+PC9yZWNvcmQ+PC9DaXRlPjwvRW5kTm90ZT4A
</w:fldData>
        </w:fldChar>
      </w:r>
      <w:r w:rsidR="00F04604">
        <w:instrText xml:space="preserve"> ADDIN EN.CITE.DATA </w:instrText>
      </w:r>
      <w:r w:rsidR="00CE452F">
        <w:fldChar w:fldCharType="end"/>
      </w:r>
      <w:r w:rsidR="00CE452F">
        <w:fldChar w:fldCharType="separate"/>
      </w:r>
      <w:r w:rsidR="00F04604">
        <w:rPr>
          <w:noProof/>
        </w:rPr>
        <w:t>(</w:t>
      </w:r>
      <w:hyperlink w:anchor="_ENREF_44" w:tooltip="von Hippel, 2010 #369" w:history="1">
        <w:r w:rsidR="00BB0B74">
          <w:rPr>
            <w:noProof/>
          </w:rPr>
          <w:t>von Hippel 2010</w:t>
        </w:r>
      </w:hyperlink>
      <w:r w:rsidR="00F04604">
        <w:rPr>
          <w:noProof/>
        </w:rPr>
        <w:t>)</w:t>
      </w:r>
      <w:r w:rsidR="00CE452F">
        <w:fldChar w:fldCharType="end"/>
      </w:r>
      <w:r>
        <w:t xml:space="preserve">.  As a result, the decision to move forward with the development, licensing and construction of a nuclear power project is based on the initial capital cost.  The range of capital cost is $2,300 to $6,000 per kW of generating capacity, with a median of $4,000 per kW worldwide.  An economic value summary is provided in </w:t>
      </w:r>
      <w:r w:rsidR="00E24C6A">
        <w:fldChar w:fldCharType="begin"/>
      </w:r>
      <w:r w:rsidR="00E24C6A">
        <w:instrText xml:space="preserve"> REF</w:instrText>
      </w:r>
      <w:r w:rsidR="00E24C6A">
        <w:instrText xml:space="preserve"> _Ref325900870 \h  \* MERGEFORMAT </w:instrText>
      </w:r>
      <w:r w:rsidR="00E24C6A">
        <w:fldChar w:fldCharType="separate"/>
      </w:r>
      <w:r w:rsidR="004E05E4">
        <w:t>Table 5</w:t>
      </w:r>
      <w:r w:rsidR="00E24C6A">
        <w:fldChar w:fldCharType="end"/>
      </w:r>
      <w:r>
        <w:t xml:space="preserve">.  </w:t>
      </w:r>
    </w:p>
    <w:p w:rsidR="00787474" w:rsidRDefault="00787474" w:rsidP="00CE4FD9">
      <w:pPr>
        <w:pStyle w:val="Caption"/>
      </w:pPr>
      <w:bookmarkStart w:id="242" w:name="_Ref325900870"/>
      <w:bookmarkStart w:id="243" w:name="_Toc339558307"/>
      <w:proofErr w:type="gramStart"/>
      <w:r>
        <w:t xml:space="preserve">Table </w:t>
      </w:r>
      <w:r w:rsidR="00E24C6A">
        <w:fldChar w:fldCharType="begin"/>
      </w:r>
      <w:r w:rsidR="00E24C6A">
        <w:instrText xml:space="preserve"> SEQ Table \* ARABIC </w:instrText>
      </w:r>
      <w:r w:rsidR="00E24C6A">
        <w:fldChar w:fldCharType="separate"/>
      </w:r>
      <w:r w:rsidR="004E05E4">
        <w:rPr>
          <w:noProof/>
        </w:rPr>
        <w:t>5</w:t>
      </w:r>
      <w:r w:rsidR="00E24C6A">
        <w:rPr>
          <w:noProof/>
        </w:rPr>
        <w:fldChar w:fldCharType="end"/>
      </w:r>
      <w:bookmarkEnd w:id="242"/>
      <w:r>
        <w:t>.</w:t>
      </w:r>
      <w:proofErr w:type="gramEnd"/>
      <w:r>
        <w:t xml:space="preserve"> Economic Value of HTGR Reheat</w:t>
      </w:r>
      <w:bookmarkEnd w:id="243"/>
    </w:p>
    <w:p w:rsidR="00787474" w:rsidRDefault="00DD496D" w:rsidP="00787474">
      <w:pPr>
        <w:spacing w:line="480" w:lineRule="auto"/>
      </w:pPr>
      <w:r w:rsidRPr="00DD496D">
        <w:rPr>
          <w:noProof/>
        </w:rPr>
        <w:drawing>
          <wp:inline distT="0" distB="0" distL="0" distR="0">
            <wp:extent cx="5486400" cy="2316304"/>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0" cy="2316304"/>
                    </a:xfrm>
                    <a:prstGeom prst="rect">
                      <a:avLst/>
                    </a:prstGeom>
                    <a:noFill/>
                    <a:ln>
                      <a:noFill/>
                    </a:ln>
                  </pic:spPr>
                </pic:pic>
              </a:graphicData>
            </a:graphic>
          </wp:inline>
        </w:drawing>
      </w:r>
    </w:p>
    <w:p w:rsidR="00787474" w:rsidRDefault="00787474" w:rsidP="00C01A70">
      <w:pPr>
        <w:spacing w:line="480" w:lineRule="auto"/>
        <w:jc w:val="both"/>
      </w:pPr>
      <w:r>
        <w:t xml:space="preserve">The Base Case is assumed to be a host PWR or BWR with a total thermal power output of </w:t>
      </w:r>
      <w:r w:rsidR="00FB472C">
        <w:t>0.9</w:t>
      </w:r>
      <w:r>
        <w:t xml:space="preserve"> GW</w:t>
      </w:r>
      <w:r w:rsidRPr="00EC7078">
        <w:rPr>
          <w:vertAlign w:val="subscript"/>
        </w:rPr>
        <w:t>th</w:t>
      </w:r>
      <w:r>
        <w:t>.  No HTGR power is included in this case, and the thermodynamic performance values</w:t>
      </w:r>
      <w:r w:rsidR="00FB472C">
        <w:t>,</w:t>
      </w:r>
      <w:r>
        <w:t xml:space="preserve"> consistent with the 75% quality inlet steam</w:t>
      </w:r>
      <w:r w:rsidR="00FB472C">
        <w:t>,</w:t>
      </w:r>
      <w:r>
        <w:t xml:space="preserve"> are provided</w:t>
      </w:r>
      <w:r w:rsidR="00AE05F4">
        <w:t xml:space="preserve"> from </w:t>
      </w:r>
      <w:r w:rsidR="00E24C6A">
        <w:lastRenderedPageBreak/>
        <w:fldChar w:fldCharType="begin"/>
      </w:r>
      <w:r w:rsidR="00E24C6A">
        <w:instrText xml:space="preserve"> REF _Ref321495960 \r \h  \* MERGEFORMAT </w:instrText>
      </w:r>
      <w:r w:rsidR="00E24C6A">
        <w:fldChar w:fldCharType="separate"/>
      </w:r>
      <w:r w:rsidR="004E05E4">
        <w:t xml:space="preserve">Appendix </w:t>
      </w:r>
      <w:proofErr w:type="gramStart"/>
      <w:r w:rsidR="004E05E4">
        <w:t xml:space="preserve">A </w:t>
      </w:r>
      <w:proofErr w:type="gramEnd"/>
      <w:r w:rsidR="00E24C6A">
        <w:fldChar w:fldCharType="end"/>
      </w:r>
      <w:r>
        <w:t xml:space="preserve">.  The initial capital cost of $6.0 B is based on the maximum value of the cost range from </w:t>
      </w:r>
      <w:r w:rsidR="00CE452F">
        <w:fldChar w:fldCharType="begin"/>
      </w:r>
      <w:r w:rsidR="00F04604">
        <w:instrText xml:space="preserve"> ADDIN EN.CITE &lt;EndNote&gt;&lt;Cite&gt;&lt;Author&gt;von Hippel&lt;/Author&gt;&lt;Year&gt;2010&lt;/Year&gt;&lt;RecNum&gt;369&lt;/RecNum&gt;&lt;DisplayText&gt;(von Hippel 2010)&lt;/DisplayText&gt;&lt;record&gt;&lt;rec-number&gt;369&lt;/rec-number&gt;&lt;foreign-keys&gt;&lt;key app="EN" db-id="szvzt2pr69r5rbew0t7p2z08rs9ds592z0rv"&gt;369&lt;/key&gt;&lt;/foreign-keys&gt;&lt;ref-type name="Report"&gt;27&lt;/ref-type&gt;&lt;contributors&gt;&lt;authors&gt;&lt;author&gt;von Hippel, F.&lt;/author&gt;&lt;/authors&gt;&lt;/contributors&gt;&lt;titles&gt;&lt;title&gt;The Uncertain Future of Nuclear Energy&lt;/title&gt;&lt;secondary-title&gt;Research Report 9&lt;/secondary-title&gt;&lt;/titles&gt;&lt;number&gt;ISBN 978-0-9819275-7-2&lt;/number&gt;&lt;dates&gt;&lt;year&gt;2010&lt;/year&gt;&lt;pub-dates&gt;&lt;date&gt;September 2010&lt;/date&gt;&lt;/pub-dates&gt;&lt;/dates&gt;&lt;publisher&gt;International Panel on Fissile Material&lt;/publisher&gt;&lt;urls&gt;&lt;/urls&gt;&lt;/record&gt;&lt;/Cite&gt;&lt;/EndNote&gt;</w:instrText>
      </w:r>
      <w:r w:rsidR="00CE452F">
        <w:fldChar w:fldCharType="separate"/>
      </w:r>
      <w:r>
        <w:rPr>
          <w:noProof/>
        </w:rPr>
        <w:t>(</w:t>
      </w:r>
      <w:hyperlink w:anchor="_ENREF_44" w:tooltip="von Hippel, 2010 #369" w:history="1">
        <w:r w:rsidR="00BB0B74">
          <w:rPr>
            <w:noProof/>
          </w:rPr>
          <w:t>von Hippel 2010</w:t>
        </w:r>
      </w:hyperlink>
      <w:r>
        <w:rPr>
          <w:noProof/>
        </w:rPr>
        <w:t>)</w:t>
      </w:r>
      <w:r w:rsidR="00CE452F">
        <w:fldChar w:fldCharType="end"/>
      </w:r>
      <w:r>
        <w:t xml:space="preserve">.  All of the Cases presented for comparison also generate a total power output of </w:t>
      </w:r>
      <w:r w:rsidR="00AE05F4">
        <w:t>0.9</w:t>
      </w:r>
      <w:r>
        <w:t xml:space="preserve"> GW</w:t>
      </w:r>
      <w:r w:rsidR="00AE05F4" w:rsidRPr="00AE05F4">
        <w:rPr>
          <w:vertAlign w:val="subscript"/>
        </w:rPr>
        <w:t>th</w:t>
      </w:r>
      <w:r>
        <w:t xml:space="preserve">.  </w:t>
      </w:r>
    </w:p>
    <w:p w:rsidR="00787474" w:rsidRDefault="00787474" w:rsidP="00C01A70">
      <w:pPr>
        <w:spacing w:line="480" w:lineRule="auto"/>
        <w:ind w:firstLine="720"/>
        <w:jc w:val="both"/>
      </w:pPr>
      <w:r>
        <w:t xml:space="preserve">A reheat HTGR is added in Case 1.  The thermodynamic improvements are presented for comparison.  Due to these improvements, production of a total of </w:t>
      </w:r>
      <w:r w:rsidR="00FB472C">
        <w:t>0.9</w:t>
      </w:r>
      <w:r>
        <w:t xml:space="preserve"> GW</w:t>
      </w:r>
      <w:r w:rsidRPr="00F53E2E">
        <w:rPr>
          <w:vertAlign w:val="subscript"/>
        </w:rPr>
        <w:t>th</w:t>
      </w:r>
      <w:r>
        <w:t xml:space="preserve">, allows the size of the host PWR or BWR to be reduced from </w:t>
      </w:r>
      <w:r w:rsidR="00FB472C">
        <w:t>0.9</w:t>
      </w:r>
      <w:r>
        <w:t xml:space="preserve"> to 0.</w:t>
      </w:r>
      <w:r w:rsidR="00FB472C">
        <w:t>5</w:t>
      </w:r>
      <w:r>
        <w:t xml:space="preserve"> GW</w:t>
      </w:r>
      <w:r w:rsidRPr="00F53E2E">
        <w:rPr>
          <w:vertAlign w:val="subscript"/>
        </w:rPr>
        <w:t>th</w:t>
      </w:r>
      <w:r>
        <w:t>, with the added HTGR providing the remaining 0.4 GW</w:t>
      </w:r>
      <w:r w:rsidRPr="00F53E2E">
        <w:rPr>
          <w:vertAlign w:val="subscript"/>
        </w:rPr>
        <w:t>th</w:t>
      </w:r>
      <w:r>
        <w:t xml:space="preserve">.  The reduction in host power is determined by applying the ratio of the specific power output of the Base Case PWR/BWR, 783.2 kJ/kg (state </w:t>
      </w:r>
      <w:r w:rsidRPr="00F240D7">
        <w:rPr>
          <w:b/>
        </w:rPr>
        <w:t>1</w:t>
      </w:r>
      <w:r>
        <w:t xml:space="preserve"> to state </w:t>
      </w:r>
      <w:r w:rsidRPr="00F240D7">
        <w:rPr>
          <w:b/>
        </w:rPr>
        <w:t>2</w:t>
      </w:r>
      <w:r>
        <w:t xml:space="preserve">, </w:t>
      </w:r>
      <w:r w:rsidR="00E24C6A">
        <w:fldChar w:fldCharType="begin"/>
      </w:r>
      <w:r w:rsidR="00E24C6A">
        <w:instrText xml:space="preserve"> REF _Ref310057134 \h  \* MERGEFORMA</w:instrText>
      </w:r>
      <w:r w:rsidR="00E24C6A">
        <w:instrText xml:space="preserve">T </w:instrText>
      </w:r>
      <w:r w:rsidR="00E24C6A">
        <w:fldChar w:fldCharType="separate"/>
      </w:r>
      <w:r w:rsidR="004E05E4">
        <w:t>Figure 1</w:t>
      </w:r>
      <w:r w:rsidR="00E24C6A">
        <w:fldChar w:fldCharType="end"/>
      </w:r>
      <w:r>
        <w:t xml:space="preserve">), and the specific power output from the addition of the HTGR maintaining the same steam flow, 1301.6 kJ/kg (state </w:t>
      </w:r>
      <w:r w:rsidRPr="00F240D7">
        <w:rPr>
          <w:b/>
        </w:rPr>
        <w:t>1’</w:t>
      </w:r>
      <w:r>
        <w:t xml:space="preserve"> to state </w:t>
      </w:r>
      <w:r w:rsidRPr="00F240D7">
        <w:rPr>
          <w:b/>
        </w:rPr>
        <w:t>2’</w:t>
      </w:r>
      <w:r>
        <w:t xml:space="preserve">, </w:t>
      </w:r>
      <w:r w:rsidR="00E24C6A">
        <w:fldChar w:fldCharType="begin"/>
      </w:r>
      <w:r w:rsidR="00E24C6A">
        <w:instrText xml:space="preserve"> REF _Ref310057134 \h  \* MERGEFORMAT </w:instrText>
      </w:r>
      <w:r w:rsidR="00E24C6A">
        <w:fldChar w:fldCharType="separate"/>
      </w:r>
      <w:r w:rsidR="004E05E4">
        <w:t>Figure 1</w:t>
      </w:r>
      <w:r w:rsidR="00E24C6A">
        <w:fldChar w:fldCharType="end"/>
      </w:r>
      <w:r>
        <w:t xml:space="preserve">) (see </w:t>
      </w:r>
      <w:r w:rsidR="00E24C6A">
        <w:fldChar w:fldCharType="begin"/>
      </w:r>
      <w:r w:rsidR="00E24C6A">
        <w:instrText xml:space="preserve"> REF _Ref321495960 \r \h  \* MERGEFORMAT </w:instrText>
      </w:r>
      <w:r w:rsidR="00E24C6A">
        <w:fldChar w:fldCharType="separate"/>
      </w:r>
      <w:r w:rsidR="004E05E4">
        <w:t xml:space="preserve">Appendix </w:t>
      </w:r>
      <w:proofErr w:type="gramStart"/>
      <w:r w:rsidR="004E05E4">
        <w:t xml:space="preserve">A </w:t>
      </w:r>
      <w:proofErr w:type="gramEnd"/>
      <w:r w:rsidR="00E24C6A">
        <w:fldChar w:fldCharType="end"/>
      </w:r>
      <w:r>
        <w:t xml:space="preserve">).     </w:t>
      </w:r>
    </w:p>
    <w:p w:rsidR="00787474" w:rsidRDefault="00787474" w:rsidP="00C01A70">
      <w:pPr>
        <w:spacing w:line="480" w:lineRule="auto"/>
        <w:ind w:firstLine="720"/>
        <w:jc w:val="both"/>
      </w:pPr>
      <w:r>
        <w:t>In Case 1, it is assumed that the capital cost of the additional HTGR is the same as the host PWR/BWR, i.e., $6,000 per kW.  The resulting total capital cost will be the same, $6.0B.  However, this cost assumption is considered overly conservative.  The addition of a reheat HTGR requires only the cost of the additional reactor system along with</w:t>
      </w:r>
      <w:r w:rsidRPr="003A0682">
        <w:t xml:space="preserve"> </w:t>
      </w:r>
      <w:r>
        <w:t xml:space="preserve">steam piping/valve modifications.  Costs to include the HTGR will </w:t>
      </w:r>
      <w:r w:rsidRPr="003941C8">
        <w:rPr>
          <w:b/>
        </w:rPr>
        <w:t>not</w:t>
      </w:r>
      <w:r>
        <w:t xml:space="preserve"> include the following major cost components:</w:t>
      </w:r>
    </w:p>
    <w:p w:rsidR="00787474" w:rsidRPr="003941C8" w:rsidRDefault="00787474" w:rsidP="00C01A70">
      <w:pPr>
        <w:pStyle w:val="ListParagraph"/>
        <w:numPr>
          <w:ilvl w:val="0"/>
          <w:numId w:val="17"/>
        </w:numPr>
        <w:spacing w:line="480" w:lineRule="auto"/>
        <w:jc w:val="both"/>
        <w:rPr>
          <w:sz w:val="24"/>
          <w:szCs w:val="24"/>
        </w:rPr>
      </w:pPr>
      <w:r w:rsidRPr="003941C8">
        <w:rPr>
          <w:rFonts w:asciiTheme="majorHAnsi" w:hAnsiTheme="majorHAnsi" w:cstheme="majorHAnsi"/>
          <w:sz w:val="24"/>
          <w:szCs w:val="24"/>
        </w:rPr>
        <w:t>Reac</w:t>
      </w:r>
      <w:r>
        <w:rPr>
          <w:rFonts w:asciiTheme="majorHAnsi" w:hAnsiTheme="majorHAnsi" w:cstheme="majorHAnsi"/>
          <w:sz w:val="24"/>
          <w:szCs w:val="24"/>
        </w:rPr>
        <w:t xml:space="preserve">tor Coolant Pumps (2 to 4 </w:t>
      </w:r>
      <w:r w:rsidR="00AE05F4">
        <w:rPr>
          <w:rFonts w:asciiTheme="majorHAnsi" w:hAnsiTheme="majorHAnsi" w:cstheme="majorHAnsi"/>
          <w:sz w:val="24"/>
          <w:szCs w:val="24"/>
        </w:rPr>
        <w:t xml:space="preserve">(or more) </w:t>
      </w:r>
      <w:r>
        <w:rPr>
          <w:rFonts w:asciiTheme="majorHAnsi" w:hAnsiTheme="majorHAnsi" w:cstheme="majorHAnsi"/>
          <w:sz w:val="24"/>
          <w:szCs w:val="24"/>
        </w:rPr>
        <w:t>depending on design);</w:t>
      </w:r>
    </w:p>
    <w:p w:rsidR="00787474" w:rsidRPr="007004C1" w:rsidRDefault="00787474" w:rsidP="00C01A70">
      <w:pPr>
        <w:pStyle w:val="ListParagraph"/>
        <w:numPr>
          <w:ilvl w:val="0"/>
          <w:numId w:val="17"/>
        </w:numPr>
        <w:spacing w:line="480" w:lineRule="auto"/>
        <w:jc w:val="both"/>
        <w:rPr>
          <w:sz w:val="24"/>
          <w:szCs w:val="24"/>
        </w:rPr>
      </w:pPr>
      <w:r>
        <w:rPr>
          <w:rFonts w:asciiTheme="majorHAnsi" w:hAnsiTheme="majorHAnsi" w:cstheme="majorHAnsi"/>
          <w:sz w:val="24"/>
          <w:szCs w:val="24"/>
        </w:rPr>
        <w:t>Steam Generators;</w:t>
      </w:r>
    </w:p>
    <w:p w:rsidR="00787474" w:rsidRPr="007004C1" w:rsidRDefault="00787474" w:rsidP="00C01A70">
      <w:pPr>
        <w:pStyle w:val="ListParagraph"/>
        <w:numPr>
          <w:ilvl w:val="0"/>
          <w:numId w:val="17"/>
        </w:numPr>
        <w:spacing w:line="480" w:lineRule="auto"/>
        <w:jc w:val="both"/>
        <w:rPr>
          <w:sz w:val="24"/>
          <w:szCs w:val="24"/>
        </w:rPr>
      </w:pPr>
      <w:r>
        <w:rPr>
          <w:rFonts w:asciiTheme="majorHAnsi" w:hAnsiTheme="majorHAnsi" w:cstheme="majorHAnsi"/>
          <w:sz w:val="24"/>
          <w:szCs w:val="24"/>
        </w:rPr>
        <w:t>Primary Coolant Valves and Piping;</w:t>
      </w:r>
    </w:p>
    <w:p w:rsidR="00787474" w:rsidRPr="007004C1" w:rsidRDefault="00787474" w:rsidP="00C01A70">
      <w:pPr>
        <w:pStyle w:val="ListParagraph"/>
        <w:numPr>
          <w:ilvl w:val="0"/>
          <w:numId w:val="17"/>
        </w:numPr>
        <w:spacing w:line="480" w:lineRule="auto"/>
        <w:jc w:val="both"/>
        <w:rPr>
          <w:sz w:val="24"/>
          <w:szCs w:val="24"/>
        </w:rPr>
      </w:pPr>
      <w:r>
        <w:rPr>
          <w:rFonts w:asciiTheme="majorHAnsi" w:hAnsiTheme="majorHAnsi" w:cstheme="majorHAnsi"/>
          <w:sz w:val="24"/>
          <w:szCs w:val="24"/>
        </w:rPr>
        <w:t>Steam Turbine;</w:t>
      </w:r>
    </w:p>
    <w:p w:rsidR="00787474" w:rsidRPr="007004C1" w:rsidRDefault="00787474" w:rsidP="00C01A70">
      <w:pPr>
        <w:pStyle w:val="ListParagraph"/>
        <w:numPr>
          <w:ilvl w:val="0"/>
          <w:numId w:val="17"/>
        </w:numPr>
        <w:spacing w:line="480" w:lineRule="auto"/>
        <w:jc w:val="both"/>
        <w:rPr>
          <w:sz w:val="24"/>
          <w:szCs w:val="24"/>
        </w:rPr>
      </w:pPr>
      <w:r>
        <w:rPr>
          <w:rFonts w:asciiTheme="majorHAnsi" w:hAnsiTheme="majorHAnsi" w:cstheme="majorHAnsi"/>
          <w:sz w:val="24"/>
          <w:szCs w:val="24"/>
        </w:rPr>
        <w:t>Generator;</w:t>
      </w:r>
    </w:p>
    <w:p w:rsidR="00787474" w:rsidRPr="007004C1" w:rsidRDefault="00787474" w:rsidP="00C01A70">
      <w:pPr>
        <w:pStyle w:val="ListParagraph"/>
        <w:numPr>
          <w:ilvl w:val="0"/>
          <w:numId w:val="17"/>
        </w:numPr>
        <w:spacing w:line="480" w:lineRule="auto"/>
        <w:jc w:val="both"/>
        <w:rPr>
          <w:sz w:val="24"/>
          <w:szCs w:val="24"/>
        </w:rPr>
      </w:pPr>
      <w:r>
        <w:rPr>
          <w:rFonts w:asciiTheme="majorHAnsi" w:hAnsiTheme="majorHAnsi" w:cstheme="majorHAnsi"/>
          <w:sz w:val="24"/>
          <w:szCs w:val="24"/>
        </w:rPr>
        <w:lastRenderedPageBreak/>
        <w:t>Condensers;</w:t>
      </w:r>
    </w:p>
    <w:p w:rsidR="00787474" w:rsidRPr="007004C1" w:rsidRDefault="00787474" w:rsidP="00C01A70">
      <w:pPr>
        <w:pStyle w:val="ListParagraph"/>
        <w:numPr>
          <w:ilvl w:val="0"/>
          <w:numId w:val="17"/>
        </w:numPr>
        <w:spacing w:line="480" w:lineRule="auto"/>
        <w:jc w:val="both"/>
        <w:rPr>
          <w:sz w:val="24"/>
          <w:szCs w:val="24"/>
        </w:rPr>
      </w:pPr>
      <w:r>
        <w:rPr>
          <w:rFonts w:asciiTheme="majorHAnsi" w:hAnsiTheme="majorHAnsi" w:cstheme="majorHAnsi"/>
          <w:sz w:val="24"/>
          <w:szCs w:val="24"/>
        </w:rPr>
        <w:t>Feedwater Heaters;</w:t>
      </w:r>
    </w:p>
    <w:p w:rsidR="00787474" w:rsidRPr="007004C1" w:rsidRDefault="00787474" w:rsidP="00C01A70">
      <w:pPr>
        <w:pStyle w:val="ListParagraph"/>
        <w:numPr>
          <w:ilvl w:val="0"/>
          <w:numId w:val="17"/>
        </w:numPr>
        <w:spacing w:line="480" w:lineRule="auto"/>
        <w:jc w:val="both"/>
        <w:rPr>
          <w:sz w:val="24"/>
          <w:szCs w:val="24"/>
        </w:rPr>
      </w:pPr>
      <w:r>
        <w:rPr>
          <w:rFonts w:asciiTheme="majorHAnsi" w:hAnsiTheme="majorHAnsi" w:cstheme="majorHAnsi"/>
          <w:sz w:val="24"/>
          <w:szCs w:val="24"/>
        </w:rPr>
        <w:t>Feedwater Pumps;</w:t>
      </w:r>
    </w:p>
    <w:p w:rsidR="00787474" w:rsidRPr="003A0682" w:rsidRDefault="00787474" w:rsidP="00C01A70">
      <w:pPr>
        <w:pStyle w:val="ListParagraph"/>
        <w:numPr>
          <w:ilvl w:val="0"/>
          <w:numId w:val="17"/>
        </w:numPr>
        <w:spacing w:line="480" w:lineRule="auto"/>
        <w:jc w:val="both"/>
        <w:rPr>
          <w:sz w:val="24"/>
          <w:szCs w:val="24"/>
        </w:rPr>
      </w:pPr>
      <w:r>
        <w:rPr>
          <w:rFonts w:asciiTheme="majorHAnsi" w:hAnsiTheme="majorHAnsi" w:cstheme="majorHAnsi"/>
          <w:sz w:val="24"/>
          <w:szCs w:val="24"/>
        </w:rPr>
        <w:t>Ultimate Heat Sink System (e.g., Cooling Towers); and</w:t>
      </w:r>
    </w:p>
    <w:p w:rsidR="00787474" w:rsidRPr="007004C1" w:rsidRDefault="00787474" w:rsidP="00C01A70">
      <w:pPr>
        <w:pStyle w:val="ListParagraph"/>
        <w:numPr>
          <w:ilvl w:val="0"/>
          <w:numId w:val="17"/>
        </w:numPr>
        <w:spacing w:line="480" w:lineRule="auto"/>
        <w:jc w:val="both"/>
        <w:rPr>
          <w:sz w:val="24"/>
          <w:szCs w:val="24"/>
        </w:rPr>
      </w:pPr>
      <w:r>
        <w:rPr>
          <w:rFonts w:asciiTheme="majorHAnsi" w:hAnsiTheme="majorHAnsi" w:cstheme="majorHAnsi"/>
          <w:sz w:val="24"/>
          <w:szCs w:val="24"/>
        </w:rPr>
        <w:t>Facility Siting and Environmental Impact Study.</w:t>
      </w:r>
    </w:p>
    <w:p w:rsidR="00787474" w:rsidRDefault="00787474" w:rsidP="00C01A70">
      <w:pPr>
        <w:spacing w:line="480" w:lineRule="auto"/>
        <w:ind w:firstLine="720"/>
        <w:jc w:val="both"/>
      </w:pPr>
      <w:r>
        <w:t>Based on this, Cases 2 and 3 provide capital cost estimates assuming that the initial capital cost of the HTGR will be lower than that of the host PWR/BWR.  In Case 2, the international median cost of $4,000 per kW is assumed, and in Case 3, the lower range cost of $2,300 per kW is assumed.  In actuality, these costs could still be conservatively high since it is expected that there will be more cost “overlap” than noted above.  The cost assumptions made for Cases 2 and 3 yield 1</w:t>
      </w:r>
      <w:r w:rsidR="00AE05F4">
        <w:t>5</w:t>
      </w:r>
      <w:r>
        <w:t>% and 2</w:t>
      </w:r>
      <w:r w:rsidR="00AE05F4">
        <w:t>7</w:t>
      </w:r>
      <w:r>
        <w:t xml:space="preserve">% reductions in initial capital respectively.  </w:t>
      </w:r>
    </w:p>
    <w:p w:rsidR="00787474" w:rsidRDefault="00787474" w:rsidP="00C01A70">
      <w:pPr>
        <w:spacing w:line="480" w:lineRule="auto"/>
        <w:ind w:firstLine="720"/>
        <w:jc w:val="both"/>
        <w:rPr>
          <w:b/>
          <w:bCs/>
        </w:rPr>
      </w:pPr>
      <w:r>
        <w:t>As expected from the previous discussion on thermodynamic power cycle efficiency and exergy increase, the environmental impact of the HTGR addition results in a &gt;17% reduction in the quantity of heat rejected to the environment.  This will reduce the “environmental footprint” of the power generating facility, as well as reduce the size and cost of the ultimate heat sink system required.  The initial capital cost savings of a 17% reduction in the size of the ultimate heat sink system was not included in th</w:t>
      </w:r>
      <w:r w:rsidR="00AE05F4">
        <w:t>is</w:t>
      </w:r>
      <w:r w:rsidR="00324711">
        <w:t xml:space="preserve"> </w:t>
      </w:r>
      <w:r w:rsidR="00D2735F">
        <w:t xml:space="preserve">preliminary </w:t>
      </w:r>
      <w:r>
        <w:t>analys</w:t>
      </w:r>
      <w:r w:rsidR="00324711">
        <w:t>i</w:t>
      </w:r>
      <w:r>
        <w:t>s.</w:t>
      </w:r>
      <w:r>
        <w:br w:type="page"/>
      </w:r>
    </w:p>
    <w:p w:rsidR="00F82890" w:rsidRDefault="00064371" w:rsidP="00F82890">
      <w:pPr>
        <w:pStyle w:val="Heading2"/>
      </w:pPr>
      <w:bookmarkStart w:id="244" w:name="_Toc339558293"/>
      <w:r w:rsidRPr="00A8517C">
        <w:lastRenderedPageBreak/>
        <w:t>List of References</w:t>
      </w:r>
      <w:bookmarkEnd w:id="244"/>
    </w:p>
    <w:p w:rsidR="00F82890" w:rsidRDefault="00F82890">
      <w:pPr>
        <w:rPr>
          <w:rFonts w:cs="Arial"/>
          <w:i/>
          <w:iCs/>
          <w:szCs w:val="28"/>
        </w:rPr>
      </w:pPr>
      <w:r>
        <w:br w:type="page"/>
      </w:r>
    </w:p>
    <w:p w:rsidR="00F82890" w:rsidRPr="00F82890" w:rsidRDefault="00F82890" w:rsidP="00F82890">
      <w:pPr>
        <w:pStyle w:val="Heading2"/>
      </w:pPr>
    </w:p>
    <w:p w:rsidR="00BB0B74" w:rsidRDefault="00CE452F" w:rsidP="009D73DC">
      <w:pPr>
        <w:jc w:val="both"/>
        <w:rPr>
          <w:noProof/>
        </w:rPr>
      </w:pPr>
      <w:r>
        <w:fldChar w:fldCharType="begin"/>
      </w:r>
      <w:r w:rsidR="00E75351">
        <w:instrText xml:space="preserve"> ADDIN EN.REFLIST </w:instrText>
      </w:r>
      <w:r>
        <w:fldChar w:fldCharType="separate"/>
      </w:r>
      <w:bookmarkStart w:id="245" w:name="_ENREF_1"/>
      <w:r w:rsidR="00BB0B74">
        <w:rPr>
          <w:noProof/>
        </w:rPr>
        <w:t xml:space="preserve">Abu-Romia, M., and  Tien, C. (1967). "Appropriate mean Absorption Coefficients for Infrared Radiation in Gases." </w:t>
      </w:r>
      <w:r w:rsidR="00BB0B74" w:rsidRPr="00BB0B74">
        <w:rPr>
          <w:noProof/>
          <w:u w:val="single"/>
        </w:rPr>
        <w:t>Journal of Heat Transfer</w:t>
      </w:r>
      <w:r w:rsidR="00BB0B74">
        <w:rPr>
          <w:noProof/>
        </w:rPr>
        <w:t xml:space="preserve"> </w:t>
      </w:r>
      <w:r w:rsidR="00BB0B74" w:rsidRPr="00BB0B74">
        <w:rPr>
          <w:b/>
          <w:noProof/>
        </w:rPr>
        <w:t>89</w:t>
      </w:r>
      <w:r w:rsidR="00BB0B74">
        <w:rPr>
          <w:noProof/>
        </w:rPr>
        <w:t>: 321-327.</w:t>
      </w:r>
    </w:p>
    <w:p w:rsidR="00BB0B74" w:rsidRDefault="00BB0B74" w:rsidP="009D73DC">
      <w:pPr>
        <w:ind w:left="720" w:hanging="720"/>
        <w:jc w:val="both"/>
        <w:rPr>
          <w:noProof/>
        </w:rPr>
      </w:pPr>
      <w:r>
        <w:rPr>
          <w:noProof/>
        </w:rPr>
        <w:tab/>
      </w:r>
      <w:bookmarkEnd w:id="245"/>
    </w:p>
    <w:p w:rsidR="00BB0B74" w:rsidRDefault="00BB0B74" w:rsidP="009D73DC">
      <w:pPr>
        <w:jc w:val="both"/>
        <w:rPr>
          <w:noProof/>
        </w:rPr>
      </w:pPr>
      <w:bookmarkStart w:id="246" w:name="_ENREF_2"/>
      <w:r>
        <w:rPr>
          <w:noProof/>
        </w:rPr>
        <w:t xml:space="preserve">Article (2011, March 25, 2011). "Advanced Nuclear Power Reactors." </w:t>
      </w:r>
      <w:r w:rsidRPr="00BB0B74">
        <w:rPr>
          <w:noProof/>
          <w:u w:val="single"/>
        </w:rPr>
        <w:t>News</w:t>
      </w:r>
      <w:r>
        <w:rPr>
          <w:noProof/>
        </w:rPr>
        <w:t xml:space="preserve">. </w:t>
      </w:r>
      <w:proofErr w:type="gramStart"/>
      <w:r>
        <w:rPr>
          <w:noProof/>
        </w:rPr>
        <w:t xml:space="preserve">Retrieved May 9, 2011, from </w:t>
      </w:r>
      <w:hyperlink r:id="rId54" w:history="1">
        <w:r w:rsidRPr="00BB0B74">
          <w:rPr>
            <w:rStyle w:val="Hyperlink"/>
            <w:noProof/>
          </w:rPr>
          <w:t>http://www.world-nuclear.org/info/inf08.html</w:t>
        </w:r>
      </w:hyperlink>
      <w:r>
        <w:rPr>
          <w:noProof/>
        </w:rPr>
        <w:t>.</w:t>
      </w:r>
      <w:proofErr w:type="gramEnd"/>
    </w:p>
    <w:p w:rsidR="00BB0B74" w:rsidRDefault="00BB0B74" w:rsidP="009D73DC">
      <w:pPr>
        <w:ind w:left="720" w:hanging="720"/>
        <w:jc w:val="both"/>
        <w:rPr>
          <w:noProof/>
        </w:rPr>
      </w:pPr>
      <w:r>
        <w:rPr>
          <w:noProof/>
        </w:rPr>
        <w:tab/>
      </w:r>
      <w:bookmarkEnd w:id="246"/>
    </w:p>
    <w:p w:rsidR="00BB0B74" w:rsidRDefault="00BB0B74" w:rsidP="009D73DC">
      <w:pPr>
        <w:jc w:val="both"/>
        <w:rPr>
          <w:noProof/>
        </w:rPr>
      </w:pPr>
      <w:bookmarkStart w:id="247" w:name="_ENREF_3"/>
      <w:r>
        <w:rPr>
          <w:noProof/>
        </w:rPr>
        <w:t>ASME (2010). ASME Power Boilers, Chapter 17, A Guide to Section I of the ASME Boiler and Pressure Vessel Code.</w:t>
      </w:r>
    </w:p>
    <w:p w:rsidR="00BB0B74" w:rsidRDefault="00BB0B74" w:rsidP="009D73DC">
      <w:pPr>
        <w:ind w:left="720" w:hanging="720"/>
        <w:jc w:val="both"/>
        <w:rPr>
          <w:noProof/>
        </w:rPr>
      </w:pPr>
      <w:r>
        <w:rPr>
          <w:noProof/>
        </w:rPr>
        <w:tab/>
      </w:r>
      <w:bookmarkEnd w:id="247"/>
    </w:p>
    <w:p w:rsidR="00BB0B74" w:rsidRDefault="00BB0B74" w:rsidP="009D73DC">
      <w:pPr>
        <w:jc w:val="both"/>
        <w:rPr>
          <w:noProof/>
        </w:rPr>
      </w:pPr>
      <w:bookmarkStart w:id="248" w:name="_ENREF_4"/>
      <w:r>
        <w:rPr>
          <w:noProof/>
        </w:rPr>
        <w:t xml:space="preserve">Ball, S. (2010). High temperature gas-cooled reactors –some history, what’s going on, and why the US should build some NOW. </w:t>
      </w:r>
      <w:r w:rsidRPr="00BB0B74">
        <w:rPr>
          <w:noProof/>
          <w:u w:val="single"/>
        </w:rPr>
        <w:t>Friends of ORNL</w:t>
      </w:r>
      <w:r>
        <w:rPr>
          <w:noProof/>
        </w:rPr>
        <w:t>. Oak Ridge National Laboratory Conference.</w:t>
      </w:r>
    </w:p>
    <w:p w:rsidR="00BB0B74" w:rsidRDefault="00BB0B74" w:rsidP="009D73DC">
      <w:pPr>
        <w:ind w:left="720" w:hanging="720"/>
        <w:jc w:val="both"/>
        <w:rPr>
          <w:noProof/>
        </w:rPr>
      </w:pPr>
      <w:r>
        <w:rPr>
          <w:noProof/>
        </w:rPr>
        <w:tab/>
      </w:r>
      <w:bookmarkEnd w:id="248"/>
    </w:p>
    <w:p w:rsidR="00BB0B74" w:rsidRDefault="00BB0B74" w:rsidP="009D73DC">
      <w:pPr>
        <w:jc w:val="both"/>
        <w:rPr>
          <w:noProof/>
        </w:rPr>
      </w:pPr>
      <w:bookmarkStart w:id="249" w:name="_ENREF_5"/>
      <w:r>
        <w:rPr>
          <w:noProof/>
        </w:rPr>
        <w:t xml:space="preserve">Bendixen, K. (2003). Experience with Coal Fired USC Boilers in Denmark. </w:t>
      </w:r>
      <w:r w:rsidRPr="00BB0B74">
        <w:rPr>
          <w:noProof/>
          <w:u w:val="single"/>
        </w:rPr>
        <w:t>Power-Gen Europe</w:t>
      </w:r>
      <w:r>
        <w:rPr>
          <w:noProof/>
        </w:rPr>
        <w:t>. Dusseldorf, Burmeister&amp;Wain Energy A/S.</w:t>
      </w:r>
    </w:p>
    <w:p w:rsidR="00BB0B74" w:rsidRDefault="00BB0B74" w:rsidP="009D73DC">
      <w:pPr>
        <w:ind w:left="720" w:hanging="720"/>
        <w:jc w:val="both"/>
        <w:rPr>
          <w:noProof/>
        </w:rPr>
      </w:pPr>
      <w:r>
        <w:rPr>
          <w:noProof/>
        </w:rPr>
        <w:tab/>
      </w:r>
      <w:bookmarkEnd w:id="249"/>
    </w:p>
    <w:p w:rsidR="00BB0B74" w:rsidRDefault="00BB0B74" w:rsidP="009D73DC">
      <w:pPr>
        <w:jc w:val="both"/>
        <w:rPr>
          <w:noProof/>
        </w:rPr>
      </w:pPr>
      <w:bookmarkStart w:id="250" w:name="_ENREF_6"/>
      <w:r>
        <w:rPr>
          <w:noProof/>
        </w:rPr>
        <w:t xml:space="preserve">Bergman, T. L., Lavine, A.S., Incropera, F.P., DeWitt, D.P. (2011). </w:t>
      </w:r>
      <w:r w:rsidRPr="00BB0B74">
        <w:rPr>
          <w:noProof/>
          <w:u w:val="single"/>
        </w:rPr>
        <w:t>Fundamentals of Heat and Mass Transfer</w:t>
      </w:r>
      <w:r>
        <w:rPr>
          <w:noProof/>
        </w:rPr>
        <w:t>, John Wiley &amp; Sons.</w:t>
      </w:r>
    </w:p>
    <w:p w:rsidR="00BB0B74" w:rsidRDefault="00BB0B74" w:rsidP="009D73DC">
      <w:pPr>
        <w:ind w:left="720" w:hanging="720"/>
        <w:jc w:val="both"/>
        <w:rPr>
          <w:noProof/>
        </w:rPr>
      </w:pPr>
      <w:r>
        <w:rPr>
          <w:noProof/>
        </w:rPr>
        <w:tab/>
      </w:r>
      <w:bookmarkEnd w:id="250"/>
    </w:p>
    <w:p w:rsidR="00BB0B74" w:rsidRDefault="00BB0B74" w:rsidP="009D73DC">
      <w:pPr>
        <w:jc w:val="both"/>
        <w:rPr>
          <w:noProof/>
        </w:rPr>
      </w:pPr>
      <w:bookmarkStart w:id="251" w:name="_ENREF_7"/>
      <w:r>
        <w:rPr>
          <w:noProof/>
        </w:rPr>
        <w:t xml:space="preserve">Cabet, C., A. Terlain, et al. (2006). "High temperature corrosion of structural materials under gas-cooled reactor helium." </w:t>
      </w:r>
      <w:r w:rsidRPr="00BB0B74">
        <w:rPr>
          <w:noProof/>
          <w:u w:val="single"/>
        </w:rPr>
        <w:t>Materials and Corrosion</w:t>
      </w:r>
      <w:r>
        <w:rPr>
          <w:noProof/>
        </w:rPr>
        <w:t xml:space="preserve"> </w:t>
      </w:r>
      <w:r w:rsidRPr="00BB0B74">
        <w:rPr>
          <w:b/>
          <w:noProof/>
        </w:rPr>
        <w:t>57</w:t>
      </w:r>
      <w:r>
        <w:rPr>
          <w:noProof/>
        </w:rPr>
        <w:t>(2): 147-153.</w:t>
      </w:r>
    </w:p>
    <w:p w:rsidR="00BB0B74" w:rsidRDefault="00BB0B74" w:rsidP="009D73DC">
      <w:pPr>
        <w:ind w:left="720" w:hanging="720"/>
        <w:jc w:val="both"/>
        <w:rPr>
          <w:noProof/>
        </w:rPr>
      </w:pPr>
      <w:r>
        <w:rPr>
          <w:noProof/>
        </w:rPr>
        <w:tab/>
      </w:r>
      <w:bookmarkEnd w:id="251"/>
    </w:p>
    <w:p w:rsidR="00BB0B74" w:rsidRDefault="00BB0B74" w:rsidP="009D73DC">
      <w:pPr>
        <w:jc w:val="both"/>
        <w:rPr>
          <w:noProof/>
        </w:rPr>
      </w:pPr>
      <w:bookmarkStart w:id="252" w:name="_ENREF_8"/>
      <w:r>
        <w:rPr>
          <w:noProof/>
        </w:rPr>
        <w:t xml:space="preserve">Carey, V. P. (1992). </w:t>
      </w:r>
      <w:r w:rsidRPr="00BB0B74">
        <w:rPr>
          <w:noProof/>
          <w:u w:val="single"/>
        </w:rPr>
        <w:t>Liquid - Vapor Phase - Change Phenomena</w:t>
      </w:r>
      <w:r>
        <w:rPr>
          <w:noProof/>
        </w:rPr>
        <w:t>, Taylor and Francis.</w:t>
      </w:r>
    </w:p>
    <w:p w:rsidR="00BB0B74" w:rsidRDefault="00BB0B74" w:rsidP="009D73DC">
      <w:pPr>
        <w:ind w:left="720" w:hanging="720"/>
        <w:jc w:val="both"/>
        <w:rPr>
          <w:noProof/>
        </w:rPr>
      </w:pPr>
      <w:r>
        <w:rPr>
          <w:noProof/>
        </w:rPr>
        <w:tab/>
      </w:r>
      <w:bookmarkEnd w:id="252"/>
    </w:p>
    <w:p w:rsidR="00BB0B74" w:rsidRDefault="00BB0B74" w:rsidP="009D73DC">
      <w:pPr>
        <w:jc w:val="both"/>
        <w:rPr>
          <w:noProof/>
        </w:rPr>
      </w:pPr>
      <w:bookmarkStart w:id="253" w:name="_ENREF_9"/>
      <w:r>
        <w:rPr>
          <w:noProof/>
        </w:rPr>
        <w:t>ChemGoodie (March 2011). Excel Spreadsheet Add-In Steam Calculator</w:t>
      </w:r>
      <w:r w:rsidRPr="00BB0B74">
        <w:rPr>
          <w:b/>
          <w:noProof/>
        </w:rPr>
        <w:t xml:space="preserve">: </w:t>
      </w:r>
      <w:r>
        <w:rPr>
          <w:noProof/>
        </w:rPr>
        <w:t>Calculates Steam Properties.</w:t>
      </w:r>
    </w:p>
    <w:p w:rsidR="00BB0B74" w:rsidRDefault="00BB0B74" w:rsidP="009D73DC">
      <w:pPr>
        <w:ind w:left="720" w:hanging="720"/>
        <w:jc w:val="both"/>
        <w:rPr>
          <w:noProof/>
        </w:rPr>
      </w:pPr>
      <w:r>
        <w:rPr>
          <w:noProof/>
        </w:rPr>
        <w:tab/>
      </w:r>
      <w:bookmarkEnd w:id="253"/>
    </w:p>
    <w:p w:rsidR="00BB0B74" w:rsidRDefault="00BB0B74" w:rsidP="009D73DC">
      <w:pPr>
        <w:jc w:val="both"/>
        <w:rPr>
          <w:noProof/>
        </w:rPr>
      </w:pPr>
      <w:bookmarkStart w:id="254" w:name="_ENREF_10"/>
      <w:r>
        <w:rPr>
          <w:noProof/>
        </w:rPr>
        <w:t xml:space="preserve">Dolleszhal, N. A. (1958). "The Uranium-Graphite Reactor and Superheated Steam Power Stations." </w:t>
      </w:r>
      <w:r w:rsidRPr="00BB0B74">
        <w:rPr>
          <w:noProof/>
          <w:u w:val="single"/>
        </w:rPr>
        <w:t>Nuclear Energy</w:t>
      </w:r>
      <w:r>
        <w:rPr>
          <w:noProof/>
        </w:rPr>
        <w:t xml:space="preserve"> </w:t>
      </w:r>
      <w:r w:rsidRPr="00BB0B74">
        <w:rPr>
          <w:b/>
          <w:noProof/>
        </w:rPr>
        <w:t>7</w:t>
      </w:r>
      <w:r>
        <w:rPr>
          <w:noProof/>
        </w:rPr>
        <w:t>(1).</w:t>
      </w:r>
    </w:p>
    <w:p w:rsidR="00BB0B74" w:rsidRDefault="00BB0B74" w:rsidP="009D73DC">
      <w:pPr>
        <w:ind w:left="720" w:hanging="720"/>
        <w:jc w:val="both"/>
        <w:rPr>
          <w:noProof/>
        </w:rPr>
      </w:pPr>
      <w:r>
        <w:rPr>
          <w:noProof/>
        </w:rPr>
        <w:tab/>
      </w:r>
      <w:bookmarkEnd w:id="254"/>
    </w:p>
    <w:p w:rsidR="00BB0B74" w:rsidRDefault="00BB0B74" w:rsidP="009D73DC">
      <w:pPr>
        <w:jc w:val="both"/>
        <w:rPr>
          <w:noProof/>
        </w:rPr>
      </w:pPr>
      <w:bookmarkStart w:id="255" w:name="_ENREF_11"/>
      <w:r>
        <w:rPr>
          <w:noProof/>
        </w:rPr>
        <w:t xml:space="preserve">Ferrara, Z. (2007). "Conceptual Design of a Superheat Boiling Water Reactor." </w:t>
      </w:r>
      <w:r w:rsidRPr="00BB0B74">
        <w:rPr>
          <w:noProof/>
          <w:u w:val="single"/>
        </w:rPr>
        <w:t>Nuclear Science and Engineering</w:t>
      </w:r>
      <w:r>
        <w:rPr>
          <w:noProof/>
        </w:rPr>
        <w:t xml:space="preserve"> </w:t>
      </w:r>
      <w:r w:rsidRPr="00BB0B74">
        <w:rPr>
          <w:b/>
          <w:noProof/>
        </w:rPr>
        <w:t>97</w:t>
      </w:r>
      <w:r>
        <w:rPr>
          <w:noProof/>
        </w:rPr>
        <w:t>(1): 809-813.</w:t>
      </w:r>
    </w:p>
    <w:p w:rsidR="00BB0B74" w:rsidRDefault="00BB0B74" w:rsidP="009D73DC">
      <w:pPr>
        <w:ind w:left="720" w:hanging="720"/>
        <w:jc w:val="both"/>
        <w:rPr>
          <w:noProof/>
        </w:rPr>
      </w:pPr>
      <w:r>
        <w:rPr>
          <w:noProof/>
        </w:rPr>
        <w:tab/>
      </w:r>
      <w:bookmarkEnd w:id="255"/>
    </w:p>
    <w:p w:rsidR="00BB0B74" w:rsidRDefault="00BB0B74" w:rsidP="009D73DC">
      <w:pPr>
        <w:jc w:val="both"/>
        <w:rPr>
          <w:noProof/>
        </w:rPr>
      </w:pPr>
      <w:bookmarkStart w:id="256" w:name="_ENREF_12"/>
      <w:r>
        <w:rPr>
          <w:noProof/>
        </w:rPr>
        <w:t xml:space="preserve">Fitzpatrick, T. (2007) Helium supplies endangered, threatening science and technology. </w:t>
      </w:r>
      <w:r w:rsidRPr="00BB0B74">
        <w:rPr>
          <w:noProof/>
          <w:u w:val="single"/>
        </w:rPr>
        <w:t>Washington University Web Newsroom</w:t>
      </w:r>
      <w:r>
        <w:rPr>
          <w:noProof/>
        </w:rPr>
        <w:t xml:space="preserve">  </w:t>
      </w:r>
    </w:p>
    <w:p w:rsidR="00BB0B74" w:rsidRDefault="00BB0B74" w:rsidP="009D73DC">
      <w:pPr>
        <w:ind w:left="720" w:hanging="720"/>
        <w:jc w:val="both"/>
        <w:rPr>
          <w:noProof/>
        </w:rPr>
      </w:pPr>
      <w:r>
        <w:rPr>
          <w:noProof/>
        </w:rPr>
        <w:tab/>
      </w:r>
      <w:bookmarkEnd w:id="256"/>
    </w:p>
    <w:p w:rsidR="00BB0B74" w:rsidRDefault="00BB0B74" w:rsidP="009D73DC">
      <w:pPr>
        <w:jc w:val="both"/>
        <w:rPr>
          <w:noProof/>
        </w:rPr>
      </w:pPr>
      <w:bookmarkStart w:id="257" w:name="_ENREF_13"/>
      <w:r>
        <w:rPr>
          <w:noProof/>
        </w:rPr>
        <w:t xml:space="preserve">Forsberg, C. W. (2007). "A Nuclear-Fossil Combined Cycle Power Plant for Base-Load and Peak Electricity." </w:t>
      </w:r>
      <w:r w:rsidRPr="00BB0B74">
        <w:rPr>
          <w:noProof/>
          <w:u w:val="single"/>
        </w:rPr>
        <w:t>Nuclear Science and Engineering</w:t>
      </w:r>
      <w:r>
        <w:rPr>
          <w:noProof/>
        </w:rPr>
        <w:t xml:space="preserve"> </w:t>
      </w:r>
      <w:r w:rsidRPr="00BB0B74">
        <w:rPr>
          <w:b/>
          <w:noProof/>
        </w:rPr>
        <w:t>96</w:t>
      </w:r>
      <w:r>
        <w:rPr>
          <w:noProof/>
        </w:rPr>
        <w:t>(1): 683-684.</w:t>
      </w:r>
    </w:p>
    <w:p w:rsidR="00BB0B74" w:rsidRDefault="00BB0B74" w:rsidP="009D73DC">
      <w:pPr>
        <w:ind w:left="720" w:hanging="720"/>
        <w:jc w:val="both"/>
        <w:rPr>
          <w:noProof/>
        </w:rPr>
      </w:pPr>
      <w:r>
        <w:rPr>
          <w:noProof/>
        </w:rPr>
        <w:tab/>
      </w:r>
      <w:bookmarkEnd w:id="257"/>
    </w:p>
    <w:p w:rsidR="00BB0B74" w:rsidRDefault="00BB0B74" w:rsidP="009D73DC">
      <w:pPr>
        <w:jc w:val="both"/>
        <w:rPr>
          <w:noProof/>
        </w:rPr>
      </w:pPr>
      <w:bookmarkStart w:id="258" w:name="_ENREF_14"/>
      <w:r>
        <w:rPr>
          <w:noProof/>
        </w:rPr>
        <w:t xml:space="preserve">FosterWheeler (2002). FWPG Benson VT Boiler Process and Operational Description, Foster-Wheeler Power Group. </w:t>
      </w:r>
      <w:r w:rsidRPr="00BB0B74">
        <w:rPr>
          <w:b/>
          <w:noProof/>
        </w:rPr>
        <w:t>TP-PC-04-02.DOC</w:t>
      </w:r>
      <w:r>
        <w:rPr>
          <w:noProof/>
        </w:rPr>
        <w:t>.</w:t>
      </w:r>
    </w:p>
    <w:p w:rsidR="00BB0B74" w:rsidRDefault="00BB0B74" w:rsidP="009D73DC">
      <w:pPr>
        <w:ind w:left="720" w:hanging="720"/>
        <w:jc w:val="both"/>
        <w:rPr>
          <w:noProof/>
        </w:rPr>
      </w:pPr>
      <w:r>
        <w:rPr>
          <w:noProof/>
        </w:rPr>
        <w:tab/>
      </w:r>
      <w:bookmarkEnd w:id="258"/>
    </w:p>
    <w:p w:rsidR="00BB0B74" w:rsidRDefault="00BB0B74" w:rsidP="009D73DC">
      <w:pPr>
        <w:jc w:val="both"/>
        <w:rPr>
          <w:noProof/>
        </w:rPr>
      </w:pPr>
      <w:bookmarkStart w:id="259" w:name="_ENREF_15"/>
      <w:r>
        <w:rPr>
          <w:noProof/>
        </w:rPr>
        <w:lastRenderedPageBreak/>
        <w:t>Fujita, M., Domoto, K., Yoshikawa, Y. (2010). Mitsubishi Latest Coal Fired USC Boiler Technology (CFE Pacifico 700 MW), Mitsubishi Heavy Industries Ltd.</w:t>
      </w:r>
    </w:p>
    <w:p w:rsidR="00BB0B74" w:rsidRDefault="00BB0B74" w:rsidP="009D73DC">
      <w:pPr>
        <w:ind w:left="720" w:hanging="720"/>
        <w:jc w:val="both"/>
        <w:rPr>
          <w:noProof/>
        </w:rPr>
      </w:pPr>
      <w:r>
        <w:rPr>
          <w:noProof/>
        </w:rPr>
        <w:tab/>
      </w:r>
      <w:bookmarkEnd w:id="259"/>
    </w:p>
    <w:p w:rsidR="00BB0B74" w:rsidRDefault="00BB0B74" w:rsidP="009D73DC">
      <w:pPr>
        <w:jc w:val="both"/>
        <w:rPr>
          <w:noProof/>
        </w:rPr>
      </w:pPr>
      <w:bookmarkStart w:id="260" w:name="_ENREF_16"/>
      <w:r>
        <w:rPr>
          <w:noProof/>
        </w:rPr>
        <w:t xml:space="preserve">Gibbons, J. P. (1974). "The Design of 2300 MW(e) Twin High Temperature Gas-Cooled Reactors for the Philadelphia Electric Company." </w:t>
      </w:r>
      <w:r w:rsidRPr="00BB0B74">
        <w:rPr>
          <w:noProof/>
          <w:u w:val="single"/>
        </w:rPr>
        <w:t>Nuclear Engineering and Design</w:t>
      </w:r>
      <w:r>
        <w:rPr>
          <w:noProof/>
        </w:rPr>
        <w:t xml:space="preserve"> </w:t>
      </w:r>
      <w:r w:rsidRPr="00BB0B74">
        <w:rPr>
          <w:b/>
          <w:noProof/>
        </w:rPr>
        <w:t>26</w:t>
      </w:r>
      <w:r>
        <w:rPr>
          <w:noProof/>
        </w:rPr>
        <w:t>(1): 27-37.</w:t>
      </w:r>
    </w:p>
    <w:p w:rsidR="00BB0B74" w:rsidRDefault="00BB0B74" w:rsidP="009D73DC">
      <w:pPr>
        <w:ind w:left="720" w:hanging="720"/>
        <w:jc w:val="both"/>
        <w:rPr>
          <w:noProof/>
        </w:rPr>
      </w:pPr>
      <w:r>
        <w:rPr>
          <w:noProof/>
        </w:rPr>
        <w:tab/>
      </w:r>
      <w:bookmarkEnd w:id="260"/>
    </w:p>
    <w:p w:rsidR="00BB0B74" w:rsidRDefault="00BB0B74" w:rsidP="009D73DC">
      <w:pPr>
        <w:jc w:val="both"/>
        <w:rPr>
          <w:noProof/>
        </w:rPr>
      </w:pPr>
      <w:bookmarkStart w:id="261" w:name="_ENREF_17"/>
      <w:r>
        <w:rPr>
          <w:noProof/>
        </w:rPr>
        <w:t xml:space="preserve">Gibbs, G. (2010). Considerations Associated with Reactor Technology Selection for the Next Generation Nuclear Plant Project. </w:t>
      </w:r>
      <w:r w:rsidRPr="00BB0B74">
        <w:rPr>
          <w:noProof/>
          <w:u w:val="single"/>
        </w:rPr>
        <w:t>Idaho National Laboratory Next Generation Nuclear Plant Project</w:t>
      </w:r>
      <w:r>
        <w:rPr>
          <w:noProof/>
        </w:rPr>
        <w:t xml:space="preserve">, Idaho National Laboratory. </w:t>
      </w:r>
      <w:r w:rsidRPr="00BB0B74">
        <w:rPr>
          <w:b/>
          <w:noProof/>
        </w:rPr>
        <w:t>INL/EXT-10-19838</w:t>
      </w:r>
      <w:r>
        <w:rPr>
          <w:noProof/>
        </w:rPr>
        <w:t>.</w:t>
      </w:r>
    </w:p>
    <w:p w:rsidR="00BB0B74" w:rsidRDefault="00BB0B74" w:rsidP="009D73DC">
      <w:pPr>
        <w:ind w:left="720" w:hanging="720"/>
        <w:jc w:val="both"/>
        <w:rPr>
          <w:noProof/>
        </w:rPr>
      </w:pPr>
      <w:r>
        <w:rPr>
          <w:noProof/>
        </w:rPr>
        <w:tab/>
      </w:r>
      <w:bookmarkEnd w:id="261"/>
    </w:p>
    <w:p w:rsidR="00BB0B74" w:rsidRDefault="00BB0B74" w:rsidP="009D73DC">
      <w:pPr>
        <w:jc w:val="both"/>
        <w:rPr>
          <w:noProof/>
        </w:rPr>
      </w:pPr>
      <w:bookmarkStart w:id="262" w:name="_ENREF_18"/>
      <w:r>
        <w:rPr>
          <w:noProof/>
        </w:rPr>
        <w:t xml:space="preserve">Hepbasli, A. (2008). "A key review on exergetic analysis and assessment of renewable energy resources for a sustainable future." </w:t>
      </w:r>
      <w:r w:rsidRPr="00BB0B74">
        <w:rPr>
          <w:noProof/>
          <w:u w:val="single"/>
        </w:rPr>
        <w:t>Renewable and Sustainable Energy Reviews</w:t>
      </w:r>
      <w:r>
        <w:rPr>
          <w:noProof/>
        </w:rPr>
        <w:t xml:space="preserve"> </w:t>
      </w:r>
      <w:r w:rsidRPr="00BB0B74">
        <w:rPr>
          <w:b/>
          <w:noProof/>
        </w:rPr>
        <w:t>12</w:t>
      </w:r>
      <w:r>
        <w:rPr>
          <w:noProof/>
        </w:rPr>
        <w:t>: 593-661.</w:t>
      </w:r>
    </w:p>
    <w:p w:rsidR="00BB0B74" w:rsidRDefault="00BB0B74" w:rsidP="009D73DC">
      <w:pPr>
        <w:ind w:left="720" w:hanging="720"/>
        <w:jc w:val="both"/>
        <w:rPr>
          <w:noProof/>
        </w:rPr>
      </w:pPr>
      <w:r>
        <w:rPr>
          <w:noProof/>
        </w:rPr>
        <w:tab/>
      </w:r>
      <w:bookmarkEnd w:id="262"/>
    </w:p>
    <w:p w:rsidR="00BB0B74" w:rsidRDefault="00BB0B74" w:rsidP="009D73DC">
      <w:pPr>
        <w:jc w:val="both"/>
        <w:rPr>
          <w:noProof/>
        </w:rPr>
      </w:pPr>
      <w:bookmarkStart w:id="263" w:name="_ENREF_19"/>
      <w:r>
        <w:rPr>
          <w:noProof/>
        </w:rPr>
        <w:t xml:space="preserve">Holman, J. P. (1980). </w:t>
      </w:r>
      <w:r w:rsidRPr="00BB0B74">
        <w:rPr>
          <w:noProof/>
          <w:u w:val="single"/>
        </w:rPr>
        <w:t>Thermodynamics</w:t>
      </w:r>
      <w:r>
        <w:rPr>
          <w:noProof/>
        </w:rPr>
        <w:t>. New York, McGraw-Hill Book Company.</w:t>
      </w:r>
    </w:p>
    <w:p w:rsidR="00BB0B74" w:rsidRDefault="00BB0B74" w:rsidP="009D73DC">
      <w:pPr>
        <w:ind w:left="720" w:hanging="720"/>
        <w:jc w:val="both"/>
        <w:rPr>
          <w:noProof/>
        </w:rPr>
      </w:pPr>
      <w:r>
        <w:rPr>
          <w:noProof/>
        </w:rPr>
        <w:tab/>
      </w:r>
      <w:bookmarkEnd w:id="263"/>
    </w:p>
    <w:p w:rsidR="00BB0B74" w:rsidRDefault="00BB0B74" w:rsidP="009D73DC">
      <w:pPr>
        <w:jc w:val="both"/>
        <w:rPr>
          <w:noProof/>
        </w:rPr>
      </w:pPr>
      <w:bookmarkStart w:id="264" w:name="_ENREF_20"/>
      <w:r>
        <w:rPr>
          <w:noProof/>
        </w:rPr>
        <w:t xml:space="preserve">Hurd, P., Thamm, M., Neef, M., Truckenmiller, F., Pollak, H., Deckers, M. (2005). Moder Reaction HP/IP Turbine Technology Advances and Experiences. </w:t>
      </w:r>
      <w:r w:rsidRPr="00BB0B74">
        <w:rPr>
          <w:noProof/>
          <w:u w:val="single"/>
        </w:rPr>
        <w:t>PWR2005 ASME Power</w:t>
      </w:r>
      <w:r>
        <w:rPr>
          <w:noProof/>
        </w:rPr>
        <w:t>.</w:t>
      </w:r>
    </w:p>
    <w:p w:rsidR="00BB0B74" w:rsidRDefault="00BB0B74" w:rsidP="009D73DC">
      <w:pPr>
        <w:ind w:left="720" w:hanging="720"/>
        <w:jc w:val="both"/>
        <w:rPr>
          <w:noProof/>
        </w:rPr>
      </w:pPr>
      <w:r>
        <w:rPr>
          <w:noProof/>
        </w:rPr>
        <w:tab/>
      </w:r>
      <w:bookmarkEnd w:id="264"/>
    </w:p>
    <w:p w:rsidR="00BB0B74" w:rsidRDefault="00BB0B74" w:rsidP="009D73DC">
      <w:pPr>
        <w:jc w:val="both"/>
        <w:rPr>
          <w:noProof/>
        </w:rPr>
      </w:pPr>
      <w:bookmarkStart w:id="265" w:name="_ENREF_21"/>
      <w:r>
        <w:rPr>
          <w:noProof/>
        </w:rPr>
        <w:t xml:space="preserve">Iwamoto, H. (2001). Experiences in Designing  and Operating the Latest 1050 MW Coal Fired Boiler, Babcock-Hitachi K.K. </w:t>
      </w:r>
      <w:r w:rsidRPr="00BB0B74">
        <w:rPr>
          <w:b/>
          <w:noProof/>
        </w:rPr>
        <w:t>50 Number 3</w:t>
      </w:r>
      <w:r>
        <w:rPr>
          <w:noProof/>
        </w:rPr>
        <w:t>.</w:t>
      </w:r>
    </w:p>
    <w:p w:rsidR="00BB0B74" w:rsidRDefault="00BB0B74" w:rsidP="009D73DC">
      <w:pPr>
        <w:ind w:left="720" w:hanging="720"/>
        <w:jc w:val="both"/>
        <w:rPr>
          <w:noProof/>
        </w:rPr>
      </w:pPr>
      <w:r>
        <w:rPr>
          <w:noProof/>
        </w:rPr>
        <w:tab/>
      </w:r>
      <w:bookmarkEnd w:id="265"/>
    </w:p>
    <w:p w:rsidR="00BB0B74" w:rsidRDefault="00BB0B74" w:rsidP="009D73DC">
      <w:pPr>
        <w:jc w:val="both"/>
        <w:rPr>
          <w:noProof/>
        </w:rPr>
      </w:pPr>
      <w:bookmarkStart w:id="266" w:name="_ENREF_22"/>
      <w:r>
        <w:rPr>
          <w:noProof/>
        </w:rPr>
        <w:t xml:space="preserve">Jonas, O. (2008). Tutorial Paper - Steam Turbine Corrosion and Deposits Problems and Solutions. </w:t>
      </w:r>
      <w:r w:rsidRPr="00BB0B74">
        <w:rPr>
          <w:noProof/>
          <w:u w:val="single"/>
        </w:rPr>
        <w:t>Thirty-Seventh Turbomachinery Symposium</w:t>
      </w:r>
      <w:r>
        <w:rPr>
          <w:noProof/>
        </w:rPr>
        <w:t>.</w:t>
      </w:r>
    </w:p>
    <w:p w:rsidR="00BB0B74" w:rsidRDefault="00BB0B74" w:rsidP="009D73DC">
      <w:pPr>
        <w:ind w:left="720" w:hanging="720"/>
        <w:jc w:val="both"/>
        <w:rPr>
          <w:noProof/>
        </w:rPr>
      </w:pPr>
      <w:r>
        <w:rPr>
          <w:noProof/>
        </w:rPr>
        <w:tab/>
      </w:r>
      <w:bookmarkEnd w:id="266"/>
    </w:p>
    <w:p w:rsidR="00BB0B74" w:rsidRDefault="00BB0B74" w:rsidP="009D73DC">
      <w:pPr>
        <w:jc w:val="both"/>
        <w:rPr>
          <w:noProof/>
        </w:rPr>
      </w:pPr>
      <w:bookmarkStart w:id="267" w:name="_ENREF_23"/>
      <w:r>
        <w:rPr>
          <w:noProof/>
        </w:rPr>
        <w:t xml:space="preserve">Kanthal (2011). "Kanthal APMT Ferritic FeCrAlMo Alloy." </w:t>
      </w:r>
      <w:proofErr w:type="gramStart"/>
      <w:r>
        <w:rPr>
          <w:noProof/>
        </w:rPr>
        <w:t xml:space="preserve">Retrieved 10/27/2012, from </w:t>
      </w:r>
      <w:hyperlink r:id="rId55" w:history="1">
        <w:r w:rsidRPr="00BB0B74">
          <w:rPr>
            <w:rStyle w:val="Hyperlink"/>
            <w:noProof/>
          </w:rPr>
          <w:t>www.kanthal.com/products/material-datasheets/tube/kanthal-apmt/</w:t>
        </w:r>
      </w:hyperlink>
      <w:r>
        <w:rPr>
          <w:noProof/>
        </w:rPr>
        <w:t>.</w:t>
      </w:r>
      <w:proofErr w:type="gramEnd"/>
    </w:p>
    <w:p w:rsidR="00BB0B74" w:rsidRDefault="00BB0B74" w:rsidP="009D73DC">
      <w:pPr>
        <w:ind w:left="720" w:hanging="720"/>
        <w:jc w:val="both"/>
        <w:rPr>
          <w:noProof/>
        </w:rPr>
      </w:pPr>
      <w:r>
        <w:rPr>
          <w:noProof/>
        </w:rPr>
        <w:tab/>
      </w:r>
      <w:bookmarkEnd w:id="267"/>
    </w:p>
    <w:p w:rsidR="00BB0B74" w:rsidRDefault="00BB0B74" w:rsidP="009D73DC">
      <w:pPr>
        <w:jc w:val="both"/>
        <w:rPr>
          <w:noProof/>
        </w:rPr>
      </w:pPr>
      <w:bookmarkStart w:id="268" w:name="_ENREF_24"/>
      <w:r>
        <w:rPr>
          <w:noProof/>
        </w:rPr>
        <w:t xml:space="preserve">Kim, R. L. (1980). "Optimization of Helium-Steam Binary Cycles for HTGRs." </w:t>
      </w:r>
      <w:r w:rsidRPr="00BB0B74">
        <w:rPr>
          <w:noProof/>
          <w:u w:val="single"/>
        </w:rPr>
        <w:t>Annals of Nuclear Energy</w:t>
      </w:r>
      <w:r>
        <w:rPr>
          <w:noProof/>
        </w:rPr>
        <w:t xml:space="preserve"> </w:t>
      </w:r>
      <w:r w:rsidRPr="00BB0B74">
        <w:rPr>
          <w:b/>
          <w:noProof/>
        </w:rPr>
        <w:t>7</w:t>
      </w:r>
      <w:r>
        <w:rPr>
          <w:noProof/>
        </w:rPr>
        <w:t>(11): 611-622.</w:t>
      </w:r>
    </w:p>
    <w:p w:rsidR="00BB0B74" w:rsidRDefault="00BB0B74" w:rsidP="009D73DC">
      <w:pPr>
        <w:ind w:left="720" w:hanging="720"/>
        <w:jc w:val="both"/>
        <w:rPr>
          <w:noProof/>
        </w:rPr>
      </w:pPr>
      <w:r>
        <w:rPr>
          <w:noProof/>
        </w:rPr>
        <w:tab/>
      </w:r>
      <w:bookmarkEnd w:id="268"/>
    </w:p>
    <w:p w:rsidR="00BB0B74" w:rsidRDefault="00BB0B74" w:rsidP="009D73DC">
      <w:pPr>
        <w:jc w:val="both"/>
        <w:rPr>
          <w:noProof/>
        </w:rPr>
      </w:pPr>
      <w:bookmarkStart w:id="269" w:name="_ENREF_25"/>
      <w:r>
        <w:rPr>
          <w:noProof/>
        </w:rPr>
        <w:t xml:space="preserve">Knief, R. (1992). </w:t>
      </w:r>
      <w:r w:rsidRPr="00BB0B74">
        <w:rPr>
          <w:noProof/>
          <w:u w:val="single"/>
        </w:rPr>
        <w:t>Nuclear engineering : theory and technology of commercial nuclear power</w:t>
      </w:r>
      <w:r>
        <w:rPr>
          <w:noProof/>
        </w:rPr>
        <w:t>. Washington, DC, Hemisphere.</w:t>
      </w:r>
    </w:p>
    <w:p w:rsidR="00BB0B74" w:rsidRDefault="00BB0B74" w:rsidP="009D73DC">
      <w:pPr>
        <w:ind w:left="720" w:hanging="720"/>
        <w:jc w:val="both"/>
        <w:rPr>
          <w:noProof/>
        </w:rPr>
      </w:pPr>
      <w:r>
        <w:rPr>
          <w:noProof/>
        </w:rPr>
        <w:tab/>
      </w:r>
      <w:bookmarkEnd w:id="269"/>
    </w:p>
    <w:p w:rsidR="00BB0B74" w:rsidRDefault="00BB0B74" w:rsidP="009D73DC">
      <w:pPr>
        <w:jc w:val="both"/>
        <w:rPr>
          <w:noProof/>
        </w:rPr>
      </w:pPr>
      <w:bookmarkStart w:id="270" w:name="_ENREF_26"/>
      <w:r>
        <w:rPr>
          <w:noProof/>
        </w:rPr>
        <w:t xml:space="preserve">Kok, K., Ed. (2009). </w:t>
      </w:r>
      <w:r w:rsidRPr="00BB0B74">
        <w:rPr>
          <w:noProof/>
          <w:u w:val="single"/>
        </w:rPr>
        <w:t>Nuclear Engineering Handbook</w:t>
      </w:r>
      <w:r>
        <w:rPr>
          <w:noProof/>
        </w:rPr>
        <w:t>, Taylor and Francis Group.</w:t>
      </w:r>
    </w:p>
    <w:p w:rsidR="00BB0B74" w:rsidRDefault="00BB0B74" w:rsidP="009D73DC">
      <w:pPr>
        <w:ind w:left="720" w:hanging="720"/>
        <w:jc w:val="both"/>
        <w:rPr>
          <w:noProof/>
        </w:rPr>
      </w:pPr>
      <w:r>
        <w:rPr>
          <w:noProof/>
        </w:rPr>
        <w:tab/>
      </w:r>
      <w:bookmarkEnd w:id="270"/>
    </w:p>
    <w:p w:rsidR="00BB0B74" w:rsidRDefault="00BB0B74" w:rsidP="009D73DC">
      <w:pPr>
        <w:jc w:val="both"/>
        <w:rPr>
          <w:noProof/>
        </w:rPr>
      </w:pPr>
      <w:bookmarkStart w:id="271" w:name="_ENREF_27"/>
      <w:r>
        <w:rPr>
          <w:noProof/>
        </w:rPr>
        <w:t>Leizerovich, A. (2005). Wet steam turbines for nuclear power plants. Tulsa, Okla., PennWell Corp.</w:t>
      </w:r>
    </w:p>
    <w:p w:rsidR="00BB0B74" w:rsidRDefault="00BB0B74" w:rsidP="009D73DC">
      <w:pPr>
        <w:ind w:left="720" w:hanging="720"/>
        <w:jc w:val="both"/>
        <w:rPr>
          <w:noProof/>
        </w:rPr>
      </w:pPr>
      <w:r>
        <w:rPr>
          <w:noProof/>
        </w:rPr>
        <w:tab/>
      </w:r>
      <w:bookmarkEnd w:id="271"/>
    </w:p>
    <w:p w:rsidR="00BB0B74" w:rsidRDefault="00BB0B74" w:rsidP="009D73DC">
      <w:pPr>
        <w:jc w:val="both"/>
        <w:rPr>
          <w:noProof/>
        </w:rPr>
      </w:pPr>
      <w:bookmarkStart w:id="272" w:name="_ENREF_28"/>
      <w:r>
        <w:rPr>
          <w:noProof/>
        </w:rPr>
        <w:t xml:space="preserve">Lior, L. (1997). "Energy, Exergy and Thermoeconomic Analysis of the Effects of Fossil-Fuel Superheating in Nuclear Power Plants." </w:t>
      </w:r>
      <w:r w:rsidRPr="00BB0B74">
        <w:rPr>
          <w:noProof/>
          <w:u w:val="single"/>
        </w:rPr>
        <w:t>Energy Convers. Mgmt.</w:t>
      </w:r>
      <w:r>
        <w:rPr>
          <w:noProof/>
        </w:rPr>
        <w:t xml:space="preserve"> </w:t>
      </w:r>
      <w:r w:rsidRPr="00BB0B74">
        <w:rPr>
          <w:b/>
          <w:noProof/>
        </w:rPr>
        <w:t>38</w:t>
      </w:r>
      <w:r>
        <w:rPr>
          <w:noProof/>
        </w:rPr>
        <w:t>(15-17): 1585-1593.</w:t>
      </w:r>
    </w:p>
    <w:p w:rsidR="00BB0B74" w:rsidRDefault="00BB0B74" w:rsidP="009D73DC">
      <w:pPr>
        <w:ind w:left="720" w:hanging="720"/>
        <w:jc w:val="both"/>
        <w:rPr>
          <w:noProof/>
        </w:rPr>
      </w:pPr>
      <w:r>
        <w:rPr>
          <w:noProof/>
        </w:rPr>
        <w:lastRenderedPageBreak/>
        <w:tab/>
      </w:r>
      <w:bookmarkEnd w:id="272"/>
    </w:p>
    <w:p w:rsidR="00BB0B74" w:rsidRDefault="00BB0B74" w:rsidP="009D73DC">
      <w:pPr>
        <w:jc w:val="both"/>
        <w:rPr>
          <w:noProof/>
        </w:rPr>
      </w:pPr>
      <w:bookmarkStart w:id="273" w:name="_ENREF_29"/>
      <w:r>
        <w:rPr>
          <w:noProof/>
        </w:rPr>
        <w:t xml:space="preserve">Lund, D. (2011). Pathfinder Atomic Power Plant - Sioux Falls, South Dakota. </w:t>
      </w:r>
      <w:r w:rsidRPr="00BB0B74">
        <w:rPr>
          <w:noProof/>
          <w:u w:val="single"/>
        </w:rPr>
        <w:t>blog.keloland.com/lund/blog/2011/03/19/sioux-falls-nuclear-experiment</w:t>
      </w:r>
      <w:r>
        <w:rPr>
          <w:noProof/>
        </w:rPr>
        <w:t xml:space="preserve">. </w:t>
      </w:r>
      <w:r w:rsidRPr="00BB0B74">
        <w:rPr>
          <w:b/>
          <w:noProof/>
        </w:rPr>
        <w:t>10/27/2012</w:t>
      </w:r>
      <w:r>
        <w:rPr>
          <w:noProof/>
        </w:rPr>
        <w:t>.</w:t>
      </w:r>
    </w:p>
    <w:p w:rsidR="00BB0B74" w:rsidRDefault="00BB0B74" w:rsidP="009D73DC">
      <w:pPr>
        <w:ind w:left="720" w:hanging="720"/>
        <w:jc w:val="both"/>
        <w:rPr>
          <w:noProof/>
        </w:rPr>
      </w:pPr>
      <w:r>
        <w:rPr>
          <w:noProof/>
        </w:rPr>
        <w:tab/>
      </w:r>
      <w:bookmarkEnd w:id="273"/>
    </w:p>
    <w:p w:rsidR="00BB0B74" w:rsidRDefault="00BB0B74" w:rsidP="009D73DC">
      <w:pPr>
        <w:jc w:val="both"/>
        <w:rPr>
          <w:noProof/>
        </w:rPr>
      </w:pPr>
      <w:bookmarkStart w:id="274" w:name="_ENREF_30"/>
      <w:r>
        <w:rPr>
          <w:noProof/>
        </w:rPr>
        <w:t xml:space="preserve">Mohanty, A. K., and Viskanta, R. (1987). "Buoyancy-dominated laminar convection and radiation transfer in rod arrays." </w:t>
      </w:r>
      <w:r w:rsidRPr="00BB0B74">
        <w:rPr>
          <w:noProof/>
          <w:u w:val="single"/>
        </w:rPr>
        <w:t>Heat and Fluid Flow</w:t>
      </w:r>
      <w:r>
        <w:rPr>
          <w:noProof/>
        </w:rPr>
        <w:t xml:space="preserve"> </w:t>
      </w:r>
      <w:r w:rsidRPr="00BB0B74">
        <w:rPr>
          <w:b/>
          <w:noProof/>
        </w:rPr>
        <w:t>8</w:t>
      </w:r>
      <w:r>
        <w:rPr>
          <w:noProof/>
        </w:rPr>
        <w:t>(4): 277-286.</w:t>
      </w:r>
    </w:p>
    <w:p w:rsidR="00BB0B74" w:rsidRDefault="00BB0B74" w:rsidP="009D73DC">
      <w:pPr>
        <w:ind w:left="720" w:hanging="720"/>
        <w:jc w:val="both"/>
        <w:rPr>
          <w:noProof/>
        </w:rPr>
      </w:pPr>
      <w:r>
        <w:rPr>
          <w:noProof/>
        </w:rPr>
        <w:tab/>
      </w:r>
      <w:bookmarkEnd w:id="274"/>
    </w:p>
    <w:p w:rsidR="00BB0B74" w:rsidRDefault="00BB0B74" w:rsidP="009D73DC">
      <w:pPr>
        <w:jc w:val="both"/>
        <w:rPr>
          <w:noProof/>
        </w:rPr>
      </w:pPr>
      <w:bookmarkStart w:id="275" w:name="_ENREF_31"/>
      <w:r>
        <w:rPr>
          <w:noProof/>
        </w:rPr>
        <w:t xml:space="preserve">Moore, T. (1985). "Robots for Nuclear Power Plants." </w:t>
      </w:r>
      <w:r w:rsidRPr="00BB0B74">
        <w:rPr>
          <w:noProof/>
          <w:u w:val="single"/>
        </w:rPr>
        <w:t>EPRI</w:t>
      </w:r>
      <w:r>
        <w:rPr>
          <w:noProof/>
        </w:rPr>
        <w:t xml:space="preserve"> </w:t>
      </w:r>
      <w:r w:rsidRPr="00BB0B74">
        <w:rPr>
          <w:b/>
          <w:noProof/>
        </w:rPr>
        <w:t xml:space="preserve">IAEA Bulletin </w:t>
      </w:r>
      <w:r>
        <w:rPr>
          <w:noProof/>
        </w:rPr>
        <w:t>(Autumn): 8.</w:t>
      </w:r>
    </w:p>
    <w:p w:rsidR="00BB0B74" w:rsidRDefault="00BB0B74" w:rsidP="009D73DC">
      <w:pPr>
        <w:ind w:left="720" w:hanging="720"/>
        <w:jc w:val="both"/>
        <w:rPr>
          <w:noProof/>
        </w:rPr>
      </w:pPr>
      <w:r>
        <w:rPr>
          <w:noProof/>
        </w:rPr>
        <w:tab/>
      </w:r>
      <w:bookmarkEnd w:id="275"/>
    </w:p>
    <w:p w:rsidR="00BB0B74" w:rsidRDefault="00BB0B74" w:rsidP="009D73DC">
      <w:pPr>
        <w:jc w:val="both"/>
        <w:rPr>
          <w:noProof/>
        </w:rPr>
      </w:pPr>
      <w:bookmarkStart w:id="276" w:name="_ENREF_32"/>
      <w:r>
        <w:rPr>
          <w:noProof/>
        </w:rPr>
        <w:t xml:space="preserve">Mousseau, A. A. (2004). "Implicitly balanced solution of the two-phase flow equations coupled to nonlinear heat conduction." </w:t>
      </w:r>
      <w:r w:rsidRPr="00BB0B74">
        <w:rPr>
          <w:noProof/>
          <w:u w:val="single"/>
        </w:rPr>
        <w:t>Journal of Computational Physics</w:t>
      </w:r>
      <w:r>
        <w:rPr>
          <w:noProof/>
        </w:rPr>
        <w:t xml:space="preserve"> </w:t>
      </w:r>
      <w:r w:rsidRPr="00BB0B74">
        <w:rPr>
          <w:b/>
          <w:noProof/>
        </w:rPr>
        <w:t>200</w:t>
      </w:r>
      <w:r>
        <w:rPr>
          <w:noProof/>
        </w:rPr>
        <w:t>: 104-132.</w:t>
      </w:r>
    </w:p>
    <w:p w:rsidR="00BB0B74" w:rsidRDefault="00BB0B74" w:rsidP="009D73DC">
      <w:pPr>
        <w:ind w:left="720" w:hanging="720"/>
        <w:jc w:val="both"/>
        <w:rPr>
          <w:noProof/>
        </w:rPr>
      </w:pPr>
      <w:r>
        <w:rPr>
          <w:noProof/>
        </w:rPr>
        <w:tab/>
      </w:r>
      <w:bookmarkEnd w:id="276"/>
    </w:p>
    <w:p w:rsidR="00BB0B74" w:rsidRDefault="00BB0B74" w:rsidP="009D73DC">
      <w:pPr>
        <w:jc w:val="both"/>
        <w:rPr>
          <w:noProof/>
        </w:rPr>
      </w:pPr>
      <w:bookmarkStart w:id="277" w:name="_ENREF_33"/>
      <w:r>
        <w:rPr>
          <w:noProof/>
        </w:rPr>
        <w:t xml:space="preserve">Naidin, M., Pioro, I., Zirn, U., Chophla, K. (2009). Supercritical water Reactor NPP Concept: No-Reheat Cycle Option. </w:t>
      </w:r>
      <w:r w:rsidRPr="00BB0B74">
        <w:rPr>
          <w:noProof/>
          <w:u w:val="single"/>
        </w:rPr>
        <w:t>Proceedings of the 17th International Conference on Nuclear Engineering, ASME</w:t>
      </w:r>
      <w:r>
        <w:rPr>
          <w:noProof/>
        </w:rPr>
        <w:t>.</w:t>
      </w:r>
    </w:p>
    <w:p w:rsidR="00BB0B74" w:rsidRDefault="00BB0B74" w:rsidP="009D73DC">
      <w:pPr>
        <w:ind w:left="720" w:hanging="720"/>
        <w:jc w:val="both"/>
        <w:rPr>
          <w:noProof/>
        </w:rPr>
      </w:pPr>
      <w:r>
        <w:rPr>
          <w:noProof/>
        </w:rPr>
        <w:tab/>
      </w:r>
      <w:bookmarkEnd w:id="277"/>
    </w:p>
    <w:p w:rsidR="00BB0B74" w:rsidRDefault="00BB0B74" w:rsidP="009D73DC">
      <w:pPr>
        <w:jc w:val="both"/>
        <w:rPr>
          <w:noProof/>
        </w:rPr>
      </w:pPr>
      <w:bookmarkStart w:id="278" w:name="_ENREF_34"/>
      <w:r>
        <w:rPr>
          <w:noProof/>
        </w:rPr>
        <w:t>Nilsson, L. (1993). Assessment of RELAP5/MOD3 Against Twenty Five Post Dryout Experiments Performed at the Royal Institute of Technology, Swedish Nuclear Power Inspectorate.</w:t>
      </w:r>
    </w:p>
    <w:p w:rsidR="00BB0B74" w:rsidRDefault="00BB0B74" w:rsidP="009D73DC">
      <w:pPr>
        <w:ind w:left="720" w:hanging="720"/>
        <w:jc w:val="both"/>
        <w:rPr>
          <w:noProof/>
        </w:rPr>
      </w:pPr>
      <w:r>
        <w:rPr>
          <w:noProof/>
        </w:rPr>
        <w:tab/>
      </w:r>
      <w:bookmarkEnd w:id="278"/>
    </w:p>
    <w:p w:rsidR="00BB0B74" w:rsidRDefault="00BB0B74" w:rsidP="009D73DC">
      <w:pPr>
        <w:jc w:val="both"/>
        <w:rPr>
          <w:noProof/>
        </w:rPr>
      </w:pPr>
      <w:bookmarkStart w:id="279" w:name="_ENREF_35"/>
      <w:r>
        <w:rPr>
          <w:noProof/>
        </w:rPr>
        <w:t xml:space="preserve">NRC (2001). RELAP5/MOD3.3 CODE MANUAL. U. S. N. R. Commission. Washington, DC. </w:t>
      </w:r>
      <w:r w:rsidRPr="00BB0B74">
        <w:rPr>
          <w:b/>
          <w:noProof/>
        </w:rPr>
        <w:t>1-8</w:t>
      </w:r>
      <w:r>
        <w:rPr>
          <w:noProof/>
        </w:rPr>
        <w:t>.</w:t>
      </w:r>
    </w:p>
    <w:p w:rsidR="00BB0B74" w:rsidRDefault="00BB0B74" w:rsidP="009D73DC">
      <w:pPr>
        <w:ind w:left="720" w:hanging="720"/>
        <w:jc w:val="both"/>
        <w:rPr>
          <w:noProof/>
        </w:rPr>
      </w:pPr>
      <w:r>
        <w:rPr>
          <w:noProof/>
        </w:rPr>
        <w:tab/>
      </w:r>
      <w:bookmarkEnd w:id="279"/>
    </w:p>
    <w:p w:rsidR="00BB0B74" w:rsidRDefault="00BB0B74" w:rsidP="009D73DC">
      <w:pPr>
        <w:jc w:val="both"/>
        <w:rPr>
          <w:noProof/>
        </w:rPr>
      </w:pPr>
      <w:bookmarkStart w:id="280" w:name="_ENREF_36"/>
      <w:r>
        <w:rPr>
          <w:noProof/>
        </w:rPr>
        <w:t xml:space="preserve">Planta, J., Huston, D. (1997). Upgrade Superheaters Restore Lost Boiler Capacity. </w:t>
      </w:r>
      <w:r w:rsidRPr="00BB0B74">
        <w:rPr>
          <w:noProof/>
          <w:u w:val="single"/>
        </w:rPr>
        <w:t>Power-Gen '97</w:t>
      </w:r>
      <w:r>
        <w:rPr>
          <w:noProof/>
        </w:rPr>
        <w:t>.</w:t>
      </w:r>
    </w:p>
    <w:p w:rsidR="00BB0B74" w:rsidRDefault="00BB0B74" w:rsidP="009D73DC">
      <w:pPr>
        <w:ind w:left="720" w:hanging="720"/>
        <w:jc w:val="both"/>
        <w:rPr>
          <w:noProof/>
        </w:rPr>
      </w:pPr>
      <w:r>
        <w:rPr>
          <w:noProof/>
        </w:rPr>
        <w:tab/>
      </w:r>
      <w:bookmarkEnd w:id="280"/>
    </w:p>
    <w:p w:rsidR="00BB0B74" w:rsidRDefault="00BB0B74" w:rsidP="009D73DC">
      <w:pPr>
        <w:jc w:val="both"/>
        <w:rPr>
          <w:noProof/>
        </w:rPr>
      </w:pPr>
      <w:bookmarkStart w:id="281" w:name="_ENREF_37"/>
      <w:r>
        <w:rPr>
          <w:noProof/>
        </w:rPr>
        <w:t xml:space="preserve">Retzlaff, K. M., Ruegger, W.A. (1996). Steam Turbines for Ultrasupercritical Power Plants, General Electric. </w:t>
      </w:r>
      <w:r w:rsidRPr="00BB0B74">
        <w:rPr>
          <w:b/>
          <w:noProof/>
        </w:rPr>
        <w:t>GER-3945A</w:t>
      </w:r>
      <w:r>
        <w:rPr>
          <w:noProof/>
        </w:rPr>
        <w:t>.</w:t>
      </w:r>
    </w:p>
    <w:p w:rsidR="00BB0B74" w:rsidRDefault="00BB0B74" w:rsidP="009D73DC">
      <w:pPr>
        <w:ind w:left="720" w:hanging="720"/>
        <w:jc w:val="both"/>
        <w:rPr>
          <w:noProof/>
        </w:rPr>
      </w:pPr>
      <w:r>
        <w:rPr>
          <w:noProof/>
        </w:rPr>
        <w:tab/>
      </w:r>
      <w:bookmarkEnd w:id="281"/>
    </w:p>
    <w:p w:rsidR="00BB0B74" w:rsidRDefault="00BB0B74" w:rsidP="009D73DC">
      <w:pPr>
        <w:jc w:val="both"/>
        <w:rPr>
          <w:noProof/>
        </w:rPr>
      </w:pPr>
      <w:bookmarkStart w:id="282" w:name="_ENREF_38"/>
      <w:r>
        <w:rPr>
          <w:noProof/>
        </w:rPr>
        <w:t xml:space="preserve">Schluderberg, D. (1987). Nuclear power plant and apparatus for superheating steam. </w:t>
      </w:r>
      <w:r w:rsidRPr="00BB0B74">
        <w:rPr>
          <w:noProof/>
          <w:u w:val="single"/>
        </w:rPr>
        <w:t>Courier Press</w:t>
      </w:r>
      <w:r>
        <w:rPr>
          <w:noProof/>
        </w:rPr>
        <w:t>. E. P. Office. England.</w:t>
      </w:r>
    </w:p>
    <w:p w:rsidR="00BB0B74" w:rsidRDefault="00BB0B74" w:rsidP="009D73DC">
      <w:pPr>
        <w:ind w:left="720" w:hanging="720"/>
        <w:jc w:val="both"/>
        <w:rPr>
          <w:noProof/>
        </w:rPr>
      </w:pPr>
      <w:r>
        <w:rPr>
          <w:noProof/>
        </w:rPr>
        <w:tab/>
      </w:r>
      <w:bookmarkEnd w:id="282"/>
    </w:p>
    <w:p w:rsidR="00BB0B74" w:rsidRDefault="00BB0B74" w:rsidP="009D73DC">
      <w:pPr>
        <w:jc w:val="both"/>
        <w:rPr>
          <w:noProof/>
        </w:rPr>
      </w:pPr>
      <w:bookmarkStart w:id="283" w:name="_ENREF_39"/>
      <w:r>
        <w:rPr>
          <w:noProof/>
        </w:rPr>
        <w:t xml:space="preserve">Shimizu, K. (2011). "Small-sized high temperature reactor (MHR-50) for electricity generation: Plant concept and characteristics." </w:t>
      </w:r>
      <w:r w:rsidRPr="00BB0B74">
        <w:rPr>
          <w:noProof/>
          <w:u w:val="single"/>
        </w:rPr>
        <w:t>Progress in Nuclear Enery</w:t>
      </w:r>
      <w:r>
        <w:rPr>
          <w:noProof/>
        </w:rPr>
        <w:t xml:space="preserve"> </w:t>
      </w:r>
      <w:r w:rsidRPr="00BB0B74">
        <w:rPr>
          <w:b/>
          <w:noProof/>
        </w:rPr>
        <w:t>53</w:t>
      </w:r>
      <w:r>
        <w:rPr>
          <w:noProof/>
        </w:rPr>
        <w:t>(7): 846-854.</w:t>
      </w:r>
    </w:p>
    <w:p w:rsidR="00BB0B74" w:rsidRDefault="00BB0B74" w:rsidP="009D73DC">
      <w:pPr>
        <w:ind w:left="720" w:hanging="720"/>
        <w:jc w:val="both"/>
        <w:rPr>
          <w:noProof/>
        </w:rPr>
      </w:pPr>
      <w:r>
        <w:rPr>
          <w:noProof/>
        </w:rPr>
        <w:tab/>
      </w:r>
      <w:bookmarkEnd w:id="283"/>
    </w:p>
    <w:p w:rsidR="00BB0B74" w:rsidRDefault="00BB0B74" w:rsidP="009D73DC">
      <w:pPr>
        <w:jc w:val="both"/>
        <w:rPr>
          <w:noProof/>
        </w:rPr>
      </w:pPr>
      <w:bookmarkStart w:id="284" w:name="_ENREF_40"/>
      <w:r>
        <w:rPr>
          <w:noProof/>
        </w:rPr>
        <w:t xml:space="preserve">Strydom, G. (2011). Reactor Physics Characterization of the HTR Module with UCO Fuel, Idaho National Laboratory. </w:t>
      </w:r>
      <w:r w:rsidRPr="00BB0B74">
        <w:rPr>
          <w:b/>
          <w:noProof/>
        </w:rPr>
        <w:t>INL/EXT-10-20521</w:t>
      </w:r>
      <w:r>
        <w:rPr>
          <w:noProof/>
        </w:rPr>
        <w:t>.</w:t>
      </w:r>
    </w:p>
    <w:p w:rsidR="00BB0B74" w:rsidRDefault="00BB0B74" w:rsidP="009D73DC">
      <w:pPr>
        <w:ind w:left="720" w:hanging="720"/>
        <w:jc w:val="both"/>
        <w:rPr>
          <w:noProof/>
        </w:rPr>
      </w:pPr>
      <w:r>
        <w:rPr>
          <w:noProof/>
        </w:rPr>
        <w:tab/>
      </w:r>
      <w:bookmarkEnd w:id="284"/>
    </w:p>
    <w:p w:rsidR="00BB0B74" w:rsidRDefault="00BB0B74" w:rsidP="009D73DC">
      <w:pPr>
        <w:jc w:val="both"/>
        <w:rPr>
          <w:noProof/>
        </w:rPr>
      </w:pPr>
      <w:bookmarkStart w:id="285" w:name="_ENREF_41"/>
      <w:r>
        <w:rPr>
          <w:noProof/>
        </w:rPr>
        <w:t xml:space="preserve">TAN, C. (2009). The Numerical Study on the Flow Characteristics of the Last Stage Hollow Stationary Blades with Suction Slot of Nuclear Power Plant Turbine. </w:t>
      </w:r>
      <w:r w:rsidRPr="00BB0B74">
        <w:rPr>
          <w:noProof/>
          <w:u w:val="single"/>
        </w:rPr>
        <w:t>The International Conference on Electrical Engineering</w:t>
      </w:r>
      <w:r>
        <w:rPr>
          <w:noProof/>
        </w:rPr>
        <w:t>. Wuhan University.</w:t>
      </w:r>
    </w:p>
    <w:p w:rsidR="00BB0B74" w:rsidRDefault="00BB0B74" w:rsidP="009D73DC">
      <w:pPr>
        <w:ind w:left="720" w:hanging="720"/>
        <w:jc w:val="both"/>
        <w:rPr>
          <w:noProof/>
        </w:rPr>
      </w:pPr>
      <w:r>
        <w:rPr>
          <w:noProof/>
        </w:rPr>
        <w:tab/>
      </w:r>
      <w:bookmarkEnd w:id="285"/>
    </w:p>
    <w:p w:rsidR="00BB0B74" w:rsidRDefault="00BB0B74" w:rsidP="009D73DC">
      <w:pPr>
        <w:jc w:val="both"/>
        <w:rPr>
          <w:noProof/>
        </w:rPr>
      </w:pPr>
      <w:bookmarkStart w:id="286" w:name="_ENREF_42"/>
      <w:r>
        <w:rPr>
          <w:noProof/>
        </w:rPr>
        <w:t xml:space="preserve">Todreas, N. E. a. K., M. (1993). </w:t>
      </w:r>
      <w:r w:rsidRPr="00BB0B74">
        <w:rPr>
          <w:noProof/>
          <w:u w:val="single"/>
        </w:rPr>
        <w:t>Nuclear Systems 1: Thermal Hydraulic Fundamentals</w:t>
      </w:r>
      <w:r>
        <w:rPr>
          <w:noProof/>
        </w:rPr>
        <w:t>, Hemisphere.</w:t>
      </w:r>
    </w:p>
    <w:p w:rsidR="00BB0B74" w:rsidRDefault="00BB0B74" w:rsidP="009D73DC">
      <w:pPr>
        <w:ind w:left="720" w:hanging="720"/>
        <w:jc w:val="both"/>
        <w:rPr>
          <w:noProof/>
        </w:rPr>
      </w:pPr>
      <w:r>
        <w:rPr>
          <w:noProof/>
        </w:rPr>
        <w:lastRenderedPageBreak/>
        <w:tab/>
      </w:r>
      <w:bookmarkEnd w:id="286"/>
    </w:p>
    <w:p w:rsidR="00BB0B74" w:rsidRDefault="00BB0B74" w:rsidP="009D73DC">
      <w:pPr>
        <w:jc w:val="both"/>
        <w:rPr>
          <w:noProof/>
        </w:rPr>
      </w:pPr>
      <w:bookmarkStart w:id="287" w:name="_ENREF_43"/>
      <w:r>
        <w:rPr>
          <w:noProof/>
        </w:rPr>
        <w:t xml:space="preserve">Viskanta, R. (1966). Radiation Transfer and Interaction of Convection with Radiation Heat Transfer. </w:t>
      </w:r>
      <w:r w:rsidRPr="00BB0B74">
        <w:rPr>
          <w:noProof/>
          <w:u w:val="single"/>
        </w:rPr>
        <w:t>Advances in Heat Transfer</w:t>
      </w:r>
      <w:r>
        <w:rPr>
          <w:noProof/>
        </w:rPr>
        <w:t xml:space="preserve">. T. F. Irvine, Academic Press. </w:t>
      </w:r>
      <w:r w:rsidRPr="00BB0B74">
        <w:rPr>
          <w:b/>
          <w:noProof/>
        </w:rPr>
        <w:t xml:space="preserve">3: </w:t>
      </w:r>
      <w:r>
        <w:rPr>
          <w:noProof/>
        </w:rPr>
        <w:t>175-251.</w:t>
      </w:r>
    </w:p>
    <w:p w:rsidR="00BB0B74" w:rsidRDefault="00BB0B74" w:rsidP="009D73DC">
      <w:pPr>
        <w:ind w:left="720" w:hanging="720"/>
        <w:jc w:val="both"/>
        <w:rPr>
          <w:noProof/>
        </w:rPr>
      </w:pPr>
      <w:r>
        <w:rPr>
          <w:noProof/>
        </w:rPr>
        <w:tab/>
      </w:r>
      <w:bookmarkEnd w:id="287"/>
    </w:p>
    <w:p w:rsidR="00BB0B74" w:rsidRDefault="00BB0B74" w:rsidP="009D73DC">
      <w:pPr>
        <w:jc w:val="both"/>
        <w:rPr>
          <w:noProof/>
        </w:rPr>
      </w:pPr>
      <w:bookmarkStart w:id="288" w:name="_ENREF_44"/>
      <w:r>
        <w:rPr>
          <w:noProof/>
        </w:rPr>
        <w:t xml:space="preserve">von Hippel, F. (2010). The Uncertain Future of Nuclear Energy. </w:t>
      </w:r>
      <w:r w:rsidRPr="00BB0B74">
        <w:rPr>
          <w:noProof/>
          <w:u w:val="single"/>
        </w:rPr>
        <w:t>Research Report 9</w:t>
      </w:r>
      <w:r>
        <w:rPr>
          <w:noProof/>
        </w:rPr>
        <w:t>, International Panel on Fissile Material.</w:t>
      </w:r>
    </w:p>
    <w:p w:rsidR="00BB0B74" w:rsidRDefault="00BB0B74" w:rsidP="009D73DC">
      <w:pPr>
        <w:ind w:left="720" w:hanging="720"/>
        <w:jc w:val="both"/>
        <w:rPr>
          <w:noProof/>
        </w:rPr>
      </w:pPr>
      <w:r>
        <w:rPr>
          <w:noProof/>
        </w:rPr>
        <w:tab/>
      </w:r>
      <w:bookmarkEnd w:id="288"/>
    </w:p>
    <w:p w:rsidR="00BB0B74" w:rsidRDefault="00BB0B74" w:rsidP="009D73DC">
      <w:pPr>
        <w:jc w:val="both"/>
        <w:rPr>
          <w:noProof/>
        </w:rPr>
      </w:pPr>
      <w:bookmarkStart w:id="289" w:name="_ENREF_45"/>
      <w:r>
        <w:rPr>
          <w:noProof/>
        </w:rPr>
        <w:t xml:space="preserve">Whalley, P. B. (1987). </w:t>
      </w:r>
      <w:r w:rsidRPr="00BB0B74">
        <w:rPr>
          <w:noProof/>
          <w:u w:val="single"/>
        </w:rPr>
        <w:t>Boiling, Condensation, and Gas - Liquid Flow</w:t>
      </w:r>
      <w:r>
        <w:rPr>
          <w:noProof/>
        </w:rPr>
        <w:t>, Clarendon Press.</w:t>
      </w:r>
    </w:p>
    <w:p w:rsidR="00BB0B74" w:rsidRDefault="00BB0B74" w:rsidP="009D73DC">
      <w:pPr>
        <w:ind w:left="720" w:hanging="720"/>
        <w:jc w:val="both"/>
        <w:rPr>
          <w:noProof/>
        </w:rPr>
      </w:pPr>
      <w:r>
        <w:rPr>
          <w:noProof/>
        </w:rPr>
        <w:tab/>
      </w:r>
      <w:bookmarkEnd w:id="289"/>
    </w:p>
    <w:p w:rsidR="00BB0B74" w:rsidRDefault="00BB0B74" w:rsidP="009D73DC">
      <w:pPr>
        <w:jc w:val="both"/>
        <w:rPr>
          <w:noProof/>
        </w:rPr>
      </w:pPr>
      <w:bookmarkStart w:id="290" w:name="_ENREF_46"/>
      <w:r>
        <w:rPr>
          <w:noProof/>
        </w:rPr>
        <w:t xml:space="preserve">Wikimedia. "Water Steam Temperature Entropy Diagram." Retrieved 10/31/2012, from </w:t>
      </w:r>
      <w:hyperlink r:id="rId56" w:history="1">
        <w:r w:rsidRPr="00BB0B74">
          <w:rPr>
            <w:rStyle w:val="Hyperlink"/>
            <w:noProof/>
          </w:rPr>
          <w:t>http://en.wikipedia.org/wiki/File:TS-Wasserdampf_engl.png</w:t>
        </w:r>
      </w:hyperlink>
      <w:r>
        <w:rPr>
          <w:noProof/>
        </w:rPr>
        <w:t xml:space="preserve"> </w:t>
      </w:r>
    </w:p>
    <w:p w:rsidR="00BB0B74" w:rsidRDefault="00BB0B74" w:rsidP="009D73DC">
      <w:pPr>
        <w:ind w:left="720" w:hanging="720"/>
        <w:jc w:val="both"/>
        <w:rPr>
          <w:noProof/>
        </w:rPr>
      </w:pPr>
      <w:r>
        <w:rPr>
          <w:noProof/>
        </w:rPr>
        <w:tab/>
      </w:r>
      <w:bookmarkEnd w:id="290"/>
    </w:p>
    <w:p w:rsidR="00BB0B74" w:rsidRDefault="00BB0B74" w:rsidP="009D73DC">
      <w:pPr>
        <w:jc w:val="both"/>
        <w:rPr>
          <w:noProof/>
        </w:rPr>
      </w:pPr>
      <w:bookmarkStart w:id="291" w:name="_ENREF_47"/>
      <w:r>
        <w:rPr>
          <w:noProof/>
        </w:rPr>
        <w:t xml:space="preserve">Zaryankin, A., et.al. (2011). "Super powerful steam superheaters and turbines for hybrid nuclear power plants." </w:t>
      </w:r>
      <w:r w:rsidRPr="00BB0B74">
        <w:rPr>
          <w:noProof/>
          <w:u w:val="single"/>
        </w:rPr>
        <w:t>Journal of Power Technologies</w:t>
      </w:r>
      <w:r>
        <w:rPr>
          <w:noProof/>
        </w:rPr>
        <w:t xml:space="preserve"> </w:t>
      </w:r>
      <w:r w:rsidRPr="00BB0B74">
        <w:rPr>
          <w:b/>
          <w:noProof/>
        </w:rPr>
        <w:t>91</w:t>
      </w:r>
      <w:r>
        <w:rPr>
          <w:noProof/>
        </w:rPr>
        <w:t>(4): 191-197.</w:t>
      </w:r>
    </w:p>
    <w:p w:rsidR="00BB0B74" w:rsidRDefault="00BB0B74" w:rsidP="009D73DC">
      <w:pPr>
        <w:ind w:left="720" w:hanging="720"/>
        <w:jc w:val="both"/>
        <w:rPr>
          <w:noProof/>
        </w:rPr>
      </w:pPr>
      <w:r>
        <w:rPr>
          <w:noProof/>
        </w:rPr>
        <w:tab/>
      </w:r>
      <w:bookmarkEnd w:id="291"/>
    </w:p>
    <w:p w:rsidR="00BB0B74" w:rsidRDefault="00BB0B74" w:rsidP="009D73DC">
      <w:pPr>
        <w:jc w:val="both"/>
        <w:rPr>
          <w:noProof/>
        </w:rPr>
      </w:pPr>
      <w:bookmarkStart w:id="292" w:name="_ENREF_48"/>
      <w:r>
        <w:rPr>
          <w:noProof/>
        </w:rPr>
        <w:t xml:space="preserve">Zirn, U. (2008). "Hitachi Turbine Generator Technology for Nuclear Applications." </w:t>
      </w:r>
      <w:proofErr w:type="gramStart"/>
      <w:r>
        <w:rPr>
          <w:noProof/>
        </w:rPr>
        <w:t xml:space="preserve">Retrieved April 4, 2011, from </w:t>
      </w:r>
      <w:hyperlink r:id="rId57" w:history="1">
        <w:r w:rsidRPr="00BB0B74">
          <w:rPr>
            <w:rStyle w:val="Hyperlink"/>
            <w:noProof/>
          </w:rPr>
          <w:t>www.powergenu.com</w:t>
        </w:r>
      </w:hyperlink>
      <w:r>
        <w:rPr>
          <w:noProof/>
        </w:rPr>
        <w:t>.</w:t>
      </w:r>
      <w:proofErr w:type="gramEnd"/>
    </w:p>
    <w:p w:rsidR="00BB0B74" w:rsidRDefault="00BB0B74" w:rsidP="009D73DC">
      <w:pPr>
        <w:ind w:left="720" w:hanging="720"/>
        <w:jc w:val="both"/>
        <w:rPr>
          <w:noProof/>
        </w:rPr>
      </w:pPr>
      <w:r>
        <w:rPr>
          <w:noProof/>
        </w:rPr>
        <w:tab/>
      </w:r>
      <w:bookmarkEnd w:id="292"/>
    </w:p>
    <w:p w:rsidR="00BB0B74" w:rsidRDefault="00BB0B74" w:rsidP="009D73DC">
      <w:pPr>
        <w:jc w:val="both"/>
        <w:rPr>
          <w:noProof/>
        </w:rPr>
      </w:pPr>
    </w:p>
    <w:p w:rsidR="00B94CE1" w:rsidRDefault="00CE452F" w:rsidP="009D73DC">
      <w:pPr>
        <w:jc w:val="both"/>
      </w:pPr>
      <w:r>
        <w:fldChar w:fldCharType="end"/>
      </w:r>
    </w:p>
    <w:p w:rsidR="00B94CE1" w:rsidRDefault="00B94CE1" w:rsidP="009D73DC">
      <w:pPr>
        <w:jc w:val="both"/>
      </w:pPr>
      <w:r>
        <w:br w:type="page"/>
      </w:r>
    </w:p>
    <w:p w:rsidR="00714304" w:rsidRDefault="00714304">
      <w:pPr>
        <w:rPr>
          <w:bCs/>
        </w:rPr>
      </w:pPr>
    </w:p>
    <w:p w:rsidR="009B00BF" w:rsidRDefault="00714304" w:rsidP="00714304">
      <w:pPr>
        <w:pStyle w:val="Heading2"/>
      </w:pPr>
      <w:bookmarkStart w:id="293" w:name="_Toc339558294"/>
      <w:r>
        <w:t>Appendices</w:t>
      </w:r>
      <w:bookmarkEnd w:id="293"/>
      <w:r w:rsidR="00236E6D" w:rsidRPr="00F920F6">
        <w:br w:type="page"/>
      </w:r>
    </w:p>
    <w:p w:rsidR="00820FF9" w:rsidRPr="00820FF9" w:rsidRDefault="00820FF9" w:rsidP="00A8517C">
      <w:pPr>
        <w:pStyle w:val="Heading7"/>
      </w:pPr>
      <w:bookmarkStart w:id="294" w:name="_Ref321495960"/>
      <w:bookmarkStart w:id="295" w:name="_Toc339558295"/>
      <w:r>
        <w:lastRenderedPageBreak/>
        <w:t>: Thermodynamic Power Cycle Analysis</w:t>
      </w:r>
      <w:bookmarkEnd w:id="294"/>
      <w:bookmarkEnd w:id="295"/>
    </w:p>
    <w:p w:rsidR="00D27568" w:rsidRDefault="00D27568" w:rsidP="009D73DC">
      <w:pPr>
        <w:numPr>
          <w:ilvl w:val="12"/>
          <w:numId w:val="0"/>
        </w:numPr>
        <w:spacing w:line="480" w:lineRule="auto"/>
        <w:ind w:firstLine="720"/>
        <w:jc w:val="both"/>
      </w:pPr>
      <w:r>
        <w:t>The following analys</w:t>
      </w:r>
      <w:r w:rsidR="00511622">
        <w:t xml:space="preserve">es </w:t>
      </w:r>
      <w:r w:rsidR="00201B6F">
        <w:t xml:space="preserve">quantify </w:t>
      </w:r>
      <w:r>
        <w:t>the potential improvement in thermodynamic power cycle efficiency</w:t>
      </w:r>
      <w:r w:rsidR="005931E6">
        <w:t xml:space="preserve"> utilizing reheat from an HTGR integrated into a PWR/BWR steam cycle</w:t>
      </w:r>
      <w:r>
        <w:t>.</w:t>
      </w:r>
      <w:r w:rsidR="00511622">
        <w:t xml:space="preserve">  Both First Law (thermal cycle efficiency) and Second Law (exergy) calculations are presented. </w:t>
      </w:r>
    </w:p>
    <w:p w:rsidR="00D27568" w:rsidRDefault="00E17E6E" w:rsidP="003109FE">
      <w:pPr>
        <w:numPr>
          <w:ilvl w:val="12"/>
          <w:numId w:val="0"/>
        </w:numPr>
        <w:spacing w:line="480" w:lineRule="auto"/>
      </w:pPr>
      <w:r>
        <w:rPr>
          <w:noProof/>
        </w:rPr>
        <w:drawing>
          <wp:inline distT="0" distB="0" distL="0" distR="0">
            <wp:extent cx="5560481" cy="2819400"/>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 b="44780"/>
                    <a:stretch/>
                  </pic:blipFill>
                  <pic:spPr bwMode="auto">
                    <a:xfrm>
                      <a:off x="0" y="0"/>
                      <a:ext cx="5633232" cy="2856288"/>
                    </a:xfrm>
                    <a:prstGeom prst="rect">
                      <a:avLst/>
                    </a:prstGeom>
                    <a:noFill/>
                    <a:ln>
                      <a:noFill/>
                    </a:ln>
                    <a:extLst>
                      <a:ext uri="{53640926-AAD7-44D8-BBD7-CCE9431645EC}">
                        <a14:shadowObscured xmlns:a14="http://schemas.microsoft.com/office/drawing/2010/main"/>
                      </a:ext>
                    </a:extLst>
                  </pic:spPr>
                </pic:pic>
              </a:graphicData>
            </a:graphic>
          </wp:inline>
        </w:drawing>
      </w:r>
    </w:p>
    <w:p w:rsidR="004B4503" w:rsidRDefault="0003555F" w:rsidP="00CE4FD9">
      <w:pPr>
        <w:pStyle w:val="Caption"/>
      </w:pPr>
      <w:bookmarkStart w:id="296" w:name="_Toc339558347"/>
      <w:r>
        <w:t xml:space="preserve">Figure </w:t>
      </w:r>
      <w:r w:rsidR="00E24C6A">
        <w:fldChar w:fldCharType="begin"/>
      </w:r>
      <w:r w:rsidR="00E24C6A">
        <w:instrText xml:space="preserve"> STYLEREF 7 \s </w:instrText>
      </w:r>
      <w:r w:rsidR="00E24C6A">
        <w:fldChar w:fldCharType="separate"/>
      </w:r>
      <w:r w:rsidR="004E05E4">
        <w:rPr>
          <w:noProof/>
        </w:rPr>
        <w:t>A</w:t>
      </w:r>
      <w:r w:rsidR="00E24C6A">
        <w:rPr>
          <w:noProof/>
        </w:rPr>
        <w:fldChar w:fldCharType="end"/>
      </w:r>
      <w:r w:rsidR="003C44BF">
        <w:t>.</w:t>
      </w:r>
      <w:r w:rsidR="00E24C6A">
        <w:fldChar w:fldCharType="begin"/>
      </w:r>
      <w:r w:rsidR="00E24C6A">
        <w:instrText xml:space="preserve"> SEQ Figure_Apx \* ARABIC \s 7 </w:instrText>
      </w:r>
      <w:r w:rsidR="00E24C6A">
        <w:fldChar w:fldCharType="separate"/>
      </w:r>
      <w:r w:rsidR="004E05E4">
        <w:rPr>
          <w:noProof/>
        </w:rPr>
        <w:t>1</w:t>
      </w:r>
      <w:r w:rsidR="00E24C6A">
        <w:rPr>
          <w:noProof/>
        </w:rPr>
        <w:fldChar w:fldCharType="end"/>
      </w:r>
      <w:r>
        <w:t xml:space="preserve"> Rankine Power Cycle Efficiency Calculation</w:t>
      </w:r>
      <w:bookmarkEnd w:id="296"/>
    </w:p>
    <w:p w:rsidR="00C53F2B" w:rsidRDefault="00C53F2B" w:rsidP="004B4503">
      <w:pPr>
        <w:spacing w:line="480" w:lineRule="auto"/>
        <w:ind w:firstLine="720"/>
      </w:pPr>
    </w:p>
    <w:p w:rsidR="00AE641D" w:rsidRDefault="00131440" w:rsidP="009D73DC">
      <w:pPr>
        <w:spacing w:line="480" w:lineRule="auto"/>
        <w:ind w:firstLine="720"/>
        <w:jc w:val="both"/>
      </w:pPr>
      <w:r>
        <w:t xml:space="preserve">Thermodynamic state properties </w:t>
      </w:r>
      <w:r w:rsidR="005931E6">
        <w:t xml:space="preserve">presented in this section </w:t>
      </w:r>
      <w:r>
        <w:t>are calculated using Steam Calculator</w:t>
      </w:r>
      <w:r w:rsidR="008A145E">
        <w:t xml:space="preserve"> 3.0</w:t>
      </w:r>
      <w:r>
        <w:t xml:space="preserve"> from ChemGoodie</w:t>
      </w:r>
      <w:r w:rsidR="008A145E">
        <w:t xml:space="preserve"> </w:t>
      </w:r>
      <w:r w:rsidR="00CE452F">
        <w:fldChar w:fldCharType="begin"/>
      </w:r>
      <w:r w:rsidR="001E7BD3">
        <w:instrText xml:space="preserve"> ADDIN EN.CITE &lt;EndNote&gt;&lt;Cite&gt;&lt;Author&gt;ChemGoodie&lt;/Author&gt;&lt;Year&gt;March 2011&lt;/Year&gt;&lt;RecNum&gt;352&lt;/RecNum&gt;&lt;DisplayText&gt;(ChemGoodie March 2011)&lt;/DisplayText&gt;&lt;record&gt;&lt;rec-number&gt;352&lt;/rec-number&gt;&lt;foreign-keys&gt;&lt;key app="EN" db-id="szvzt2pr69r5rbew0t7p2z08rs9ds592z0rv"&gt;352&lt;/key&gt;&lt;/foreign-keys&gt;&lt;ref-type name="Computer Program"&gt;9&lt;/ref-type&gt;&lt;contributors&gt;&lt;authors&gt;&lt;author&gt;ChemGoodie&lt;/author&gt;&lt;/authors&gt;&lt;/contributors&gt;&lt;titles&gt;&lt;title&gt;Excel Spreadsheet Add-In Steam Calculator&lt;/title&gt;&lt;/titles&gt;&lt;pages&gt;Calculates Steam Properties&lt;/pages&gt;&lt;edition&gt;Steam Calculator 3.0&lt;/edition&gt;&lt;dates&gt;&lt;year&gt;March 2011&lt;/year&gt;&lt;/dates&gt;&lt;work-type&gt;Excel Add-In&lt;/work-type&gt;&lt;urls&gt;&lt;related-urls&gt;&lt;url&gt;http://www.chemgoodies.com/SteamCalculator.aspx&lt;/url&gt;&lt;/related-urls&gt;&lt;/urls&gt;&lt;/record&gt;&lt;/Cite&gt;&lt;/EndNote&gt;</w:instrText>
      </w:r>
      <w:r w:rsidR="00CE452F">
        <w:fldChar w:fldCharType="separate"/>
      </w:r>
      <w:r w:rsidR="008A145E">
        <w:rPr>
          <w:noProof/>
        </w:rPr>
        <w:t>(</w:t>
      </w:r>
      <w:hyperlink w:anchor="_ENREF_9" w:tooltip="ChemGoodie, March 2011 #352" w:history="1">
        <w:r w:rsidR="00BB0B74">
          <w:rPr>
            <w:noProof/>
          </w:rPr>
          <w:t>ChemGoodie March 2011</w:t>
        </w:r>
      </w:hyperlink>
      <w:r w:rsidR="008A145E">
        <w:rPr>
          <w:noProof/>
        </w:rPr>
        <w:t>)</w:t>
      </w:r>
      <w:r w:rsidR="00CE452F">
        <w:fldChar w:fldCharType="end"/>
      </w:r>
      <w:r>
        <w:t xml:space="preserve">.  </w:t>
      </w:r>
      <w:r w:rsidRPr="00131440">
        <w:t xml:space="preserve">Steam Calculator is an engineering tool built as an MS Excel add-in used to calculate thermodynamic and transport properties of steam. It calculates properties such as: Temperature, Pressure, Enthalpy, Entropy, Density, Internal Energy, Isobaric Heat Capacity, Isochoric Heat Capacity, Specific Volume, Speed </w:t>
      </w:r>
      <w:r w:rsidR="002E2F97">
        <w:t>o</w:t>
      </w:r>
      <w:r w:rsidRPr="00131440">
        <w:t xml:space="preserve">f Sound, Thermal Conductivity, Viscosity, Surface </w:t>
      </w:r>
      <w:r w:rsidRPr="00131440">
        <w:lastRenderedPageBreak/>
        <w:t xml:space="preserve">Tension, Helmholtz Free Energy, Gibbs </w:t>
      </w:r>
      <w:proofErr w:type="gramStart"/>
      <w:r w:rsidRPr="00131440">
        <w:t>Free Energy</w:t>
      </w:r>
      <w:proofErr w:type="gramEnd"/>
      <w:r w:rsidRPr="00131440">
        <w:t>, Compressibility Factor, Isothermal Compressibility, Joule Thompson Coefficient, Isothermal Joule Thompson Coefficient, Thermal Expansion Coefficient, Prandtl Number,</w:t>
      </w:r>
      <w:r>
        <w:t xml:space="preserve"> </w:t>
      </w:r>
      <w:r w:rsidRPr="00131440">
        <w:t>Static Dielectric Constant</w:t>
      </w:r>
      <w:r>
        <w:t xml:space="preserve">, etc.  </w:t>
      </w:r>
      <w:r w:rsidR="005931E6">
        <w:t xml:space="preserve">The calculator works within MS Excel.  Two input conditions, defining the thermodynamic state of the steam, are entered into the cells outlined by borders.  The steam properties are </w:t>
      </w:r>
      <w:r w:rsidR="00716F45">
        <w:t xml:space="preserve">then calculated and </w:t>
      </w:r>
      <w:r w:rsidR="005931E6">
        <w:t xml:space="preserve">conveniently entered into </w:t>
      </w:r>
      <w:r w:rsidR="00716F45">
        <w:t xml:space="preserve">the </w:t>
      </w:r>
      <w:r w:rsidR="005931E6">
        <w:t>output cells</w:t>
      </w:r>
      <w:r w:rsidR="00716F45">
        <w:t xml:space="preserve"> selected by the user</w:t>
      </w:r>
      <w:r w:rsidR="005931E6">
        <w:t xml:space="preserve">.  </w:t>
      </w:r>
      <w:r w:rsidR="00716F45">
        <w:t xml:space="preserve">For example, for state point </w:t>
      </w:r>
      <w:r w:rsidR="00716F45" w:rsidRPr="00716F45">
        <w:rPr>
          <w:b/>
        </w:rPr>
        <w:t>1</w:t>
      </w:r>
      <w:r w:rsidR="00716F45">
        <w:t>, pressure and enthalpy are provided by the user to define the state of the steam.  Temperature, entropy, and specific volume are calculated and entered into the selected cells</w:t>
      </w:r>
      <w:r w:rsidR="00AE641D">
        <w:t xml:space="preserve"> for that state.</w:t>
      </w:r>
      <w:r w:rsidR="003939ED">
        <w:t xml:space="preserve">  For each case considered, channel exit temperature was calculated by R5 model runs.  Enthalpy was adjusted, assuming a constant pressure of 8.0 MPa, the temperature corresponding to the R5 channel exit temperature was reached in the spreadsheet.  This defined the steam properties.</w:t>
      </w:r>
    </w:p>
    <w:p w:rsidR="000E31FC" w:rsidRDefault="00AE641D" w:rsidP="009D73DC">
      <w:pPr>
        <w:spacing w:line="480" w:lineRule="auto"/>
        <w:ind w:firstLine="720"/>
        <w:jc w:val="both"/>
      </w:pPr>
      <w:r>
        <w:t>The th</w:t>
      </w:r>
      <w:r w:rsidR="000E31FC">
        <w:t xml:space="preserve">ermodynamic power cycle efficiency is calculated </w:t>
      </w:r>
      <w:r w:rsidR="00AA665B">
        <w:t xml:space="preserve">utilizing </w:t>
      </w:r>
      <w:r w:rsidR="00B74E43">
        <w:t>Equation 1</w:t>
      </w:r>
      <w:r w:rsidR="00AA665B">
        <w:t xml:space="preserve"> </w:t>
      </w:r>
      <w:r w:rsidR="000E31FC">
        <w:t xml:space="preserve">for each case </w:t>
      </w:r>
      <w:r w:rsidR="00E23ABC">
        <w:t xml:space="preserve">as </w:t>
      </w:r>
      <w:r w:rsidR="000E31FC">
        <w:t>follows</w:t>
      </w:r>
      <w:r w:rsidR="003E57E6">
        <w:t xml:space="preserve"> (the </w:t>
      </w:r>
      <w:r w:rsidR="00E23ABC">
        <w:t>“</w:t>
      </w:r>
      <w:r w:rsidR="003E57E6">
        <w:t>without reheat</w:t>
      </w:r>
      <w:r w:rsidR="00E23ABC">
        <w:t>”</w:t>
      </w:r>
      <w:r w:rsidR="003E57E6">
        <w:t xml:space="preserve"> case is presented below as an example)</w:t>
      </w:r>
      <w:r w:rsidR="000E31FC">
        <w:t>:</w:t>
      </w:r>
    </w:p>
    <w:p w:rsidR="00523C36" w:rsidRPr="00933875" w:rsidRDefault="00523C36" w:rsidP="009D73DC">
      <w:pPr>
        <w:spacing w:line="480" w:lineRule="auto"/>
        <w:jc w:val="both"/>
        <w:rPr>
          <w:sz w:val="22"/>
          <w:szCs w:val="22"/>
        </w:rPr>
      </w:pPr>
      <m:oMathPara>
        <m:oMathParaPr>
          <m:jc m:val="left"/>
        </m:oMathParaPr>
        <m:oMath>
          <m:r>
            <w:rPr>
              <w:rFonts w:ascii="Cambria Math" w:hAnsi="Cambria Math"/>
              <w:sz w:val="22"/>
              <w:szCs w:val="22"/>
            </w:rPr>
            <m:t>η=</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rPr>
                    <m:t>out</m:t>
                  </m:r>
                </m:sub>
              </m:sSub>
            </m:num>
            <m:den>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in</m:t>
                  </m:r>
                </m:sub>
              </m:sSub>
            </m:den>
          </m:f>
          <m:r>
            <w:rPr>
              <w:rFonts w:ascii="Cambria Math" w:hAnsi="Cambria Math"/>
              <w:sz w:val="22"/>
              <w:szCs w:val="22"/>
            </w:rPr>
            <m:t>=</m:t>
          </m:r>
          <m:f>
            <m:fPr>
              <m:ctrlPr>
                <w:rPr>
                  <w:rFonts w:ascii="Cambria Math" w:hAnsi="Cambria Math"/>
                  <w:i/>
                  <w:sz w:val="22"/>
                  <w:szCs w:val="22"/>
                </w:rPr>
              </m:ctrlPr>
            </m:fPr>
            <m:num>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2</m:t>
                      </m:r>
                    </m:sub>
                  </m:sSub>
                </m:e>
              </m:d>
            </m:num>
            <m:den>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4</m:t>
                      </m:r>
                    </m:sub>
                  </m:sSub>
                </m:e>
              </m:d>
            </m:den>
          </m:f>
          <m:r>
            <w:rPr>
              <w:rFonts w:ascii="Cambria Math" w:hAnsi="Cambria Math"/>
              <w:sz w:val="22"/>
              <w:szCs w:val="22"/>
            </w:rPr>
            <m:t>∙100%=</m:t>
          </m:r>
          <m:f>
            <m:fPr>
              <m:ctrlPr>
                <w:rPr>
                  <w:rFonts w:ascii="Cambria Math" w:hAnsi="Cambria Math"/>
                  <w:i/>
                  <w:sz w:val="22"/>
                  <w:szCs w:val="22"/>
                </w:rPr>
              </m:ctrlPr>
            </m:fPr>
            <m:num>
              <m:d>
                <m:dPr>
                  <m:ctrlPr>
                    <w:rPr>
                      <w:rFonts w:ascii="Cambria Math" w:hAnsi="Cambria Math"/>
                      <w:i/>
                      <w:sz w:val="22"/>
                      <w:szCs w:val="22"/>
                    </w:rPr>
                  </m:ctrlPr>
                </m:dPr>
                <m:e>
                  <m:r>
                    <w:rPr>
                      <w:rFonts w:ascii="Cambria Math" w:hAnsi="Cambria Math"/>
                      <w:sz w:val="22"/>
                      <w:szCs w:val="22"/>
                    </w:rPr>
                    <m:t>2667.8</m:t>
                  </m:r>
                  <m:f>
                    <m:fPr>
                      <m:type m:val="skw"/>
                      <m:ctrlPr>
                        <w:rPr>
                          <w:rFonts w:ascii="Cambria Math" w:hAnsi="Cambria Math"/>
                          <w:i/>
                          <w:sz w:val="22"/>
                          <w:szCs w:val="22"/>
                        </w:rPr>
                      </m:ctrlPr>
                    </m:fPr>
                    <m:num>
                      <m:r>
                        <w:rPr>
                          <w:rFonts w:ascii="Cambria Math" w:hAnsi="Cambria Math"/>
                          <w:sz w:val="22"/>
                          <w:szCs w:val="22"/>
                        </w:rPr>
                        <m:t>kJ</m:t>
                      </m:r>
                    </m:num>
                    <m:den>
                      <m:r>
                        <w:rPr>
                          <w:rFonts w:ascii="Cambria Math" w:hAnsi="Cambria Math"/>
                          <w:sz w:val="22"/>
                          <w:szCs w:val="22"/>
                        </w:rPr>
                        <m:t>kg</m:t>
                      </m:r>
                    </m:den>
                  </m:f>
                  <m:r>
                    <w:rPr>
                      <w:rFonts w:ascii="Cambria Math" w:hAnsi="Cambria Math"/>
                      <w:sz w:val="22"/>
                      <w:szCs w:val="22"/>
                    </w:rPr>
                    <m:t>-1766.1</m:t>
                  </m:r>
                  <m:f>
                    <m:fPr>
                      <m:type m:val="skw"/>
                      <m:ctrlPr>
                        <w:rPr>
                          <w:rFonts w:ascii="Cambria Math" w:hAnsi="Cambria Math"/>
                          <w:i/>
                          <w:sz w:val="22"/>
                          <w:szCs w:val="22"/>
                        </w:rPr>
                      </m:ctrlPr>
                    </m:fPr>
                    <m:num>
                      <m:r>
                        <w:rPr>
                          <w:rFonts w:ascii="Cambria Math" w:hAnsi="Cambria Math"/>
                          <w:sz w:val="22"/>
                          <w:szCs w:val="22"/>
                        </w:rPr>
                        <m:t>kJ</m:t>
                      </m:r>
                    </m:num>
                    <m:den>
                      <m:r>
                        <w:rPr>
                          <w:rFonts w:ascii="Cambria Math" w:hAnsi="Cambria Math"/>
                          <w:sz w:val="22"/>
                          <w:szCs w:val="22"/>
                        </w:rPr>
                        <m:t>kg</m:t>
                      </m:r>
                    </m:den>
                  </m:f>
                </m:e>
              </m:d>
            </m:num>
            <m:den>
              <m:d>
                <m:dPr>
                  <m:ctrlPr>
                    <w:rPr>
                      <w:rFonts w:ascii="Cambria Math" w:hAnsi="Cambria Math"/>
                      <w:i/>
                      <w:sz w:val="22"/>
                      <w:szCs w:val="22"/>
                    </w:rPr>
                  </m:ctrlPr>
                </m:dPr>
                <m:e>
                  <m:r>
                    <w:rPr>
                      <w:rFonts w:ascii="Cambria Math" w:hAnsi="Cambria Math"/>
                      <w:sz w:val="22"/>
                      <w:szCs w:val="22"/>
                    </w:rPr>
                    <m:t>2667.8</m:t>
                  </m:r>
                  <m:f>
                    <m:fPr>
                      <m:type m:val="skw"/>
                      <m:ctrlPr>
                        <w:rPr>
                          <w:rFonts w:ascii="Cambria Math" w:hAnsi="Cambria Math"/>
                          <w:i/>
                          <w:sz w:val="22"/>
                          <w:szCs w:val="22"/>
                        </w:rPr>
                      </m:ctrlPr>
                    </m:fPr>
                    <m:num>
                      <m:r>
                        <w:rPr>
                          <w:rFonts w:ascii="Cambria Math" w:hAnsi="Cambria Math"/>
                          <w:sz w:val="22"/>
                          <w:szCs w:val="22"/>
                        </w:rPr>
                        <m:t>kJ</m:t>
                      </m:r>
                    </m:num>
                    <m:den>
                      <m:r>
                        <w:rPr>
                          <w:rFonts w:ascii="Cambria Math" w:hAnsi="Cambria Math"/>
                          <w:sz w:val="22"/>
                          <w:szCs w:val="22"/>
                        </w:rPr>
                        <m:t>kg</m:t>
                      </m:r>
                    </m:den>
                  </m:f>
                  <m:r>
                    <w:rPr>
                      <w:rFonts w:ascii="Cambria Math" w:hAnsi="Cambria Math"/>
                      <w:sz w:val="22"/>
                      <w:szCs w:val="22"/>
                    </w:rPr>
                    <m:t>-199.9</m:t>
                  </m:r>
                  <m:f>
                    <m:fPr>
                      <m:type m:val="skw"/>
                      <m:ctrlPr>
                        <w:rPr>
                          <w:rFonts w:ascii="Cambria Math" w:hAnsi="Cambria Math"/>
                          <w:i/>
                          <w:sz w:val="22"/>
                          <w:szCs w:val="22"/>
                        </w:rPr>
                      </m:ctrlPr>
                    </m:fPr>
                    <m:num>
                      <m:r>
                        <w:rPr>
                          <w:rFonts w:ascii="Cambria Math" w:hAnsi="Cambria Math"/>
                          <w:sz w:val="22"/>
                          <w:szCs w:val="22"/>
                        </w:rPr>
                        <m:t>kJ</m:t>
                      </m:r>
                    </m:num>
                    <m:den>
                      <m:r>
                        <w:rPr>
                          <w:rFonts w:ascii="Cambria Math" w:hAnsi="Cambria Math"/>
                          <w:sz w:val="22"/>
                          <w:szCs w:val="22"/>
                        </w:rPr>
                        <m:t>kg</m:t>
                      </m:r>
                    </m:den>
                  </m:f>
                </m:e>
              </m:d>
            </m:den>
          </m:f>
          <m:r>
            <w:rPr>
              <w:rFonts w:ascii="Cambria Math" w:hAnsi="Cambria Math"/>
              <w:sz w:val="22"/>
              <w:szCs w:val="22"/>
            </w:rPr>
            <m:t>∙100=36.2%</m:t>
          </m:r>
        </m:oMath>
      </m:oMathPara>
    </w:p>
    <w:p w:rsidR="00523C36" w:rsidRDefault="00523C36" w:rsidP="009D73DC">
      <w:pPr>
        <w:spacing w:line="480" w:lineRule="auto"/>
        <w:ind w:firstLine="720"/>
        <w:jc w:val="both"/>
      </w:pPr>
    </w:p>
    <w:p w:rsidR="0003555F" w:rsidRDefault="007E45E8" w:rsidP="009D73DC">
      <w:pPr>
        <w:spacing w:line="480" w:lineRule="auto"/>
        <w:ind w:firstLine="720"/>
        <w:jc w:val="both"/>
      </w:pPr>
      <w:r>
        <w:t>The thermodynamic power cycle results from the R</w:t>
      </w:r>
      <w:r w:rsidR="00E84E55">
        <w:t>ELAP</w:t>
      </w:r>
      <w:r>
        <w:t>5 analysis as a function of inlet quality are presented</w:t>
      </w:r>
      <w:r w:rsidR="00D2735F">
        <w:t xml:space="preserve"> in </w:t>
      </w:r>
      <w:r w:rsidR="00E24C6A">
        <w:fldChar w:fldCharType="begin"/>
      </w:r>
      <w:r w:rsidR="00E24C6A">
        <w:instrText xml:space="preserve"> REF _Ref321496779 \h  \* MERGEFORMAT </w:instrText>
      </w:r>
      <w:r w:rsidR="00E24C6A">
        <w:fldChar w:fldCharType="separate"/>
      </w:r>
      <w:r w:rsidR="004E05E4">
        <w:t xml:space="preserve">Table </w:t>
      </w:r>
      <w:r w:rsidR="004E05E4">
        <w:rPr>
          <w:noProof/>
        </w:rPr>
        <w:t>A</w:t>
      </w:r>
      <w:r w:rsidR="004E05E4">
        <w:t>.1</w:t>
      </w:r>
      <w:r w:rsidR="00E24C6A">
        <w:fldChar w:fldCharType="end"/>
      </w:r>
      <w:r>
        <w:t xml:space="preserve">. </w:t>
      </w:r>
    </w:p>
    <w:p w:rsidR="00706219" w:rsidRDefault="00706219" w:rsidP="003939ED">
      <w:pPr>
        <w:spacing w:line="480" w:lineRule="auto"/>
        <w:ind w:firstLine="720"/>
      </w:pPr>
    </w:p>
    <w:p w:rsidR="00706219" w:rsidRDefault="00706219" w:rsidP="003939ED">
      <w:pPr>
        <w:spacing w:line="480" w:lineRule="auto"/>
        <w:ind w:firstLine="720"/>
      </w:pPr>
    </w:p>
    <w:p w:rsidR="00706219" w:rsidRDefault="00706219" w:rsidP="003939ED">
      <w:pPr>
        <w:spacing w:line="480" w:lineRule="auto"/>
        <w:ind w:firstLine="720"/>
      </w:pPr>
    </w:p>
    <w:p w:rsidR="0003555F" w:rsidRDefault="0003555F" w:rsidP="00CE4FD9">
      <w:pPr>
        <w:pStyle w:val="Caption"/>
      </w:pPr>
      <w:bookmarkStart w:id="297" w:name="_Ref321496779"/>
      <w:bookmarkStart w:id="298" w:name="_Ref328215362"/>
      <w:bookmarkStart w:id="299" w:name="_Toc339558308"/>
      <w:r>
        <w:lastRenderedPageBreak/>
        <w:t xml:space="preserve">Table </w:t>
      </w:r>
      <w:r w:rsidR="00E24C6A">
        <w:fldChar w:fldCharType="begin"/>
      </w:r>
      <w:r w:rsidR="00E24C6A">
        <w:instrText xml:space="preserve"> STYLEREF 7 \s </w:instrText>
      </w:r>
      <w:r w:rsidR="00E24C6A">
        <w:fldChar w:fldCharType="separate"/>
      </w:r>
      <w:r w:rsidR="004E05E4">
        <w:rPr>
          <w:noProof/>
        </w:rPr>
        <w:t>A</w:t>
      </w:r>
      <w:r w:rsidR="00E24C6A">
        <w:rPr>
          <w:noProof/>
        </w:rPr>
        <w:fldChar w:fldCharType="end"/>
      </w:r>
      <w:r w:rsidR="005025B7">
        <w:t>.</w:t>
      </w:r>
      <w:r w:rsidR="00E24C6A">
        <w:fldChar w:fldCharType="begin"/>
      </w:r>
      <w:r w:rsidR="00E24C6A">
        <w:instrText xml:space="preserve"> SEQ Table_Apx \* ARABIC \s 7 </w:instrText>
      </w:r>
      <w:r w:rsidR="00E24C6A">
        <w:fldChar w:fldCharType="separate"/>
      </w:r>
      <w:r w:rsidR="004E05E4">
        <w:rPr>
          <w:noProof/>
        </w:rPr>
        <w:t>1</w:t>
      </w:r>
      <w:r w:rsidR="00E24C6A">
        <w:rPr>
          <w:noProof/>
        </w:rPr>
        <w:fldChar w:fldCharType="end"/>
      </w:r>
      <w:bookmarkEnd w:id="297"/>
      <w:r w:rsidR="002A3710">
        <w:t xml:space="preserve"> Thermodynamic Power Cycle Comparison</w:t>
      </w:r>
      <w:bookmarkEnd w:id="298"/>
      <w:bookmarkEnd w:id="299"/>
    </w:p>
    <w:p w:rsidR="007E45E8" w:rsidRDefault="001057A6" w:rsidP="00A10C31">
      <w:pPr>
        <w:spacing w:line="480" w:lineRule="auto"/>
      </w:pPr>
      <w:r w:rsidRPr="001057A6">
        <w:rPr>
          <w:noProof/>
        </w:rPr>
        <w:drawing>
          <wp:inline distT="0" distB="0" distL="0" distR="0">
            <wp:extent cx="5486400" cy="27482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86400" cy="2748280"/>
                    </a:xfrm>
                    <a:prstGeom prst="rect">
                      <a:avLst/>
                    </a:prstGeom>
                    <a:noFill/>
                    <a:ln>
                      <a:noFill/>
                    </a:ln>
                  </pic:spPr>
                </pic:pic>
              </a:graphicData>
            </a:graphic>
          </wp:inline>
        </w:drawing>
      </w:r>
    </w:p>
    <w:p w:rsidR="00D2735F" w:rsidRDefault="00DE5053" w:rsidP="00A10C31">
      <w:pPr>
        <w:spacing w:line="480" w:lineRule="auto"/>
      </w:pPr>
      <w:r w:rsidRPr="00DE5053">
        <w:rPr>
          <w:noProof/>
        </w:rPr>
        <w:drawing>
          <wp:inline distT="0" distB="0" distL="0" distR="0">
            <wp:extent cx="5486400" cy="27482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6400" cy="2748280"/>
                    </a:xfrm>
                    <a:prstGeom prst="rect">
                      <a:avLst/>
                    </a:prstGeom>
                    <a:noFill/>
                    <a:ln>
                      <a:noFill/>
                    </a:ln>
                  </pic:spPr>
                </pic:pic>
              </a:graphicData>
            </a:graphic>
          </wp:inline>
        </w:drawing>
      </w:r>
    </w:p>
    <w:p w:rsidR="00D2735F" w:rsidRDefault="00D2735F" w:rsidP="00A10C31">
      <w:pPr>
        <w:spacing w:line="480" w:lineRule="auto"/>
      </w:pPr>
    </w:p>
    <w:p w:rsidR="00706219" w:rsidRDefault="00706219" w:rsidP="00A10C31">
      <w:pPr>
        <w:spacing w:line="480" w:lineRule="auto"/>
      </w:pPr>
    </w:p>
    <w:p w:rsidR="00706219" w:rsidRDefault="00706219" w:rsidP="00A10C31">
      <w:pPr>
        <w:spacing w:line="480" w:lineRule="auto"/>
      </w:pPr>
    </w:p>
    <w:p w:rsidR="00706219" w:rsidRDefault="00706219" w:rsidP="00A10C31">
      <w:pPr>
        <w:spacing w:line="480" w:lineRule="auto"/>
      </w:pPr>
    </w:p>
    <w:p w:rsidR="00674B17" w:rsidRDefault="00E24C6A" w:rsidP="00CE4FD9">
      <w:pPr>
        <w:pStyle w:val="Caption"/>
      </w:pPr>
      <w:r>
        <w:lastRenderedPageBreak/>
        <w:fldChar w:fldCharType="begin"/>
      </w:r>
      <w:r>
        <w:instrText xml:space="preserve"> REF _Ref328215362 \h  \* MERGEFORMAT </w:instrText>
      </w:r>
      <w:r>
        <w:fldChar w:fldCharType="separate"/>
      </w:r>
      <w:r w:rsidR="004E05E4">
        <w:t xml:space="preserve">Table </w:t>
      </w:r>
      <w:r w:rsidR="004E05E4">
        <w:rPr>
          <w:noProof/>
        </w:rPr>
        <w:t>A</w:t>
      </w:r>
      <w:r w:rsidR="004E05E4">
        <w:t>.</w:t>
      </w:r>
      <w:r w:rsidR="004E05E4">
        <w:rPr>
          <w:noProof/>
        </w:rPr>
        <w:t>1 Thermodynamic Power</w:t>
      </w:r>
      <w:r w:rsidR="004E05E4">
        <w:t xml:space="preserve"> Cycle Comparison</w:t>
      </w:r>
      <w:r>
        <w:fldChar w:fldCharType="end"/>
      </w:r>
      <w:r w:rsidR="00933875">
        <w:t xml:space="preserve"> (continued)</w:t>
      </w:r>
    </w:p>
    <w:p w:rsidR="003939ED" w:rsidRPr="003939ED" w:rsidRDefault="003939ED" w:rsidP="003939ED"/>
    <w:p w:rsidR="00DE5053" w:rsidRDefault="00DE5053" w:rsidP="00A10C31">
      <w:pPr>
        <w:spacing w:line="480" w:lineRule="auto"/>
      </w:pPr>
      <w:r w:rsidRPr="00DE5053">
        <w:rPr>
          <w:noProof/>
        </w:rPr>
        <w:drawing>
          <wp:inline distT="0" distB="0" distL="0" distR="0">
            <wp:extent cx="5486400" cy="27482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86400" cy="2748280"/>
                    </a:xfrm>
                    <a:prstGeom prst="rect">
                      <a:avLst/>
                    </a:prstGeom>
                    <a:noFill/>
                    <a:ln>
                      <a:noFill/>
                    </a:ln>
                  </pic:spPr>
                </pic:pic>
              </a:graphicData>
            </a:graphic>
          </wp:inline>
        </w:drawing>
      </w:r>
    </w:p>
    <w:p w:rsidR="00DE5053" w:rsidRDefault="00DE5053" w:rsidP="00A10C31">
      <w:pPr>
        <w:spacing w:line="480" w:lineRule="auto"/>
      </w:pPr>
      <w:r w:rsidRPr="00DE5053">
        <w:rPr>
          <w:noProof/>
        </w:rPr>
        <w:drawing>
          <wp:inline distT="0" distB="0" distL="0" distR="0">
            <wp:extent cx="5486400" cy="27482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86400" cy="2748280"/>
                    </a:xfrm>
                    <a:prstGeom prst="rect">
                      <a:avLst/>
                    </a:prstGeom>
                    <a:noFill/>
                    <a:ln>
                      <a:noFill/>
                    </a:ln>
                  </pic:spPr>
                </pic:pic>
              </a:graphicData>
            </a:graphic>
          </wp:inline>
        </w:drawing>
      </w:r>
    </w:p>
    <w:p w:rsidR="00D2735F" w:rsidRDefault="00D2735F" w:rsidP="00A10C31">
      <w:pPr>
        <w:spacing w:line="480" w:lineRule="auto"/>
      </w:pPr>
    </w:p>
    <w:p w:rsidR="00D2735F" w:rsidRDefault="00D2735F" w:rsidP="00A10C31">
      <w:pPr>
        <w:spacing w:line="480" w:lineRule="auto"/>
      </w:pPr>
    </w:p>
    <w:p w:rsidR="003939ED" w:rsidRDefault="003939ED" w:rsidP="00A10C31">
      <w:pPr>
        <w:spacing w:line="480" w:lineRule="auto"/>
      </w:pPr>
    </w:p>
    <w:p w:rsidR="003939ED" w:rsidRDefault="003939ED" w:rsidP="00A10C31">
      <w:pPr>
        <w:spacing w:line="480" w:lineRule="auto"/>
      </w:pPr>
    </w:p>
    <w:p w:rsidR="00D2735F" w:rsidRDefault="00E24C6A" w:rsidP="00CE4FD9">
      <w:pPr>
        <w:pStyle w:val="Caption"/>
      </w:pPr>
      <w:r>
        <w:lastRenderedPageBreak/>
        <w:fldChar w:fldCharType="begin"/>
      </w:r>
      <w:r>
        <w:instrText xml:space="preserve"> REF _Ref321496779 \h  \* MERGEFORMAT </w:instrText>
      </w:r>
      <w:r>
        <w:fldChar w:fldCharType="separate"/>
      </w:r>
      <w:r w:rsidR="004E05E4">
        <w:t xml:space="preserve">Table </w:t>
      </w:r>
      <w:r w:rsidR="004E05E4">
        <w:rPr>
          <w:noProof/>
        </w:rPr>
        <w:t>A</w:t>
      </w:r>
      <w:r w:rsidR="004E05E4">
        <w:t>.1</w:t>
      </w:r>
      <w:r>
        <w:fldChar w:fldCharType="end"/>
      </w:r>
      <w:r w:rsidR="00D2735F">
        <w:t xml:space="preserve"> </w:t>
      </w:r>
      <w:r w:rsidR="00867889">
        <w:t xml:space="preserve">Thermodynamic Power Cycle Comparison </w:t>
      </w:r>
      <w:r w:rsidR="00D2735F">
        <w:t>(</w:t>
      </w:r>
      <w:r w:rsidR="00867889">
        <w:t>c</w:t>
      </w:r>
      <w:r w:rsidR="00D2735F">
        <w:t>ontinued)</w:t>
      </w:r>
    </w:p>
    <w:p w:rsidR="00DE5053" w:rsidRDefault="00DE5053" w:rsidP="00A10C31">
      <w:pPr>
        <w:spacing w:line="480" w:lineRule="auto"/>
      </w:pPr>
      <w:r w:rsidRPr="00DE5053">
        <w:rPr>
          <w:noProof/>
        </w:rPr>
        <w:drawing>
          <wp:inline distT="0" distB="0" distL="0" distR="0">
            <wp:extent cx="5486400" cy="27482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86400" cy="2748280"/>
                    </a:xfrm>
                    <a:prstGeom prst="rect">
                      <a:avLst/>
                    </a:prstGeom>
                    <a:noFill/>
                    <a:ln>
                      <a:noFill/>
                    </a:ln>
                  </pic:spPr>
                </pic:pic>
              </a:graphicData>
            </a:graphic>
          </wp:inline>
        </w:drawing>
      </w:r>
    </w:p>
    <w:p w:rsidR="00D2735F" w:rsidRDefault="00D2735F">
      <w:r>
        <w:br w:type="page"/>
      </w:r>
    </w:p>
    <w:p w:rsidR="00A10C31" w:rsidRDefault="00511622" w:rsidP="009D73DC">
      <w:pPr>
        <w:spacing w:line="480" w:lineRule="auto"/>
        <w:ind w:firstLine="720"/>
        <w:jc w:val="both"/>
      </w:pPr>
      <w:r>
        <w:lastRenderedPageBreak/>
        <w:t>For the Second Law analysis, the total exergy is calculated for two cases, with and without reheat, and are compared</w:t>
      </w:r>
      <w:r w:rsidR="00AA665B">
        <w:t xml:space="preserve"> using </w:t>
      </w:r>
      <w:r w:rsidR="0074298E">
        <w:t>Equation 2</w:t>
      </w:r>
      <w:r>
        <w:t xml:space="preserve">.  </w:t>
      </w:r>
    </w:p>
    <w:p w:rsidR="00244F00" w:rsidRPr="00F920F6" w:rsidRDefault="00244F00" w:rsidP="009D73DC">
      <w:pPr>
        <w:spacing w:line="480" w:lineRule="auto"/>
        <w:jc w:val="both"/>
      </w:pPr>
      <m:oMathPara>
        <m:oMath>
          <m:r>
            <w:rPr>
              <w:rFonts w:ascii="Cambria Math" w:hAnsi="Cambria Math"/>
            </w:rPr>
            <m:t>ψ=</m:t>
          </m:r>
          <m:d>
            <m:dPr>
              <m:ctrlPr>
                <w:rPr>
                  <w:rFonts w:ascii="Cambria Math" w:hAnsi="Cambria Math"/>
                  <w:i/>
                </w:rPr>
              </m:ctrlPr>
            </m:dPr>
            <m:e>
              <m:r>
                <w:rPr>
                  <w:rFonts w:ascii="Cambria Math" w:hAnsi="Cambria Math"/>
                </w:rPr>
                <m:t>h-</m:t>
              </m:r>
              <m:sSub>
                <m:sSubPr>
                  <m:ctrlPr>
                    <w:rPr>
                      <w:rFonts w:ascii="Cambria Math" w:hAnsi="Cambria Math"/>
                      <w:i/>
                    </w:rPr>
                  </m:ctrlPr>
                </m:sSubPr>
                <m:e>
                  <m:r>
                    <w:rPr>
                      <w:rFonts w:ascii="Cambria Math" w:hAnsi="Cambria Math"/>
                    </w:rPr>
                    <m:t>h</m:t>
                  </m:r>
                </m:e>
                <m:sub>
                  <m:r>
                    <w:rPr>
                      <w:rFonts w:ascii="Cambria Math" w:hAnsi="Cambria Math"/>
                    </w:rPr>
                    <m:t>0</m:t>
                  </m:r>
                </m:sub>
              </m:sSub>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(s-</m:t>
          </m:r>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m:t>
          </m:r>
        </m:oMath>
      </m:oMathPara>
    </w:p>
    <w:p w:rsidR="00244F00" w:rsidRDefault="00244F00" w:rsidP="009D73DC">
      <w:pPr>
        <w:numPr>
          <w:ilvl w:val="12"/>
          <w:numId w:val="0"/>
        </w:numPr>
        <w:spacing w:line="480" w:lineRule="auto"/>
        <w:ind w:firstLine="720"/>
        <w:jc w:val="both"/>
      </w:pPr>
    </w:p>
    <w:p w:rsidR="00244F00" w:rsidRDefault="00244F00" w:rsidP="009D73DC">
      <w:pPr>
        <w:numPr>
          <w:ilvl w:val="12"/>
          <w:numId w:val="0"/>
        </w:numPr>
        <w:spacing w:line="480" w:lineRule="auto"/>
        <w:ind w:firstLine="720"/>
        <w:jc w:val="both"/>
      </w:pPr>
      <w:r>
        <w:t>Then,</w:t>
      </w:r>
    </w:p>
    <w:p w:rsidR="00064371" w:rsidRPr="00933875" w:rsidRDefault="00E24C6A" w:rsidP="009D73DC">
      <w:pPr>
        <w:numPr>
          <w:ilvl w:val="12"/>
          <w:numId w:val="0"/>
        </w:numPr>
        <w:spacing w:line="480" w:lineRule="auto"/>
        <w:ind w:firstLine="720"/>
        <w:jc w:val="both"/>
      </w:pPr>
      <m:oMathPara>
        <m:oMath>
          <m:sSub>
            <m:sSubPr>
              <m:ctrlPr>
                <w:rPr>
                  <w:rFonts w:ascii="Cambria Math" w:hAnsi="Cambria Math"/>
                  <w:i/>
                </w:rPr>
              </m:ctrlPr>
            </m:sSubPr>
            <m:e>
              <m:r>
                <w:rPr>
                  <w:rFonts w:ascii="Cambria Math" w:hAnsi="Cambria Math"/>
                </w:rPr>
                <m:t>ψ</m:t>
              </m:r>
            </m:e>
            <m:sub>
              <m:r>
                <w:rPr>
                  <w:rFonts w:ascii="Cambria Math" w:hAnsi="Cambria Math"/>
                </w:rPr>
                <m:t>without reheat</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3</m:t>
                  </m:r>
                </m:sub>
              </m:sSub>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3</m:t>
                  </m:r>
                </m:sub>
              </m:sSub>
            </m:e>
          </m:d>
          <m:r>
            <w:rPr>
              <w:rFonts w:ascii="Cambria Math" w:hAnsi="Cambria Math"/>
            </w:rPr>
            <m:t>=</m:t>
          </m:r>
          <m:d>
            <m:dPr>
              <m:ctrlPr>
                <w:rPr>
                  <w:rFonts w:ascii="Cambria Math" w:hAnsi="Cambria Math"/>
                  <w:i/>
                </w:rPr>
              </m:ctrlPr>
            </m:dPr>
            <m:e>
              <m:r>
                <w:rPr>
                  <w:rFonts w:ascii="Cambria Math" w:hAnsi="Cambria Math"/>
                </w:rPr>
                <m:t>2685.8-191.8</m:t>
              </m:r>
            </m:e>
          </m:d>
          <m:f>
            <m:fPr>
              <m:ctrlPr>
                <w:rPr>
                  <w:rFonts w:ascii="Cambria Math" w:hAnsi="Cambria Math"/>
                  <w:i/>
                </w:rPr>
              </m:ctrlPr>
            </m:fPr>
            <m:num>
              <m:r>
                <w:rPr>
                  <w:rFonts w:ascii="Cambria Math" w:hAnsi="Cambria Math"/>
                </w:rPr>
                <m:t>kJ</m:t>
              </m:r>
            </m:num>
            <m:den>
              <m:r>
                <w:rPr>
                  <w:rFonts w:ascii="Cambria Math" w:hAnsi="Cambria Math"/>
                </w:rPr>
                <m:t>kg</m:t>
              </m:r>
            </m:den>
          </m:f>
          <m:r>
            <w:rPr>
              <w:rFonts w:ascii="Cambria Math" w:hAnsi="Cambria Math"/>
            </w:rPr>
            <m:t>-</m:t>
          </m:r>
          <m:d>
            <m:dPr>
              <m:ctrlPr>
                <w:rPr>
                  <w:rFonts w:ascii="Cambria Math" w:hAnsi="Cambria Math"/>
                  <w:i/>
                </w:rPr>
              </m:ctrlPr>
            </m:dPr>
            <m:e>
              <m:r>
                <w:rPr>
                  <w:rFonts w:ascii="Cambria Math" w:hAnsi="Cambria Math"/>
                </w:rPr>
                <m:t>45+273</m:t>
              </m:r>
            </m:e>
          </m:d>
          <m:r>
            <w:rPr>
              <w:rFonts w:ascii="Cambria Math" w:hAnsi="Cambria Math"/>
            </w:rPr>
            <m:t>K</m:t>
          </m:r>
          <m:d>
            <m:dPr>
              <m:ctrlPr>
                <w:rPr>
                  <w:rFonts w:ascii="Cambria Math" w:hAnsi="Cambria Math"/>
                  <w:i/>
                </w:rPr>
              </m:ctrlPr>
            </m:dPr>
            <m:e>
              <m:r>
                <w:rPr>
                  <w:rFonts w:ascii="Cambria Math" w:hAnsi="Cambria Math"/>
                </w:rPr>
                <m:t>5.61669-0.64922</m:t>
              </m:r>
            </m:e>
          </m:d>
          <m:f>
            <m:fPr>
              <m:ctrlPr>
                <w:rPr>
                  <w:rFonts w:ascii="Cambria Math" w:hAnsi="Cambria Math"/>
                  <w:i/>
                </w:rPr>
              </m:ctrlPr>
            </m:fPr>
            <m:num>
              <m:r>
                <w:rPr>
                  <w:rFonts w:ascii="Cambria Math" w:hAnsi="Cambria Math"/>
                </w:rPr>
                <m:t>kJ</m:t>
              </m:r>
            </m:num>
            <m:den>
              <m:r>
                <w:rPr>
                  <w:rFonts w:ascii="Cambria Math" w:hAnsi="Cambria Math"/>
                </w:rPr>
                <m:t>kgK</m:t>
              </m:r>
            </m:den>
          </m:f>
          <m:r>
            <w:rPr>
              <w:rFonts w:ascii="Cambria Math" w:hAnsi="Cambria Math"/>
            </w:rPr>
            <m:t>=914.3</m:t>
          </m:r>
          <m:f>
            <m:fPr>
              <m:ctrlPr>
                <w:rPr>
                  <w:rFonts w:ascii="Cambria Math" w:hAnsi="Cambria Math"/>
                  <w:i/>
                </w:rPr>
              </m:ctrlPr>
            </m:fPr>
            <m:num>
              <m:r>
                <w:rPr>
                  <w:rFonts w:ascii="Cambria Math" w:hAnsi="Cambria Math"/>
                </w:rPr>
                <m:t>kJ</m:t>
              </m:r>
            </m:num>
            <m:den>
              <m:r>
                <w:rPr>
                  <w:rFonts w:ascii="Cambria Math" w:hAnsi="Cambria Math"/>
                </w:rPr>
                <m:t>kg</m:t>
              </m:r>
            </m:den>
          </m:f>
        </m:oMath>
      </m:oMathPara>
    </w:p>
    <w:p w:rsidR="005C5D87" w:rsidRDefault="005C5D87" w:rsidP="009D73DC">
      <w:pPr>
        <w:numPr>
          <w:ilvl w:val="12"/>
          <w:numId w:val="0"/>
        </w:numPr>
        <w:spacing w:line="480" w:lineRule="auto"/>
        <w:jc w:val="both"/>
      </w:pPr>
    </w:p>
    <w:p w:rsidR="005C5D87" w:rsidRPr="00933875" w:rsidRDefault="00E24C6A" w:rsidP="009D73DC">
      <w:pPr>
        <w:numPr>
          <w:ilvl w:val="12"/>
          <w:numId w:val="0"/>
        </w:numPr>
        <w:spacing w:line="480" w:lineRule="auto"/>
        <w:jc w:val="both"/>
      </w:pPr>
      <m:oMathPara>
        <m:oMath>
          <m:sSub>
            <m:sSubPr>
              <m:ctrlPr>
                <w:rPr>
                  <w:rFonts w:ascii="Cambria Math" w:hAnsi="Cambria Math"/>
                  <w:i/>
                </w:rPr>
              </m:ctrlPr>
            </m:sSubPr>
            <m:e>
              <m:r>
                <w:rPr>
                  <w:rFonts w:ascii="Cambria Math" w:hAnsi="Cambria Math"/>
                </w:rPr>
                <m:t>ψ</m:t>
              </m:r>
            </m:e>
            <m:sub>
              <m:r>
                <w:rPr>
                  <w:rFonts w:ascii="Cambria Math" w:hAnsi="Cambria Math"/>
                </w:rPr>
                <m:t>with reheat</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h</m:t>
                  </m:r>
                </m:e>
                <m:sub>
                  <m:sSup>
                    <m:sSupPr>
                      <m:ctrlPr>
                        <w:rPr>
                          <w:rFonts w:ascii="Cambria Math" w:hAnsi="Cambria Math"/>
                          <w:i/>
                        </w:rPr>
                      </m:ctrlPr>
                    </m:sSupPr>
                    <m:e>
                      <m:r>
                        <w:rPr>
                          <w:rFonts w:ascii="Cambria Math" w:hAnsi="Cambria Math"/>
                        </w:rPr>
                        <m:t>1</m:t>
                      </m:r>
                    </m:e>
                    <m:sup>
                      <m:r>
                        <w:rPr>
                          <w:rFonts w:ascii="Cambria Math" w:hAnsi="Cambria Math"/>
                        </w:rPr>
                        <m:t>'</m:t>
                      </m:r>
                    </m:sup>
                  </m:sSup>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3</m:t>
                  </m:r>
                </m:sub>
              </m:sSub>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sSup>
                    <m:sSupPr>
                      <m:ctrlPr>
                        <w:rPr>
                          <w:rFonts w:ascii="Cambria Math" w:hAnsi="Cambria Math"/>
                          <w:i/>
                        </w:rPr>
                      </m:ctrlPr>
                    </m:sSupPr>
                    <m:e>
                      <m:r>
                        <w:rPr>
                          <w:rFonts w:ascii="Cambria Math" w:hAnsi="Cambria Math"/>
                        </w:rPr>
                        <m:t>1</m:t>
                      </m:r>
                    </m:e>
                    <m:sup>
                      <m:r>
                        <w:rPr>
                          <w:rFonts w:ascii="Cambria Math" w:hAnsi="Cambria Math"/>
                        </w:rPr>
                        <m:t>'</m:t>
                      </m:r>
                    </m:sup>
                  </m:sSup>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3</m:t>
                  </m:r>
                </m:sub>
              </m:sSub>
            </m:e>
          </m:d>
          <m:r>
            <w:rPr>
              <w:rFonts w:ascii="Cambria Math" w:hAnsi="Cambria Math"/>
            </w:rPr>
            <m:t>=</m:t>
          </m:r>
          <m:d>
            <m:dPr>
              <m:ctrlPr>
                <w:rPr>
                  <w:rFonts w:ascii="Cambria Math" w:hAnsi="Cambria Math"/>
                  <w:i/>
                </w:rPr>
              </m:ctrlPr>
            </m:dPr>
            <m:e>
              <m:r>
                <w:rPr>
                  <w:rFonts w:ascii="Cambria Math" w:hAnsi="Cambria Math"/>
                </w:rPr>
                <m:t>3674.5-191.8</m:t>
              </m:r>
            </m:e>
          </m:d>
          <m:f>
            <m:fPr>
              <m:ctrlPr>
                <w:rPr>
                  <w:rFonts w:ascii="Cambria Math" w:hAnsi="Cambria Math"/>
                  <w:i/>
                </w:rPr>
              </m:ctrlPr>
            </m:fPr>
            <m:num>
              <m:r>
                <w:rPr>
                  <w:rFonts w:ascii="Cambria Math" w:hAnsi="Cambria Math"/>
                </w:rPr>
                <m:t>kJ</m:t>
              </m:r>
            </m:num>
            <m:den>
              <m:r>
                <w:rPr>
                  <w:rFonts w:ascii="Cambria Math" w:hAnsi="Cambria Math"/>
                </w:rPr>
                <m:t>kg</m:t>
              </m:r>
            </m:den>
          </m:f>
          <m:r>
            <w:rPr>
              <w:rFonts w:ascii="Cambria Math" w:hAnsi="Cambria Math"/>
            </w:rPr>
            <m:t>-</m:t>
          </m:r>
          <m:d>
            <m:dPr>
              <m:ctrlPr>
                <w:rPr>
                  <w:rFonts w:ascii="Cambria Math" w:hAnsi="Cambria Math"/>
                  <w:i/>
                </w:rPr>
              </m:ctrlPr>
            </m:dPr>
            <m:e>
              <m:r>
                <w:rPr>
                  <w:rFonts w:ascii="Cambria Math" w:hAnsi="Cambria Math"/>
                </w:rPr>
                <m:t>45+273</m:t>
              </m:r>
            </m:e>
          </m:d>
          <m:r>
            <w:rPr>
              <w:rFonts w:ascii="Cambria Math" w:hAnsi="Cambria Math"/>
            </w:rPr>
            <m:t>K</m:t>
          </m:r>
          <m:d>
            <m:dPr>
              <m:ctrlPr>
                <w:rPr>
                  <w:rFonts w:ascii="Cambria Math" w:hAnsi="Cambria Math"/>
                  <w:i/>
                </w:rPr>
              </m:ctrlPr>
            </m:dPr>
            <m:e>
              <m:r>
                <w:rPr>
                  <w:rFonts w:ascii="Cambria Math" w:hAnsi="Cambria Math"/>
                </w:rPr>
                <m:t>7.05899-0.64922</m:t>
              </m:r>
            </m:e>
          </m:d>
          <m:f>
            <m:fPr>
              <m:ctrlPr>
                <w:rPr>
                  <w:rFonts w:ascii="Cambria Math" w:hAnsi="Cambria Math"/>
                  <w:i/>
                </w:rPr>
              </m:ctrlPr>
            </m:fPr>
            <m:num>
              <m:r>
                <w:rPr>
                  <w:rFonts w:ascii="Cambria Math" w:hAnsi="Cambria Math"/>
                </w:rPr>
                <m:t>kJ</m:t>
              </m:r>
            </m:num>
            <m:den>
              <m:r>
                <w:rPr>
                  <w:rFonts w:ascii="Cambria Math" w:hAnsi="Cambria Math"/>
                </w:rPr>
                <m:t>kgK</m:t>
              </m:r>
            </m:den>
          </m:f>
          <m:r>
            <w:rPr>
              <w:rFonts w:ascii="Cambria Math" w:hAnsi="Cambria Math"/>
            </w:rPr>
            <m:t>=1444.4</m:t>
          </m:r>
          <m:f>
            <m:fPr>
              <m:ctrlPr>
                <w:rPr>
                  <w:rFonts w:ascii="Cambria Math" w:hAnsi="Cambria Math"/>
                  <w:i/>
                </w:rPr>
              </m:ctrlPr>
            </m:fPr>
            <m:num>
              <m:r>
                <w:rPr>
                  <w:rFonts w:ascii="Cambria Math" w:hAnsi="Cambria Math"/>
                </w:rPr>
                <m:t>kJ</m:t>
              </m:r>
            </m:num>
            <m:den>
              <m:r>
                <w:rPr>
                  <w:rFonts w:ascii="Cambria Math" w:hAnsi="Cambria Math"/>
                </w:rPr>
                <m:t>kg</m:t>
              </m:r>
            </m:den>
          </m:f>
        </m:oMath>
      </m:oMathPara>
    </w:p>
    <w:p w:rsidR="005C5D87" w:rsidRDefault="005C5D87" w:rsidP="009D73DC">
      <w:pPr>
        <w:numPr>
          <w:ilvl w:val="12"/>
          <w:numId w:val="0"/>
        </w:numPr>
        <w:spacing w:line="480" w:lineRule="auto"/>
        <w:jc w:val="both"/>
      </w:pPr>
    </w:p>
    <w:p w:rsidR="00244F00" w:rsidRDefault="005C5D87" w:rsidP="009D73DC">
      <w:pPr>
        <w:numPr>
          <w:ilvl w:val="12"/>
          <w:numId w:val="0"/>
        </w:numPr>
        <w:spacing w:line="480" w:lineRule="auto"/>
        <w:jc w:val="both"/>
      </w:pPr>
      <w:r>
        <w:t xml:space="preserve">The </w:t>
      </w:r>
      <w:r w:rsidR="00244F00">
        <w:t xml:space="preserve">addition of the HTGR reheat increases the </w:t>
      </w:r>
      <w:r>
        <w:t xml:space="preserve">exergy by </w:t>
      </w:r>
      <w:r w:rsidR="00244F00">
        <w:t>(14</w:t>
      </w:r>
      <w:r w:rsidR="004F0D76">
        <w:t>44.4</w:t>
      </w:r>
      <w:r w:rsidR="00244F00">
        <w:t>-9</w:t>
      </w:r>
      <w:r w:rsidR="004F0D76">
        <w:t>14.3</w:t>
      </w:r>
      <w:r w:rsidR="00244F00">
        <w:t>)/9</w:t>
      </w:r>
      <w:r w:rsidR="004F0D76">
        <w:t>14.3</w:t>
      </w:r>
      <w:r w:rsidR="00244F00">
        <w:t xml:space="preserve"> *100% = 5</w:t>
      </w:r>
      <w:r w:rsidR="004F0D76">
        <w:t>8.0</w:t>
      </w:r>
      <w:r w:rsidR="00244F00">
        <w:t>%</w:t>
      </w:r>
    </w:p>
    <w:p w:rsidR="00244F00" w:rsidRDefault="00244F00" w:rsidP="005C5D87">
      <w:pPr>
        <w:numPr>
          <w:ilvl w:val="12"/>
          <w:numId w:val="0"/>
        </w:numPr>
        <w:spacing w:line="480" w:lineRule="auto"/>
      </w:pPr>
    </w:p>
    <w:p w:rsidR="00244F00" w:rsidRDefault="00244F00">
      <w:r>
        <w:br w:type="page"/>
      </w:r>
    </w:p>
    <w:p w:rsidR="00A10C31" w:rsidRDefault="00A10C31" w:rsidP="00A8517C">
      <w:pPr>
        <w:pStyle w:val="Heading7"/>
      </w:pPr>
      <w:bookmarkStart w:id="300" w:name="_Ref321496135"/>
      <w:bookmarkStart w:id="301" w:name="_Toc339558296"/>
      <w:r>
        <w:rPr>
          <w:noProof/>
        </w:rPr>
        <w:lastRenderedPageBreak/>
        <w:t>: Log Mean Temperature Difference Analysis</w:t>
      </w:r>
      <w:bookmarkEnd w:id="300"/>
      <w:bookmarkEnd w:id="301"/>
    </w:p>
    <w:p w:rsidR="00CD73F8" w:rsidRDefault="00137108" w:rsidP="009D73DC">
      <w:pPr>
        <w:spacing w:line="480" w:lineRule="auto"/>
        <w:ind w:firstLine="720"/>
        <w:jc w:val="both"/>
      </w:pPr>
      <w:r>
        <w:t xml:space="preserve">The derivation of the </w:t>
      </w:r>
      <w:r w:rsidR="002C0882">
        <w:t>Log Mean Temperature Difference (</w:t>
      </w:r>
      <w:r>
        <w:t>LMTD</w:t>
      </w:r>
      <w:r w:rsidR="002C0882">
        <w:t>)</w:t>
      </w:r>
      <w:r>
        <w:t xml:space="preserve"> equations </w:t>
      </w:r>
      <w:r w:rsidR="005463B9">
        <w:t>used in</w:t>
      </w:r>
      <w:r>
        <w:t xml:space="preserve"> this research begins with the model </w:t>
      </w:r>
      <w:r w:rsidR="00CD73F8">
        <w:t>illustrated in</w:t>
      </w:r>
      <w:r w:rsidR="005463B9">
        <w:t xml:space="preserve"> </w:t>
      </w:r>
      <w:r w:rsidR="00E24C6A">
        <w:fldChar w:fldCharType="begin"/>
      </w:r>
      <w:r w:rsidR="00E24C6A">
        <w:instrText xml:space="preserve"> REF _Ref334889562  \* MERGEFORMAT </w:instrText>
      </w:r>
      <w:r w:rsidR="00E24C6A">
        <w:fldChar w:fldCharType="separate"/>
      </w:r>
      <w:r w:rsidR="004E05E4">
        <w:t xml:space="preserve">Figure </w:t>
      </w:r>
      <w:r w:rsidR="004E05E4">
        <w:rPr>
          <w:noProof/>
        </w:rPr>
        <w:t>B</w:t>
      </w:r>
      <w:r w:rsidR="004E05E4">
        <w:t>.</w:t>
      </w:r>
      <w:r w:rsidR="004E05E4">
        <w:rPr>
          <w:noProof/>
        </w:rPr>
        <w:t>1</w:t>
      </w:r>
      <w:r w:rsidR="00E24C6A">
        <w:rPr>
          <w:noProof/>
        </w:rPr>
        <w:fldChar w:fldCharType="end"/>
      </w:r>
      <w:r w:rsidR="00A8080F">
        <w:t xml:space="preserve"> </w:t>
      </w:r>
      <w:r w:rsidR="00CE452F">
        <w:fldChar w:fldCharType="begin"/>
      </w:r>
      <w:r w:rsidR="003D5508">
        <w:instrText xml:space="preserve"> ADDIN EN.CITE &lt;EndNote&gt;&lt;Cite&gt;&lt;Author&gt;Bergman&lt;/Author&gt;&lt;Year&gt;2011&lt;/Year&gt;&lt;RecNum&gt;353&lt;/RecNum&gt;&lt;DisplayText&gt;(Bergman 2011)&lt;/DisplayText&gt;&lt;record&gt;&lt;rec-number&gt;353&lt;/rec-number&gt;&lt;foreign-keys&gt;&lt;key app="EN" db-id="szvzt2pr69r5rbew0t7p2z08rs9ds592z0rv"&gt;353&lt;/key&gt;&lt;/foreign-keys&gt;&lt;ref-type name="Book"&gt;6&lt;/ref-type&gt;&lt;contributors&gt;&lt;authors&gt;&lt;author&gt;Bergman, T.L., Lavine, A.S., Incropera, F.P., DeWitt, D.P.&lt;/author&gt;&lt;/authors&gt;&lt;/contributors&gt;&lt;titles&gt;&lt;title&gt;Fundamentals of Heat and Mass Transfer&lt;/title&gt;&lt;/titles&gt;&lt;pages&gt;1048&lt;/pages&gt;&lt;edition&gt;Seventh&lt;/edition&gt;&lt;dates&gt;&lt;year&gt;2011&lt;/year&gt;&lt;/dates&gt;&lt;publisher&gt;John Wiley &amp;amp; Sons&lt;/publisher&gt;&lt;isbn&gt;978-0470501979&lt;/isbn&gt;&lt;urls&gt;&lt;/urls&gt;&lt;/record&gt;&lt;/Cite&gt;&lt;Cite&gt;&lt;Author&gt;Bergman&lt;/Author&gt;&lt;Year&gt;2011&lt;/Year&gt;&lt;RecNum&gt;353&lt;/RecNum&gt;&lt;record&gt;&lt;rec-number&gt;353&lt;/rec-number&gt;&lt;foreign-keys&gt;&lt;key app="EN" db-id="szvzt2pr69r5rbew0t7p2z08rs9ds592z0rv"&gt;353&lt;/key&gt;&lt;/foreign-keys&gt;&lt;ref-type name="Book"&gt;6&lt;/ref-type&gt;&lt;contributors&gt;&lt;authors&gt;&lt;author&gt;Bergman, T.L., Lavine, A.S., Incropera, F.P., DeWitt, D.P.&lt;/author&gt;&lt;/authors&gt;&lt;/contributors&gt;&lt;titles&gt;&lt;title&gt;Fundamentals of Heat and Mass Transfer&lt;/title&gt;&lt;/titles&gt;&lt;pages&gt;1048&lt;/pages&gt;&lt;edition&gt;Seventh&lt;/edition&gt;&lt;dates&gt;&lt;year&gt;2011&lt;/year&gt;&lt;/dates&gt;&lt;publisher&gt;John Wiley &amp;amp; Sons&lt;/publisher&gt;&lt;isbn&gt;978-0470501979&lt;/isbn&gt;&lt;urls&gt;&lt;/urls&gt;&lt;/record&gt;&lt;/Cite&gt;&lt;Cite&gt;&lt;Author&gt;Bergman&lt;/Author&gt;&lt;Year&gt;2011&lt;/Year&gt;&lt;RecNum&gt;353&lt;/RecNum&gt;&lt;record&gt;&lt;rec-number&gt;353&lt;/rec-number&gt;&lt;foreign-keys&gt;&lt;key app="EN" db-id="szvzt2pr69r5rbew0t7p2z08rs9ds592z0rv"&gt;353&lt;/key&gt;&lt;/foreign-keys&gt;&lt;ref-type name="Book"&gt;6&lt;/ref-type&gt;&lt;contributors&gt;&lt;authors&gt;&lt;author&gt;Bergman, T.L., Lavine, A.S., Incropera, F.P., DeWitt, D.P.&lt;/author&gt;&lt;/authors&gt;&lt;/contributors&gt;&lt;titles&gt;&lt;title&gt;Fundamentals of Heat and Mass Transfer&lt;/title&gt;&lt;/titles&gt;&lt;pages&gt;1048&lt;/pages&gt;&lt;edition&gt;Seventh&lt;/edition&gt;&lt;dates&gt;&lt;year&gt;2011&lt;/year&gt;&lt;/dates&gt;&lt;publisher&gt;John Wiley &amp;amp; Sons&lt;/publisher&gt;&lt;isbn&gt;978-0470501979&lt;/isbn&gt;&lt;urls&gt;&lt;/urls&gt;&lt;/record&gt;&lt;/Cite&gt;&lt;/EndNote&gt;</w:instrText>
      </w:r>
      <w:r w:rsidR="00CE452F">
        <w:fldChar w:fldCharType="separate"/>
      </w:r>
      <w:r w:rsidR="003D5508">
        <w:rPr>
          <w:noProof/>
        </w:rPr>
        <w:t>(</w:t>
      </w:r>
      <w:hyperlink w:anchor="_ENREF_6" w:tooltip="Bergman, 2011 #353" w:history="1">
        <w:r w:rsidR="00BB0B74">
          <w:rPr>
            <w:noProof/>
          </w:rPr>
          <w:t>Bergman 2011</w:t>
        </w:r>
      </w:hyperlink>
      <w:r w:rsidR="003D5508">
        <w:rPr>
          <w:noProof/>
        </w:rPr>
        <w:t>)</w:t>
      </w:r>
      <w:r w:rsidR="00CE452F">
        <w:fldChar w:fldCharType="end"/>
      </w:r>
      <w:r w:rsidR="00CD73F8">
        <w:t xml:space="preserve">.  </w:t>
      </w:r>
      <w:r w:rsidR="002C0882">
        <w:t>In that reference, h</w:t>
      </w:r>
      <w:r w:rsidR="00CD73F8">
        <w:t xml:space="preserve">eat </w:t>
      </w:r>
      <w:r w:rsidR="002C0882">
        <w:t>is transferred from the hot fluid</w:t>
      </w:r>
      <w:r w:rsidR="005463B9">
        <w:t xml:space="preserve">, shown in red, </w:t>
      </w:r>
      <w:r w:rsidR="002C0882">
        <w:t xml:space="preserve">to the cold fluid shown in blue.  Heat </w:t>
      </w:r>
      <w:r w:rsidR="00CD73F8">
        <w:t xml:space="preserve">is transferred </w:t>
      </w:r>
      <w:r w:rsidR="002C0882">
        <w:t>from hot to cold fluids a</w:t>
      </w:r>
      <w:r w:rsidR="00CD73F8">
        <w:t xml:space="preserve">cross the differential heat transfer surface area </w:t>
      </w:r>
      <w:proofErr w:type="spellStart"/>
      <w:r w:rsidR="00CD73F8" w:rsidRPr="00223437">
        <w:rPr>
          <w:i/>
        </w:rPr>
        <w:t>dA</w:t>
      </w:r>
      <w:r w:rsidR="00CD73F8">
        <w:t>.</w:t>
      </w:r>
      <w:proofErr w:type="spellEnd"/>
      <w:r w:rsidR="00CD73F8">
        <w:t xml:space="preserve">  The heat </w:t>
      </w:r>
      <w:r w:rsidR="002C0882">
        <w:t>transfer in</w:t>
      </w:r>
      <w:r w:rsidR="00CD73F8">
        <w:t xml:space="preserve"> the incremental volume</w:t>
      </w:r>
      <w:r w:rsidR="002C0882">
        <w:t xml:space="preserve">, shown from red to </w:t>
      </w:r>
      <w:r w:rsidR="005463B9">
        <w:t>blue,</w:t>
      </w:r>
      <w:r w:rsidR="002C0882">
        <w:t xml:space="preserve"> increases the inlet cold fluid </w:t>
      </w:r>
      <w:r w:rsidR="00CD73F8">
        <w:t xml:space="preserve">temperature </w:t>
      </w:r>
      <w:proofErr w:type="spellStart"/>
      <w:r w:rsidR="00CD73F8" w:rsidRPr="00223437">
        <w:rPr>
          <w:i/>
        </w:rPr>
        <w:t>T</w:t>
      </w:r>
      <w:r w:rsidR="00CD73F8" w:rsidRPr="00223437">
        <w:rPr>
          <w:i/>
          <w:vertAlign w:val="subscript"/>
        </w:rPr>
        <w:t>c</w:t>
      </w:r>
      <w:proofErr w:type="spellEnd"/>
      <w:r w:rsidR="00CD73F8">
        <w:t xml:space="preserve">, to the temperature </w:t>
      </w:r>
      <w:proofErr w:type="spellStart"/>
      <w:r w:rsidR="00CD73F8" w:rsidRPr="00223437">
        <w:rPr>
          <w:i/>
        </w:rPr>
        <w:t>T</w:t>
      </w:r>
      <w:r w:rsidR="00CD73F8" w:rsidRPr="00223437">
        <w:rPr>
          <w:i/>
          <w:vertAlign w:val="subscript"/>
        </w:rPr>
        <w:t>c</w:t>
      </w:r>
      <w:r w:rsidR="00CD73F8" w:rsidRPr="00223437">
        <w:rPr>
          <w:i/>
        </w:rPr>
        <w:t>+dT</w:t>
      </w:r>
      <w:r w:rsidR="00CD73F8" w:rsidRPr="00223437">
        <w:rPr>
          <w:i/>
          <w:vertAlign w:val="subscript"/>
        </w:rPr>
        <w:t>c</w:t>
      </w:r>
      <w:proofErr w:type="spellEnd"/>
      <w:r w:rsidR="00CD73F8">
        <w:t xml:space="preserve">.  </w:t>
      </w:r>
    </w:p>
    <w:p w:rsidR="00CD73F8" w:rsidRDefault="002C0882" w:rsidP="00CD73F8">
      <w:pPr>
        <w:spacing w:line="480" w:lineRule="auto"/>
      </w:pPr>
      <w:r w:rsidRPr="002C0882">
        <w:rPr>
          <w:noProof/>
        </w:rPr>
        <w:drawing>
          <wp:inline distT="0" distB="0" distL="0" distR="0">
            <wp:extent cx="4572638" cy="34294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4572638" cy="3429479"/>
                    </a:xfrm>
                    <a:prstGeom prst="rect">
                      <a:avLst/>
                    </a:prstGeom>
                  </pic:spPr>
                </pic:pic>
              </a:graphicData>
            </a:graphic>
          </wp:inline>
        </w:drawing>
      </w:r>
      <w:r w:rsidR="00CD73F8">
        <w:tab/>
      </w:r>
    </w:p>
    <w:p w:rsidR="00CD73F8" w:rsidRPr="00F35EF0" w:rsidRDefault="00CD73F8" w:rsidP="00CE4FD9">
      <w:pPr>
        <w:pStyle w:val="Caption"/>
      </w:pPr>
      <w:r w:rsidRPr="00F35EF0">
        <w:t xml:space="preserve"> </w:t>
      </w:r>
      <w:bookmarkStart w:id="302" w:name="_Ref334889562"/>
      <w:bookmarkStart w:id="303" w:name="_Ref310058487"/>
      <w:bookmarkStart w:id="304" w:name="_Toc339558348"/>
      <w:r w:rsidR="003C44BF">
        <w:t xml:space="preserve">Figure </w:t>
      </w:r>
      <w:r w:rsidR="00E24C6A">
        <w:fldChar w:fldCharType="begin"/>
      </w:r>
      <w:r w:rsidR="00E24C6A">
        <w:instrText xml:space="preserve"> STYLEREF 7 \s </w:instrText>
      </w:r>
      <w:r w:rsidR="00E24C6A">
        <w:fldChar w:fldCharType="separate"/>
      </w:r>
      <w:r w:rsidR="004E05E4">
        <w:rPr>
          <w:noProof/>
        </w:rPr>
        <w:t>B</w:t>
      </w:r>
      <w:r w:rsidR="00E24C6A">
        <w:rPr>
          <w:noProof/>
        </w:rPr>
        <w:fldChar w:fldCharType="end"/>
      </w:r>
      <w:r w:rsidR="003C44BF">
        <w:t>.</w:t>
      </w:r>
      <w:r w:rsidR="00E24C6A">
        <w:fldChar w:fldCharType="begin"/>
      </w:r>
      <w:r w:rsidR="00E24C6A">
        <w:instrText xml:space="preserve"> SEQ Figure_Apx \* ARABIC \s 7 </w:instrText>
      </w:r>
      <w:r w:rsidR="00E24C6A">
        <w:fldChar w:fldCharType="separate"/>
      </w:r>
      <w:r w:rsidR="004E05E4">
        <w:rPr>
          <w:noProof/>
        </w:rPr>
        <w:t>1</w:t>
      </w:r>
      <w:r w:rsidR="00E24C6A">
        <w:rPr>
          <w:noProof/>
        </w:rPr>
        <w:fldChar w:fldCharType="end"/>
      </w:r>
      <w:bookmarkEnd w:id="302"/>
      <w:r w:rsidR="003C44BF">
        <w:t xml:space="preserve"> LMTD Heat Transfer Model</w:t>
      </w:r>
      <w:bookmarkEnd w:id="303"/>
      <w:bookmarkEnd w:id="304"/>
    </w:p>
    <w:p w:rsidR="00CD73F8" w:rsidRPr="00F74D32" w:rsidRDefault="003C44BF" w:rsidP="009D73DC">
      <w:pPr>
        <w:jc w:val="both"/>
      </w:pPr>
      <w:r>
        <w:t>D</w:t>
      </w:r>
      <w:r w:rsidR="00CD73F8" w:rsidRPr="00F74D32">
        <w:t>efine:</w:t>
      </w:r>
    </w:p>
    <w:p w:rsidR="00CD73F8" w:rsidRPr="00F74D32" w:rsidRDefault="00CD73F8" w:rsidP="009D73DC">
      <w:pPr>
        <w:jc w:val="both"/>
      </w:pPr>
      <w:r w:rsidRPr="00F74D32">
        <w:tab/>
      </w:r>
      <w:r w:rsidRPr="00F74D32">
        <w:tab/>
      </w:r>
      <w:proofErr w:type="spellStart"/>
      <w:r w:rsidRPr="00223437">
        <w:rPr>
          <w:i/>
        </w:rPr>
        <w:t>T</w:t>
      </w:r>
      <w:r w:rsidRPr="00223437">
        <w:rPr>
          <w:i/>
          <w:vertAlign w:val="subscript"/>
        </w:rPr>
        <w:t>ci</w:t>
      </w:r>
      <w:proofErr w:type="spellEnd"/>
      <w:r w:rsidRPr="00223437">
        <w:rPr>
          <w:i/>
        </w:rPr>
        <w:t xml:space="preserve"> </w:t>
      </w:r>
      <w:r w:rsidRPr="00F74D32">
        <w:t xml:space="preserve">= </w:t>
      </w:r>
      <w:r w:rsidR="00223437">
        <w:t xml:space="preserve">inlet </w:t>
      </w:r>
      <w:r w:rsidR="002C0882">
        <w:t>cold fluid</w:t>
      </w:r>
      <w:r w:rsidR="00223437">
        <w:t xml:space="preserve"> temperature;</w:t>
      </w:r>
      <w:r w:rsidRPr="00F74D32">
        <w:t xml:space="preserve"> </w:t>
      </w:r>
    </w:p>
    <w:p w:rsidR="00CD73F8" w:rsidRPr="00F74D32" w:rsidRDefault="00CD73F8" w:rsidP="009D73DC">
      <w:pPr>
        <w:jc w:val="both"/>
      </w:pPr>
    </w:p>
    <w:p w:rsidR="00334619" w:rsidRDefault="00CD73F8" w:rsidP="009D73DC">
      <w:pPr>
        <w:jc w:val="both"/>
      </w:pPr>
      <w:r w:rsidRPr="00F74D32">
        <w:tab/>
      </w:r>
      <w:r w:rsidRPr="00F74D32">
        <w:tab/>
      </w:r>
      <w:proofErr w:type="spellStart"/>
      <w:r w:rsidRPr="00223437">
        <w:rPr>
          <w:i/>
        </w:rPr>
        <w:t>T</w:t>
      </w:r>
      <w:r w:rsidRPr="00223437">
        <w:rPr>
          <w:i/>
          <w:vertAlign w:val="subscript"/>
        </w:rPr>
        <w:t>co</w:t>
      </w:r>
      <w:proofErr w:type="spellEnd"/>
      <w:r w:rsidRPr="00F74D32">
        <w:t xml:space="preserve"> = </w:t>
      </w:r>
      <w:r w:rsidR="00223437">
        <w:t xml:space="preserve">outlet </w:t>
      </w:r>
      <w:r w:rsidR="002C0882">
        <w:t>cold fluid</w:t>
      </w:r>
      <w:r w:rsidR="00223437">
        <w:t xml:space="preserve"> temperature; </w:t>
      </w:r>
      <w:r w:rsidRPr="00F74D32">
        <w:t xml:space="preserve"> </w:t>
      </w:r>
    </w:p>
    <w:p w:rsidR="00334619" w:rsidRPr="00F74D32" w:rsidRDefault="00334619" w:rsidP="009D73DC">
      <w:pPr>
        <w:jc w:val="both"/>
      </w:pPr>
    </w:p>
    <w:p w:rsidR="00334619" w:rsidRPr="00F74D32" w:rsidRDefault="00334619" w:rsidP="009D73DC">
      <w:pPr>
        <w:ind w:left="720" w:firstLine="720"/>
        <w:jc w:val="both"/>
      </w:pPr>
      <w:proofErr w:type="spellStart"/>
      <w:r w:rsidRPr="00223437">
        <w:rPr>
          <w:i/>
        </w:rPr>
        <w:t>T</w:t>
      </w:r>
      <w:r>
        <w:rPr>
          <w:i/>
          <w:vertAlign w:val="subscript"/>
        </w:rPr>
        <w:t>h</w:t>
      </w:r>
      <w:r w:rsidRPr="00223437">
        <w:rPr>
          <w:i/>
          <w:vertAlign w:val="subscript"/>
        </w:rPr>
        <w:t>i</w:t>
      </w:r>
      <w:proofErr w:type="spellEnd"/>
      <w:r w:rsidRPr="00223437">
        <w:rPr>
          <w:i/>
        </w:rPr>
        <w:t xml:space="preserve"> </w:t>
      </w:r>
      <w:r w:rsidRPr="00F74D32">
        <w:t xml:space="preserve">= </w:t>
      </w:r>
      <w:r>
        <w:t>inlet hot fluid temperature;</w:t>
      </w:r>
      <w:r w:rsidRPr="00F74D32">
        <w:t xml:space="preserve"> </w:t>
      </w:r>
    </w:p>
    <w:p w:rsidR="00334619" w:rsidRPr="00F74D32" w:rsidRDefault="00334619" w:rsidP="009D73DC">
      <w:pPr>
        <w:jc w:val="both"/>
      </w:pPr>
    </w:p>
    <w:p w:rsidR="00CD73F8" w:rsidRDefault="00334619" w:rsidP="009D73DC">
      <w:pPr>
        <w:jc w:val="both"/>
      </w:pPr>
      <w:r w:rsidRPr="00F74D32">
        <w:lastRenderedPageBreak/>
        <w:tab/>
      </w:r>
      <w:r w:rsidRPr="00F74D32">
        <w:tab/>
      </w:r>
      <w:proofErr w:type="spellStart"/>
      <w:r w:rsidRPr="00223437">
        <w:rPr>
          <w:i/>
        </w:rPr>
        <w:t>T</w:t>
      </w:r>
      <w:r>
        <w:rPr>
          <w:i/>
          <w:vertAlign w:val="subscript"/>
        </w:rPr>
        <w:t>h</w:t>
      </w:r>
      <w:r w:rsidRPr="00223437">
        <w:rPr>
          <w:i/>
          <w:vertAlign w:val="subscript"/>
        </w:rPr>
        <w:t>o</w:t>
      </w:r>
      <w:proofErr w:type="spellEnd"/>
      <w:r w:rsidRPr="00F74D32">
        <w:t xml:space="preserve"> = </w:t>
      </w:r>
      <w:r>
        <w:t>outlet hot fluid temperature;</w:t>
      </w:r>
    </w:p>
    <w:p w:rsidR="00334619" w:rsidRPr="00F74D32" w:rsidRDefault="00334619" w:rsidP="009D73DC">
      <w:pPr>
        <w:jc w:val="both"/>
      </w:pPr>
    </w:p>
    <w:p w:rsidR="00CD73F8" w:rsidRPr="00F74D32" w:rsidRDefault="00CD73F8" w:rsidP="009D73DC">
      <w:pPr>
        <w:jc w:val="both"/>
      </w:pPr>
      <w:r w:rsidRPr="00F74D32">
        <w:tab/>
      </w:r>
      <w:r w:rsidRPr="00F74D32">
        <w:tab/>
        <w:t>ṁ = mass flow</w:t>
      </w:r>
      <w:r w:rsidR="00223437">
        <w:t>;</w:t>
      </w:r>
      <w:r w:rsidRPr="00F74D32">
        <w:t xml:space="preserve"> and</w:t>
      </w:r>
    </w:p>
    <w:p w:rsidR="00CD73F8" w:rsidRPr="00F74D32" w:rsidRDefault="00CD73F8" w:rsidP="009D73DC">
      <w:pPr>
        <w:jc w:val="both"/>
      </w:pPr>
    </w:p>
    <w:p w:rsidR="00CD73F8" w:rsidRPr="00F74D32" w:rsidRDefault="00CD73F8" w:rsidP="009D73DC">
      <w:pPr>
        <w:jc w:val="both"/>
      </w:pPr>
      <w:r w:rsidRPr="00F74D32">
        <w:tab/>
      </w:r>
      <w:r w:rsidRPr="00F74D32">
        <w:tab/>
      </w:r>
      <w:proofErr w:type="spellStart"/>
      <w:proofErr w:type="gramStart"/>
      <w:r w:rsidRPr="003341F4">
        <w:rPr>
          <w:i/>
        </w:rPr>
        <w:t>c</w:t>
      </w:r>
      <w:r w:rsidRPr="003341F4">
        <w:rPr>
          <w:i/>
          <w:vertAlign w:val="subscript"/>
        </w:rPr>
        <w:t>p</w:t>
      </w:r>
      <w:r w:rsidR="00334619">
        <w:rPr>
          <w:i/>
          <w:vertAlign w:val="subscript"/>
        </w:rPr>
        <w:t>,</w:t>
      </w:r>
      <w:proofErr w:type="gramEnd"/>
      <w:r w:rsidR="00334619">
        <w:rPr>
          <w:i/>
          <w:vertAlign w:val="subscript"/>
        </w:rPr>
        <w:t>c</w:t>
      </w:r>
      <w:proofErr w:type="spellEnd"/>
      <w:r w:rsidR="00334619">
        <w:rPr>
          <w:i/>
          <w:vertAlign w:val="subscript"/>
        </w:rPr>
        <w:t xml:space="preserve"> or h</w:t>
      </w:r>
      <w:r w:rsidRPr="00F74D32">
        <w:t xml:space="preserve"> = heat capacity</w:t>
      </w:r>
      <w:r w:rsidR="00223437">
        <w:t>.</w:t>
      </w:r>
    </w:p>
    <w:p w:rsidR="00CD73F8" w:rsidRPr="00F74D32" w:rsidRDefault="00CD73F8" w:rsidP="009D73DC">
      <w:pPr>
        <w:jc w:val="both"/>
      </w:pPr>
    </w:p>
    <w:p w:rsidR="005463B9" w:rsidRDefault="00CD73F8" w:rsidP="009D73DC">
      <w:pPr>
        <w:jc w:val="both"/>
      </w:pPr>
      <w:r w:rsidRPr="00F74D32">
        <w:t>Then, the</w:t>
      </w:r>
      <w:r w:rsidR="00223437">
        <w:t xml:space="preserve"> total</w:t>
      </w:r>
      <w:r w:rsidRPr="00F74D32">
        <w:t xml:space="preserve"> heat transferred to the </w:t>
      </w:r>
      <w:r w:rsidR="00201B6F">
        <w:t>cold fluid</w:t>
      </w:r>
      <w:r w:rsidRPr="00F74D32">
        <w:t xml:space="preserve"> will be q:</w:t>
      </w:r>
      <w:r>
        <w:tab/>
      </w:r>
    </w:p>
    <w:p w:rsidR="00CD73F8" w:rsidRDefault="00CD73F8" w:rsidP="009D73DC">
      <w:pPr>
        <w:jc w:val="both"/>
      </w:pPr>
      <w: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CD73F8" w:rsidTr="00E67B05">
        <w:tc>
          <w:tcPr>
            <w:tcW w:w="1000" w:type="pct"/>
          </w:tcPr>
          <w:p w:rsidR="00CD73F8" w:rsidRDefault="00CD73F8" w:rsidP="009D73DC">
            <w:pPr>
              <w:pStyle w:val="Caption"/>
            </w:pPr>
          </w:p>
        </w:tc>
        <w:tc>
          <w:tcPr>
            <w:tcW w:w="3000" w:type="pct"/>
          </w:tcPr>
          <w:p w:rsidR="00CD73F8" w:rsidRDefault="00CD73F8" w:rsidP="009D73DC">
            <w:pPr>
              <w:pStyle w:val="Caption"/>
            </w:pPr>
            <m:oMathPara>
              <m:oMath>
                <m:r>
                  <w:rPr>
                    <w:rFonts w:ascii="Cambria Math" w:hAnsi="Cambria Math"/>
                  </w:rPr>
                  <m:t>q</m:t>
                </m:r>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ṁ</m:t>
                    </m:r>
                  </m:e>
                  <m:sub>
                    <m:r>
                      <w:rPr>
                        <w:rFonts w:ascii="Cambria Math" w:hAnsi="Cambria Math"/>
                      </w:rPr>
                      <m:t>c</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w:rPr>
                        <w:rFonts w:ascii="Cambria Math" w:hAnsi="Cambria Math"/>
                      </w:rPr>
                      <m:t>p</m:t>
                    </m:r>
                    <m:r>
                      <m:rPr>
                        <m:sty m:val="p"/>
                      </m:rPr>
                      <w:rPr>
                        <w:rFonts w:ascii="Cambria Math" w:hAnsi="Cambria Math"/>
                      </w:rPr>
                      <m:t>,</m:t>
                    </m:r>
                    <m:r>
                      <w:rPr>
                        <w:rFonts w:ascii="Cambria Math" w:hAnsi="Cambria Math"/>
                      </w:rPr>
                      <m:t>c</m:t>
                    </m:r>
                  </m:sub>
                </m:sSub>
                <m:r>
                  <m:rPr>
                    <m:sty m:val="p"/>
                  </m:rPr>
                  <w:rPr>
                    <w:rFonts w:ascii="Cambria Math" w:hAnsi="Cambria Math"/>
                  </w:rPr>
                  <m:t>(</m:t>
                </m:r>
                <m:r>
                  <w:rPr>
                    <w:rFonts w:ascii="Cambria Math" w:hAnsi="Cambria Math"/>
                  </w:rPr>
                  <m:t>T</m:t>
                </m:r>
                <m:r>
                  <m:rPr>
                    <m:nor/>
                  </m:rPr>
                  <w:rPr>
                    <w:vertAlign w:val="subscript"/>
                  </w:rPr>
                  <m:t>co</m:t>
                </m:r>
                <m:r>
                  <m:rPr>
                    <m:sty m:val="p"/>
                  </m:rPr>
                  <w:rPr>
                    <w:rFonts w:ascii="Cambria Math" w:hAnsi="Cambria Math"/>
                  </w:rPr>
                  <m:t xml:space="preserve"> – </m:t>
                </m:r>
                <m:r>
                  <w:rPr>
                    <w:rFonts w:ascii="Cambria Math" w:hAnsi="Cambria Math"/>
                  </w:rPr>
                  <m:t>T</m:t>
                </m:r>
                <m:r>
                  <m:rPr>
                    <m:nor/>
                  </m:rPr>
                  <w:rPr>
                    <w:vertAlign w:val="subscript"/>
                  </w:rPr>
                  <m:t>ci</m:t>
                </m:r>
                <m:r>
                  <m:rPr>
                    <m:sty m:val="p"/>
                  </m:rPr>
                  <w:rPr>
                    <w:rFonts w:ascii="Cambria Math" w:hAnsi="Cambria Math"/>
                  </w:rPr>
                  <m:t>)=</m:t>
                </m:r>
                <m:sSub>
                  <m:sSubPr>
                    <m:ctrlPr>
                      <w:rPr>
                        <w:rFonts w:ascii="Cambria Math" w:hAnsi="Cambria Math"/>
                      </w:rPr>
                    </m:ctrlPr>
                  </m:sSubPr>
                  <m:e>
                    <m:r>
                      <m:rPr>
                        <m:sty m:val="p"/>
                      </m:rPr>
                      <w:rPr>
                        <w:rFonts w:ascii="Cambria Math" w:hAnsi="Cambria Math"/>
                      </w:rPr>
                      <m:t>ṁ</m:t>
                    </m:r>
                  </m:e>
                  <m:sub>
                    <m:r>
                      <w:rPr>
                        <w:rFonts w:ascii="Cambria Math" w:hAnsi="Cambria Math"/>
                      </w:rPr>
                      <m:t>h</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w:rPr>
                        <w:rFonts w:ascii="Cambria Math" w:hAnsi="Cambria Math"/>
                      </w:rPr>
                      <m:t>p</m:t>
                    </m:r>
                    <m:r>
                      <m:rPr>
                        <m:sty m:val="p"/>
                      </m:rPr>
                      <w:rPr>
                        <w:rFonts w:ascii="Cambria Math" w:hAnsi="Cambria Math"/>
                      </w:rPr>
                      <m:t>,</m:t>
                    </m:r>
                    <m:r>
                      <w:rPr>
                        <w:rFonts w:ascii="Cambria Math" w:hAnsi="Cambria Math"/>
                      </w:rPr>
                      <m:t>h</m:t>
                    </m:r>
                  </m:sub>
                </m:sSub>
                <m:r>
                  <m:rPr>
                    <m:sty m:val="p"/>
                  </m:rPr>
                  <w:rPr>
                    <w:rFonts w:ascii="Cambria Math" w:hAnsi="Cambria Math"/>
                  </w:rPr>
                  <m:t>(</m:t>
                </m:r>
                <m:r>
                  <w:rPr>
                    <w:rFonts w:ascii="Cambria Math" w:hAnsi="Cambria Math"/>
                  </w:rPr>
                  <m:t>T</m:t>
                </m:r>
                <m:r>
                  <m:rPr>
                    <m:nor/>
                  </m:rPr>
                  <w:rPr>
                    <w:vertAlign w:val="subscript"/>
                  </w:rPr>
                  <m:t>ho</m:t>
                </m:r>
                <m:r>
                  <m:rPr>
                    <m:sty m:val="p"/>
                  </m:rPr>
                  <w:rPr>
                    <w:rFonts w:ascii="Cambria Math" w:hAnsi="Cambria Math"/>
                  </w:rPr>
                  <m:t xml:space="preserve"> – </m:t>
                </m:r>
                <m:r>
                  <w:rPr>
                    <w:rFonts w:ascii="Cambria Math" w:hAnsi="Cambria Math"/>
                  </w:rPr>
                  <m:t>T</m:t>
                </m:r>
                <m:r>
                  <m:rPr>
                    <m:nor/>
                  </m:rPr>
                  <w:rPr>
                    <w:vertAlign w:val="subscript"/>
                  </w:rPr>
                  <m:t>hi</m:t>
                </m:r>
                <m:r>
                  <m:rPr>
                    <m:sty m:val="p"/>
                  </m:rPr>
                  <w:rPr>
                    <w:rFonts w:ascii="Cambria Math" w:hAnsi="Cambria Math"/>
                  </w:rPr>
                  <m:t>)</m:t>
                </m:r>
              </m:oMath>
            </m:oMathPara>
          </w:p>
        </w:tc>
        <w:tc>
          <w:tcPr>
            <w:tcW w:w="1000" w:type="pct"/>
            <w:vAlign w:val="center"/>
          </w:tcPr>
          <w:p w:rsidR="00CD73F8" w:rsidRDefault="0074298E" w:rsidP="009D73DC">
            <w:pPr>
              <w:pStyle w:val="Caption"/>
            </w:pPr>
            <w:bookmarkStart w:id="305" w:name="_Ref321566597"/>
            <w:r>
              <w:t>(</w:t>
            </w:r>
            <w:r w:rsidR="00E24C6A">
              <w:fldChar w:fldCharType="begin"/>
            </w:r>
            <w:r w:rsidR="00E24C6A">
              <w:instrText xml:space="preserve"> STYLEREF 7 \s </w:instrText>
            </w:r>
            <w:r w:rsidR="00E24C6A">
              <w:fldChar w:fldCharType="separate"/>
            </w:r>
            <w:r w:rsidR="004E05E4">
              <w:rPr>
                <w:noProof/>
              </w:rPr>
              <w:t>B</w:t>
            </w:r>
            <w:r w:rsidR="00E24C6A">
              <w:rPr>
                <w:noProof/>
              </w:rPr>
              <w:fldChar w:fldCharType="end"/>
            </w:r>
            <w:r w:rsidR="00955D9F">
              <w:t>.</w:t>
            </w:r>
            <w:r w:rsidR="00E24C6A">
              <w:fldChar w:fldCharType="begin"/>
            </w:r>
            <w:r w:rsidR="00E24C6A">
              <w:instrText xml:space="preserve"> SEQ Equation_Apx \* ARABIC \s 7 </w:instrText>
            </w:r>
            <w:r w:rsidR="00E24C6A">
              <w:fldChar w:fldCharType="separate"/>
            </w:r>
            <w:r w:rsidR="004E05E4">
              <w:rPr>
                <w:noProof/>
              </w:rPr>
              <w:t>1</w:t>
            </w:r>
            <w:r w:rsidR="00E24C6A">
              <w:rPr>
                <w:noProof/>
              </w:rPr>
              <w:fldChar w:fldCharType="end"/>
            </w:r>
            <w:bookmarkEnd w:id="305"/>
            <w:r>
              <w:rPr>
                <w:noProof/>
              </w:rPr>
              <w:t>)</w:t>
            </w:r>
          </w:p>
          <w:p w:rsidR="00CD73F8" w:rsidRDefault="00CD73F8" w:rsidP="009D73DC">
            <w:pPr>
              <w:pStyle w:val="Caption"/>
            </w:pPr>
          </w:p>
        </w:tc>
      </w:tr>
    </w:tbl>
    <w:p w:rsidR="00CD73F8" w:rsidRDefault="00CD73F8" w:rsidP="009D73DC">
      <w:pPr>
        <w:jc w:val="both"/>
      </w:pPr>
    </w:p>
    <w:p w:rsidR="00CD73F8" w:rsidRDefault="00223437" w:rsidP="009D73DC">
      <w:pPr>
        <w:spacing w:line="480" w:lineRule="auto"/>
        <w:jc w:val="both"/>
      </w:pPr>
      <w:r>
        <w:t xml:space="preserve">Applying an energy balance to </w:t>
      </w:r>
      <w:r w:rsidR="00D127D0">
        <w:t>the</w:t>
      </w:r>
      <w:r>
        <w:t xml:space="preserve"> differential element in </w:t>
      </w:r>
      <w:r w:rsidR="00E24C6A">
        <w:fldChar w:fldCharType="begin"/>
      </w:r>
      <w:r w:rsidR="00E24C6A">
        <w:instrText xml:space="preserve"> REF _Ref334889562  \* MERGEFORMAT </w:instrText>
      </w:r>
      <w:r w:rsidR="00E24C6A">
        <w:fldChar w:fldCharType="separate"/>
      </w:r>
      <w:r w:rsidR="004E05E4">
        <w:t xml:space="preserve">Figure </w:t>
      </w:r>
      <w:r w:rsidR="004E05E4">
        <w:rPr>
          <w:noProof/>
        </w:rPr>
        <w:t>B</w:t>
      </w:r>
      <w:r w:rsidR="004E05E4">
        <w:t>.</w:t>
      </w:r>
      <w:r w:rsidR="004E05E4">
        <w:rPr>
          <w:noProof/>
        </w:rPr>
        <w:t>1</w:t>
      </w:r>
      <w:r w:rsidR="00E24C6A">
        <w:rPr>
          <w:noProof/>
        </w:rPr>
        <w:fldChar w:fldCharType="end"/>
      </w:r>
      <w:proofErr w:type="gramStart"/>
      <w:r>
        <w:t>,</w:t>
      </w:r>
      <w:proofErr w:type="gramEnd"/>
      <w:r w:rsidR="00D45DB4">
        <w:t xml:space="preserve"> yields the differential energy balance expressions</w:t>
      </w:r>
      <w:r w:rsidR="005463B9">
        <w:t>.  The energy transfer between elements</w:t>
      </w:r>
      <w:r w:rsidR="00D45DB4">
        <w:t xml:space="preserve"> must also equal the overall heat transfer across the surface area </w:t>
      </w:r>
      <w:proofErr w:type="spellStart"/>
      <w:r w:rsidR="00D45DB4" w:rsidRPr="00D45DB4">
        <w:rPr>
          <w:i/>
        </w:rPr>
        <w:t>dA</w:t>
      </w:r>
      <w:proofErr w:type="spellEnd"/>
      <w:r w:rsidR="00CD73F8">
        <w:t>:</w:t>
      </w:r>
    </w:p>
    <w:p w:rsidR="00CD73F8" w:rsidRDefault="00CD73F8" w:rsidP="009D73DC">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CD73F8" w:rsidTr="00E67B05">
        <w:tc>
          <w:tcPr>
            <w:tcW w:w="1000" w:type="pct"/>
          </w:tcPr>
          <w:p w:rsidR="00CD73F8" w:rsidRDefault="00CD73F8" w:rsidP="009D73DC">
            <w:pPr>
              <w:pStyle w:val="Caption"/>
            </w:pPr>
          </w:p>
        </w:tc>
        <w:tc>
          <w:tcPr>
            <w:tcW w:w="3000" w:type="pct"/>
          </w:tcPr>
          <w:p w:rsidR="00CD73F8" w:rsidRPr="003D458E" w:rsidRDefault="00223437" w:rsidP="009D73DC">
            <w:pPr>
              <w:pStyle w:val="Caption"/>
            </w:pPr>
            <m:oMathPara>
              <m:oMath>
                <m:r>
                  <w:rPr>
                    <w:rFonts w:ascii="Cambria Math" w:hAnsi="Cambria Math"/>
                  </w:rPr>
                  <m:t>dq</m:t>
                </m:r>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ṁ</m:t>
                    </m:r>
                  </m:e>
                  <m:sub>
                    <m:r>
                      <w:rPr>
                        <w:rFonts w:ascii="Cambria Math" w:hAnsi="Cambria Math"/>
                      </w:rPr>
                      <m:t>c</m:t>
                    </m:r>
                  </m:sub>
                </m:sSub>
                <m:r>
                  <m:rPr>
                    <m:sty m:val="p"/>
                  </m:rPr>
                  <w:rPr>
                    <w:rFonts w:ascii="Cambria Math" w:hAnsi="Cambria Math"/>
                  </w:rPr>
                  <m:t xml:space="preserve"> </m:t>
                </m:r>
                <m:r>
                  <w:rPr>
                    <w:rFonts w:ascii="Cambria Math" w:hAnsi="Cambria Math"/>
                  </w:rPr>
                  <m:t>c</m:t>
                </m:r>
                <m:r>
                  <m:rPr>
                    <m:nor/>
                  </m:rPr>
                  <w:rPr>
                    <w:vertAlign w:val="subscript"/>
                  </w:rPr>
                  <m:t>p,c</m:t>
                </m:r>
                <m:r>
                  <m:rPr>
                    <m:nor/>
                  </m:rPr>
                  <m:t xml:space="preserve"> </m:t>
                </m:r>
                <m:r>
                  <w:rPr>
                    <w:rFonts w:ascii="Cambria Math" w:hAnsi="Cambria Math"/>
                  </w:rPr>
                  <m:t>dT</m:t>
                </m:r>
                <m:r>
                  <m:rPr>
                    <m:nor/>
                  </m:rPr>
                  <w:rPr>
                    <w:vertAlign w:val="subscript"/>
                  </w:rPr>
                  <m:t>c</m:t>
                </m:r>
                <m:r>
                  <m:rPr>
                    <m:sty m:val="p"/>
                  </m:rPr>
                  <w:rPr>
                    <w:rFonts w:ascii="Cambria Math" w:hAnsi="Cambria Math"/>
                    <w:vertAlign w:val="subscript"/>
                  </w:rPr>
                  <m:t xml:space="preserve"> </m:t>
                </m:r>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ṁ</m:t>
                    </m:r>
                  </m:e>
                  <m:sub>
                    <m:r>
                      <w:rPr>
                        <w:rFonts w:ascii="Cambria Math" w:hAnsi="Cambria Math"/>
                      </w:rPr>
                      <m:t>h</m:t>
                    </m:r>
                  </m:sub>
                </m:sSub>
                <m:r>
                  <m:rPr>
                    <m:sty m:val="p"/>
                  </m:rPr>
                  <w:rPr>
                    <w:rFonts w:ascii="Cambria Math" w:hAnsi="Cambria Math"/>
                  </w:rPr>
                  <m:t xml:space="preserve"> </m:t>
                </m:r>
                <m:r>
                  <w:rPr>
                    <w:rFonts w:ascii="Cambria Math" w:hAnsi="Cambria Math"/>
                  </w:rPr>
                  <m:t>c</m:t>
                </m:r>
                <m:r>
                  <m:rPr>
                    <m:nor/>
                  </m:rPr>
                  <w:rPr>
                    <w:vertAlign w:val="subscript"/>
                  </w:rPr>
                  <m:t>p,h</m:t>
                </m:r>
                <m:r>
                  <m:rPr>
                    <m:nor/>
                  </m:rPr>
                  <m:t xml:space="preserve"> </m:t>
                </m:r>
                <m:r>
                  <w:rPr>
                    <w:rFonts w:ascii="Cambria Math" w:hAnsi="Cambria Math"/>
                  </w:rPr>
                  <m:t>dT</m:t>
                </m:r>
                <m:r>
                  <m:rPr>
                    <m:nor/>
                  </m:rPr>
                  <w:rPr>
                    <w:vertAlign w:val="subscript"/>
                  </w:rPr>
                  <m:t>h</m:t>
                </m:r>
                <m:r>
                  <m:rPr>
                    <m:sty m:val="p"/>
                  </m:rPr>
                  <w:rPr>
                    <w:rFonts w:ascii="Cambria Math" w:hAnsi="Cambria Math"/>
                    <w:vertAlign w:val="subscript"/>
                  </w:rPr>
                  <m:t xml:space="preserve"> =</m:t>
                </m:r>
                <m:r>
                  <w:rPr>
                    <w:rFonts w:ascii="Cambria Math" w:hAnsi="Cambria Math"/>
                  </w:rPr>
                  <m:t>U</m:t>
                </m:r>
                <m:r>
                  <m:rPr>
                    <m:sty m:val="p"/>
                  </m:rPr>
                  <w:rPr>
                    <w:rFonts w:ascii="Cambria Math" w:hAnsi="Cambria Math"/>
                  </w:rPr>
                  <m:t xml:space="preserve"> </m:t>
                </m:r>
                <m:r>
                  <w:rPr>
                    <w:rFonts w:ascii="Cambria Math" w:hAnsi="Cambria Math"/>
                  </w:rPr>
                  <m:t>ΔT</m:t>
                </m:r>
                <m:r>
                  <m:rPr>
                    <m:sty m:val="p"/>
                  </m:rPr>
                  <w:rPr>
                    <w:rFonts w:ascii="Cambria Math" w:hAnsi="Cambria Math"/>
                  </w:rPr>
                  <m:t xml:space="preserve"> </m:t>
                </m:r>
                <m:r>
                  <w:rPr>
                    <w:rFonts w:ascii="Cambria Math" w:hAnsi="Cambria Math"/>
                  </w:rPr>
                  <m:t>dA</m:t>
                </m:r>
                <m:r>
                  <m:rPr>
                    <m:sty m:val="p"/>
                  </m:rPr>
                  <w:rPr>
                    <w:rFonts w:ascii="Cambria Math" w:hAnsi="Cambria Math"/>
                    <w:vertAlign w:val="subscript"/>
                  </w:rPr>
                  <m:t xml:space="preserve"> </m:t>
                </m:r>
              </m:oMath>
            </m:oMathPara>
          </w:p>
          <w:p w:rsidR="003D458E" w:rsidRPr="003D458E" w:rsidRDefault="003D458E" w:rsidP="009D73DC">
            <w:pPr>
              <w:jc w:val="both"/>
              <w:rPr>
                <w:rFonts w:ascii="Cambria Math" w:hAnsi="Cambria Math"/>
                <w:i/>
              </w:rPr>
            </w:pPr>
          </w:p>
        </w:tc>
        <w:tc>
          <w:tcPr>
            <w:tcW w:w="1000" w:type="pct"/>
            <w:vAlign w:val="center"/>
          </w:tcPr>
          <w:p w:rsidR="00CD73F8" w:rsidRDefault="0074298E" w:rsidP="009D73DC">
            <w:pPr>
              <w:pStyle w:val="Caption"/>
            </w:pPr>
            <w:bookmarkStart w:id="306" w:name="_Ref310076174"/>
            <w:r>
              <w:t>(</w:t>
            </w:r>
            <w:r w:rsidR="00E24C6A">
              <w:fldChar w:fldCharType="begin"/>
            </w:r>
            <w:r w:rsidR="00E24C6A">
              <w:instrText xml:space="preserve"> STYLEREF 7 \s </w:instrText>
            </w:r>
            <w:r w:rsidR="00E24C6A">
              <w:fldChar w:fldCharType="separate"/>
            </w:r>
            <w:r w:rsidR="004E05E4">
              <w:rPr>
                <w:noProof/>
              </w:rPr>
              <w:t>B</w:t>
            </w:r>
            <w:r w:rsidR="00E24C6A">
              <w:rPr>
                <w:noProof/>
              </w:rPr>
              <w:fldChar w:fldCharType="end"/>
            </w:r>
            <w:r w:rsidR="00955D9F">
              <w:t>.</w:t>
            </w:r>
            <w:r w:rsidR="00E24C6A">
              <w:fldChar w:fldCharType="begin"/>
            </w:r>
            <w:r w:rsidR="00E24C6A">
              <w:instrText xml:space="preserve"> SEQ Equation_Apx \* ARABIC \s 7 </w:instrText>
            </w:r>
            <w:r w:rsidR="00E24C6A">
              <w:fldChar w:fldCharType="separate"/>
            </w:r>
            <w:r w:rsidR="004E05E4">
              <w:rPr>
                <w:noProof/>
              </w:rPr>
              <w:t>2</w:t>
            </w:r>
            <w:r w:rsidR="00E24C6A">
              <w:rPr>
                <w:noProof/>
              </w:rPr>
              <w:fldChar w:fldCharType="end"/>
            </w:r>
            <w:bookmarkEnd w:id="306"/>
            <w:r>
              <w:rPr>
                <w:noProof/>
              </w:rPr>
              <w:t>)</w:t>
            </w:r>
          </w:p>
          <w:p w:rsidR="00CD73F8" w:rsidRDefault="00CD73F8" w:rsidP="009D73DC">
            <w:pPr>
              <w:pStyle w:val="Caption"/>
            </w:pPr>
          </w:p>
        </w:tc>
      </w:tr>
    </w:tbl>
    <w:p w:rsidR="003D458E" w:rsidRDefault="0074298E" w:rsidP="009D73DC">
      <w:pPr>
        <w:pStyle w:val="Caption"/>
      </w:pPr>
      <w:proofErr w:type="gramStart"/>
      <w:r>
        <w:t>w</w:t>
      </w:r>
      <w:r w:rsidR="00CD73F8" w:rsidRPr="003D458E">
        <w:t>here</w:t>
      </w:r>
      <w:proofErr w:type="gramEnd"/>
      <w:r w:rsidR="00CD73F8" w:rsidRPr="003D458E">
        <w:t>:</w:t>
      </w:r>
      <w:r w:rsidR="00CD73F8">
        <w:t xml:space="preserve"> </w:t>
      </w:r>
      <w:r w:rsidR="00CD73F8" w:rsidRPr="002E27CF">
        <w:rPr>
          <w:i/>
        </w:rPr>
        <w:t>U</w:t>
      </w:r>
      <w:r w:rsidR="00CD73F8" w:rsidRPr="00223437">
        <w:t>= overall heat transfer coefficient</w:t>
      </w:r>
      <w:r w:rsidR="00223437">
        <w:t>;</w:t>
      </w:r>
      <w:r w:rsidR="003D458E">
        <w:t xml:space="preserve"> </w:t>
      </w:r>
    </w:p>
    <w:p w:rsidR="00CD73F8" w:rsidRDefault="00CD73F8" w:rsidP="009D73DC">
      <w:pPr>
        <w:pStyle w:val="Caption"/>
      </w:pPr>
      <w:r w:rsidRPr="002E27CF">
        <w:rPr>
          <w:i/>
        </w:rPr>
        <w:t xml:space="preserve">ΔT </w:t>
      </w:r>
      <w:r w:rsidRPr="00D45DB4">
        <w:t xml:space="preserve">= </w:t>
      </w:r>
      <w:r w:rsidR="00D45DB4" w:rsidRPr="00D45DB4">
        <w:t>Local temperature difference,</w:t>
      </w:r>
      <w:r w:rsidR="00D45DB4">
        <w:t xml:space="preserve"> </w:t>
      </w:r>
      <w:proofErr w:type="spellStart"/>
      <w:r w:rsidRPr="002E27CF">
        <w:rPr>
          <w:i/>
        </w:rPr>
        <w:t>T</w:t>
      </w:r>
      <w:r w:rsidRPr="002E27CF">
        <w:rPr>
          <w:i/>
          <w:vertAlign w:val="subscript"/>
        </w:rPr>
        <w:t>h</w:t>
      </w:r>
      <w:proofErr w:type="spellEnd"/>
      <w:r w:rsidRPr="002E27CF">
        <w:rPr>
          <w:i/>
        </w:rPr>
        <w:t xml:space="preserve"> – </w:t>
      </w:r>
      <w:proofErr w:type="spellStart"/>
      <w:r w:rsidRPr="002E27CF">
        <w:rPr>
          <w:i/>
        </w:rPr>
        <w:t>T</w:t>
      </w:r>
      <w:r w:rsidRPr="002E27CF">
        <w:rPr>
          <w:i/>
          <w:vertAlign w:val="subscript"/>
        </w:rPr>
        <w:t>c</w:t>
      </w:r>
      <w:proofErr w:type="spellEnd"/>
      <w:r>
        <w:t>,</w:t>
      </w:r>
    </w:p>
    <w:p w:rsidR="00CD73F8" w:rsidRDefault="00CD73F8" w:rsidP="009D73DC">
      <w:pPr>
        <w:ind w:left="3600"/>
        <w:jc w:val="both"/>
      </w:pPr>
    </w:p>
    <w:p w:rsidR="00CD73F8" w:rsidRDefault="00CD73F8" w:rsidP="009D73DC">
      <w:pPr>
        <w:ind w:firstLine="720"/>
        <w:jc w:val="both"/>
      </w:pPr>
      <w:proofErr w:type="spellStart"/>
      <w:r w:rsidRPr="00D45DB4">
        <w:rPr>
          <w:i/>
        </w:rPr>
        <w:t>T</w:t>
      </w:r>
      <w:r w:rsidRPr="00D45DB4">
        <w:rPr>
          <w:i/>
          <w:vertAlign w:val="subscript"/>
        </w:rPr>
        <w:t>h</w:t>
      </w:r>
      <w:proofErr w:type="spellEnd"/>
      <w:r>
        <w:t xml:space="preserve"> = Local </w:t>
      </w:r>
      <w:r w:rsidR="00334619">
        <w:t>hot</w:t>
      </w:r>
      <w:r w:rsidR="00D617D0">
        <w:t xml:space="preserve"> fluid</w:t>
      </w:r>
      <w:r w:rsidR="00334619">
        <w:t xml:space="preserve"> temperature</w:t>
      </w:r>
      <w:r w:rsidR="003939ED">
        <w:t xml:space="preserve">, </w:t>
      </w:r>
    </w:p>
    <w:p w:rsidR="00CD73F8" w:rsidRDefault="00CD73F8" w:rsidP="009D73DC">
      <w:pPr>
        <w:ind w:left="3600"/>
        <w:jc w:val="both"/>
      </w:pPr>
    </w:p>
    <w:p w:rsidR="00CD73F8" w:rsidRDefault="00CD73F8" w:rsidP="009D73DC">
      <w:pPr>
        <w:ind w:firstLine="720"/>
        <w:jc w:val="both"/>
      </w:pPr>
      <w:proofErr w:type="spellStart"/>
      <w:r w:rsidRPr="003341F4">
        <w:rPr>
          <w:i/>
        </w:rPr>
        <w:t>T</w:t>
      </w:r>
      <w:r w:rsidRPr="003341F4">
        <w:rPr>
          <w:i/>
          <w:vertAlign w:val="subscript"/>
        </w:rPr>
        <w:t>c</w:t>
      </w:r>
      <w:proofErr w:type="spellEnd"/>
      <w:r>
        <w:t xml:space="preserve"> = Local </w:t>
      </w:r>
      <w:r w:rsidR="00334619">
        <w:t>cold</w:t>
      </w:r>
      <w:r w:rsidR="00D617D0">
        <w:t xml:space="preserve"> </w:t>
      </w:r>
      <w:r w:rsidR="00334619">
        <w:t>fluid temperature</w:t>
      </w:r>
      <w:r w:rsidR="00D617D0">
        <w:t>,</w:t>
      </w:r>
      <w:r w:rsidR="003939ED">
        <w:t xml:space="preserve"> </w:t>
      </w:r>
    </w:p>
    <w:p w:rsidR="00CD73F8" w:rsidRDefault="00CD73F8" w:rsidP="009D73DC">
      <w:pPr>
        <w:jc w:val="both"/>
      </w:pPr>
    </w:p>
    <w:p w:rsidR="00CD73F8" w:rsidRDefault="00CD73F8" w:rsidP="009D73DC">
      <w:pPr>
        <w:jc w:val="both"/>
      </w:pPr>
      <w:r>
        <w:t xml:space="preserve">Differentiating, </w:t>
      </w:r>
    </w:p>
    <w:p w:rsidR="00CD73F8" w:rsidRDefault="00CD73F8" w:rsidP="009D73DC">
      <w:pPr>
        <w:jc w:val="both"/>
      </w:pPr>
    </w:p>
    <w:p w:rsidR="00CD73F8" w:rsidRPr="003341F4" w:rsidRDefault="00CD73F8" w:rsidP="009D73DC">
      <w:pPr>
        <w:jc w:val="both"/>
        <w:rPr>
          <w:i/>
        </w:rPr>
      </w:pPr>
      <w:r>
        <w:tab/>
      </w:r>
      <w:r>
        <w:tab/>
      </w:r>
      <w:proofErr w:type="gramStart"/>
      <w:r w:rsidRPr="003341F4">
        <w:rPr>
          <w:i/>
        </w:rPr>
        <w:t>d(</w:t>
      </w:r>
      <w:proofErr w:type="gramEnd"/>
      <w:r w:rsidRPr="003341F4">
        <w:rPr>
          <w:i/>
        </w:rPr>
        <w:t>ΔT) = d(</w:t>
      </w:r>
      <w:proofErr w:type="spellStart"/>
      <w:r w:rsidRPr="003341F4">
        <w:rPr>
          <w:i/>
        </w:rPr>
        <w:t>T</w:t>
      </w:r>
      <w:r w:rsidRPr="003341F4">
        <w:rPr>
          <w:i/>
          <w:vertAlign w:val="subscript"/>
        </w:rPr>
        <w:t>h</w:t>
      </w:r>
      <w:proofErr w:type="spellEnd"/>
      <w:r w:rsidRPr="003341F4">
        <w:rPr>
          <w:i/>
        </w:rPr>
        <w:t>) – d(</w:t>
      </w:r>
      <w:proofErr w:type="spellStart"/>
      <w:r w:rsidRPr="003341F4">
        <w:rPr>
          <w:i/>
        </w:rPr>
        <w:t>T</w:t>
      </w:r>
      <w:r w:rsidRPr="003341F4">
        <w:rPr>
          <w:i/>
          <w:vertAlign w:val="subscript"/>
        </w:rPr>
        <w:t>c</w:t>
      </w:r>
      <w:proofErr w:type="spellEnd"/>
      <w:r w:rsidRPr="003341F4">
        <w:rPr>
          <w:i/>
        </w:rPr>
        <w:t>)</w:t>
      </w:r>
    </w:p>
    <w:p w:rsidR="00CD73F8" w:rsidRDefault="00CD73F8" w:rsidP="009D73DC">
      <w:pPr>
        <w:jc w:val="both"/>
      </w:pPr>
    </w:p>
    <w:p w:rsidR="00CD73F8" w:rsidRDefault="003341F4" w:rsidP="009D73DC">
      <w:pPr>
        <w:jc w:val="both"/>
      </w:pPr>
      <w:r>
        <w:t>R</w:t>
      </w:r>
      <w:r w:rsidR="00CD73F8">
        <w:t xml:space="preserve">e-arranging </w:t>
      </w:r>
      <w:r w:rsidR="0074298E">
        <w:t>Equation B.2</w:t>
      </w:r>
      <w:r w:rsidR="00CD73F8">
        <w:t>,</w:t>
      </w:r>
    </w:p>
    <w:p w:rsidR="00CD73F8" w:rsidRDefault="00CD73F8" w:rsidP="009D73DC">
      <w:pPr>
        <w:jc w:val="both"/>
      </w:pPr>
    </w:p>
    <w:p w:rsidR="00CD73F8" w:rsidRPr="002E27CF" w:rsidRDefault="00CD73F8" w:rsidP="009D73DC">
      <w:pPr>
        <w:jc w:val="both"/>
        <w:rPr>
          <w:i/>
        </w:rPr>
      </w:pPr>
      <w:r>
        <w:tab/>
      </w:r>
      <w:r>
        <w:tab/>
      </w:r>
      <w:proofErr w:type="gramStart"/>
      <w:r w:rsidRPr="002E27CF">
        <w:rPr>
          <w:i/>
        </w:rPr>
        <w:t>d(</w:t>
      </w:r>
      <w:proofErr w:type="gramEnd"/>
      <w:r w:rsidRPr="002E27CF">
        <w:rPr>
          <w:i/>
        </w:rPr>
        <w:t xml:space="preserve">ΔT) = </w:t>
      </w:r>
      <w:r w:rsidR="003341F4" w:rsidRPr="002E27CF">
        <w:rPr>
          <w:i/>
        </w:rPr>
        <w:t>d(</w:t>
      </w:r>
      <w:proofErr w:type="spellStart"/>
      <w:r w:rsidR="003341F4" w:rsidRPr="002E27CF">
        <w:rPr>
          <w:i/>
        </w:rPr>
        <w:t>T</w:t>
      </w:r>
      <w:r w:rsidR="003341F4" w:rsidRPr="002E27CF">
        <w:rPr>
          <w:i/>
          <w:vertAlign w:val="subscript"/>
        </w:rPr>
        <w:t>h</w:t>
      </w:r>
      <w:proofErr w:type="spellEnd"/>
      <w:r w:rsidR="003341F4" w:rsidRPr="002E27CF">
        <w:rPr>
          <w:i/>
        </w:rPr>
        <w:t>)</w:t>
      </w:r>
      <w:r w:rsidRPr="002E27CF">
        <w:rPr>
          <w:i/>
        </w:rPr>
        <w:t xml:space="preserve"> – d(</w:t>
      </w:r>
      <w:proofErr w:type="spellStart"/>
      <w:r w:rsidRPr="002E27CF">
        <w:rPr>
          <w:i/>
        </w:rPr>
        <w:t>T</w:t>
      </w:r>
      <w:r w:rsidRPr="002E27CF">
        <w:rPr>
          <w:i/>
          <w:vertAlign w:val="subscript"/>
        </w:rPr>
        <w:t>c</w:t>
      </w:r>
      <w:proofErr w:type="spellEnd"/>
      <w:r w:rsidRPr="002E27CF">
        <w:rPr>
          <w:i/>
        </w:rPr>
        <w:t xml:space="preserve">) = </w:t>
      </w:r>
      <w:r w:rsidR="002D0E44" w:rsidRPr="002E27CF">
        <w:rPr>
          <w:i/>
        </w:rPr>
        <w:t>-</w:t>
      </w:r>
      <w:proofErr w:type="spellStart"/>
      <w:r w:rsidRPr="002E27CF">
        <w:rPr>
          <w:i/>
        </w:rPr>
        <w:t>dq</w:t>
      </w:r>
      <w:proofErr w:type="spellEnd"/>
      <w:r w:rsidR="003341F4" w:rsidRPr="002E27CF">
        <w:rPr>
          <w:i/>
        </w:rPr>
        <w:t>(1</w:t>
      </w:r>
      <w:r w:rsidRPr="002E27CF">
        <w:rPr>
          <w:i/>
        </w:rPr>
        <w:t>/</w:t>
      </w:r>
      <w:proofErr w:type="spellStart"/>
      <w:r w:rsidRPr="002E27CF">
        <w:rPr>
          <w:i/>
        </w:rPr>
        <w:t>ṁ</w:t>
      </w:r>
      <w:r w:rsidR="003341F4" w:rsidRPr="002E27CF">
        <w:rPr>
          <w:i/>
          <w:vertAlign w:val="subscript"/>
        </w:rPr>
        <w:t>h</w:t>
      </w:r>
      <w:proofErr w:type="spellEnd"/>
      <w:r w:rsidRPr="002E27CF">
        <w:rPr>
          <w:i/>
        </w:rPr>
        <w:t xml:space="preserve"> c</w:t>
      </w:r>
      <w:r w:rsidRPr="002E27CF">
        <w:rPr>
          <w:i/>
          <w:vertAlign w:val="subscript"/>
        </w:rPr>
        <w:t>p</w:t>
      </w:r>
      <w:r w:rsidR="003341F4" w:rsidRPr="002E27CF">
        <w:rPr>
          <w:i/>
          <w:vertAlign w:val="subscript"/>
        </w:rPr>
        <w:t>,h</w:t>
      </w:r>
      <w:r w:rsidR="003341F4" w:rsidRPr="002E27CF">
        <w:rPr>
          <w:i/>
        </w:rPr>
        <w:t>+1/</w:t>
      </w:r>
      <w:proofErr w:type="spellStart"/>
      <w:r w:rsidR="003341F4" w:rsidRPr="002E27CF">
        <w:rPr>
          <w:i/>
        </w:rPr>
        <w:t>ṁ</w:t>
      </w:r>
      <w:r w:rsidR="003341F4" w:rsidRPr="002E27CF">
        <w:rPr>
          <w:i/>
          <w:vertAlign w:val="subscript"/>
        </w:rPr>
        <w:t>c</w:t>
      </w:r>
      <w:proofErr w:type="spellEnd"/>
      <w:r w:rsidR="003341F4" w:rsidRPr="002E27CF">
        <w:rPr>
          <w:i/>
        </w:rPr>
        <w:t xml:space="preserve"> </w:t>
      </w:r>
      <w:proofErr w:type="spellStart"/>
      <w:r w:rsidR="003341F4" w:rsidRPr="002E27CF">
        <w:rPr>
          <w:i/>
        </w:rPr>
        <w:t>c</w:t>
      </w:r>
      <w:r w:rsidR="003341F4" w:rsidRPr="002E27CF">
        <w:rPr>
          <w:i/>
          <w:vertAlign w:val="subscript"/>
        </w:rPr>
        <w:t>p,c</w:t>
      </w:r>
      <w:proofErr w:type="spellEnd"/>
      <w:r w:rsidR="003341F4" w:rsidRPr="002E27CF">
        <w:rPr>
          <w:i/>
        </w:rPr>
        <w:t>)</w:t>
      </w:r>
    </w:p>
    <w:p w:rsidR="00CD73F8" w:rsidRDefault="00CD73F8" w:rsidP="009D73DC">
      <w:pPr>
        <w:jc w:val="both"/>
      </w:pPr>
    </w:p>
    <w:p w:rsidR="00CD73F8" w:rsidRDefault="00CD73F8" w:rsidP="009D73DC">
      <w:pPr>
        <w:jc w:val="both"/>
      </w:pPr>
      <w:r>
        <w:t xml:space="preserve">Substituting from </w:t>
      </w:r>
      <w:r w:rsidR="00C22B9C">
        <w:t>Equation B.2</w:t>
      </w:r>
      <w:r>
        <w:t xml:space="preserve"> again,</w:t>
      </w:r>
      <w:r w:rsidR="00296551">
        <w:t xml:space="preserve"> and i</w:t>
      </w:r>
      <w:r>
        <w:t>ntegrating from inlet (1) to outlet (2),</w:t>
      </w:r>
    </w:p>
    <w:p w:rsidR="00CD73F8" w:rsidRDefault="00CD73F8" w:rsidP="009D73DC">
      <w:pPr>
        <w:jc w:val="both"/>
      </w:pPr>
    </w:p>
    <w:p w:rsidR="00CD73F8" w:rsidRPr="00F80272" w:rsidRDefault="00CD73F8" w:rsidP="009D73DC">
      <w:pPr>
        <w:jc w:val="both"/>
      </w:pPr>
      <w:r>
        <w:tab/>
      </w:r>
      <w:r>
        <w:tab/>
      </w:r>
      <m:oMath>
        <m:nary>
          <m:naryPr>
            <m:limLoc m:val="subSup"/>
            <m:ctrlPr>
              <w:rPr>
                <w:rFonts w:ascii="Cambria Math" w:hAnsi="Cambria Math"/>
                <w:i/>
              </w:rPr>
            </m:ctrlPr>
          </m:naryPr>
          <m:sub>
            <m:r>
              <w:rPr>
                <w:rFonts w:ascii="Cambria Math" w:hAnsi="Cambria Math"/>
              </w:rPr>
              <m:t>1</m:t>
            </m:r>
          </m:sub>
          <m:sup>
            <m:r>
              <w:rPr>
                <w:rFonts w:ascii="Cambria Math" w:hAnsi="Cambria Math"/>
              </w:rPr>
              <m:t>2</m:t>
            </m:r>
          </m:sup>
          <m:e>
            <m:f>
              <m:fPr>
                <m:ctrlPr>
                  <w:rPr>
                    <w:rFonts w:ascii="Cambria Math" w:hAnsi="Cambria Math"/>
                    <w:i/>
                  </w:rPr>
                </m:ctrlPr>
              </m:fPr>
              <m:num>
                <m:r>
                  <w:rPr>
                    <w:rFonts w:ascii="Cambria Math" w:hAnsi="Cambria Math"/>
                  </w:rPr>
                  <m:t>d</m:t>
                </m:r>
                <m:d>
                  <m:dPr>
                    <m:ctrlPr>
                      <w:rPr>
                        <w:rFonts w:ascii="Cambria Math" w:hAnsi="Cambria Math"/>
                        <w:i/>
                      </w:rPr>
                    </m:ctrlPr>
                  </m:dPr>
                  <m:e>
                    <m:r>
                      <w:rPr>
                        <w:rFonts w:ascii="Cambria Math" w:hAnsi="Cambria Math"/>
                      </w:rPr>
                      <m:t>ΔT</m:t>
                    </m:r>
                  </m:e>
                </m:d>
              </m:num>
              <m:den>
                <m:r>
                  <w:rPr>
                    <w:rFonts w:ascii="Cambria Math" w:hAnsi="Cambria Math"/>
                  </w:rPr>
                  <m:t>ΔT</m:t>
                </m:r>
              </m:den>
            </m:f>
            <m:r>
              <w:rPr>
                <w:rFonts w:ascii="Cambria Math" w:hAnsi="Cambria Math"/>
              </w:rPr>
              <m:t>=-(U/</m:t>
            </m:r>
            <m:r>
              <m:rPr>
                <m:sty m:val="p"/>
              </m:rPr>
              <w:rPr>
                <w:rFonts w:ascii="Cambria Math" w:hAnsi="Cambria Math"/>
              </w:rPr>
              <m:t>(1/</m:t>
            </m:r>
            <m:sSub>
              <m:sSubPr>
                <m:ctrlPr>
                  <w:rPr>
                    <w:rFonts w:ascii="Cambria Math" w:hAnsi="Cambria Math"/>
                  </w:rPr>
                </m:ctrlPr>
              </m:sSubPr>
              <m:e>
                <m:r>
                  <w:rPr>
                    <w:rFonts w:ascii="Cambria Math" w:hAnsi="Cambria Math"/>
                  </w:rPr>
                  <m:t>ṁ</m:t>
                </m:r>
              </m:e>
              <m:sub>
                <m:r>
                  <w:rPr>
                    <w:rFonts w:ascii="Cambria Math" w:hAnsi="Cambria Math"/>
                  </w:rPr>
                  <m:t>h</m:t>
                </m:r>
              </m:sub>
            </m:sSub>
            <m:sSub>
              <m:sSubPr>
                <m:ctrlPr>
                  <w:rPr>
                    <w:rFonts w:ascii="Cambria Math" w:hAnsi="Cambria Math"/>
                  </w:rPr>
                </m:ctrlPr>
              </m:sSubPr>
              <m:e>
                <m:r>
                  <w:rPr>
                    <w:rFonts w:ascii="Cambria Math" w:hAnsi="Cambria Math"/>
                  </w:rPr>
                  <m:t>c</m:t>
                </m:r>
              </m:e>
              <m:sub>
                <m:r>
                  <w:rPr>
                    <w:rFonts w:ascii="Cambria Math" w:hAnsi="Cambria Math"/>
                  </w:rPr>
                  <m:t>p,h</m:t>
                </m:r>
              </m:sub>
            </m:sSub>
            <m:r>
              <m:rPr>
                <m:sty m:val="p"/>
              </m:rPr>
              <w:rPr>
                <w:rFonts w:ascii="Cambria Math" w:hAnsi="Cambria Math"/>
              </w:rPr>
              <m:t>+1/</m:t>
            </m:r>
            <m:sSub>
              <m:sSubPr>
                <m:ctrlPr>
                  <w:rPr>
                    <w:rFonts w:ascii="Cambria Math" w:hAnsi="Cambria Math"/>
                  </w:rPr>
                </m:ctrlPr>
              </m:sSubPr>
              <m:e>
                <m:r>
                  <w:rPr>
                    <w:rFonts w:ascii="Cambria Math" w:hAnsi="Cambria Math"/>
                  </w:rPr>
                  <m:t>ṁ</m:t>
                </m:r>
              </m:e>
              <m:sub>
                <m:r>
                  <w:rPr>
                    <w:rFonts w:ascii="Cambria Math" w:hAnsi="Cambria Math"/>
                  </w:rPr>
                  <m:t>c</m:t>
                </m:r>
              </m:sub>
            </m:sSub>
            <m:sSub>
              <m:sSubPr>
                <m:ctrlPr>
                  <w:rPr>
                    <w:rFonts w:ascii="Cambria Math" w:hAnsi="Cambria Math"/>
                  </w:rPr>
                </m:ctrlPr>
              </m:sSubPr>
              <m:e>
                <m:r>
                  <w:rPr>
                    <w:rFonts w:ascii="Cambria Math" w:hAnsi="Cambria Math"/>
                  </w:rPr>
                  <m:t>c</m:t>
                </m:r>
              </m:e>
              <m:sub>
                <m:r>
                  <w:rPr>
                    <w:rFonts w:ascii="Cambria Math" w:hAnsi="Cambria Math"/>
                  </w:rPr>
                  <m:t>p,c</m:t>
                </m:r>
              </m:sub>
            </m:sSub>
            <m:r>
              <m:rPr>
                <m:sty m:val="p"/>
              </m:rPr>
              <w:rPr>
                <w:rFonts w:ascii="Cambria Math" w:hAnsi="Cambria Math"/>
              </w:rPr>
              <m:t>)</m:t>
            </m:r>
          </m:e>
        </m:nary>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dA</m:t>
            </m:r>
          </m:e>
        </m:nary>
      </m:oMath>
      <w:r w:rsidRPr="00F80272">
        <w:tab/>
      </w:r>
      <w:r w:rsidRPr="00F80272">
        <w:tab/>
      </w:r>
    </w:p>
    <w:p w:rsidR="00CD73F8" w:rsidRDefault="00CD73F8" w:rsidP="009D73DC">
      <w:pPr>
        <w:jc w:val="both"/>
      </w:pPr>
    </w:p>
    <w:p w:rsidR="00CD73F8" w:rsidRDefault="00523C36" w:rsidP="009D73DC">
      <w:pPr>
        <w:jc w:val="both"/>
      </w:pPr>
      <w:r>
        <w:t xml:space="preserve">And, </w:t>
      </w:r>
      <w:proofErr w:type="spellStart"/>
      <w:r w:rsidRPr="00523C36">
        <w:rPr>
          <w:i/>
        </w:rPr>
        <w:t>dA</w:t>
      </w:r>
      <w:proofErr w:type="spellEnd"/>
      <w:r>
        <w:t xml:space="preserve"> is actually </w:t>
      </w:r>
      <w:r w:rsidRPr="00523C36">
        <w:rPr>
          <w:i/>
        </w:rPr>
        <w:t>π</w:t>
      </w:r>
      <w:r>
        <w:rPr>
          <w:i/>
        </w:rPr>
        <w:t xml:space="preserve">* </w:t>
      </w:r>
      <w:r w:rsidRPr="00523C36">
        <w:rPr>
          <w:i/>
        </w:rPr>
        <w:t>D</w:t>
      </w:r>
      <w:r>
        <w:rPr>
          <w:i/>
        </w:rPr>
        <w:t xml:space="preserve">* </w:t>
      </w:r>
      <w:r w:rsidRPr="00523C36">
        <w:rPr>
          <w:i/>
        </w:rPr>
        <w:t>dx</w:t>
      </w:r>
      <w:r>
        <w:t xml:space="preserve">.  Following integration, </w:t>
      </w:r>
      <w:r w:rsidRPr="00523C36">
        <w:rPr>
          <w:i/>
        </w:rPr>
        <w:t>A= π* D* L</w:t>
      </w:r>
      <w:r>
        <w:rPr>
          <w:i/>
        </w:rPr>
        <w:t>.</w:t>
      </w:r>
      <w:r w:rsidRPr="00523C36">
        <w:t xml:space="preserve">  </w:t>
      </w:r>
      <w:r>
        <w:t>R</w:t>
      </w:r>
      <w:r w:rsidR="00CD73F8">
        <w:t>e-arranging using</w:t>
      </w:r>
      <w:r w:rsidR="00D46410">
        <w:t xml:space="preserve"> </w:t>
      </w:r>
      <w:r w:rsidR="00C22B9C">
        <w:t>Equation B.1</w:t>
      </w:r>
      <w:r w:rsidR="00CD73F8">
        <w:t xml:space="preserve">, </w:t>
      </w:r>
    </w:p>
    <w:p w:rsidR="00CD73F8" w:rsidRDefault="00CD73F8" w:rsidP="009D73DC">
      <w:pPr>
        <w:tabs>
          <w:tab w:val="left" w:pos="6390"/>
        </w:tabs>
        <w:jc w:val="both"/>
      </w:pPr>
    </w:p>
    <w:p w:rsidR="00CD73F8" w:rsidRPr="009F79E0" w:rsidRDefault="00CD73F8" w:rsidP="009D73DC">
      <w:pPr>
        <w:jc w:val="both"/>
      </w:pPr>
      <w:r>
        <w:tab/>
      </w:r>
      <w:r>
        <w:tab/>
      </w:r>
      <w:r>
        <w:br/>
      </w:r>
      <m:oMathPara>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2</m:t>
                          </m:r>
                        </m:sub>
                      </m:sSub>
                    </m:num>
                    <m:den>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1</m:t>
                          </m:r>
                        </m:sub>
                      </m:sSub>
                    </m:den>
                  </m:f>
                </m:e>
              </m:d>
            </m:e>
          </m:func>
          <m:r>
            <w:rPr>
              <w:rFonts w:ascii="Cambria Math" w:hAnsi="Cambria Math"/>
            </w:rPr>
            <m:t>=-UA</m:t>
          </m:r>
          <m:d>
            <m:dPr>
              <m:ctrlPr>
                <w:rPr>
                  <w:rFonts w:ascii="Cambria Math" w:hAnsi="Cambria Math"/>
                  <w:i/>
                </w:rPr>
              </m:ctrlPr>
            </m:dPr>
            <m:e>
              <m:r>
                <m:rPr>
                  <m:sty m:val="p"/>
                </m:rPr>
                <w:rPr>
                  <w:rFonts w:ascii="Cambria Math" w:hAnsi="Cambria Math"/>
                </w:rPr>
                <m:t>1/</m:t>
              </m:r>
              <m:sSub>
                <m:sSubPr>
                  <m:ctrlPr>
                    <w:rPr>
                      <w:rFonts w:ascii="Cambria Math" w:hAnsi="Cambria Math"/>
                    </w:rPr>
                  </m:ctrlPr>
                </m:sSubPr>
                <m:e>
                  <m:r>
                    <w:rPr>
                      <w:rFonts w:ascii="Cambria Math" w:hAnsi="Cambria Math"/>
                    </w:rPr>
                    <m:t>ṁ</m:t>
                  </m:r>
                </m:e>
                <m:sub>
                  <m:r>
                    <w:rPr>
                      <w:rFonts w:ascii="Cambria Math" w:hAnsi="Cambria Math"/>
                    </w:rPr>
                    <m:t>h</m:t>
                  </m:r>
                </m:sub>
              </m:sSub>
              <m:sSub>
                <m:sSubPr>
                  <m:ctrlPr>
                    <w:rPr>
                      <w:rFonts w:ascii="Cambria Math" w:hAnsi="Cambria Math"/>
                    </w:rPr>
                  </m:ctrlPr>
                </m:sSubPr>
                <m:e>
                  <m:r>
                    <w:rPr>
                      <w:rFonts w:ascii="Cambria Math" w:hAnsi="Cambria Math"/>
                    </w:rPr>
                    <m:t>c</m:t>
                  </m:r>
                </m:e>
                <m:sub>
                  <m:r>
                    <w:rPr>
                      <w:rFonts w:ascii="Cambria Math" w:hAnsi="Cambria Math"/>
                    </w:rPr>
                    <m:t>p,h</m:t>
                  </m:r>
                </m:sub>
              </m:sSub>
              <m:r>
                <m:rPr>
                  <m:sty m:val="p"/>
                </m:rPr>
                <w:rPr>
                  <w:rFonts w:ascii="Cambria Math" w:hAnsi="Cambria Math"/>
                </w:rPr>
                <m:t>+1/</m:t>
              </m:r>
              <m:sSub>
                <m:sSubPr>
                  <m:ctrlPr>
                    <w:rPr>
                      <w:rFonts w:ascii="Cambria Math" w:hAnsi="Cambria Math"/>
                    </w:rPr>
                  </m:ctrlPr>
                </m:sSubPr>
                <m:e>
                  <m:r>
                    <w:rPr>
                      <w:rFonts w:ascii="Cambria Math" w:hAnsi="Cambria Math"/>
                    </w:rPr>
                    <m:t>ṁ</m:t>
                  </m:r>
                </m:e>
                <m:sub>
                  <m:r>
                    <w:rPr>
                      <w:rFonts w:ascii="Cambria Math" w:hAnsi="Cambria Math"/>
                    </w:rPr>
                    <m:t>c</m:t>
                  </m:r>
                </m:sub>
              </m:sSub>
              <m:sSub>
                <m:sSubPr>
                  <m:ctrlPr>
                    <w:rPr>
                      <w:rFonts w:ascii="Cambria Math" w:hAnsi="Cambria Math"/>
                    </w:rPr>
                  </m:ctrlPr>
                </m:sSubPr>
                <m:e>
                  <m:r>
                    <w:rPr>
                      <w:rFonts w:ascii="Cambria Math" w:hAnsi="Cambria Math"/>
                    </w:rPr>
                    <m:t>c</m:t>
                  </m:r>
                </m:e>
                <m:sub>
                  <m:r>
                    <w:rPr>
                      <w:rFonts w:ascii="Cambria Math" w:hAnsi="Cambria Math"/>
                    </w:rPr>
                    <m:t>p,c</m:t>
                  </m:r>
                </m:sub>
              </m:sSub>
            </m:e>
          </m:d>
          <m:r>
            <w:rPr>
              <w:rFonts w:ascii="Cambria Math" w:hAnsi="Cambria Math"/>
            </w:rPr>
            <m:t>=-</m:t>
          </m:r>
          <m:f>
            <m:fPr>
              <m:ctrlPr>
                <w:rPr>
                  <w:rFonts w:ascii="Cambria Math" w:hAnsi="Cambria Math"/>
                  <w:i/>
                </w:rPr>
              </m:ctrlPr>
            </m:fPr>
            <m:num>
              <m:r>
                <w:rPr>
                  <w:rFonts w:ascii="Cambria Math" w:hAnsi="Cambria Math"/>
                </w:rPr>
                <m:t>UA</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ho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hi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ci</m:t>
                      </m:r>
                    </m:sub>
                  </m:sSub>
                </m:e>
              </m:d>
              <m:r>
                <w:rPr>
                  <w:rFonts w:ascii="Cambria Math" w:hAnsi="Cambria Math"/>
                </w:rPr>
                <m:t>)</m:t>
              </m:r>
            </m:num>
            <m:den>
              <m:r>
                <w:rPr>
                  <w:rFonts w:ascii="Cambria Math" w:hAnsi="Cambria Math"/>
                </w:rPr>
                <m:t>q</m:t>
              </m:r>
            </m:den>
          </m:f>
        </m:oMath>
      </m:oMathPara>
    </w:p>
    <w:p w:rsidR="00CD73F8" w:rsidRDefault="00CD73F8" w:rsidP="009D73DC">
      <w:pPr>
        <w:jc w:val="both"/>
      </w:pPr>
    </w:p>
    <w:p w:rsidR="00CD73F8" w:rsidRDefault="00CD73F8" w:rsidP="009D73DC">
      <w:pPr>
        <w:jc w:val="both"/>
      </w:pPr>
    </w:p>
    <w:p w:rsidR="00CD73F8" w:rsidRDefault="00CD73F8" w:rsidP="009D73DC">
      <w:pPr>
        <w:jc w:val="both"/>
      </w:pPr>
      <w:r>
        <w:t>Finally,</w:t>
      </w:r>
    </w:p>
    <w:p w:rsidR="00CD73F8" w:rsidRDefault="00CD73F8" w:rsidP="009D73DC">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CD73F8" w:rsidTr="00E67B05">
        <w:tc>
          <w:tcPr>
            <w:tcW w:w="1000" w:type="pct"/>
          </w:tcPr>
          <w:p w:rsidR="00CD73F8" w:rsidRDefault="00CD73F8" w:rsidP="009D73DC">
            <w:pPr>
              <w:pStyle w:val="Caption"/>
            </w:pPr>
          </w:p>
        </w:tc>
        <w:tc>
          <w:tcPr>
            <w:tcW w:w="3000" w:type="pct"/>
          </w:tcPr>
          <w:p w:rsidR="00CD73F8" w:rsidRDefault="00CD73F8" w:rsidP="009D73DC">
            <w:pPr>
              <w:pStyle w:val="Caption"/>
            </w:pPr>
            <m:oMathPara>
              <m:oMath>
                <m:r>
                  <w:rPr>
                    <w:rFonts w:ascii="Cambria Math" w:hAnsi="Cambria Math"/>
                  </w:rPr>
                  <m:t>q</m:t>
                </m:r>
                <m:r>
                  <m:rPr>
                    <m:sty m:val="p"/>
                  </m:rPr>
                  <w:rPr>
                    <w:rFonts w:ascii="Cambria Math" w:hAnsi="Cambria Math"/>
                  </w:rPr>
                  <m:t>=-</m:t>
                </m:r>
                <m:f>
                  <m:fPr>
                    <m:ctrlPr>
                      <w:rPr>
                        <w:rFonts w:ascii="Cambria Math" w:hAnsi="Cambria Math"/>
                      </w:rPr>
                    </m:ctrlPr>
                  </m:fPr>
                  <m:num>
                    <m:r>
                      <w:rPr>
                        <w:rFonts w:ascii="Cambria Math" w:hAnsi="Cambria Math"/>
                      </w:rPr>
                      <m:t>UA</m:t>
                    </m:r>
                    <m:d>
                      <m:dPr>
                        <m:ctrlPr>
                          <w:rPr>
                            <w:rFonts w:ascii="Cambria Math" w:hAnsi="Cambria Math"/>
                          </w:rPr>
                        </m:ctrlPr>
                      </m:dPr>
                      <m:e>
                        <m: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e>
                    </m:d>
                  </m:num>
                  <m:den>
                    <m:func>
                      <m:funcPr>
                        <m:ctrlPr>
                          <w:rPr>
                            <w:rFonts w:ascii="Cambria Math" w:hAnsi="Cambria Math"/>
                          </w:rPr>
                        </m:ctrlPr>
                      </m:funcPr>
                      <m:fName>
                        <m:r>
                          <w:rPr>
                            <w:rFonts w:ascii="Cambria Math" w:hAnsi="Cambria Math"/>
                          </w:rPr>
                          <m:t>ln</m:t>
                        </m:r>
                      </m:fName>
                      <m:e>
                        <m:d>
                          <m:dPr>
                            <m:ctrlPr>
                              <w:rPr>
                                <w:rFonts w:ascii="Cambria Math" w:hAnsi="Cambria Math"/>
                              </w:rPr>
                            </m:ctrlPr>
                          </m:dPr>
                          <m:e>
                            <m:f>
                              <m:fPr>
                                <m:ctrlPr>
                                  <w:rPr>
                                    <w:rFonts w:ascii="Cambria Math" w:hAnsi="Cambria Math"/>
                                  </w:rPr>
                                </m:ctrlPr>
                              </m:fPr>
                              <m:num>
                                <m: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num>
                              <m:den>
                                <m: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e>
                        </m:d>
                      </m:e>
                    </m:func>
                  </m:den>
                </m:f>
                <m:r>
                  <m:rPr>
                    <m:sty m:val="p"/>
                  </m:rPr>
                  <w:rPr>
                    <w:rFonts w:ascii="Cambria Math" w:hAnsi="Cambria Math"/>
                  </w:rPr>
                  <m:t>=-</m:t>
                </m:r>
                <m:r>
                  <w:rPr>
                    <w:rFonts w:ascii="Cambria Math" w:hAnsi="Cambria Math"/>
                  </w:rPr>
                  <m:t>UAΔ</m:t>
                </m:r>
                <m:sSub>
                  <m:sSubPr>
                    <m:ctrlPr>
                      <w:rPr>
                        <w:rFonts w:ascii="Cambria Math" w:hAnsi="Cambria Math"/>
                      </w:rPr>
                    </m:ctrlPr>
                  </m:sSubPr>
                  <m:e>
                    <m:r>
                      <w:rPr>
                        <w:rFonts w:ascii="Cambria Math" w:hAnsi="Cambria Math"/>
                      </w:rPr>
                      <m:t>T</m:t>
                    </m:r>
                  </m:e>
                  <m:sub>
                    <m:r>
                      <w:rPr>
                        <w:rFonts w:ascii="Cambria Math" w:hAnsi="Cambria Math"/>
                      </w:rPr>
                      <m:t>lm</m:t>
                    </m:r>
                  </m:sub>
                </m:sSub>
              </m:oMath>
            </m:oMathPara>
          </w:p>
        </w:tc>
        <w:tc>
          <w:tcPr>
            <w:tcW w:w="1000" w:type="pct"/>
            <w:vAlign w:val="center"/>
          </w:tcPr>
          <w:p w:rsidR="004D10AD" w:rsidRDefault="00C22B9C" w:rsidP="009D73DC">
            <w:pPr>
              <w:pStyle w:val="Caption"/>
            </w:pPr>
            <w:bookmarkStart w:id="307" w:name="_Ref321566245"/>
            <w:bookmarkStart w:id="308" w:name="_Ref310076926"/>
            <w:r>
              <w:t>(</w:t>
            </w:r>
            <w:r w:rsidR="00E24C6A">
              <w:fldChar w:fldCharType="begin"/>
            </w:r>
            <w:r w:rsidR="00E24C6A">
              <w:instrText xml:space="preserve"> STYLEREF 7 \s </w:instrText>
            </w:r>
            <w:r w:rsidR="00E24C6A">
              <w:fldChar w:fldCharType="separate"/>
            </w:r>
            <w:r w:rsidR="004E05E4">
              <w:rPr>
                <w:noProof/>
              </w:rPr>
              <w:t>B</w:t>
            </w:r>
            <w:r w:rsidR="00E24C6A">
              <w:rPr>
                <w:noProof/>
              </w:rPr>
              <w:fldChar w:fldCharType="end"/>
            </w:r>
            <w:r w:rsidR="00955D9F">
              <w:t>.</w:t>
            </w:r>
            <w:r w:rsidR="00E24C6A">
              <w:fldChar w:fldCharType="begin"/>
            </w:r>
            <w:r w:rsidR="00E24C6A">
              <w:instrText xml:space="preserve"> SEQ Equation_Apx \* ARABIC \s 7 </w:instrText>
            </w:r>
            <w:r w:rsidR="00E24C6A">
              <w:fldChar w:fldCharType="separate"/>
            </w:r>
            <w:r w:rsidR="004E05E4">
              <w:rPr>
                <w:noProof/>
              </w:rPr>
              <w:t>3</w:t>
            </w:r>
            <w:r w:rsidR="00E24C6A">
              <w:rPr>
                <w:noProof/>
              </w:rPr>
              <w:fldChar w:fldCharType="end"/>
            </w:r>
            <w:bookmarkEnd w:id="307"/>
            <w:r>
              <w:rPr>
                <w:noProof/>
              </w:rPr>
              <w:t>)</w:t>
            </w:r>
          </w:p>
          <w:bookmarkEnd w:id="308"/>
          <w:p w:rsidR="00CD73F8" w:rsidRDefault="00CD73F8" w:rsidP="009D73DC">
            <w:pPr>
              <w:pStyle w:val="Caption"/>
            </w:pPr>
          </w:p>
        </w:tc>
      </w:tr>
    </w:tbl>
    <w:p w:rsidR="00307921" w:rsidRPr="009F79E0" w:rsidRDefault="00C22B9C" w:rsidP="009D73DC">
      <w:pPr>
        <w:ind w:firstLine="720"/>
        <w:jc w:val="both"/>
      </w:pPr>
      <w:proofErr w:type="gramStart"/>
      <w:r>
        <w:t>w</w:t>
      </w:r>
      <w:r w:rsidR="00307921">
        <w:t>here</w:t>
      </w:r>
      <w:proofErr w:type="gramEnd"/>
      <w:r w:rsidR="00307921">
        <w:t xml:space="preserve">: </w:t>
      </w:r>
      <m:oMath>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ho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co</m:t>
            </m:r>
          </m:sub>
        </m:sSub>
      </m:oMath>
    </w:p>
    <w:p w:rsidR="00C22B9C" w:rsidRDefault="00307921" w:rsidP="009D73DC">
      <w:pPr>
        <w:jc w:val="both"/>
      </w:pPr>
      <w:r>
        <w:tab/>
      </w:r>
    </w:p>
    <w:p w:rsidR="00307921" w:rsidRPr="009F79E0" w:rsidRDefault="00C22B9C" w:rsidP="009D73DC">
      <w:pPr>
        <w:jc w:val="both"/>
      </w:pPr>
      <w:r>
        <w:tab/>
      </w:r>
      <w:r w:rsidR="00307921">
        <w:tab/>
      </w:r>
      <m:oMath>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hi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ci</m:t>
            </m:r>
          </m:sub>
        </m:sSub>
      </m:oMath>
    </w:p>
    <w:p w:rsidR="00137108" w:rsidRPr="00E54DF3" w:rsidRDefault="00C22B9C" w:rsidP="009D73DC">
      <w:pPr>
        <w:pStyle w:val="Caption"/>
      </w:pPr>
      <w:r>
        <w:t>Equation B.3</w:t>
      </w:r>
      <w:r w:rsidR="00B86848" w:rsidRPr="00E54DF3">
        <w:t xml:space="preserve"> </w:t>
      </w:r>
      <w:r w:rsidR="00CD73F8" w:rsidRPr="00E54DF3">
        <w:t>is the heat exchanger equation</w:t>
      </w:r>
      <w:r w:rsidR="00C04849" w:rsidRPr="00E54DF3">
        <w:t xml:space="preserve">.  In this analysis, the steam temperature at the inlet is </w:t>
      </w:r>
      <w:proofErr w:type="spellStart"/>
      <w:proofErr w:type="gramStart"/>
      <w:r w:rsidR="00C04849" w:rsidRPr="002E27CF">
        <w:rPr>
          <w:i/>
        </w:rPr>
        <w:t>T</w:t>
      </w:r>
      <w:r w:rsidR="00C04849" w:rsidRPr="002E27CF">
        <w:rPr>
          <w:i/>
          <w:vertAlign w:val="subscript"/>
        </w:rPr>
        <w:t>ci</w:t>
      </w:r>
      <w:proofErr w:type="spellEnd"/>
      <w:r w:rsidR="00C04849" w:rsidRPr="002E27CF">
        <w:rPr>
          <w:i/>
        </w:rPr>
        <w:t xml:space="preserve"> </w:t>
      </w:r>
      <w:r w:rsidR="00C04849" w:rsidRPr="00E54DF3">
        <w:t>,</w:t>
      </w:r>
      <w:proofErr w:type="gramEnd"/>
      <w:r w:rsidR="00C04849" w:rsidRPr="00E54DF3">
        <w:t xml:space="preserve"> and the exit steam temperature is </w:t>
      </w:r>
      <w:proofErr w:type="spellStart"/>
      <w:r w:rsidR="00C04849" w:rsidRPr="002E27CF">
        <w:rPr>
          <w:i/>
        </w:rPr>
        <w:t>T</w:t>
      </w:r>
      <w:r w:rsidR="00C04849" w:rsidRPr="002E27CF">
        <w:rPr>
          <w:i/>
          <w:vertAlign w:val="subscript"/>
        </w:rPr>
        <w:t>co</w:t>
      </w:r>
      <w:proofErr w:type="spellEnd"/>
      <w:r w:rsidR="00C04849" w:rsidRPr="002E27CF">
        <w:rPr>
          <w:i/>
        </w:rPr>
        <w:t xml:space="preserve">.  </w:t>
      </w:r>
      <w:proofErr w:type="spellStart"/>
      <w:r w:rsidR="00C04849" w:rsidRPr="002E27CF">
        <w:rPr>
          <w:i/>
        </w:rPr>
        <w:t>T</w:t>
      </w:r>
      <w:r w:rsidR="00C04849" w:rsidRPr="002E27CF">
        <w:rPr>
          <w:i/>
          <w:vertAlign w:val="subscript"/>
        </w:rPr>
        <w:t>hi</w:t>
      </w:r>
      <w:proofErr w:type="spellEnd"/>
      <w:r w:rsidR="00C04849" w:rsidRPr="00E54DF3">
        <w:t xml:space="preserve"> and </w:t>
      </w:r>
      <w:proofErr w:type="spellStart"/>
      <w:proofErr w:type="gramStart"/>
      <w:r w:rsidR="00C04849" w:rsidRPr="002E27CF">
        <w:rPr>
          <w:i/>
        </w:rPr>
        <w:t>T</w:t>
      </w:r>
      <w:r w:rsidR="00C04849" w:rsidRPr="002E27CF">
        <w:rPr>
          <w:i/>
          <w:vertAlign w:val="subscript"/>
        </w:rPr>
        <w:t>ho</w:t>
      </w:r>
      <w:proofErr w:type="spellEnd"/>
      <w:proofErr w:type="gramEnd"/>
      <w:r w:rsidR="00C04849" w:rsidRPr="00E54DF3">
        <w:t xml:space="preserve"> are the temperature of the </w:t>
      </w:r>
      <w:r w:rsidR="00E54DF3">
        <w:t xml:space="preserve">steam pipe due to </w:t>
      </w:r>
      <w:r w:rsidR="00C04849" w:rsidRPr="00E54DF3">
        <w:t xml:space="preserve">nuclear fission reaction, and are assumed to be equal.  </w:t>
      </w:r>
      <w:proofErr w:type="spellStart"/>
      <w:r w:rsidR="00C04849" w:rsidRPr="002E27CF">
        <w:rPr>
          <w:i/>
        </w:rPr>
        <w:t>ΔT</w:t>
      </w:r>
      <w:r w:rsidR="00C04849" w:rsidRPr="002E27CF">
        <w:rPr>
          <w:i/>
          <w:vertAlign w:val="subscript"/>
        </w:rPr>
        <w:t>lm</w:t>
      </w:r>
      <w:proofErr w:type="spellEnd"/>
      <w:r w:rsidR="00C04849" w:rsidRPr="00E54DF3">
        <w:t xml:space="preserve"> is referred to as the Log Mean Temperature Difference (LMTD), which will be used as a basis for design calculations to develop steam tube dimensions </w:t>
      </w:r>
      <w:r w:rsidR="00E54DF3">
        <w:t xml:space="preserve">including </w:t>
      </w:r>
      <w:r w:rsidR="00C04849" w:rsidRPr="00E54DF3">
        <w:t>diameter (</w:t>
      </w:r>
      <w:r w:rsidR="00C04849" w:rsidRPr="00E54DF3">
        <w:rPr>
          <w:i/>
        </w:rPr>
        <w:t>D</w:t>
      </w:r>
      <w:r w:rsidR="00C04849" w:rsidRPr="00E54DF3">
        <w:t>) and length (</w:t>
      </w:r>
      <w:r w:rsidR="00C04849" w:rsidRPr="00E54DF3">
        <w:rPr>
          <w:i/>
        </w:rPr>
        <w:t>L</w:t>
      </w:r>
      <w:r w:rsidR="00C04849" w:rsidRPr="00E54DF3">
        <w:t xml:space="preserve">), </w:t>
      </w:r>
      <w:r w:rsidR="00E54DF3">
        <w:t xml:space="preserve">as well as </w:t>
      </w:r>
      <w:r w:rsidR="00C04849" w:rsidRPr="00E54DF3">
        <w:t xml:space="preserve">total tube number </w:t>
      </w:r>
      <w:r w:rsidR="00E54DF3">
        <w:t>(</w:t>
      </w:r>
      <w:r w:rsidR="00E54DF3" w:rsidRPr="00E54DF3">
        <w:rPr>
          <w:i/>
        </w:rPr>
        <w:t>N</w:t>
      </w:r>
      <w:r w:rsidR="00E54DF3">
        <w:t xml:space="preserve">) </w:t>
      </w:r>
      <w:r w:rsidR="00C04849" w:rsidRPr="00E54DF3">
        <w:t>estimates, used to size the steam reheat HTGR.</w:t>
      </w:r>
    </w:p>
    <w:p w:rsidR="00D46410" w:rsidRDefault="00A10C31" w:rsidP="009D73DC">
      <w:pPr>
        <w:spacing w:line="480" w:lineRule="auto"/>
        <w:ind w:firstLine="720"/>
        <w:jc w:val="both"/>
      </w:pPr>
      <w:r w:rsidRPr="007D1607">
        <w:rPr>
          <w:rFonts w:asciiTheme="majorHAnsi" w:hAnsiTheme="majorHAnsi" w:cstheme="majorHAnsi"/>
        </w:rPr>
        <w:lastRenderedPageBreak/>
        <w:t xml:space="preserve">The following analysis provides a method for sizing the HTGR required to </w:t>
      </w:r>
      <w:r>
        <w:t xml:space="preserve">provide the reheat capacity to achieve target outlet steam conditions.  Assuming that the power output from the commercial PWR/BWR, considered for reheat integration, is 1.0 </w:t>
      </w:r>
      <w:proofErr w:type="spellStart"/>
      <w:r>
        <w:t>GW</w:t>
      </w:r>
      <w:r w:rsidRPr="00225C05">
        <w:rPr>
          <w:vertAlign w:val="subscript"/>
        </w:rPr>
        <w:t>thermal</w:t>
      </w:r>
      <w:proofErr w:type="spellEnd"/>
      <w:r>
        <w:t>, then, using the thermo</w:t>
      </w:r>
      <w:r w:rsidR="005A5433">
        <w:t xml:space="preserve">dynamic properties in </w:t>
      </w:r>
      <w:r w:rsidR="00E24C6A">
        <w:fldChar w:fldCharType="begin"/>
      </w:r>
      <w:r w:rsidR="00E24C6A">
        <w:instrText xml:space="preserve"> REF _Ref321495960 \n  \* MERGEFORMAT </w:instrText>
      </w:r>
      <w:r w:rsidR="00E24C6A">
        <w:fldChar w:fldCharType="separate"/>
      </w:r>
      <w:r w:rsidR="004E05E4">
        <w:t xml:space="preserve">Appendix </w:t>
      </w:r>
      <w:proofErr w:type="gramStart"/>
      <w:r w:rsidR="004E05E4">
        <w:t xml:space="preserve">A </w:t>
      </w:r>
      <w:proofErr w:type="gramEnd"/>
      <w:r w:rsidR="00E24C6A">
        <w:fldChar w:fldCharType="end"/>
      </w:r>
      <w:r>
        <w:t xml:space="preserve">, the required steam flow is calculated as follows: </w:t>
      </w:r>
    </w:p>
    <w:p w:rsidR="00D46410" w:rsidRDefault="00D46410" w:rsidP="009D73DC">
      <w:pPr>
        <w:spacing w:line="480" w:lineRule="auto"/>
        <w:ind w:firstLine="720"/>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46410" w:rsidTr="00D46410">
        <w:tc>
          <w:tcPr>
            <w:tcW w:w="1000" w:type="pct"/>
          </w:tcPr>
          <w:p w:rsidR="00D46410" w:rsidRDefault="00D46410" w:rsidP="009D73DC">
            <w:pPr>
              <w:pStyle w:val="Caption"/>
            </w:pPr>
          </w:p>
        </w:tc>
        <w:tc>
          <w:tcPr>
            <w:tcW w:w="3000" w:type="pct"/>
          </w:tcPr>
          <w:p w:rsidR="00D46410" w:rsidRDefault="00E24C6A" w:rsidP="009D73DC">
            <w:pPr>
              <w:pStyle w:val="Caption"/>
            </w:pPr>
            <m:oMathPara>
              <m:oMath>
                <m:sSub>
                  <m:sSubPr>
                    <m:ctrlPr>
                      <w:rPr>
                        <w:rFonts w:ascii="Cambria Math" w:hAnsi="Cambria Math"/>
                      </w:rPr>
                    </m:ctrlPr>
                  </m:sSubPr>
                  <m:e>
                    <m:r>
                      <w:rPr>
                        <w:rFonts w:ascii="Cambria Math" w:hAnsi="Cambria Math"/>
                      </w:rPr>
                      <m:t>P</m:t>
                    </m:r>
                  </m:e>
                  <m:sub>
                    <m:r>
                      <w:rPr>
                        <w:rFonts w:ascii="Cambria Math" w:hAnsi="Cambria Math"/>
                      </w:rPr>
                      <m:t>thermal</m:t>
                    </m:r>
                  </m:sub>
                </m:sSub>
                <m:r>
                  <m:rPr>
                    <m:sty m:val="p"/>
                  </m:rPr>
                  <w:rPr>
                    <w:rFonts w:ascii="Cambria Math" w:hAnsi="Cambria Math"/>
                  </w:rPr>
                  <m:t>=ṁ(</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oMath>
            </m:oMathPara>
          </w:p>
        </w:tc>
        <w:tc>
          <w:tcPr>
            <w:tcW w:w="1000" w:type="pct"/>
            <w:vAlign w:val="center"/>
          </w:tcPr>
          <w:p w:rsidR="00D46410" w:rsidRDefault="00E24C6A" w:rsidP="009D73DC">
            <w:pPr>
              <w:pStyle w:val="Caption"/>
            </w:pPr>
            <w:r>
              <w:fldChar w:fldCharType="begin"/>
            </w:r>
            <w:r>
              <w:instrText xml:space="preserve"> REF _Ref321566762  \* MERGEFORMAT </w:instrText>
            </w:r>
            <w:r>
              <w:fldChar w:fldCharType="separate"/>
            </w:r>
            <w:r w:rsidR="004E05E4">
              <w:t>(</w:t>
            </w:r>
            <w:r w:rsidR="004E05E4">
              <w:rPr>
                <w:noProof/>
              </w:rPr>
              <w:t>3</w:t>
            </w:r>
            <w:r>
              <w:rPr>
                <w:noProof/>
              </w:rPr>
              <w:fldChar w:fldCharType="end"/>
            </w:r>
            <w:r w:rsidR="00C22B9C">
              <w:rPr>
                <w:noProof/>
              </w:rPr>
              <w:t>)</w:t>
            </w:r>
          </w:p>
          <w:p w:rsidR="00D46410" w:rsidRDefault="00D46410" w:rsidP="009D73DC">
            <w:pPr>
              <w:pStyle w:val="Caption"/>
            </w:pPr>
          </w:p>
        </w:tc>
      </w:tr>
    </w:tbl>
    <w:p w:rsidR="00D46410" w:rsidRDefault="00D46410" w:rsidP="009D73DC">
      <w:pPr>
        <w:spacing w:line="480" w:lineRule="auto"/>
        <w:ind w:firstLine="720"/>
        <w:jc w:val="both"/>
      </w:pPr>
      <w:r>
        <w:tab/>
      </w:r>
      <w:r>
        <w:tab/>
      </w:r>
      <w:r>
        <w:tab/>
      </w:r>
      <w:proofErr w:type="gramStart"/>
      <w:r w:rsidR="00C22B9C">
        <w:t>w</w:t>
      </w:r>
      <w:r>
        <w:t>here</w:t>
      </w:r>
      <w:proofErr w:type="gramEnd"/>
      <w:r>
        <w:t>:</w:t>
      </w:r>
      <w:r>
        <w:tab/>
      </w:r>
      <w:r w:rsidRPr="00E70C09">
        <w:rPr>
          <w:i/>
        </w:rPr>
        <w:t xml:space="preserve"> </w:t>
      </w:r>
      <w:proofErr w:type="spellStart"/>
      <w:r w:rsidRPr="00E70C09">
        <w:rPr>
          <w:i/>
        </w:rPr>
        <w:t>P</w:t>
      </w:r>
      <w:r w:rsidRPr="00E70C09">
        <w:rPr>
          <w:i/>
          <w:vertAlign w:val="subscript"/>
        </w:rPr>
        <w:t>thermal</w:t>
      </w:r>
      <w:proofErr w:type="spellEnd"/>
      <w:r>
        <w:t xml:space="preserve"> = PWR/BWR thermal power (GW)</w:t>
      </w:r>
    </w:p>
    <w:p w:rsidR="00D46410" w:rsidRDefault="00D46410" w:rsidP="009D73DC">
      <w:pPr>
        <w:spacing w:line="480" w:lineRule="auto"/>
        <w:ind w:firstLine="720"/>
        <w:jc w:val="both"/>
      </w:pPr>
      <w:r>
        <w:tab/>
      </w:r>
      <w:r>
        <w:tab/>
      </w:r>
      <w:r>
        <w:tab/>
      </w:r>
      <w:r>
        <w:tab/>
        <w:t>ṁ = steam flow (kg/s)</w:t>
      </w:r>
    </w:p>
    <w:p w:rsidR="00D46410" w:rsidRDefault="00D46410" w:rsidP="009D73DC">
      <w:pPr>
        <w:spacing w:line="480" w:lineRule="auto"/>
        <w:ind w:firstLine="720"/>
        <w:jc w:val="both"/>
      </w:pPr>
      <w:r>
        <w:tab/>
      </w:r>
      <w:r>
        <w:tab/>
      </w:r>
      <w:r>
        <w:tab/>
      </w:r>
      <w:r>
        <w:tab/>
      </w:r>
      <w:r w:rsidRPr="00E70C09">
        <w:rPr>
          <w:i/>
        </w:rPr>
        <w:t>h</w:t>
      </w:r>
      <w:r w:rsidRPr="00E70C09">
        <w:rPr>
          <w:vertAlign w:val="subscript"/>
        </w:rPr>
        <w:t>1</w:t>
      </w:r>
      <w:r>
        <w:t xml:space="preserve"> = enthalpy at state </w:t>
      </w:r>
      <w:r w:rsidRPr="00131440">
        <w:rPr>
          <w:b/>
        </w:rPr>
        <w:t>1</w:t>
      </w:r>
      <w:r>
        <w:t xml:space="preserve"> (kJ/kg)</w:t>
      </w:r>
    </w:p>
    <w:p w:rsidR="00D46410" w:rsidRDefault="00D46410" w:rsidP="009D73DC">
      <w:pPr>
        <w:spacing w:line="480" w:lineRule="auto"/>
        <w:ind w:firstLine="720"/>
        <w:jc w:val="both"/>
      </w:pPr>
      <w:r>
        <w:tab/>
      </w:r>
      <w:r>
        <w:tab/>
      </w:r>
      <w:r>
        <w:tab/>
      </w:r>
      <w:r>
        <w:tab/>
      </w:r>
      <w:r w:rsidRPr="00E70C09">
        <w:rPr>
          <w:i/>
        </w:rPr>
        <w:t>h</w:t>
      </w:r>
      <w:r w:rsidRPr="006A026E">
        <w:rPr>
          <w:vertAlign w:val="subscript"/>
        </w:rPr>
        <w:t>2</w:t>
      </w:r>
      <w:r>
        <w:t xml:space="preserve"> = enthalpy at state </w:t>
      </w:r>
      <w:r w:rsidRPr="00131440">
        <w:rPr>
          <w:b/>
        </w:rPr>
        <w:t>2</w:t>
      </w:r>
      <w:r>
        <w:t xml:space="preserve"> (kJ/kg)</w:t>
      </w:r>
    </w:p>
    <w:p w:rsidR="00D46410" w:rsidRDefault="00D46410" w:rsidP="009D73DC">
      <w:pPr>
        <w:spacing w:line="480" w:lineRule="auto"/>
        <w:jc w:val="both"/>
      </w:pPr>
      <w:r>
        <w:t xml:space="preserve">Rearranging,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46410" w:rsidTr="00D46410">
        <w:tc>
          <w:tcPr>
            <w:tcW w:w="1000" w:type="pct"/>
          </w:tcPr>
          <w:p w:rsidR="00D46410" w:rsidRDefault="00D46410" w:rsidP="009D73DC">
            <w:pPr>
              <w:pStyle w:val="Caption"/>
            </w:pPr>
          </w:p>
        </w:tc>
        <w:tc>
          <w:tcPr>
            <w:tcW w:w="3000" w:type="pct"/>
          </w:tcPr>
          <w:p w:rsidR="00D46410" w:rsidRDefault="00D46410" w:rsidP="009D73DC">
            <w:pPr>
              <w:pStyle w:val="Caption"/>
            </w:pPr>
            <m:oMathPara>
              <m:oMath>
                <m:r>
                  <m:rPr>
                    <m:sty m:val="p"/>
                  </m:rPr>
                  <w:rPr>
                    <w:rFonts w:ascii="Cambria Math" w:hAnsi="Cambria Math"/>
                  </w:rPr>
                  <m:t>ṁ=</m:t>
                </m:r>
                <m:sSub>
                  <m:sSubPr>
                    <m:ctrlPr>
                      <w:rPr>
                        <w:rFonts w:ascii="Cambria Math" w:hAnsi="Cambria Math"/>
                      </w:rPr>
                    </m:ctrlPr>
                  </m:sSubPr>
                  <m:e>
                    <m:r>
                      <w:rPr>
                        <w:rFonts w:ascii="Cambria Math" w:hAnsi="Cambria Math"/>
                      </w:rPr>
                      <m:t>P</m:t>
                    </m:r>
                  </m:e>
                  <m:sub>
                    <m:r>
                      <w:rPr>
                        <w:rFonts w:ascii="Cambria Math" w:hAnsi="Cambria Math"/>
                      </w:rPr>
                      <m:t>thermal</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oMath>
            </m:oMathPara>
          </w:p>
        </w:tc>
        <w:tc>
          <w:tcPr>
            <w:tcW w:w="1000" w:type="pct"/>
            <w:vAlign w:val="center"/>
          </w:tcPr>
          <w:p w:rsidR="00D46410" w:rsidRPr="00BD5872" w:rsidRDefault="00E24C6A" w:rsidP="009D73DC">
            <w:pPr>
              <w:pStyle w:val="Caption"/>
            </w:pPr>
            <w:r>
              <w:fldChar w:fldCharType="begin"/>
            </w:r>
            <w:r>
              <w:instrText xml:space="preserve"> REF _Ref321566804  \* MERGEFORMAT </w:instrText>
            </w:r>
            <w:r>
              <w:fldChar w:fldCharType="separate"/>
            </w:r>
            <w:r w:rsidR="004E05E4">
              <w:t>(</w:t>
            </w:r>
            <w:r w:rsidR="004E05E4">
              <w:rPr>
                <w:noProof/>
              </w:rPr>
              <w:t>4</w:t>
            </w:r>
            <w:r>
              <w:rPr>
                <w:noProof/>
              </w:rPr>
              <w:fldChar w:fldCharType="end"/>
            </w:r>
            <w:r w:rsidR="00C22B9C">
              <w:rPr>
                <w:noProof/>
              </w:rPr>
              <w:t>)</w:t>
            </w:r>
            <w:r w:rsidR="00D46410">
              <w:t xml:space="preserve"> </w:t>
            </w:r>
          </w:p>
        </w:tc>
      </w:tr>
    </w:tbl>
    <w:p w:rsidR="00A10C31" w:rsidRDefault="00A10C31" w:rsidP="009D73DC">
      <w:pPr>
        <w:spacing w:line="480" w:lineRule="auto"/>
        <w:ind w:firstLine="720"/>
        <w:jc w:val="both"/>
      </w:pPr>
    </w:p>
    <w:p w:rsidR="00A10C31" w:rsidRDefault="00CB0542" w:rsidP="009D73DC">
      <w:pPr>
        <w:spacing w:line="480" w:lineRule="auto"/>
        <w:jc w:val="both"/>
      </w:pPr>
      <w:r>
        <w:t>Calculating</w:t>
      </w:r>
      <w:r w:rsidR="00A10C31">
        <w:t xml:space="preserve">, </w:t>
      </w:r>
    </w:p>
    <w:p w:rsidR="00A10C31" w:rsidRPr="00BC3551" w:rsidRDefault="00823C22" w:rsidP="009D73DC">
      <w:pPr>
        <w:spacing w:line="480" w:lineRule="auto"/>
        <w:jc w:val="both"/>
        <w:rPr>
          <w:sz w:val="20"/>
          <w:szCs w:val="20"/>
        </w:rPr>
      </w:pPr>
      <m:oMathPara>
        <m:oMathParaPr>
          <m:jc m:val="left"/>
        </m:oMathParaPr>
        <m:oMath>
          <m:r>
            <w:rPr>
              <w:rFonts w:ascii="Cambria Math" w:hAnsi="Cambria Math"/>
              <w:sz w:val="20"/>
              <w:szCs w:val="20"/>
            </w:rPr>
            <m:t>ṁ=</m:t>
          </m:r>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thermal</m:t>
                  </m:r>
                </m:sub>
              </m:sSub>
            </m:num>
            <m:den>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2</m:t>
                      </m:r>
                    </m:sub>
                  </m:sSub>
                </m:e>
              </m:d>
            </m:den>
          </m:f>
          <m:r>
            <w:rPr>
              <w:rFonts w:ascii="Cambria Math" w:hAnsi="Cambria Math"/>
              <w:sz w:val="20"/>
              <w:szCs w:val="20"/>
            </w:rPr>
            <m:t>=</m:t>
          </m:r>
          <m:f>
            <m:fPr>
              <m:ctrlPr>
                <w:rPr>
                  <w:rFonts w:ascii="Cambria Math" w:hAnsi="Cambria Math"/>
                  <w:i/>
                  <w:sz w:val="20"/>
                  <w:szCs w:val="20"/>
                </w:rPr>
              </m:ctrlPr>
            </m:fPr>
            <m:num>
              <m:d>
                <m:dPr>
                  <m:ctrlPr>
                    <w:rPr>
                      <w:rFonts w:ascii="Cambria Math" w:hAnsi="Cambria Math"/>
                      <w:i/>
                      <w:sz w:val="20"/>
                      <w:szCs w:val="20"/>
                    </w:rPr>
                  </m:ctrlPr>
                </m:dPr>
                <m:e>
                  <m:r>
                    <w:rPr>
                      <w:rFonts w:ascii="Cambria Math" w:hAnsi="Cambria Math"/>
                      <w:sz w:val="20"/>
                      <w:szCs w:val="20"/>
                    </w:rPr>
                    <m:t>1.0GW*</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6</m:t>
                      </m:r>
                    </m:sup>
                  </m:sSup>
                  <m:f>
                    <m:fPr>
                      <m:type m:val="skw"/>
                      <m:ctrlPr>
                        <w:rPr>
                          <w:rFonts w:ascii="Cambria Math" w:hAnsi="Cambria Math"/>
                          <w:i/>
                          <w:sz w:val="20"/>
                          <w:szCs w:val="20"/>
                        </w:rPr>
                      </m:ctrlPr>
                    </m:fPr>
                    <m:num>
                      <m:r>
                        <w:rPr>
                          <w:rFonts w:ascii="Cambria Math" w:hAnsi="Cambria Math"/>
                          <w:sz w:val="20"/>
                          <w:szCs w:val="20"/>
                        </w:rPr>
                        <m:t>kJ</m:t>
                      </m:r>
                    </m:num>
                    <m:den>
                      <m:r>
                        <w:rPr>
                          <w:rFonts w:ascii="Cambria Math" w:hAnsi="Cambria Math"/>
                          <w:sz w:val="20"/>
                          <w:szCs w:val="20"/>
                        </w:rPr>
                        <m:t>s GW</m:t>
                      </m:r>
                    </m:den>
                  </m:f>
                </m:e>
              </m:d>
            </m:num>
            <m:den>
              <m:d>
                <m:dPr>
                  <m:ctrlPr>
                    <w:rPr>
                      <w:rFonts w:ascii="Cambria Math" w:hAnsi="Cambria Math"/>
                      <w:i/>
                      <w:sz w:val="20"/>
                      <w:szCs w:val="20"/>
                    </w:rPr>
                  </m:ctrlPr>
                </m:dPr>
                <m:e>
                  <m:r>
                    <w:rPr>
                      <w:rFonts w:ascii="Cambria Math" w:hAnsi="Cambria Math"/>
                      <w:sz w:val="20"/>
                      <w:szCs w:val="20"/>
                    </w:rPr>
                    <m:t>2667.8</m:t>
                  </m:r>
                  <m:f>
                    <m:fPr>
                      <m:type m:val="skw"/>
                      <m:ctrlPr>
                        <w:rPr>
                          <w:rFonts w:ascii="Cambria Math" w:hAnsi="Cambria Math"/>
                          <w:i/>
                          <w:sz w:val="20"/>
                          <w:szCs w:val="20"/>
                        </w:rPr>
                      </m:ctrlPr>
                    </m:fPr>
                    <m:num>
                      <m:r>
                        <w:rPr>
                          <w:rFonts w:ascii="Cambria Math" w:hAnsi="Cambria Math"/>
                          <w:sz w:val="20"/>
                          <w:szCs w:val="20"/>
                        </w:rPr>
                        <m:t>kJ</m:t>
                      </m:r>
                    </m:num>
                    <m:den>
                      <m:r>
                        <w:rPr>
                          <w:rFonts w:ascii="Cambria Math" w:hAnsi="Cambria Math"/>
                          <w:sz w:val="20"/>
                          <w:szCs w:val="20"/>
                        </w:rPr>
                        <m:t>kg</m:t>
                      </m:r>
                    </m:den>
                  </m:f>
                  <m:r>
                    <w:rPr>
                      <w:rFonts w:ascii="Cambria Math" w:hAnsi="Cambria Math"/>
                      <w:sz w:val="20"/>
                      <w:szCs w:val="20"/>
                    </w:rPr>
                    <m:t>-1766.1</m:t>
                  </m:r>
                  <m:f>
                    <m:fPr>
                      <m:type m:val="skw"/>
                      <m:ctrlPr>
                        <w:rPr>
                          <w:rFonts w:ascii="Cambria Math" w:hAnsi="Cambria Math"/>
                          <w:i/>
                          <w:sz w:val="20"/>
                          <w:szCs w:val="20"/>
                        </w:rPr>
                      </m:ctrlPr>
                    </m:fPr>
                    <m:num>
                      <m:r>
                        <w:rPr>
                          <w:rFonts w:ascii="Cambria Math" w:hAnsi="Cambria Math"/>
                          <w:sz w:val="20"/>
                          <w:szCs w:val="20"/>
                        </w:rPr>
                        <m:t>kJ</m:t>
                      </m:r>
                    </m:num>
                    <m:den>
                      <m:r>
                        <w:rPr>
                          <w:rFonts w:ascii="Cambria Math" w:hAnsi="Cambria Math"/>
                          <w:sz w:val="20"/>
                          <w:szCs w:val="20"/>
                        </w:rPr>
                        <m:t>kg</m:t>
                      </m:r>
                    </m:den>
                  </m:f>
                </m:e>
              </m:d>
            </m:den>
          </m:f>
          <m:r>
            <w:rPr>
              <w:rFonts w:ascii="Cambria Math" w:hAnsi="Cambria Math"/>
              <w:sz w:val="20"/>
              <w:szCs w:val="20"/>
            </w:rPr>
            <m:t>=1109.0</m:t>
          </m:r>
          <m:f>
            <m:fPr>
              <m:type m:val="skw"/>
              <m:ctrlPr>
                <w:rPr>
                  <w:rFonts w:ascii="Cambria Math" w:hAnsi="Cambria Math"/>
                  <w:i/>
                  <w:sz w:val="20"/>
                  <w:szCs w:val="20"/>
                </w:rPr>
              </m:ctrlPr>
            </m:fPr>
            <m:num>
              <m:r>
                <w:rPr>
                  <w:rFonts w:ascii="Cambria Math" w:hAnsi="Cambria Math"/>
                  <w:sz w:val="20"/>
                  <w:szCs w:val="20"/>
                </w:rPr>
                <m:t>kg</m:t>
              </m:r>
            </m:num>
            <m:den>
              <m:r>
                <w:rPr>
                  <w:rFonts w:ascii="Cambria Math" w:hAnsi="Cambria Math"/>
                  <w:sz w:val="20"/>
                  <w:szCs w:val="20"/>
                </w:rPr>
                <m:t>s</m:t>
              </m:r>
            </m:den>
          </m:f>
        </m:oMath>
      </m:oMathPara>
    </w:p>
    <w:p w:rsidR="00451AAC" w:rsidRDefault="00451AAC" w:rsidP="009D73DC">
      <w:pPr>
        <w:spacing w:line="480" w:lineRule="auto"/>
        <w:jc w:val="both"/>
      </w:pPr>
    </w:p>
    <w:p w:rsidR="006757EC" w:rsidRDefault="00A10C31" w:rsidP="009D73DC">
      <w:pPr>
        <w:spacing w:line="480" w:lineRule="auto"/>
        <w:jc w:val="both"/>
        <w:rPr>
          <w:noProof/>
        </w:rPr>
      </w:pPr>
      <w:r>
        <w:t xml:space="preserve">Now that the steam flow rate has been established for the PWR/BWR power plant, this </w:t>
      </w:r>
      <w:r w:rsidR="00501CFB">
        <w:t xml:space="preserve">now </w:t>
      </w:r>
      <w:r>
        <w:t>represents the flow rate</w:t>
      </w:r>
      <w:r w:rsidR="00501CFB">
        <w:t xml:space="preserve"> of steam</w:t>
      </w:r>
      <w:r>
        <w:t xml:space="preserve"> that will be reheated by the HTGR.  The heat </w:t>
      </w:r>
      <w:r w:rsidR="00784B0F">
        <w:t>input</w:t>
      </w:r>
      <w:r>
        <w:t xml:space="preserve"> </w:t>
      </w:r>
      <w:r>
        <w:lastRenderedPageBreak/>
        <w:t xml:space="preserve">rate </w:t>
      </w:r>
      <w:r w:rsidR="00501CFB">
        <w:t xml:space="preserve">supplied by the HTGR </w:t>
      </w:r>
      <w:r>
        <w:t xml:space="preserve">to increase the enthalpy from state </w:t>
      </w:r>
      <w:r w:rsidRPr="00131440">
        <w:rPr>
          <w:b/>
        </w:rPr>
        <w:t>1</w:t>
      </w:r>
      <w:r>
        <w:t xml:space="preserve"> to state </w:t>
      </w:r>
      <w:r w:rsidRPr="00131440">
        <w:rPr>
          <w:b/>
        </w:rPr>
        <w:t>1’</w:t>
      </w:r>
      <w:r>
        <w:t xml:space="preserve"> </w:t>
      </w:r>
      <w:r w:rsidR="00956313">
        <w:t>using</w:t>
      </w:r>
      <w:r w:rsidR="00C22B9C">
        <w:t xml:space="preserve"> Equation 5</w:t>
      </w:r>
      <w:r w:rsidR="00956313">
        <w:t xml:space="preserve"> </w:t>
      </w:r>
      <w:r>
        <w:t>is:</w:t>
      </w:r>
      <w:r w:rsidR="00BC3551" w:rsidRPr="00BC3551">
        <w:rPr>
          <w:noProof/>
        </w:rPr>
        <w:t xml:space="preserve"> </w:t>
      </w:r>
    </w:p>
    <w:p w:rsidR="006757EC" w:rsidRDefault="006757EC" w:rsidP="009D73DC">
      <w:pPr>
        <w:spacing w:line="480" w:lineRule="auto"/>
        <w:jc w:val="both"/>
        <w:rPr>
          <w:noProof/>
        </w:rPr>
      </w:pPr>
    </w:p>
    <w:p w:rsidR="00A10C31" w:rsidRPr="008B3392" w:rsidRDefault="00E24C6A" w:rsidP="009D73DC">
      <w:pPr>
        <w:spacing w:line="480" w:lineRule="auto"/>
        <w:jc w:val="both"/>
        <w:rPr>
          <w:rFonts w:asciiTheme="majorHAnsi" w:hAnsiTheme="majorHAnsi" w:cstheme="majorHAnsi"/>
        </w:rPr>
      </w:pPr>
      <m:oMathPara>
        <m:oMath>
          <m:sSub>
            <m:sSubPr>
              <m:ctrlPr>
                <w:rPr>
                  <w:rFonts w:ascii="Cambria Math" w:hAnsi="Cambria Math" w:cstheme="majorHAnsi"/>
                  <w:i/>
                  <w:sz w:val="20"/>
                  <w:szCs w:val="20"/>
                </w:rPr>
              </m:ctrlPr>
            </m:sSubPr>
            <m:e>
              <m:r>
                <w:rPr>
                  <w:rFonts w:ascii="Cambria Math" w:hAnsi="Cambria Math" w:cstheme="majorHAnsi"/>
                  <w:sz w:val="20"/>
                  <w:szCs w:val="20"/>
                </w:rPr>
                <m:t>q</m:t>
              </m:r>
            </m:e>
            <m:sub>
              <m:r>
                <w:rPr>
                  <w:rFonts w:ascii="Cambria Math" w:hAnsi="Cambria Math" w:cstheme="majorHAnsi"/>
                  <w:sz w:val="20"/>
                  <w:szCs w:val="20"/>
                </w:rPr>
                <m:t>input</m:t>
              </m:r>
            </m:sub>
          </m:sSub>
          <m:r>
            <w:rPr>
              <w:rFonts w:ascii="Cambria Math" w:hAnsi="Cambria Math" w:cstheme="majorHAnsi"/>
              <w:sz w:val="20"/>
              <w:szCs w:val="20"/>
            </w:rPr>
            <m:t>=ṁ</m:t>
          </m:r>
          <m:d>
            <m:dPr>
              <m:ctrlPr>
                <w:rPr>
                  <w:rFonts w:ascii="Cambria Math" w:hAnsi="Cambria Math" w:cstheme="majorHAnsi"/>
                  <w:i/>
                  <w:sz w:val="20"/>
                  <w:szCs w:val="20"/>
                </w:rPr>
              </m:ctrlPr>
            </m:dPr>
            <m:e>
              <m:sSub>
                <m:sSubPr>
                  <m:ctrlPr>
                    <w:rPr>
                      <w:rFonts w:ascii="Cambria Math" w:hAnsi="Cambria Math" w:cstheme="majorHAnsi"/>
                      <w:i/>
                      <w:sz w:val="20"/>
                      <w:szCs w:val="20"/>
                    </w:rPr>
                  </m:ctrlPr>
                </m:sSubPr>
                <m:e>
                  <m:r>
                    <w:rPr>
                      <w:rFonts w:ascii="Cambria Math" w:hAnsi="Cambria Math" w:cstheme="majorHAnsi"/>
                      <w:sz w:val="20"/>
                      <w:szCs w:val="20"/>
                    </w:rPr>
                    <m:t>h</m:t>
                  </m:r>
                </m:e>
                <m:sub>
                  <m:r>
                    <w:rPr>
                      <w:rFonts w:ascii="Cambria Math" w:hAnsi="Cambria Math" w:cstheme="majorHAnsi"/>
                      <w:sz w:val="20"/>
                      <w:szCs w:val="20"/>
                    </w:rPr>
                    <m:t>1'</m:t>
                  </m:r>
                </m:sub>
              </m:sSub>
              <m:r>
                <w:rPr>
                  <w:rFonts w:ascii="Cambria Math" w:hAnsi="Cambria Math" w:cstheme="majorHAnsi"/>
                  <w:sz w:val="20"/>
                  <w:szCs w:val="20"/>
                </w:rPr>
                <m:t>-</m:t>
              </m:r>
              <m:sSub>
                <m:sSubPr>
                  <m:ctrlPr>
                    <w:rPr>
                      <w:rFonts w:ascii="Cambria Math" w:hAnsi="Cambria Math" w:cstheme="majorHAnsi"/>
                      <w:i/>
                      <w:sz w:val="20"/>
                      <w:szCs w:val="20"/>
                    </w:rPr>
                  </m:ctrlPr>
                </m:sSubPr>
                <m:e>
                  <m:r>
                    <w:rPr>
                      <w:rFonts w:ascii="Cambria Math" w:hAnsi="Cambria Math" w:cstheme="majorHAnsi"/>
                      <w:sz w:val="20"/>
                      <w:szCs w:val="20"/>
                    </w:rPr>
                    <m:t>h</m:t>
                  </m:r>
                </m:e>
                <m:sub>
                  <m:r>
                    <w:rPr>
                      <w:rFonts w:ascii="Cambria Math" w:hAnsi="Cambria Math" w:cstheme="majorHAnsi"/>
                      <w:sz w:val="20"/>
                      <w:szCs w:val="20"/>
                    </w:rPr>
                    <m:t>1</m:t>
                  </m:r>
                </m:sub>
              </m:sSub>
            </m:e>
          </m:d>
          <m:r>
            <w:rPr>
              <w:rFonts w:ascii="Cambria Math" w:hAnsi="Cambria Math" w:cstheme="majorHAnsi"/>
              <w:sz w:val="20"/>
              <w:szCs w:val="20"/>
            </w:rPr>
            <m:t>=1109.0</m:t>
          </m:r>
          <m:f>
            <m:fPr>
              <m:type m:val="skw"/>
              <m:ctrlPr>
                <w:rPr>
                  <w:rFonts w:ascii="Cambria Math" w:hAnsi="Cambria Math" w:cstheme="majorHAnsi"/>
                  <w:i/>
                  <w:sz w:val="20"/>
                  <w:szCs w:val="20"/>
                </w:rPr>
              </m:ctrlPr>
            </m:fPr>
            <m:num>
              <m:r>
                <w:rPr>
                  <w:rFonts w:ascii="Cambria Math" w:hAnsi="Cambria Math" w:cstheme="majorHAnsi"/>
                  <w:sz w:val="20"/>
                  <w:szCs w:val="20"/>
                </w:rPr>
                <m:t>kg</m:t>
              </m:r>
            </m:num>
            <m:den>
              <m:r>
                <w:rPr>
                  <w:rFonts w:ascii="Cambria Math" w:hAnsi="Cambria Math" w:cstheme="majorHAnsi"/>
                  <w:sz w:val="20"/>
                  <w:szCs w:val="20"/>
                </w:rPr>
                <m:t>s</m:t>
              </m:r>
            </m:den>
          </m:f>
          <m:d>
            <m:dPr>
              <m:ctrlPr>
                <w:rPr>
                  <w:rFonts w:ascii="Cambria Math" w:hAnsi="Cambria Math" w:cstheme="majorHAnsi"/>
                  <w:i/>
                  <w:sz w:val="20"/>
                  <w:szCs w:val="20"/>
                </w:rPr>
              </m:ctrlPr>
            </m:dPr>
            <m:e>
              <m:r>
                <w:rPr>
                  <w:rFonts w:ascii="Cambria Math" w:hAnsi="Cambria Math" w:cstheme="majorHAnsi"/>
                  <w:sz w:val="20"/>
                  <w:szCs w:val="20"/>
                </w:rPr>
                <m:t>3643.0</m:t>
              </m:r>
              <m:f>
                <m:fPr>
                  <m:type m:val="skw"/>
                  <m:ctrlPr>
                    <w:rPr>
                      <w:rFonts w:ascii="Cambria Math" w:hAnsi="Cambria Math" w:cstheme="majorHAnsi"/>
                      <w:i/>
                      <w:sz w:val="20"/>
                      <w:szCs w:val="20"/>
                    </w:rPr>
                  </m:ctrlPr>
                </m:fPr>
                <m:num>
                  <m:r>
                    <w:rPr>
                      <w:rFonts w:ascii="Cambria Math" w:hAnsi="Cambria Math" w:cstheme="majorHAnsi"/>
                      <w:sz w:val="20"/>
                      <w:szCs w:val="20"/>
                    </w:rPr>
                    <m:t>kJ</m:t>
                  </m:r>
                </m:num>
                <m:den>
                  <m:r>
                    <w:rPr>
                      <w:rFonts w:ascii="Cambria Math" w:hAnsi="Cambria Math" w:cstheme="majorHAnsi"/>
                      <w:sz w:val="20"/>
                      <w:szCs w:val="20"/>
                    </w:rPr>
                    <m:t>kg</m:t>
                  </m:r>
                </m:den>
              </m:f>
              <m:r>
                <w:rPr>
                  <w:rFonts w:ascii="Cambria Math" w:hAnsi="Cambria Math" w:cstheme="majorHAnsi"/>
                  <w:sz w:val="20"/>
                  <w:szCs w:val="20"/>
                </w:rPr>
                <m:t>-2667.8</m:t>
              </m:r>
              <m:f>
                <m:fPr>
                  <m:type m:val="skw"/>
                  <m:ctrlPr>
                    <w:rPr>
                      <w:rFonts w:ascii="Cambria Math" w:hAnsi="Cambria Math" w:cstheme="majorHAnsi"/>
                      <w:i/>
                      <w:sz w:val="20"/>
                      <w:szCs w:val="20"/>
                    </w:rPr>
                  </m:ctrlPr>
                </m:fPr>
                <m:num>
                  <m:r>
                    <w:rPr>
                      <w:rFonts w:ascii="Cambria Math" w:hAnsi="Cambria Math" w:cstheme="majorHAnsi"/>
                      <w:sz w:val="20"/>
                      <w:szCs w:val="20"/>
                    </w:rPr>
                    <m:t>kJ</m:t>
                  </m:r>
                </m:num>
                <m:den>
                  <m:r>
                    <w:rPr>
                      <w:rFonts w:ascii="Cambria Math" w:hAnsi="Cambria Math" w:cstheme="majorHAnsi"/>
                      <w:sz w:val="20"/>
                      <w:szCs w:val="20"/>
                    </w:rPr>
                    <m:t>kg</m:t>
                  </m:r>
                </m:den>
              </m:f>
            </m:e>
          </m:d>
          <m:r>
            <w:rPr>
              <w:rFonts w:ascii="Cambria Math" w:hAnsi="Cambria Math" w:cstheme="majorHAnsi"/>
              <w:sz w:val="20"/>
              <w:szCs w:val="20"/>
            </w:rPr>
            <m:t>=1081496.8</m:t>
          </m:r>
          <m:f>
            <m:fPr>
              <m:type m:val="skw"/>
              <m:ctrlPr>
                <w:rPr>
                  <w:rFonts w:ascii="Cambria Math" w:hAnsi="Cambria Math" w:cstheme="majorHAnsi"/>
                  <w:i/>
                  <w:sz w:val="20"/>
                  <w:szCs w:val="20"/>
                </w:rPr>
              </m:ctrlPr>
            </m:fPr>
            <m:num>
              <m:r>
                <w:rPr>
                  <w:rFonts w:ascii="Cambria Math" w:hAnsi="Cambria Math" w:cstheme="majorHAnsi"/>
                  <w:sz w:val="20"/>
                  <w:szCs w:val="20"/>
                </w:rPr>
                <m:t>kJ</m:t>
              </m:r>
            </m:num>
            <m:den>
              <m:r>
                <w:rPr>
                  <w:rFonts w:ascii="Cambria Math" w:hAnsi="Cambria Math" w:cstheme="majorHAnsi"/>
                  <w:sz w:val="20"/>
                  <w:szCs w:val="20"/>
                </w:rPr>
                <m:t>s</m:t>
              </m:r>
            </m:den>
          </m:f>
        </m:oMath>
      </m:oMathPara>
    </w:p>
    <w:p w:rsidR="006757EC" w:rsidRDefault="00501CFB" w:rsidP="009D73DC">
      <w:pPr>
        <w:spacing w:line="480" w:lineRule="auto"/>
        <w:jc w:val="both"/>
      </w:pPr>
      <w:r>
        <w:tab/>
      </w:r>
    </w:p>
    <w:p w:rsidR="000F0C5B" w:rsidRDefault="00451AAC" w:rsidP="009D73DC">
      <w:pPr>
        <w:spacing w:line="480" w:lineRule="auto"/>
        <w:jc w:val="both"/>
      </w:pPr>
      <w:r>
        <w:t>T</w:t>
      </w:r>
      <w:r w:rsidR="00501CFB">
        <w:t>he</w:t>
      </w:r>
      <w:r>
        <w:t xml:space="preserve"> calculated</w:t>
      </w:r>
      <w:r w:rsidR="00501CFB">
        <w:t xml:space="preserve"> quantity of heat required to accomplish the desired reheat effe</w:t>
      </w:r>
      <w:r>
        <w:t xml:space="preserve">ct together with </w:t>
      </w:r>
      <w:r w:rsidR="00501CFB">
        <w:t>the Log Mean Temperature Difference (LMTD) method</w:t>
      </w:r>
      <w:r w:rsidR="009F4F88">
        <w:t xml:space="preserve"> are used for</w:t>
      </w:r>
      <w:r w:rsidR="00501CFB">
        <w:t xml:space="preserve"> sizing the HTGR </w:t>
      </w:r>
      <w:r w:rsidR="006308FE">
        <w:t xml:space="preserve">steam </w:t>
      </w:r>
      <w:r w:rsidR="00501CFB">
        <w:t>tubes required.</w:t>
      </w:r>
      <w:r w:rsidR="000F0C5B">
        <w:t xml:space="preserve">  </w:t>
      </w:r>
      <w:r>
        <w:t xml:space="preserve">In the LMTD method, the heat transfer required is equal to the overall heat transfer coefficient times the heat transfer area and the average temperature as defined </w:t>
      </w:r>
      <w:r w:rsidR="00C542E5">
        <w:t xml:space="preserve">in </w:t>
      </w:r>
      <w:r w:rsidR="00C22B9C">
        <w:t>Equation B.3</w:t>
      </w:r>
      <w:r w:rsidR="00C542E5">
        <w:t>.</w:t>
      </w:r>
      <w:r w:rsidR="00E637E9">
        <w:t xml:space="preserve"> </w:t>
      </w:r>
      <w:r w:rsidR="004911B8">
        <w:t xml:space="preserve">Assuming that the reactor </w:t>
      </w:r>
      <w:r w:rsidR="00EB5215">
        <w:t xml:space="preserve">power </w:t>
      </w:r>
      <w:r w:rsidR="004911B8">
        <w:t xml:space="preserve">can </w:t>
      </w:r>
      <w:r w:rsidR="00EB5215">
        <w:t xml:space="preserve">provide adequate heat generation </w:t>
      </w:r>
      <w:r w:rsidR="003E59CF">
        <w:t>for a constant internal tube</w:t>
      </w:r>
      <w:r w:rsidR="004911B8">
        <w:t xml:space="preserve"> surface temperature of 1000</w:t>
      </w:r>
      <w:r w:rsidR="008B3392">
        <w:rPr>
          <w:vertAlign w:val="superscript"/>
        </w:rPr>
        <w:t>o</w:t>
      </w:r>
      <w:r w:rsidR="004911B8">
        <w:t>C, then</w:t>
      </w:r>
      <w:r w:rsidR="009D78EB">
        <w:t>,</w:t>
      </w:r>
      <w:r w:rsidR="004911B8">
        <w:t xml:space="preserve"> using the</w:t>
      </w:r>
      <w:r w:rsidR="009F7377">
        <w:t xml:space="preserve"> thermodynamic data in </w:t>
      </w:r>
      <w:r w:rsidR="00E24C6A">
        <w:fldChar w:fldCharType="begin"/>
      </w:r>
      <w:r w:rsidR="00E24C6A">
        <w:instrText xml:space="preserve"> REF _Ref321496779  \* MERGEFORMAT </w:instrText>
      </w:r>
      <w:r w:rsidR="00E24C6A">
        <w:fldChar w:fldCharType="separate"/>
      </w:r>
      <w:r w:rsidR="004E05E4">
        <w:t xml:space="preserve">Table </w:t>
      </w:r>
      <w:r w:rsidR="004E05E4">
        <w:rPr>
          <w:noProof/>
        </w:rPr>
        <w:t>A</w:t>
      </w:r>
      <w:r w:rsidR="004E05E4">
        <w:t>.</w:t>
      </w:r>
      <w:r w:rsidR="004E05E4">
        <w:rPr>
          <w:noProof/>
        </w:rPr>
        <w:t>1</w:t>
      </w:r>
      <w:r w:rsidR="00E24C6A">
        <w:rPr>
          <w:noProof/>
        </w:rPr>
        <w:fldChar w:fldCharType="end"/>
      </w:r>
      <w:r w:rsidR="00956313">
        <w:rPr>
          <w:noProof/>
        </w:rPr>
        <w:t>:</w:t>
      </w:r>
      <w:r w:rsidR="00C542E5">
        <w:t xml:space="preserve"> </w:t>
      </w:r>
    </w:p>
    <w:p w:rsidR="006757EC" w:rsidRDefault="006757EC" w:rsidP="009D73DC">
      <w:pPr>
        <w:spacing w:line="480" w:lineRule="auto"/>
        <w:jc w:val="both"/>
      </w:pPr>
    </w:p>
    <w:p w:rsidR="00BC3551" w:rsidRPr="006757EC" w:rsidRDefault="00E24C6A" w:rsidP="009D73DC">
      <w:pPr>
        <w:spacing w:line="480" w:lineRule="auto"/>
        <w:jc w:val="both"/>
        <w:rPr>
          <w:sz w:val="22"/>
          <w:szCs w:val="22"/>
        </w:rPr>
      </w:pPr>
      <m:oMathPara>
        <m:oMathParaPr>
          <m:jc m:val="center"/>
        </m:oMathParaPr>
        <m:oMath>
          <m:sSub>
            <m:sSubPr>
              <m:ctrlPr>
                <w:rPr>
                  <w:rFonts w:ascii="Cambria Math" w:hAnsi="Cambria Math"/>
                  <w:i/>
                  <w:sz w:val="22"/>
                  <w:szCs w:val="22"/>
                </w:rPr>
              </m:ctrlPr>
            </m:sSubPr>
            <m:e>
              <m:r>
                <w:rPr>
                  <w:rFonts w:ascii="Cambria Math" w:hAnsi="Cambria Math"/>
                  <w:sz w:val="22"/>
                  <w:szCs w:val="22"/>
                </w:rPr>
                <m:t>ΔT</m:t>
              </m:r>
            </m:e>
            <m:sub>
              <m:r>
                <w:rPr>
                  <w:rFonts w:ascii="Cambria Math" w:hAnsi="Cambria Math"/>
                  <w:sz w:val="22"/>
                  <w:szCs w:val="22"/>
                </w:rPr>
                <m:t>lm</m:t>
              </m:r>
            </m:sub>
          </m:sSub>
          <m:r>
            <w:rPr>
              <w:rFonts w:ascii="Cambria Math" w:hAnsi="Cambria Math"/>
              <w:sz w:val="22"/>
              <w:szCs w:val="22"/>
            </w:rPr>
            <m:t>=</m:t>
          </m:r>
          <m:f>
            <m:fPr>
              <m:ctrlPr>
                <w:rPr>
                  <w:rFonts w:ascii="Cambria Math" w:hAnsi="Cambria Math"/>
                  <w:i/>
                  <w:sz w:val="22"/>
                  <w:szCs w:val="22"/>
                </w:rPr>
              </m:ctrlPr>
            </m:fPr>
            <m:num>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1</m:t>
                      </m:r>
                    </m:sub>
                  </m:sSub>
                </m:e>
              </m:d>
            </m:num>
            <m:den>
              <m:r>
                <w:rPr>
                  <w:rFonts w:ascii="Cambria Math" w:hAnsi="Cambria Math"/>
                  <w:sz w:val="22"/>
                  <w:szCs w:val="22"/>
                </w:rPr>
                <m:t>ln</m:t>
              </m:r>
              <m:d>
                <m:dPr>
                  <m:ctrlPr>
                    <w:rPr>
                      <w:rFonts w:ascii="Cambria Math" w:hAnsi="Cambria Math"/>
                      <w:i/>
                      <w:sz w:val="22"/>
                      <w:szCs w:val="22"/>
                    </w:rPr>
                  </m:ctrlPr>
                </m:dPr>
                <m:e>
                  <m:f>
                    <m:fPr>
                      <m:type m:val="skw"/>
                      <m:ctrlPr>
                        <w:rPr>
                          <w:rFonts w:ascii="Cambria Math" w:hAnsi="Cambria Math"/>
                          <w:i/>
                          <w:sz w:val="22"/>
                          <w:szCs w:val="22"/>
                        </w:rPr>
                      </m:ctrlPr>
                    </m:fPr>
                    <m:num>
                      <m:sSub>
                        <m:sSubPr>
                          <m:ctrlPr>
                            <w:rPr>
                              <w:rFonts w:ascii="Cambria Math" w:hAnsi="Cambria Math" w:cs="Cambria Math"/>
                              <w:i/>
                              <w:sz w:val="22"/>
                              <w:szCs w:val="22"/>
                            </w:rPr>
                          </m:ctrlPr>
                        </m:sSubPr>
                        <m:e>
                          <m:r>
                            <w:rPr>
                              <w:rFonts w:ascii="Cambria Math" w:hAnsi="Cambria Math" w:cs="Cambria Math"/>
                              <w:sz w:val="22"/>
                              <w:szCs w:val="22"/>
                            </w:rPr>
                            <m:t>∆T</m:t>
                          </m:r>
                        </m:e>
                        <m:sub>
                          <m:r>
                            <w:rPr>
                              <w:rFonts w:ascii="Cambria Math" w:hAnsi="Cambria Math" w:cs="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1</m:t>
                          </m:r>
                        </m:sub>
                      </m:sSub>
                    </m:den>
                  </m:f>
                </m:e>
              </m:d>
            </m:den>
          </m:f>
          <m:r>
            <w:rPr>
              <w:rFonts w:ascii="Cambria Math" w:hAnsi="Cambria Math"/>
              <w:sz w:val="22"/>
              <w:szCs w:val="22"/>
            </w:rPr>
            <m:t>=</m:t>
          </m:r>
          <m:f>
            <m:fPr>
              <m:ctrlPr>
                <w:rPr>
                  <w:rFonts w:ascii="Cambria Math" w:hAnsi="Cambria Math"/>
                  <w:i/>
                  <w:sz w:val="22"/>
                  <w:szCs w:val="22"/>
                </w:rPr>
              </m:ctrlPr>
            </m:fPr>
            <m:num>
              <m:d>
                <m:dPr>
                  <m:ctrlPr>
                    <w:rPr>
                      <w:rFonts w:ascii="Cambria Math" w:hAnsi="Cambria Math"/>
                      <w:i/>
                      <w:sz w:val="22"/>
                      <w:szCs w:val="22"/>
                    </w:rPr>
                  </m:ctrlPr>
                </m:dPr>
                <m:e>
                  <m:r>
                    <w:rPr>
                      <w:rFonts w:ascii="Cambria Math" w:hAnsi="Cambria Math"/>
                      <w:sz w:val="22"/>
                      <w:szCs w:val="22"/>
                    </w:rPr>
                    <m:t>(1000-600)-(600-295)</m:t>
                  </m:r>
                </m:e>
              </m:d>
            </m:num>
            <m:den>
              <m:r>
                <w:rPr>
                  <w:rFonts w:ascii="Cambria Math" w:hAnsi="Cambria Math"/>
                  <w:sz w:val="22"/>
                  <w:szCs w:val="22"/>
                </w:rPr>
                <m:t>ln</m:t>
              </m:r>
              <m:d>
                <m:dPr>
                  <m:ctrlPr>
                    <w:rPr>
                      <w:rFonts w:ascii="Cambria Math" w:hAnsi="Cambria Math"/>
                      <w:i/>
                      <w:sz w:val="22"/>
                      <w:szCs w:val="22"/>
                    </w:rPr>
                  </m:ctrlPr>
                </m:dPr>
                <m:e>
                  <m:f>
                    <m:fPr>
                      <m:type m:val="skw"/>
                      <m:ctrlPr>
                        <w:rPr>
                          <w:rFonts w:ascii="Cambria Math" w:hAnsi="Cambria Math"/>
                          <w:i/>
                          <w:sz w:val="22"/>
                          <w:szCs w:val="22"/>
                        </w:rPr>
                      </m:ctrlPr>
                    </m:fPr>
                    <m:num>
                      <m:d>
                        <m:dPr>
                          <m:ctrlPr>
                            <w:rPr>
                              <w:rFonts w:ascii="Cambria Math" w:hAnsi="Cambria Math"/>
                              <w:i/>
                              <w:sz w:val="22"/>
                              <w:szCs w:val="22"/>
                            </w:rPr>
                          </m:ctrlPr>
                        </m:dPr>
                        <m:e>
                          <m:r>
                            <w:rPr>
                              <w:rFonts w:ascii="Cambria Math" w:hAnsi="Cambria Math"/>
                              <w:sz w:val="22"/>
                              <w:szCs w:val="22"/>
                            </w:rPr>
                            <m:t>1000-600</m:t>
                          </m:r>
                        </m:e>
                      </m:d>
                    </m:num>
                    <m:den>
                      <m:d>
                        <m:dPr>
                          <m:ctrlPr>
                            <w:rPr>
                              <w:rFonts w:ascii="Cambria Math" w:hAnsi="Cambria Math"/>
                              <w:i/>
                              <w:sz w:val="22"/>
                              <w:szCs w:val="22"/>
                            </w:rPr>
                          </m:ctrlPr>
                        </m:dPr>
                        <m:e>
                          <m:r>
                            <w:rPr>
                              <w:rFonts w:ascii="Cambria Math" w:hAnsi="Cambria Math"/>
                              <w:sz w:val="22"/>
                              <w:szCs w:val="22"/>
                            </w:rPr>
                            <m:t>600-295</m:t>
                          </m:r>
                        </m:e>
                      </m:d>
                    </m:den>
                  </m:f>
                </m:e>
              </m:d>
            </m:den>
          </m:f>
          <m:r>
            <w:rPr>
              <w:rFonts w:ascii="Cambria Math" w:hAnsi="Cambria Math"/>
              <w:sz w:val="22"/>
              <w:szCs w:val="22"/>
            </w:rPr>
            <m:t>=350.36℃</m:t>
          </m:r>
        </m:oMath>
      </m:oMathPara>
    </w:p>
    <w:p w:rsidR="006757EC" w:rsidRDefault="006757EC" w:rsidP="009D73DC">
      <w:pPr>
        <w:spacing w:line="480" w:lineRule="auto"/>
        <w:jc w:val="both"/>
      </w:pPr>
    </w:p>
    <w:p w:rsidR="004911B8" w:rsidRDefault="006757EC" w:rsidP="009D73DC">
      <w:pPr>
        <w:spacing w:line="480" w:lineRule="auto"/>
        <w:jc w:val="both"/>
      </w:pPr>
      <w:r>
        <w:t>T</w:t>
      </w:r>
      <w:r w:rsidR="004911B8">
        <w:t>he only</w:t>
      </w:r>
      <w:r>
        <w:t xml:space="preserve"> remaining</w:t>
      </w:r>
      <w:r w:rsidR="004911B8">
        <w:t xml:space="preserve"> unknowns are </w:t>
      </w:r>
      <w:r w:rsidR="004911B8" w:rsidRPr="00A03331">
        <w:rPr>
          <w:i/>
        </w:rPr>
        <w:t>U</w:t>
      </w:r>
      <w:r w:rsidR="004911B8">
        <w:t xml:space="preserve"> and </w:t>
      </w:r>
      <w:r w:rsidR="004911B8" w:rsidRPr="00A03331">
        <w:rPr>
          <w:i/>
        </w:rPr>
        <w:t>A</w:t>
      </w:r>
      <w:r w:rsidR="004911B8">
        <w:t xml:space="preserve">. However, since </w:t>
      </w:r>
      <w:r w:rsidR="004911B8" w:rsidRPr="00A03331">
        <w:rPr>
          <w:i/>
        </w:rPr>
        <w:t>U</w:t>
      </w:r>
      <w:r w:rsidR="004911B8">
        <w:t xml:space="preserve"> and </w:t>
      </w:r>
      <w:proofErr w:type="gramStart"/>
      <w:r w:rsidR="004911B8" w:rsidRPr="00A03331">
        <w:rPr>
          <w:i/>
        </w:rPr>
        <w:t>A</w:t>
      </w:r>
      <w:proofErr w:type="gramEnd"/>
      <w:r w:rsidR="004911B8">
        <w:t xml:space="preserve"> are dependent on each other, an iterative solution must be obtained.   The iterative scheme is as follows:</w:t>
      </w:r>
    </w:p>
    <w:p w:rsidR="004911B8" w:rsidRDefault="004911B8" w:rsidP="009D73DC">
      <w:pPr>
        <w:numPr>
          <w:ilvl w:val="0"/>
          <w:numId w:val="6"/>
        </w:numPr>
        <w:spacing w:line="480" w:lineRule="auto"/>
        <w:jc w:val="both"/>
      </w:pPr>
      <w:r>
        <w:t>Initial guess of tube dimensions (diameter, length and number)</w:t>
      </w:r>
      <w:r w:rsidR="004856DB">
        <w:t>;</w:t>
      </w:r>
      <w:r w:rsidR="007969E9">
        <w:t xml:space="preserve"> calculate </w:t>
      </w:r>
      <w:r w:rsidR="009D78EB">
        <w:t xml:space="preserve">total </w:t>
      </w:r>
      <w:r w:rsidR="007969E9">
        <w:t>heat transfer area A.</w:t>
      </w:r>
    </w:p>
    <w:p w:rsidR="004911B8" w:rsidRDefault="004911B8" w:rsidP="009D73DC">
      <w:pPr>
        <w:numPr>
          <w:ilvl w:val="0"/>
          <w:numId w:val="6"/>
        </w:numPr>
        <w:spacing w:line="480" w:lineRule="auto"/>
        <w:jc w:val="both"/>
      </w:pPr>
      <w:r>
        <w:t>Calculate</w:t>
      </w:r>
      <w:r w:rsidR="00DD79AF">
        <w:t xml:space="preserve"> Reynolds Number</w:t>
      </w:r>
      <w:r>
        <w:t xml:space="preserve"> </w:t>
      </w:r>
      <w:r w:rsidR="00DD79AF">
        <w:t>(</w:t>
      </w:r>
      <w:r>
        <w:t>Re</w:t>
      </w:r>
      <w:r w:rsidR="00DD79AF">
        <w:t>)</w:t>
      </w:r>
      <w:r>
        <w:t xml:space="preserve"> from </w:t>
      </w:r>
      <w:r w:rsidR="003E59CF">
        <w:t xml:space="preserve">assumed tube </w:t>
      </w:r>
      <w:r>
        <w:t xml:space="preserve">dimensions and fluid properties at an average temperature </w:t>
      </w:r>
      <w:r w:rsidR="007969E9">
        <w:t xml:space="preserve">of </w:t>
      </w:r>
      <w:r>
        <w:t>450</w:t>
      </w:r>
      <w:r w:rsidR="008B3392">
        <w:rPr>
          <w:vertAlign w:val="superscript"/>
        </w:rPr>
        <w:t>o</w:t>
      </w:r>
      <w:r>
        <w:t xml:space="preserve">C. </w:t>
      </w:r>
    </w:p>
    <w:p w:rsidR="00DD79AF" w:rsidRDefault="00DD79AF" w:rsidP="009D73DC">
      <w:pPr>
        <w:numPr>
          <w:ilvl w:val="0"/>
          <w:numId w:val="6"/>
        </w:numPr>
        <w:spacing w:line="480" w:lineRule="auto"/>
        <w:jc w:val="both"/>
      </w:pPr>
      <w:r>
        <w:lastRenderedPageBreak/>
        <w:t>Calculate Nusselt Number</w:t>
      </w:r>
      <w:r w:rsidR="003E59CF">
        <w:t xml:space="preserve"> (</w:t>
      </w:r>
      <w:r w:rsidR="003E59CF" w:rsidRPr="004856DB">
        <w:rPr>
          <w:i/>
        </w:rPr>
        <w:t>Nu</w:t>
      </w:r>
      <w:r w:rsidR="003E59CF">
        <w:t xml:space="preserve">) from </w:t>
      </w:r>
      <w:r w:rsidR="004856DB">
        <w:t>Reynolds Number (</w:t>
      </w:r>
      <w:r w:rsidR="003E59CF" w:rsidRPr="004856DB">
        <w:rPr>
          <w:i/>
        </w:rPr>
        <w:t>Re</w:t>
      </w:r>
      <w:r w:rsidR="004856DB">
        <w:rPr>
          <w:i/>
        </w:rPr>
        <w:t>)</w:t>
      </w:r>
      <w:r w:rsidR="003E59CF">
        <w:t xml:space="preserve"> and Prandtl Number (</w:t>
      </w:r>
      <w:proofErr w:type="spellStart"/>
      <w:r w:rsidR="003E59CF" w:rsidRPr="004856DB">
        <w:rPr>
          <w:i/>
        </w:rPr>
        <w:t>Pr</w:t>
      </w:r>
      <w:proofErr w:type="spellEnd"/>
      <w:r w:rsidR="003E59CF">
        <w:t>)</w:t>
      </w:r>
      <w:r>
        <w:t xml:space="preserve"> </w:t>
      </w:r>
      <w:r w:rsidR="007969E9">
        <w:t>assuming turbulent flow</w:t>
      </w:r>
      <w:r w:rsidR="002A075E">
        <w:t xml:space="preserve"> </w:t>
      </w:r>
      <m:oMath>
        <m:r>
          <w:rPr>
            <w:rFonts w:ascii="Cambria Math" w:hAnsi="Cambria Math"/>
          </w:rPr>
          <m:t>Nu</m:t>
        </m:r>
        <m:r>
          <m:rPr>
            <m:sty m:val="p"/>
          </m:rPr>
          <w:rPr>
            <w:rFonts w:ascii="Cambria Math" w:hAnsi="Cambria Math"/>
          </w:rPr>
          <m:t>=0.023</m:t>
        </m:r>
        <m:sSup>
          <m:sSupPr>
            <m:ctrlPr>
              <w:rPr>
                <w:rFonts w:ascii="Cambria Math" w:hAnsi="Cambria Math"/>
              </w:rPr>
            </m:ctrlPr>
          </m:sSupPr>
          <m:e>
            <m:r>
              <w:rPr>
                <w:rFonts w:ascii="Cambria Math" w:hAnsi="Cambria Math"/>
              </w:rPr>
              <m:t>Re</m:t>
            </m:r>
          </m:e>
          <m:sup>
            <m:r>
              <m:rPr>
                <m:sty m:val="p"/>
              </m:rPr>
              <w:rPr>
                <w:rFonts w:ascii="Cambria Math" w:hAnsi="Cambria Math"/>
              </w:rPr>
              <m:t>4/5</m:t>
            </m:r>
          </m:sup>
        </m:sSup>
        <m:sSup>
          <m:sSupPr>
            <m:ctrlPr>
              <w:rPr>
                <w:rFonts w:ascii="Cambria Math" w:hAnsi="Cambria Math"/>
              </w:rPr>
            </m:ctrlPr>
          </m:sSupPr>
          <m:e>
            <m:r>
              <w:rPr>
                <w:rFonts w:ascii="Cambria Math" w:hAnsi="Cambria Math"/>
              </w:rPr>
              <m:t>Pr</m:t>
            </m:r>
          </m:e>
          <m:sup>
            <m:r>
              <m:rPr>
                <m:sty m:val="p"/>
              </m:rPr>
              <w:rPr>
                <w:rFonts w:ascii="Cambria Math" w:hAnsi="Cambria Math"/>
              </w:rPr>
              <m:t>0.4</m:t>
            </m:r>
          </m:sup>
        </m:sSup>
      </m:oMath>
      <w:r w:rsidR="007969E9">
        <w:t xml:space="preserve"> </w:t>
      </w:r>
      <w:r w:rsidR="00CE452F">
        <w:fldChar w:fldCharType="begin"/>
      </w:r>
      <w:r w:rsidR="003D5508">
        <w:instrText xml:space="preserve"> ADDIN EN.CITE &lt;EndNote&gt;&lt;Cite&gt;&lt;Author&gt;Bergman&lt;/Author&gt;&lt;Year&gt;2011&lt;/Year&gt;&lt;RecNum&gt;353&lt;/RecNum&gt;&lt;DisplayText&gt;(Bergman 2011)&lt;/DisplayText&gt;&lt;record&gt;&lt;rec-number&gt;353&lt;/rec-number&gt;&lt;foreign-keys&gt;&lt;key app="EN" db-id="szvzt2pr69r5rbew0t7p2z08rs9ds592z0rv"&gt;353&lt;/key&gt;&lt;/foreign-keys&gt;&lt;ref-type name="Book"&gt;6&lt;/ref-type&gt;&lt;contributors&gt;&lt;authors&gt;&lt;author&gt;Bergman, T.L., Lavine, A.S., Incropera, F.P., DeWitt, D.P.&lt;/author&gt;&lt;/authors&gt;&lt;/contributors&gt;&lt;titles&gt;&lt;title&gt;Fundamentals of Heat and Mass Transfer&lt;/title&gt;&lt;/titles&gt;&lt;pages&gt;1048&lt;/pages&gt;&lt;edition&gt;Seventh&lt;/edition&gt;&lt;dates&gt;&lt;year&gt;2011&lt;/year&gt;&lt;/dates&gt;&lt;publisher&gt;John Wiley &amp;amp; Sons&lt;/publisher&gt;&lt;isbn&gt;978-0470501979&lt;/isbn&gt;&lt;urls&gt;&lt;/urls&gt;&lt;/record&gt;&lt;/Cite&gt;&lt;/EndNote&gt;</w:instrText>
      </w:r>
      <w:r w:rsidR="00CE452F">
        <w:fldChar w:fldCharType="separate"/>
      </w:r>
      <w:r w:rsidR="003D5508">
        <w:rPr>
          <w:noProof/>
        </w:rPr>
        <w:t>(</w:t>
      </w:r>
      <w:hyperlink w:anchor="_ENREF_6" w:tooltip="Bergman, 2011 #353" w:history="1">
        <w:r w:rsidR="00BB0B74">
          <w:rPr>
            <w:noProof/>
          </w:rPr>
          <w:t>Bergman 2011</w:t>
        </w:r>
      </w:hyperlink>
      <w:r w:rsidR="003D5508">
        <w:rPr>
          <w:noProof/>
        </w:rPr>
        <w:t>)</w:t>
      </w:r>
      <w:r w:rsidR="00CE452F">
        <w:fldChar w:fldCharType="end"/>
      </w:r>
      <w:r w:rsidR="007969E9">
        <w:t>.</w:t>
      </w:r>
    </w:p>
    <w:p w:rsidR="007969E9" w:rsidRDefault="007969E9" w:rsidP="009D73DC">
      <w:pPr>
        <w:numPr>
          <w:ilvl w:val="0"/>
          <w:numId w:val="6"/>
        </w:numPr>
        <w:spacing w:line="480" w:lineRule="auto"/>
        <w:jc w:val="both"/>
      </w:pPr>
      <w:r>
        <w:t xml:space="preserve">Calculate </w:t>
      </w:r>
      <w:r w:rsidRPr="004856DB">
        <w:rPr>
          <w:i/>
        </w:rPr>
        <w:t>U</w:t>
      </w:r>
      <w:r>
        <w:t xml:space="preserve"> from Nusselt Number (</w:t>
      </w:r>
      <w:r w:rsidR="00CE5447" w:rsidRPr="004856DB">
        <w:rPr>
          <w:i/>
        </w:rPr>
        <w:t>U</w:t>
      </w:r>
      <w:r w:rsidR="00CE5447">
        <w:t xml:space="preserve"> is essentially </w:t>
      </w:r>
      <w:r>
        <w:t xml:space="preserve">same as the internal convective heat transfer coefficient </w:t>
      </w:r>
      <w:r w:rsidRPr="004856DB">
        <w:rPr>
          <w:i/>
        </w:rPr>
        <w:t>h</w:t>
      </w:r>
      <w:r w:rsidRPr="004856DB">
        <w:rPr>
          <w:i/>
          <w:vertAlign w:val="subscript"/>
        </w:rPr>
        <w:t>i</w:t>
      </w:r>
      <w:r w:rsidR="002A075E">
        <w:rPr>
          <w:i/>
        </w:rPr>
        <w:t xml:space="preserve"> = U = Nu </w:t>
      </w:r>
      <w:r w:rsidR="002E27CF">
        <w:rPr>
          <w:i/>
        </w:rPr>
        <w:t>k</w:t>
      </w:r>
      <w:r w:rsidR="002A075E">
        <w:rPr>
          <w:i/>
        </w:rPr>
        <w:t>/</w:t>
      </w:r>
      <w:r w:rsidR="00CE5447" w:rsidRPr="004856DB">
        <w:rPr>
          <w:i/>
        </w:rPr>
        <w:t>D</w:t>
      </w:r>
      <w:r w:rsidR="00CE5447">
        <w:t>))</w:t>
      </w:r>
      <w:r>
        <w:t>.</w:t>
      </w:r>
      <w:r w:rsidR="004856DB" w:rsidRPr="004856DB">
        <w:rPr>
          <w:noProof/>
        </w:rPr>
        <w:t xml:space="preserve"> </w:t>
      </w:r>
    </w:p>
    <w:p w:rsidR="007969E9" w:rsidRDefault="007969E9" w:rsidP="009D73DC">
      <w:pPr>
        <w:numPr>
          <w:ilvl w:val="0"/>
          <w:numId w:val="6"/>
        </w:numPr>
        <w:spacing w:line="480" w:lineRule="auto"/>
        <w:jc w:val="both"/>
      </w:pPr>
      <w:r>
        <w:t xml:space="preserve">Finally, calculate </w:t>
      </w:r>
      <w:r w:rsidRPr="004856DB">
        <w:rPr>
          <w:i/>
        </w:rPr>
        <w:t>A</w:t>
      </w:r>
      <w:r>
        <w:t xml:space="preserve"> </w:t>
      </w:r>
      <w:r w:rsidR="00CE5447">
        <w:t>by rearranging</w:t>
      </w:r>
      <w:r>
        <w:t xml:space="preserve"> :</w:t>
      </w:r>
      <w:r w:rsidR="009D78EB">
        <w:t xml:space="preserve"> </w:t>
      </w:r>
      <m:oMath>
        <m:sSub>
          <m:sSubPr>
            <m:ctrlPr>
              <w:rPr>
                <w:rFonts w:ascii="Cambria Math" w:hAnsi="Cambria Math" w:cstheme="majorHAnsi"/>
                <w:i/>
              </w:rPr>
            </m:ctrlPr>
          </m:sSubPr>
          <m:e>
            <m:r>
              <w:rPr>
                <w:rFonts w:ascii="Cambria Math" w:hAnsi="Cambria Math" w:cstheme="majorHAnsi"/>
              </w:rPr>
              <m:t>q</m:t>
            </m:r>
          </m:e>
          <m:sub>
            <m:r>
              <w:rPr>
                <w:rFonts w:ascii="Cambria Math" w:hAnsi="Cambria Math" w:cstheme="majorHAnsi"/>
              </w:rPr>
              <m:t>input</m:t>
            </m:r>
          </m:sub>
        </m:sSub>
        <m:r>
          <w:rPr>
            <w:rFonts w:ascii="Cambria Math" w:hAnsi="Cambria Math" w:cstheme="majorHAnsi"/>
          </w:rPr>
          <m:t>=UA</m:t>
        </m:r>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lm</m:t>
            </m:r>
          </m:sub>
        </m:sSub>
      </m:oMath>
    </w:p>
    <w:p w:rsidR="00AE66A2" w:rsidRDefault="009D78EB" w:rsidP="009D73DC">
      <w:pPr>
        <w:numPr>
          <w:ilvl w:val="0"/>
          <w:numId w:val="6"/>
        </w:numPr>
        <w:spacing w:line="480" w:lineRule="auto"/>
        <w:jc w:val="both"/>
      </w:pPr>
      <w:r>
        <w:t xml:space="preserve">Compare </w:t>
      </w:r>
      <w:r w:rsidRPr="004856DB">
        <w:rPr>
          <w:i/>
        </w:rPr>
        <w:t>A</w:t>
      </w:r>
      <w:r>
        <w:t xml:space="preserve"> from step 1 and step 5, guess new</w:t>
      </w:r>
      <w:r w:rsidR="00DE67A7">
        <w:t xml:space="preserve"> tube</w:t>
      </w:r>
      <w:r>
        <w:t xml:space="preserve"> dimensions</w:t>
      </w:r>
      <w:r w:rsidR="00984E37">
        <w:t xml:space="preserve">.  Continue iterations until the </w:t>
      </w:r>
      <w:r w:rsidR="00984E37" w:rsidRPr="004856DB">
        <w:rPr>
          <w:i/>
        </w:rPr>
        <w:t>A</w:t>
      </w:r>
      <w:r w:rsidR="00984E37">
        <w:t xml:space="preserve"> from step 1 </w:t>
      </w:r>
      <w:r w:rsidR="00BC02C4">
        <w:t xml:space="preserve">is equal to the </w:t>
      </w:r>
      <w:r w:rsidR="00BC02C4" w:rsidRPr="004856DB">
        <w:rPr>
          <w:i/>
        </w:rPr>
        <w:t>A</w:t>
      </w:r>
      <w:r w:rsidR="00BC02C4">
        <w:t xml:space="preserve"> calculated in</w:t>
      </w:r>
      <w:r w:rsidR="00984E37">
        <w:t xml:space="preserve"> step 5</w:t>
      </w:r>
      <w:r>
        <w:t>.</w:t>
      </w:r>
    </w:p>
    <w:p w:rsidR="003A7E12" w:rsidRDefault="00AE66A2" w:rsidP="009D73DC">
      <w:pPr>
        <w:spacing w:line="480" w:lineRule="auto"/>
        <w:jc w:val="both"/>
      </w:pPr>
      <w:r>
        <w:t xml:space="preserve">The </w:t>
      </w:r>
      <w:r w:rsidR="004856DB">
        <w:t xml:space="preserve">end </w:t>
      </w:r>
      <w:r>
        <w:t xml:space="preserve">result from </w:t>
      </w:r>
      <w:r w:rsidR="004856DB">
        <w:t xml:space="preserve">one of </w:t>
      </w:r>
      <w:r>
        <w:t>th</w:t>
      </w:r>
      <w:r w:rsidR="004856DB">
        <w:t>e</w:t>
      </w:r>
      <w:r>
        <w:t xml:space="preserve"> </w:t>
      </w:r>
      <w:r w:rsidR="003B64CC">
        <w:t xml:space="preserve">iterative </w:t>
      </w:r>
      <w:r>
        <w:t>process</w:t>
      </w:r>
      <w:r w:rsidR="004856DB">
        <w:t>es</w:t>
      </w:r>
      <w:r>
        <w:t xml:space="preserve"> </w:t>
      </w:r>
      <w:r w:rsidR="004856DB">
        <w:t>is</w:t>
      </w:r>
      <w:r>
        <w:t xml:space="preserve"> presented in the following </w:t>
      </w:r>
      <w:r w:rsidR="00E24C6A">
        <w:fldChar w:fldCharType="begin"/>
      </w:r>
      <w:r w:rsidR="00E24C6A">
        <w:instrText xml:space="preserve"> REF _Ref321554269  \* MERGEFORMAT </w:instrText>
      </w:r>
      <w:r w:rsidR="00E24C6A">
        <w:fldChar w:fldCharType="separate"/>
      </w:r>
      <w:r w:rsidR="004E05E4">
        <w:t xml:space="preserve">Table </w:t>
      </w:r>
      <w:r w:rsidR="004E05E4">
        <w:rPr>
          <w:noProof/>
        </w:rPr>
        <w:t>B</w:t>
      </w:r>
      <w:r w:rsidR="004E05E4">
        <w:t>.</w:t>
      </w:r>
      <w:r w:rsidR="004E05E4">
        <w:rPr>
          <w:noProof/>
        </w:rPr>
        <w:t>1</w:t>
      </w:r>
      <w:r w:rsidR="00E24C6A">
        <w:rPr>
          <w:noProof/>
        </w:rPr>
        <w:fldChar w:fldCharType="end"/>
      </w:r>
    </w:p>
    <w:p w:rsidR="00932706" w:rsidRDefault="005F561B" w:rsidP="00CE4FD9">
      <w:pPr>
        <w:pStyle w:val="Caption"/>
      </w:pPr>
      <w:bookmarkStart w:id="309" w:name="_Ref321554269"/>
      <w:bookmarkStart w:id="310" w:name="_Toc339558309"/>
      <w:r>
        <w:t xml:space="preserve">Table </w:t>
      </w:r>
      <w:r w:rsidR="00E24C6A">
        <w:fldChar w:fldCharType="begin"/>
      </w:r>
      <w:r w:rsidR="00E24C6A">
        <w:instrText xml:space="preserve"> STYLEREF 7 \s </w:instrText>
      </w:r>
      <w:r w:rsidR="00E24C6A">
        <w:fldChar w:fldCharType="separate"/>
      </w:r>
      <w:r w:rsidR="004E05E4">
        <w:rPr>
          <w:noProof/>
        </w:rPr>
        <w:t>B</w:t>
      </w:r>
      <w:r w:rsidR="00E24C6A">
        <w:rPr>
          <w:noProof/>
        </w:rPr>
        <w:fldChar w:fldCharType="end"/>
      </w:r>
      <w:r w:rsidR="005025B7">
        <w:t>.</w:t>
      </w:r>
      <w:r w:rsidR="00E24C6A">
        <w:fldChar w:fldCharType="begin"/>
      </w:r>
      <w:r w:rsidR="00E24C6A">
        <w:instrText xml:space="preserve"> SEQ Table_Apx \* ARABIC \s 7 </w:instrText>
      </w:r>
      <w:r w:rsidR="00E24C6A">
        <w:fldChar w:fldCharType="separate"/>
      </w:r>
      <w:r w:rsidR="004E05E4">
        <w:rPr>
          <w:noProof/>
        </w:rPr>
        <w:t>1</w:t>
      </w:r>
      <w:r w:rsidR="00E24C6A">
        <w:rPr>
          <w:noProof/>
        </w:rPr>
        <w:fldChar w:fldCharType="end"/>
      </w:r>
      <w:bookmarkEnd w:id="309"/>
      <w:r>
        <w:t xml:space="preserve"> Iterative Reactor Sizing Approach Using LMTD</w:t>
      </w:r>
      <w:bookmarkEnd w:id="310"/>
    </w:p>
    <w:p w:rsidR="00A10C31" w:rsidRDefault="00F46388" w:rsidP="00CE4FD9">
      <w:pPr>
        <w:pStyle w:val="Caption"/>
      </w:pPr>
      <w:r w:rsidRPr="00F46388">
        <w:rPr>
          <w:noProof/>
        </w:rPr>
        <w:drawing>
          <wp:inline distT="0" distB="0" distL="0" distR="0">
            <wp:extent cx="5305425" cy="4114800"/>
            <wp:effectExtent l="0" t="0" r="952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05425" cy="4114800"/>
                    </a:xfrm>
                    <a:prstGeom prst="rect">
                      <a:avLst/>
                    </a:prstGeom>
                    <a:noFill/>
                    <a:ln>
                      <a:noFill/>
                    </a:ln>
                  </pic:spPr>
                </pic:pic>
              </a:graphicData>
            </a:graphic>
          </wp:inline>
        </w:drawing>
      </w:r>
    </w:p>
    <w:p w:rsidR="00A10C31" w:rsidRPr="00A10C31" w:rsidRDefault="003B64CC" w:rsidP="009D73DC">
      <w:pPr>
        <w:spacing w:line="480" w:lineRule="auto"/>
        <w:ind w:firstLine="720"/>
        <w:jc w:val="both"/>
      </w:pPr>
      <w:r>
        <w:lastRenderedPageBreak/>
        <w:t>Based on this analysis, the HTGR reactor core would be approximately 15 meters in</w:t>
      </w:r>
      <w:r w:rsidR="00AA3501">
        <w:t xml:space="preserve"> length</w:t>
      </w:r>
      <w:r>
        <w:t xml:space="preserve">, 7.5 meters in diameter (assuming a 2:1 </w:t>
      </w:r>
      <w:r w:rsidR="00137108">
        <w:t xml:space="preserve">reactor core </w:t>
      </w:r>
      <w:r w:rsidR="00137108" w:rsidRPr="002E27CF">
        <w:rPr>
          <w:i/>
        </w:rPr>
        <w:t>L</w:t>
      </w:r>
      <w:r>
        <w:t xml:space="preserve"> to </w:t>
      </w:r>
      <w:r w:rsidRPr="002E27CF">
        <w:rPr>
          <w:i/>
        </w:rPr>
        <w:t>D</w:t>
      </w:r>
      <w:r>
        <w:t xml:space="preserve"> ratio) and contain 641 steam tubes with a 0.08 meter internal diameter.  </w:t>
      </w:r>
      <w:r w:rsidR="00A10C31" w:rsidRPr="00F920F6">
        <w:rPr>
          <w:noProof/>
        </w:rPr>
        <w:br w:type="page"/>
      </w:r>
    </w:p>
    <w:p w:rsidR="00927A5F" w:rsidRDefault="00927A5F" w:rsidP="00A8517C">
      <w:pPr>
        <w:pStyle w:val="Heading7"/>
      </w:pPr>
      <w:bookmarkStart w:id="311" w:name="_Ref321495834"/>
      <w:bookmarkStart w:id="312" w:name="_Toc339558297"/>
      <w:r>
        <w:lastRenderedPageBreak/>
        <w:t>: Axial Heat Flux Boundary Condition</w:t>
      </w:r>
      <w:bookmarkEnd w:id="311"/>
      <w:bookmarkEnd w:id="312"/>
    </w:p>
    <w:p w:rsidR="00927A5F" w:rsidRDefault="00927A5F" w:rsidP="00927A5F"/>
    <w:p w:rsidR="002A3710" w:rsidRDefault="002A3710" w:rsidP="00CE4FD9">
      <w:pPr>
        <w:pStyle w:val="Caption"/>
      </w:pPr>
      <w:bookmarkStart w:id="313" w:name="_Toc339558310"/>
      <w:r>
        <w:t xml:space="preserve">Table </w:t>
      </w:r>
      <w:r w:rsidR="00E24C6A">
        <w:fldChar w:fldCharType="begin"/>
      </w:r>
      <w:r w:rsidR="00E24C6A">
        <w:instrText xml:space="preserve"> STYLEREF 7 \s </w:instrText>
      </w:r>
      <w:r w:rsidR="00E24C6A">
        <w:fldChar w:fldCharType="separate"/>
      </w:r>
      <w:r w:rsidR="004E05E4">
        <w:rPr>
          <w:noProof/>
        </w:rPr>
        <w:t>C</w:t>
      </w:r>
      <w:r w:rsidR="00E24C6A">
        <w:rPr>
          <w:noProof/>
        </w:rPr>
        <w:fldChar w:fldCharType="end"/>
      </w:r>
      <w:r w:rsidR="005025B7">
        <w:t>.</w:t>
      </w:r>
      <w:r w:rsidR="00E24C6A">
        <w:fldChar w:fldCharType="begin"/>
      </w:r>
      <w:r w:rsidR="00E24C6A">
        <w:instrText xml:space="preserve"> SEQ Table_Apx \* ARABIC \s 7 </w:instrText>
      </w:r>
      <w:r w:rsidR="00E24C6A">
        <w:fldChar w:fldCharType="separate"/>
      </w:r>
      <w:r w:rsidR="004E05E4">
        <w:rPr>
          <w:noProof/>
        </w:rPr>
        <w:t>1</w:t>
      </w:r>
      <w:r w:rsidR="00E24C6A">
        <w:rPr>
          <w:noProof/>
        </w:rPr>
        <w:fldChar w:fldCharType="end"/>
      </w:r>
      <w:r>
        <w:t xml:space="preserve"> Axial Heat Flux Calculations</w:t>
      </w:r>
      <w:bookmarkEnd w:id="313"/>
    </w:p>
    <w:p w:rsidR="00927A5F" w:rsidRDefault="007B407C" w:rsidP="00927A5F">
      <w:r w:rsidRPr="007B407C">
        <w:rPr>
          <w:noProof/>
        </w:rPr>
        <w:drawing>
          <wp:inline distT="0" distB="0" distL="0" distR="0">
            <wp:extent cx="5486400" cy="2944292"/>
            <wp:effectExtent l="0" t="0" r="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86400" cy="2944292"/>
                    </a:xfrm>
                    <a:prstGeom prst="rect">
                      <a:avLst/>
                    </a:prstGeom>
                    <a:noFill/>
                    <a:ln>
                      <a:noFill/>
                    </a:ln>
                  </pic:spPr>
                </pic:pic>
              </a:graphicData>
            </a:graphic>
          </wp:inline>
        </w:drawing>
      </w:r>
    </w:p>
    <w:p w:rsidR="00B73832" w:rsidRDefault="00B73832" w:rsidP="00927A5F"/>
    <w:p w:rsidR="00B73832" w:rsidRDefault="00E17E6E" w:rsidP="00927A5F">
      <w:r>
        <w:rPr>
          <w:noProof/>
        </w:rPr>
        <w:drawing>
          <wp:inline distT="0" distB="0" distL="0" distR="0">
            <wp:extent cx="5486400" cy="27660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86400" cy="2766060"/>
                    </a:xfrm>
                    <a:prstGeom prst="rect">
                      <a:avLst/>
                    </a:prstGeom>
                    <a:noFill/>
                    <a:ln>
                      <a:noFill/>
                    </a:ln>
                  </pic:spPr>
                </pic:pic>
              </a:graphicData>
            </a:graphic>
          </wp:inline>
        </w:drawing>
      </w:r>
    </w:p>
    <w:p w:rsidR="00927A5F" w:rsidRDefault="00927A5F" w:rsidP="00927A5F"/>
    <w:p w:rsidR="00927A5F" w:rsidRPr="00927A5F" w:rsidRDefault="00927A5F" w:rsidP="00927A5F">
      <w:r>
        <w:br w:type="page"/>
      </w:r>
    </w:p>
    <w:p w:rsidR="005A6282" w:rsidRDefault="005A6282" w:rsidP="00A8517C">
      <w:pPr>
        <w:pStyle w:val="Heading7"/>
      </w:pPr>
      <w:bookmarkStart w:id="314" w:name="_Ref321496060"/>
      <w:bookmarkStart w:id="315" w:name="_Toc339558298"/>
      <w:r>
        <w:lastRenderedPageBreak/>
        <w:t>: R5 Input</w:t>
      </w:r>
      <w:bookmarkEnd w:id="314"/>
      <w:bookmarkEnd w:id="315"/>
    </w:p>
    <w:p w:rsidR="002A3710" w:rsidRDefault="00086F62" w:rsidP="00086F62">
      <w:pPr>
        <w:pStyle w:val="Heading9"/>
      </w:pPr>
      <w:r>
        <w:t>Heat Flux Boundary Condition</w:t>
      </w:r>
    </w:p>
    <w:p w:rsidR="000F04E3" w:rsidRDefault="002A3710" w:rsidP="00CE4FD9">
      <w:pPr>
        <w:pStyle w:val="Caption"/>
      </w:pPr>
      <w:bookmarkStart w:id="316" w:name="_Ref328215723"/>
      <w:bookmarkStart w:id="317" w:name="_Toc339558311"/>
      <w:proofErr w:type="gramStart"/>
      <w:r>
        <w:t xml:space="preserve">Table </w:t>
      </w:r>
      <w:r w:rsidR="00E24C6A">
        <w:fldChar w:fldCharType="begin"/>
      </w:r>
      <w:r w:rsidR="00E24C6A">
        <w:instrText xml:space="preserve"> STYLEREF 7 \s </w:instrText>
      </w:r>
      <w:r w:rsidR="00E24C6A">
        <w:fldChar w:fldCharType="separate"/>
      </w:r>
      <w:r w:rsidR="004E05E4">
        <w:rPr>
          <w:noProof/>
        </w:rPr>
        <w:t>D</w:t>
      </w:r>
      <w:r w:rsidR="00E24C6A">
        <w:rPr>
          <w:noProof/>
        </w:rPr>
        <w:fldChar w:fldCharType="end"/>
      </w:r>
      <w:r w:rsidR="005025B7">
        <w:t>.</w:t>
      </w:r>
      <w:proofErr w:type="gramEnd"/>
      <w:r w:rsidR="00CE452F">
        <w:fldChar w:fldCharType="begin"/>
      </w:r>
      <w:r w:rsidR="003662CB">
        <w:instrText xml:space="preserve"> SEQ Table_Apx \* ARABIC \s 7 </w:instrText>
      </w:r>
      <w:r w:rsidR="00CE452F">
        <w:fldChar w:fldCharType="separate"/>
      </w:r>
      <w:r w:rsidR="004E05E4">
        <w:rPr>
          <w:noProof/>
        </w:rPr>
        <w:t>1</w:t>
      </w:r>
      <w:r w:rsidR="00CE452F">
        <w:rPr>
          <w:noProof/>
        </w:rPr>
        <w:fldChar w:fldCharType="end"/>
      </w:r>
      <w:bookmarkEnd w:id="316"/>
      <w:r>
        <w:t xml:space="preserve"> Derivation of R5 Heat Flux Boundary Condition</w:t>
      </w:r>
      <w:bookmarkEnd w:id="317"/>
      <w:r>
        <w:t xml:space="preserve"> </w:t>
      </w:r>
    </w:p>
    <w:p w:rsidR="000F04E3" w:rsidRDefault="000F04E3" w:rsidP="00932706">
      <w:pPr>
        <w:ind w:firstLine="720"/>
      </w:pPr>
      <w:r>
        <w:t>47 Hydrodynamic Cell</w:t>
      </w:r>
      <w:r w:rsidR="00A62CD5">
        <w:t>s</w:t>
      </w:r>
    </w:p>
    <w:p w:rsidR="000F04E3" w:rsidRDefault="00E17E6E" w:rsidP="000F04E3">
      <w:r>
        <w:rPr>
          <w:noProof/>
        </w:rPr>
        <w:drawing>
          <wp:inline distT="0" distB="0" distL="0" distR="0">
            <wp:extent cx="5478780" cy="48387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78780" cy="4838700"/>
                    </a:xfrm>
                    <a:prstGeom prst="rect">
                      <a:avLst/>
                    </a:prstGeom>
                    <a:noFill/>
                    <a:ln>
                      <a:noFill/>
                    </a:ln>
                  </pic:spPr>
                </pic:pic>
              </a:graphicData>
            </a:graphic>
          </wp:inline>
        </w:drawing>
      </w:r>
    </w:p>
    <w:p w:rsidR="000F04E3" w:rsidRDefault="000F04E3" w:rsidP="000F04E3"/>
    <w:p w:rsidR="00A62CD5" w:rsidRDefault="00A62CD5" w:rsidP="000F04E3"/>
    <w:p w:rsidR="00A62CD5" w:rsidRDefault="00A62CD5"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A62CD5" w:rsidRDefault="00E24C6A" w:rsidP="00CE4FD9">
      <w:pPr>
        <w:pStyle w:val="Caption"/>
      </w:pPr>
      <w:r>
        <w:fldChar w:fldCharType="begin"/>
      </w:r>
      <w:r>
        <w:instrText xml:space="preserve"> REF _Ref328215723 \h  \* MERGEFORMAT </w:instrText>
      </w:r>
      <w:r>
        <w:fldChar w:fldCharType="separate"/>
      </w:r>
      <w:r w:rsidR="004E05E4">
        <w:t xml:space="preserve">Table </w:t>
      </w:r>
      <w:r w:rsidR="004E05E4">
        <w:rPr>
          <w:noProof/>
        </w:rPr>
        <w:t>D</w:t>
      </w:r>
      <w:r w:rsidR="004E05E4">
        <w:t>.1</w:t>
      </w:r>
      <w:r>
        <w:fldChar w:fldCharType="end"/>
      </w:r>
      <w:r w:rsidR="00086F62">
        <w:t xml:space="preserve"> (Continued)</w:t>
      </w:r>
    </w:p>
    <w:p w:rsidR="00A62CD5" w:rsidRDefault="00A62CD5" w:rsidP="000F04E3"/>
    <w:p w:rsidR="000F04E3" w:rsidRDefault="000F04E3" w:rsidP="00932706">
      <w:pPr>
        <w:ind w:firstLine="720"/>
      </w:pPr>
      <w:r>
        <w:t>22 Hydrodynamic</w:t>
      </w:r>
      <w:r w:rsidR="00A62CD5">
        <w:t xml:space="preserve"> Cells</w:t>
      </w:r>
      <w:r>
        <w:t xml:space="preserve"> </w:t>
      </w:r>
      <w:r w:rsidR="00E17E6E">
        <w:rPr>
          <w:noProof/>
        </w:rPr>
        <w:drawing>
          <wp:inline distT="0" distB="0" distL="0" distR="0">
            <wp:extent cx="5478780" cy="2133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78780" cy="2133600"/>
                    </a:xfrm>
                    <a:prstGeom prst="rect">
                      <a:avLst/>
                    </a:prstGeom>
                    <a:noFill/>
                    <a:ln>
                      <a:noFill/>
                    </a:ln>
                  </pic:spPr>
                </pic:pic>
              </a:graphicData>
            </a:graphic>
          </wp:inline>
        </w:drawing>
      </w:r>
    </w:p>
    <w:p w:rsidR="000F04E3" w:rsidRDefault="000F04E3" w:rsidP="000F04E3">
      <w:r>
        <w:t xml:space="preserve">                                                                                                    </w:t>
      </w:r>
      <w:r w:rsidR="00E17E6E">
        <w:rPr>
          <w:noProof/>
        </w:rPr>
        <w:drawing>
          <wp:inline distT="0" distB="0" distL="0" distR="0">
            <wp:extent cx="1638300" cy="14478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38300" cy="144780"/>
                    </a:xfrm>
                    <a:prstGeom prst="rect">
                      <a:avLst/>
                    </a:prstGeom>
                    <a:noFill/>
                    <a:ln>
                      <a:noFill/>
                    </a:ln>
                  </pic:spPr>
                </pic:pic>
              </a:graphicData>
            </a:graphic>
          </wp:inline>
        </w:drawing>
      </w:r>
    </w:p>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86F62" w:rsidRDefault="00086F62" w:rsidP="000F04E3"/>
    <w:p w:rsidR="000F04E3" w:rsidRDefault="00E24C6A" w:rsidP="00CE4FD9">
      <w:pPr>
        <w:pStyle w:val="Caption"/>
      </w:pPr>
      <w:r>
        <w:fldChar w:fldCharType="begin"/>
      </w:r>
      <w:r>
        <w:instrText xml:space="preserve"> REF _Ref328215723 \h  \* MERGEFORMAT </w:instrText>
      </w:r>
      <w:r>
        <w:fldChar w:fldCharType="separate"/>
      </w:r>
      <w:r w:rsidR="004E05E4">
        <w:t xml:space="preserve">Table </w:t>
      </w:r>
      <w:r w:rsidR="004E05E4">
        <w:rPr>
          <w:noProof/>
        </w:rPr>
        <w:t>D</w:t>
      </w:r>
      <w:r w:rsidR="004E05E4">
        <w:t>.1</w:t>
      </w:r>
      <w:r>
        <w:fldChar w:fldCharType="end"/>
      </w:r>
      <w:r w:rsidR="00086F62">
        <w:t xml:space="preserve"> (Continued)</w:t>
      </w:r>
    </w:p>
    <w:p w:rsidR="000F04E3" w:rsidRDefault="000F04E3" w:rsidP="000F04E3"/>
    <w:p w:rsidR="000F04E3" w:rsidRDefault="000F04E3" w:rsidP="00932706">
      <w:pPr>
        <w:ind w:firstLine="720"/>
      </w:pPr>
      <w:r>
        <w:t>57 Hydrodynamic Cell</w:t>
      </w:r>
      <w:r w:rsidR="00A62CD5">
        <w:t>s</w:t>
      </w:r>
      <w:r>
        <w:t xml:space="preserve"> </w:t>
      </w:r>
      <w:r w:rsidR="00E17E6E">
        <w:rPr>
          <w:noProof/>
        </w:rPr>
        <w:drawing>
          <wp:inline distT="0" distB="0" distL="0" distR="0">
            <wp:extent cx="5478780" cy="536448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78780" cy="5364480"/>
                    </a:xfrm>
                    <a:prstGeom prst="rect">
                      <a:avLst/>
                    </a:prstGeom>
                    <a:noFill/>
                    <a:ln>
                      <a:noFill/>
                    </a:ln>
                  </pic:spPr>
                </pic:pic>
              </a:graphicData>
            </a:graphic>
          </wp:inline>
        </w:drawing>
      </w:r>
    </w:p>
    <w:p w:rsidR="00086F62" w:rsidRDefault="00086F62" w:rsidP="00086F62"/>
    <w:p w:rsidR="00086F62" w:rsidRDefault="00086F62" w:rsidP="00086F62"/>
    <w:p w:rsidR="00086F62" w:rsidRDefault="00086F62" w:rsidP="00086F62"/>
    <w:p w:rsidR="00086F62" w:rsidRDefault="00086F62" w:rsidP="00086F62"/>
    <w:p w:rsidR="00D451C3" w:rsidRDefault="00D451C3" w:rsidP="00CE4FD9">
      <w:pPr>
        <w:pStyle w:val="Caption"/>
      </w:pPr>
    </w:p>
    <w:p w:rsidR="00086F62" w:rsidRDefault="00E24C6A" w:rsidP="00CE4FD9">
      <w:pPr>
        <w:pStyle w:val="Caption"/>
      </w:pPr>
      <w:r>
        <w:lastRenderedPageBreak/>
        <w:fldChar w:fldCharType="begin"/>
      </w:r>
      <w:r>
        <w:instrText xml:space="preserve"> REF _Ref328215723 \h  \* MERGEFORMAT </w:instrText>
      </w:r>
      <w:r>
        <w:fldChar w:fldCharType="separate"/>
      </w:r>
      <w:r w:rsidR="004E05E4">
        <w:t xml:space="preserve">Table </w:t>
      </w:r>
      <w:r w:rsidR="004E05E4">
        <w:rPr>
          <w:noProof/>
        </w:rPr>
        <w:t>D</w:t>
      </w:r>
      <w:r w:rsidR="004E05E4">
        <w:t>.1</w:t>
      </w:r>
      <w:r>
        <w:fldChar w:fldCharType="end"/>
      </w:r>
      <w:r w:rsidR="00086F62">
        <w:t xml:space="preserve"> (Continued) </w:t>
      </w:r>
    </w:p>
    <w:p w:rsidR="00A62CD5" w:rsidRDefault="00A62CD5" w:rsidP="00086F62">
      <w:pPr>
        <w:ind w:firstLine="720"/>
      </w:pPr>
      <w:r>
        <w:t>77 Hydrodynamic Cells</w:t>
      </w:r>
    </w:p>
    <w:p w:rsidR="000F04E3" w:rsidRDefault="00E17E6E" w:rsidP="000F04E3">
      <w:r>
        <w:rPr>
          <w:noProof/>
        </w:rPr>
        <w:drawing>
          <wp:inline distT="0" distB="0" distL="0" distR="0">
            <wp:extent cx="5478780" cy="715518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78780" cy="7155180"/>
                    </a:xfrm>
                    <a:prstGeom prst="rect">
                      <a:avLst/>
                    </a:prstGeom>
                    <a:noFill/>
                    <a:ln>
                      <a:noFill/>
                    </a:ln>
                  </pic:spPr>
                </pic:pic>
              </a:graphicData>
            </a:graphic>
          </wp:inline>
        </w:drawing>
      </w:r>
    </w:p>
    <w:p w:rsidR="00086F62" w:rsidRDefault="00086F62" w:rsidP="00D451C3">
      <w:pPr>
        <w:pStyle w:val="Heading9"/>
      </w:pPr>
      <w:r>
        <w:lastRenderedPageBreak/>
        <w:t>RELAP5 Input Re-print</w:t>
      </w:r>
    </w:p>
    <w:p w:rsidR="000F04E3" w:rsidRPr="000F04E3" w:rsidRDefault="000F04E3" w:rsidP="000F04E3"/>
    <w:p w:rsidR="005A6282" w:rsidRPr="0096515F"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 xml:space="preserve">RELAP 5 MODEL INPUT </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*Notes describing inputs are in red.</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proofErr w:type="gramStart"/>
      <w:r w:rsidRPr="00D8666A">
        <w:rPr>
          <w:rFonts w:ascii="Courier New" w:hAnsi="Courier New" w:cs="Courier New"/>
          <w:sz w:val="16"/>
          <w:szCs w:val="16"/>
        </w:rPr>
        <w:t>*  Case</w:t>
      </w:r>
      <w:proofErr w:type="gramEnd"/>
      <w:r w:rsidRPr="00D8666A">
        <w:rPr>
          <w:rFonts w:ascii="Courier New" w:hAnsi="Courier New" w:cs="Courier New"/>
          <w:sz w:val="16"/>
          <w:szCs w:val="16"/>
        </w:rPr>
        <w:t xml:space="preserve"> Description </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Base Case Corrected Power Inlet Quality 0.75</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0000100 new </w:t>
      </w:r>
      <w:proofErr w:type="spellStart"/>
      <w:r w:rsidRPr="00D8666A">
        <w:rPr>
          <w:rFonts w:ascii="Courier New" w:hAnsi="Courier New" w:cs="Courier New"/>
          <w:sz w:val="16"/>
          <w:szCs w:val="16"/>
        </w:rPr>
        <w:t>transnt</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0000101 run</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 xml:space="preserve">CPU </w:t>
      </w:r>
      <w:r w:rsidRPr="00D8666A">
        <w:rPr>
          <w:rFonts w:ascii="Courier New" w:hAnsi="Courier New" w:cs="Courier New"/>
          <w:sz w:val="16"/>
          <w:szCs w:val="16"/>
        </w:rPr>
        <w:tab/>
        <w:t>TIME REMAINING CARD</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*0000105 10.0 200.0  </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TIME STEP CONTROL CARDS</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TIME-ENDDT-MIN</w:t>
      </w:r>
      <w:r w:rsidRPr="00D8666A">
        <w:rPr>
          <w:rFonts w:ascii="Courier New" w:hAnsi="Courier New" w:cs="Courier New"/>
          <w:sz w:val="16"/>
          <w:szCs w:val="16"/>
        </w:rPr>
        <w:tab/>
        <w:t>DT-MAXSSDTT MINED MAJED RES</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0000201 600.0 1.0E-7 0.0125 3 81 2000 4000</w:t>
      </w:r>
    </w:p>
    <w:p w:rsidR="005A6282" w:rsidRPr="00174BDA"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w:t>
      </w:r>
      <w:r>
        <w:rPr>
          <w:rFonts w:ascii="Courier New" w:hAnsi="Courier New" w:cs="Courier New"/>
          <w:sz w:val="16"/>
          <w:szCs w:val="16"/>
        </w:rPr>
        <w:tab/>
      </w:r>
      <w:r>
        <w:rPr>
          <w:rFonts w:ascii="Courier New" w:hAnsi="Courier New" w:cs="Courier New"/>
          <w:color w:val="FF0000"/>
          <w:sz w:val="16"/>
          <w:szCs w:val="16"/>
        </w:rPr>
        <w:t>A 600 second run length selected to achieve steady state solution.</w:t>
      </w:r>
    </w:p>
    <w:p w:rsidR="005A6282" w:rsidRPr="00174BDA"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w:t>
      </w:r>
      <w:r>
        <w:rPr>
          <w:rFonts w:ascii="Courier New" w:hAnsi="Courier New" w:cs="Courier New"/>
          <w:sz w:val="16"/>
          <w:szCs w:val="16"/>
        </w:rPr>
        <w:tab/>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proofErr w:type="gramStart"/>
      <w:r w:rsidRPr="00D8666A">
        <w:rPr>
          <w:rFonts w:ascii="Courier New" w:hAnsi="Courier New" w:cs="Courier New"/>
          <w:sz w:val="16"/>
          <w:szCs w:val="16"/>
        </w:rPr>
        <w:t xml:space="preserve">20300011  </w:t>
      </w:r>
      <w:proofErr w:type="spellStart"/>
      <w:r w:rsidRPr="00D8666A">
        <w:rPr>
          <w:rFonts w:ascii="Courier New" w:hAnsi="Courier New" w:cs="Courier New"/>
          <w:sz w:val="16"/>
          <w:szCs w:val="16"/>
        </w:rPr>
        <w:t>mflowj</w:t>
      </w:r>
      <w:proofErr w:type="spellEnd"/>
      <w:proofErr w:type="gramEnd"/>
      <w:r w:rsidRPr="00D8666A">
        <w:rPr>
          <w:rFonts w:ascii="Courier New" w:hAnsi="Courier New" w:cs="Courier New"/>
          <w:sz w:val="16"/>
          <w:szCs w:val="16"/>
        </w:rPr>
        <w:t xml:space="preserve"> 250000000 1</w:t>
      </w:r>
    </w:p>
    <w:p w:rsidR="005A6282" w:rsidRPr="00D8666A" w:rsidRDefault="005A6282" w:rsidP="005A6282">
      <w:pPr>
        <w:pStyle w:val="PlainText"/>
        <w:rPr>
          <w:rFonts w:ascii="Courier New" w:hAnsi="Courier New" w:cs="Courier New"/>
          <w:sz w:val="16"/>
          <w:szCs w:val="16"/>
        </w:rPr>
      </w:pPr>
      <w:proofErr w:type="gramStart"/>
      <w:r w:rsidRPr="00D8666A">
        <w:rPr>
          <w:rFonts w:ascii="Courier New" w:hAnsi="Courier New" w:cs="Courier New"/>
          <w:sz w:val="16"/>
          <w:szCs w:val="16"/>
        </w:rPr>
        <w:t xml:space="preserve">20300012  </w:t>
      </w:r>
      <w:proofErr w:type="spellStart"/>
      <w:r w:rsidRPr="00D8666A">
        <w:rPr>
          <w:rFonts w:ascii="Courier New" w:hAnsi="Courier New" w:cs="Courier New"/>
          <w:sz w:val="16"/>
          <w:szCs w:val="16"/>
        </w:rPr>
        <w:t>mflowj</w:t>
      </w:r>
      <w:proofErr w:type="spellEnd"/>
      <w:proofErr w:type="gramEnd"/>
      <w:r w:rsidRPr="00D8666A">
        <w:rPr>
          <w:rFonts w:ascii="Courier New" w:hAnsi="Courier New" w:cs="Courier New"/>
          <w:sz w:val="16"/>
          <w:szCs w:val="16"/>
        </w:rPr>
        <w:t xml:space="preserve"> 350000000 1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*20300045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100000101 1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20300031 p 100010000 1</w:t>
      </w:r>
    </w:p>
    <w:p w:rsidR="005A6282" w:rsidRPr="00174BDA"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 xml:space="preserve">20300032 p 100470000 1 </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Selected Parameters for Plotting</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20300051 </w:t>
      </w:r>
      <w:proofErr w:type="spellStart"/>
      <w:r w:rsidRPr="00D8666A">
        <w:rPr>
          <w:rFonts w:ascii="Courier New" w:hAnsi="Courier New" w:cs="Courier New"/>
          <w:sz w:val="16"/>
          <w:szCs w:val="16"/>
        </w:rPr>
        <w:t>tempg</w:t>
      </w:r>
      <w:proofErr w:type="spellEnd"/>
      <w:r w:rsidRPr="00D8666A">
        <w:rPr>
          <w:rFonts w:ascii="Courier New" w:hAnsi="Courier New" w:cs="Courier New"/>
          <w:sz w:val="16"/>
          <w:szCs w:val="16"/>
        </w:rPr>
        <w:t xml:space="preserve"> </w:t>
      </w:r>
      <w:proofErr w:type="gramStart"/>
      <w:r w:rsidRPr="00D8666A">
        <w:rPr>
          <w:rFonts w:ascii="Courier New" w:hAnsi="Courier New" w:cs="Courier New"/>
          <w:sz w:val="16"/>
          <w:szCs w:val="16"/>
        </w:rPr>
        <w:t>100470000  1</w:t>
      </w:r>
      <w:proofErr w:type="gram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20300052 </w:t>
      </w:r>
      <w:proofErr w:type="spellStart"/>
      <w:r w:rsidRPr="00D8666A">
        <w:rPr>
          <w:rFonts w:ascii="Courier New" w:hAnsi="Courier New" w:cs="Courier New"/>
          <w:sz w:val="16"/>
          <w:szCs w:val="16"/>
        </w:rPr>
        <w:t>tempg</w:t>
      </w:r>
      <w:proofErr w:type="spellEnd"/>
      <w:r w:rsidRPr="00D8666A">
        <w:rPr>
          <w:rFonts w:ascii="Courier New" w:hAnsi="Courier New" w:cs="Courier New"/>
          <w:sz w:val="16"/>
          <w:szCs w:val="16"/>
        </w:rPr>
        <w:t xml:space="preserve"> </w:t>
      </w:r>
      <w:proofErr w:type="gramStart"/>
      <w:r w:rsidRPr="00D8666A">
        <w:rPr>
          <w:rFonts w:ascii="Courier New" w:hAnsi="Courier New" w:cs="Courier New"/>
          <w:sz w:val="16"/>
          <w:szCs w:val="16"/>
        </w:rPr>
        <w:t>100010000  1</w:t>
      </w:r>
      <w:proofErr w:type="gram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20300041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100002001 1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20300042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100002501 1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20300043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100003001 1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20300044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100003501 1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*20300061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100002000 1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*20300062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100002500 1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*20300063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100003000 1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*20300064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100003500 1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MINOR EDIT REQUESTS</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0000301 </w:t>
      </w:r>
      <w:proofErr w:type="spellStart"/>
      <w:r w:rsidRPr="00D8666A">
        <w:rPr>
          <w:rFonts w:ascii="Courier New" w:hAnsi="Courier New" w:cs="Courier New"/>
          <w:sz w:val="16"/>
          <w:szCs w:val="16"/>
        </w:rPr>
        <w:t>cputime</w:t>
      </w:r>
      <w:proofErr w:type="spellEnd"/>
      <w:r w:rsidRPr="00D8666A">
        <w:rPr>
          <w:rFonts w:ascii="Courier New" w:hAnsi="Courier New" w:cs="Courier New"/>
          <w:sz w:val="16"/>
          <w:szCs w:val="16"/>
        </w:rPr>
        <w:t xml:space="preserve"> 0 *</w:t>
      </w:r>
      <w:proofErr w:type="spellStart"/>
      <w:r w:rsidRPr="00D8666A">
        <w:rPr>
          <w:rFonts w:ascii="Courier New" w:hAnsi="Courier New" w:cs="Courier New"/>
          <w:sz w:val="16"/>
          <w:szCs w:val="16"/>
        </w:rPr>
        <w:t>cpu</w:t>
      </w:r>
      <w:proofErr w:type="spellEnd"/>
      <w:r w:rsidRPr="00D8666A">
        <w:rPr>
          <w:rFonts w:ascii="Courier New" w:hAnsi="Courier New" w:cs="Courier New"/>
          <w:sz w:val="16"/>
          <w:szCs w:val="16"/>
        </w:rPr>
        <w:t>-time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0000302 p 100010000 *inlet node pressure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0000303 p 100470000 *outlet node pressure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0000304 </w:t>
      </w:r>
      <w:proofErr w:type="spellStart"/>
      <w:r w:rsidRPr="00D8666A">
        <w:rPr>
          <w:rFonts w:ascii="Courier New" w:hAnsi="Courier New" w:cs="Courier New"/>
          <w:sz w:val="16"/>
          <w:szCs w:val="16"/>
        </w:rPr>
        <w:t>voidg</w:t>
      </w:r>
      <w:proofErr w:type="spellEnd"/>
      <w:r w:rsidRPr="00D8666A">
        <w:rPr>
          <w:rFonts w:ascii="Courier New" w:hAnsi="Courier New" w:cs="Courier New"/>
          <w:sz w:val="16"/>
          <w:szCs w:val="16"/>
        </w:rPr>
        <w:t xml:space="preserve"> 100200000 *outlet node void fraction</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0000305 </w:t>
      </w:r>
      <w:proofErr w:type="spellStart"/>
      <w:r w:rsidRPr="00D8666A">
        <w:rPr>
          <w:rFonts w:ascii="Courier New" w:hAnsi="Courier New" w:cs="Courier New"/>
          <w:sz w:val="16"/>
          <w:szCs w:val="16"/>
        </w:rPr>
        <w:t>voidgj</w:t>
      </w:r>
      <w:proofErr w:type="spellEnd"/>
      <w:r w:rsidRPr="00D8666A">
        <w:rPr>
          <w:rFonts w:ascii="Courier New" w:hAnsi="Courier New" w:cs="Courier New"/>
          <w:sz w:val="16"/>
          <w:szCs w:val="16"/>
        </w:rPr>
        <w:t xml:space="preserve"> 350000000 *outlet </w:t>
      </w:r>
      <w:proofErr w:type="spellStart"/>
      <w:r w:rsidRPr="00D8666A">
        <w:rPr>
          <w:rFonts w:ascii="Courier New" w:hAnsi="Courier New" w:cs="Courier New"/>
          <w:sz w:val="16"/>
          <w:szCs w:val="16"/>
        </w:rPr>
        <w:t>junc</w:t>
      </w:r>
      <w:proofErr w:type="spellEnd"/>
      <w:r w:rsidRPr="00D8666A">
        <w:rPr>
          <w:rFonts w:ascii="Courier New" w:hAnsi="Courier New" w:cs="Courier New"/>
          <w:sz w:val="16"/>
          <w:szCs w:val="16"/>
        </w:rPr>
        <w:t xml:space="preserve"> void fraction</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0000306 </w:t>
      </w:r>
      <w:proofErr w:type="spellStart"/>
      <w:r w:rsidRPr="00D8666A">
        <w:rPr>
          <w:rFonts w:ascii="Courier New" w:hAnsi="Courier New" w:cs="Courier New"/>
          <w:sz w:val="16"/>
          <w:szCs w:val="16"/>
        </w:rPr>
        <w:t>tempf</w:t>
      </w:r>
      <w:proofErr w:type="spellEnd"/>
      <w:r w:rsidRPr="00D8666A">
        <w:rPr>
          <w:rFonts w:ascii="Courier New" w:hAnsi="Courier New" w:cs="Courier New"/>
          <w:sz w:val="16"/>
          <w:szCs w:val="16"/>
        </w:rPr>
        <w:t xml:space="preserve"> 100470000 *outlet node </w:t>
      </w:r>
      <w:proofErr w:type="spellStart"/>
      <w:r w:rsidRPr="00D8666A">
        <w:rPr>
          <w:rFonts w:ascii="Courier New" w:hAnsi="Courier New" w:cs="Courier New"/>
          <w:sz w:val="16"/>
          <w:szCs w:val="16"/>
        </w:rPr>
        <w:t>tempf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0000307 </w:t>
      </w:r>
      <w:proofErr w:type="spellStart"/>
      <w:r w:rsidRPr="00D8666A">
        <w:rPr>
          <w:rFonts w:ascii="Courier New" w:hAnsi="Courier New" w:cs="Courier New"/>
          <w:sz w:val="16"/>
          <w:szCs w:val="16"/>
        </w:rPr>
        <w:t>tempg</w:t>
      </w:r>
      <w:proofErr w:type="spellEnd"/>
      <w:r w:rsidRPr="00D8666A">
        <w:rPr>
          <w:rFonts w:ascii="Courier New" w:hAnsi="Courier New" w:cs="Courier New"/>
          <w:sz w:val="16"/>
          <w:szCs w:val="16"/>
        </w:rPr>
        <w:t xml:space="preserve"> 100470000 *outlet node </w:t>
      </w:r>
      <w:proofErr w:type="spellStart"/>
      <w:r w:rsidRPr="00D8666A">
        <w:rPr>
          <w:rFonts w:ascii="Courier New" w:hAnsi="Courier New" w:cs="Courier New"/>
          <w:sz w:val="16"/>
          <w:szCs w:val="16"/>
        </w:rPr>
        <w:t>tempg</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0000308 </w:t>
      </w:r>
      <w:proofErr w:type="spellStart"/>
      <w:r w:rsidRPr="00D8666A">
        <w:rPr>
          <w:rFonts w:ascii="Courier New" w:hAnsi="Courier New" w:cs="Courier New"/>
          <w:sz w:val="16"/>
          <w:szCs w:val="16"/>
        </w:rPr>
        <w:t>sattemp</w:t>
      </w:r>
      <w:proofErr w:type="spellEnd"/>
      <w:r w:rsidRPr="00D8666A">
        <w:rPr>
          <w:rFonts w:ascii="Courier New" w:hAnsi="Courier New" w:cs="Courier New"/>
          <w:sz w:val="16"/>
          <w:szCs w:val="16"/>
        </w:rPr>
        <w:t xml:space="preserve"> 100470000 *outlet node </w:t>
      </w:r>
      <w:proofErr w:type="spellStart"/>
      <w:r w:rsidRPr="00D8666A">
        <w:rPr>
          <w:rFonts w:ascii="Courier New" w:hAnsi="Courier New" w:cs="Courier New"/>
          <w:sz w:val="16"/>
          <w:szCs w:val="16"/>
        </w:rPr>
        <w:t>tsat</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0000309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100000101 *wall temp t01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0000310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100000501 *wall temp t05</w:t>
      </w:r>
    </w:p>
    <w:p w:rsidR="005A6282" w:rsidRDefault="005A6282" w:rsidP="005A6282">
      <w:pPr>
        <w:pStyle w:val="PlainText"/>
        <w:ind w:left="4320" w:hanging="4320"/>
        <w:rPr>
          <w:rFonts w:ascii="Courier New" w:hAnsi="Courier New" w:cs="Courier New"/>
          <w:color w:val="FF0000"/>
          <w:sz w:val="16"/>
          <w:szCs w:val="16"/>
        </w:rPr>
      </w:pPr>
      <w:r w:rsidRPr="00D8666A">
        <w:rPr>
          <w:rFonts w:ascii="Courier New" w:hAnsi="Courier New" w:cs="Courier New"/>
          <w:sz w:val="16"/>
          <w:szCs w:val="16"/>
        </w:rPr>
        <w:t xml:space="preserve">0000311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100001001 *wall temp t10</w:t>
      </w:r>
      <w:r>
        <w:rPr>
          <w:rFonts w:ascii="Courier New" w:hAnsi="Courier New" w:cs="Courier New"/>
          <w:sz w:val="16"/>
          <w:szCs w:val="16"/>
        </w:rPr>
        <w:tab/>
      </w:r>
      <w:r>
        <w:rPr>
          <w:rFonts w:ascii="Courier New" w:hAnsi="Courier New" w:cs="Courier New"/>
          <w:color w:val="FF0000"/>
          <w:sz w:val="16"/>
          <w:szCs w:val="16"/>
        </w:rPr>
        <w:t>Additional Minor edit information printed for review</w:t>
      </w:r>
    </w:p>
    <w:p w:rsidR="005A6282" w:rsidRPr="00174BDA" w:rsidRDefault="005A6282" w:rsidP="005A6282">
      <w:pPr>
        <w:pStyle w:val="PlainText"/>
        <w:ind w:left="4320" w:hanging="4320"/>
        <w:rPr>
          <w:rFonts w:ascii="Courier New" w:hAnsi="Courier New" w:cs="Courier New"/>
          <w:color w:val="FF0000"/>
          <w:sz w:val="16"/>
          <w:szCs w:val="16"/>
        </w:rPr>
      </w:pPr>
      <w:r w:rsidRPr="00D8666A">
        <w:rPr>
          <w:rFonts w:ascii="Courier New" w:hAnsi="Courier New" w:cs="Courier New"/>
          <w:sz w:val="16"/>
          <w:szCs w:val="16"/>
        </w:rPr>
        <w:t xml:space="preserve">0000312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100001501 *wall temp t15</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0000313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100002001 *wall temp t20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0000314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100002501 *wall temp t25</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0000315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100003001 *wall temp t30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0000316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100003501 *wall temp t35</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0000317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100004001 *wall temp t40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0000318 </w:t>
      </w:r>
      <w:proofErr w:type="spellStart"/>
      <w:r w:rsidRPr="00D8666A">
        <w:rPr>
          <w:rFonts w:ascii="Courier New" w:hAnsi="Courier New" w:cs="Courier New"/>
          <w:sz w:val="16"/>
          <w:szCs w:val="16"/>
        </w:rPr>
        <w:t>httemp</w:t>
      </w:r>
      <w:proofErr w:type="spellEnd"/>
      <w:r w:rsidRPr="00D8666A">
        <w:rPr>
          <w:rFonts w:ascii="Courier New" w:hAnsi="Courier New" w:cs="Courier New"/>
          <w:sz w:val="16"/>
          <w:szCs w:val="16"/>
        </w:rPr>
        <w:t xml:space="preserve"> 100004501 *wall temp t45</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0000319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100000100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0000320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100000500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0000321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100001000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0000322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100001500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0000323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100002000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0000324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100002500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0000325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100003000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lastRenderedPageBreak/>
        <w:t xml:space="preserve">0000326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100003500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0000327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100004000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0000328 </w:t>
      </w:r>
      <w:proofErr w:type="spellStart"/>
      <w:r w:rsidRPr="00D8666A">
        <w:rPr>
          <w:rFonts w:ascii="Courier New" w:hAnsi="Courier New" w:cs="Courier New"/>
          <w:sz w:val="16"/>
          <w:szCs w:val="16"/>
        </w:rPr>
        <w:t>htrnr</w:t>
      </w:r>
      <w:proofErr w:type="spellEnd"/>
      <w:r w:rsidRPr="00D8666A">
        <w:rPr>
          <w:rFonts w:ascii="Courier New" w:hAnsi="Courier New" w:cs="Courier New"/>
          <w:sz w:val="16"/>
          <w:szCs w:val="16"/>
        </w:rPr>
        <w:t xml:space="preserve"> 100004500 *heat flux</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0000329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100000100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0000330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100000500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0000331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100001000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0000332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100001500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0000333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100002000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0000334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100002500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0000335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100003000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0000336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100003500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0000337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100004000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0000338 </w:t>
      </w:r>
      <w:proofErr w:type="spellStart"/>
      <w:r w:rsidRPr="00D8666A">
        <w:rPr>
          <w:rFonts w:ascii="Courier New" w:hAnsi="Courier New" w:cs="Courier New"/>
          <w:sz w:val="16"/>
          <w:szCs w:val="16"/>
        </w:rPr>
        <w:t>htchf</w:t>
      </w:r>
      <w:proofErr w:type="spellEnd"/>
      <w:r w:rsidRPr="00D8666A">
        <w:rPr>
          <w:rFonts w:ascii="Courier New" w:hAnsi="Courier New" w:cs="Courier New"/>
          <w:sz w:val="16"/>
          <w:szCs w:val="16"/>
        </w:rPr>
        <w:t xml:space="preserve"> 100004500 *</w:t>
      </w:r>
      <w:proofErr w:type="spellStart"/>
      <w:r w:rsidRPr="00D8666A">
        <w:rPr>
          <w:rFonts w:ascii="Courier New" w:hAnsi="Courier New" w:cs="Courier New"/>
          <w:sz w:val="16"/>
          <w:szCs w:val="16"/>
        </w:rPr>
        <w:t>chf</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0000339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100000100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0000340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100000500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0000341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100001000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0000342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100001500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0000343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100002000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0000344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100002500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0000345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100003000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0000346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100003500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0000347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100004000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0000348 </w:t>
      </w:r>
      <w:proofErr w:type="spellStart"/>
      <w:r w:rsidRPr="00D8666A">
        <w:rPr>
          <w:rFonts w:ascii="Courier New" w:hAnsi="Courier New" w:cs="Courier New"/>
          <w:sz w:val="16"/>
          <w:szCs w:val="16"/>
        </w:rPr>
        <w:t>hthtc</w:t>
      </w:r>
      <w:proofErr w:type="spellEnd"/>
      <w:r w:rsidRPr="00D8666A">
        <w:rPr>
          <w:rFonts w:ascii="Courier New" w:hAnsi="Courier New" w:cs="Courier New"/>
          <w:sz w:val="16"/>
          <w:szCs w:val="16"/>
        </w:rPr>
        <w:t xml:space="preserve"> 100004500 *</w:t>
      </w:r>
      <w:proofErr w:type="spellStart"/>
      <w:r w:rsidRPr="00D8666A">
        <w:rPr>
          <w:rFonts w:ascii="Courier New" w:hAnsi="Courier New" w:cs="Courier New"/>
          <w:sz w:val="16"/>
          <w:szCs w:val="16"/>
        </w:rPr>
        <w:t>htc</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0000349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100010000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0000350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100050000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0000351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100100000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0000352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100150000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0000353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100200000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0000354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100250000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0000355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100300000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0000356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100350000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0000357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100400000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0000358 </w:t>
      </w:r>
      <w:proofErr w:type="spellStart"/>
      <w:r w:rsidRPr="00D8666A">
        <w:rPr>
          <w:rFonts w:ascii="Courier New" w:hAnsi="Courier New" w:cs="Courier New"/>
          <w:sz w:val="16"/>
          <w:szCs w:val="16"/>
        </w:rPr>
        <w:t>floreg</w:t>
      </w:r>
      <w:proofErr w:type="spellEnd"/>
      <w:r w:rsidRPr="00D8666A">
        <w:rPr>
          <w:rFonts w:ascii="Courier New" w:hAnsi="Courier New" w:cs="Courier New"/>
          <w:sz w:val="16"/>
          <w:szCs w:val="16"/>
        </w:rPr>
        <w:t xml:space="preserve"> 100450000 *flow regime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0000359 </w:t>
      </w:r>
      <w:proofErr w:type="spellStart"/>
      <w:r w:rsidRPr="00D8666A">
        <w:rPr>
          <w:rFonts w:ascii="Courier New" w:hAnsi="Courier New" w:cs="Courier New"/>
          <w:sz w:val="16"/>
          <w:szCs w:val="16"/>
        </w:rPr>
        <w:t>mflowj</w:t>
      </w:r>
      <w:proofErr w:type="spellEnd"/>
      <w:r w:rsidRPr="00D8666A">
        <w:rPr>
          <w:rFonts w:ascii="Courier New" w:hAnsi="Courier New" w:cs="Courier New"/>
          <w:sz w:val="16"/>
          <w:szCs w:val="16"/>
        </w:rPr>
        <w:t xml:space="preserve"> 250000000 *</w:t>
      </w:r>
      <w:proofErr w:type="spellStart"/>
      <w:r w:rsidRPr="00D8666A">
        <w:rPr>
          <w:rFonts w:ascii="Courier New" w:hAnsi="Courier New" w:cs="Courier New"/>
          <w:sz w:val="16"/>
          <w:szCs w:val="16"/>
        </w:rPr>
        <w:t>mflow</w:t>
      </w:r>
      <w:proofErr w:type="spellEnd"/>
      <w:r w:rsidRPr="00D8666A">
        <w:rPr>
          <w:rFonts w:ascii="Courier New" w:hAnsi="Courier New" w:cs="Courier New"/>
          <w:sz w:val="16"/>
          <w:szCs w:val="16"/>
        </w:rPr>
        <w:t xml:space="preserve"> inlet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0000360 </w:t>
      </w:r>
      <w:proofErr w:type="spellStart"/>
      <w:r w:rsidRPr="00D8666A">
        <w:rPr>
          <w:rFonts w:ascii="Courier New" w:hAnsi="Courier New" w:cs="Courier New"/>
          <w:sz w:val="16"/>
          <w:szCs w:val="16"/>
        </w:rPr>
        <w:t>mflowj</w:t>
      </w:r>
      <w:proofErr w:type="spellEnd"/>
      <w:r w:rsidRPr="00D8666A">
        <w:rPr>
          <w:rFonts w:ascii="Courier New" w:hAnsi="Courier New" w:cs="Courier New"/>
          <w:sz w:val="16"/>
          <w:szCs w:val="16"/>
        </w:rPr>
        <w:t xml:space="preserve"> 350000000 *</w:t>
      </w:r>
      <w:proofErr w:type="spellStart"/>
      <w:r w:rsidRPr="00D8666A">
        <w:rPr>
          <w:rFonts w:ascii="Courier New" w:hAnsi="Courier New" w:cs="Courier New"/>
          <w:sz w:val="16"/>
          <w:szCs w:val="16"/>
        </w:rPr>
        <w:t>mflow</w:t>
      </w:r>
      <w:proofErr w:type="spellEnd"/>
      <w:r w:rsidRPr="00D8666A">
        <w:rPr>
          <w:rFonts w:ascii="Courier New" w:hAnsi="Courier New" w:cs="Courier New"/>
          <w:sz w:val="16"/>
          <w:szCs w:val="16"/>
        </w:rPr>
        <w:t xml:space="preserve"> outlet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HYDRODYNAMIC COMPONENTS</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1000000 hot-cha pipe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NVOL</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1000001 47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proofErr w:type="gramStart"/>
      <w:r w:rsidRPr="00D8666A">
        <w:rPr>
          <w:rFonts w:ascii="Courier New" w:hAnsi="Courier New" w:cs="Courier New"/>
          <w:sz w:val="16"/>
          <w:szCs w:val="16"/>
        </w:rPr>
        <w:t>AREA  NVOL</w:t>
      </w:r>
      <w:proofErr w:type="gramEnd"/>
    </w:p>
    <w:p w:rsidR="005A6282" w:rsidRPr="00174BDA"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1000101 5.0E-3 47</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 xml:space="preserve">Cross Sectional Area of tube with 0.08 m inner </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proofErr w:type="gramStart"/>
      <w:r>
        <w:rPr>
          <w:rFonts w:ascii="Courier New" w:hAnsi="Courier New" w:cs="Courier New"/>
          <w:color w:val="FF0000"/>
          <w:sz w:val="16"/>
          <w:szCs w:val="16"/>
        </w:rPr>
        <w:t>diameter</w:t>
      </w:r>
      <w:proofErr w:type="gramEnd"/>
      <w:r>
        <w:rPr>
          <w:rFonts w:ascii="Courier New" w:hAnsi="Courier New" w:cs="Courier New"/>
          <w:color w:val="FF0000"/>
          <w:sz w:val="16"/>
          <w:szCs w:val="16"/>
        </w:rPr>
        <w:t>.</w:t>
      </w:r>
      <w:r>
        <w:rPr>
          <w:rFonts w:ascii="Courier New" w:hAnsi="Courier New" w:cs="Courier New"/>
          <w:sz w:val="16"/>
          <w:szCs w:val="16"/>
        </w:rPr>
        <w:tab/>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LENGTH</w:t>
      </w:r>
      <w:r w:rsidRPr="00D8666A">
        <w:rPr>
          <w:rFonts w:ascii="Courier New" w:hAnsi="Courier New" w:cs="Courier New"/>
          <w:sz w:val="16"/>
          <w:szCs w:val="16"/>
        </w:rPr>
        <w:tab/>
        <w:t>NVOL</w:t>
      </w:r>
    </w:p>
    <w:p w:rsidR="005A6282" w:rsidRPr="00174BDA"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1000301 0.319149 47</w:t>
      </w:r>
      <w:r>
        <w:rPr>
          <w:rFonts w:ascii="Courier New" w:hAnsi="Courier New" w:cs="Courier New"/>
          <w:sz w:val="16"/>
          <w:szCs w:val="16"/>
        </w:rPr>
        <w:tab/>
      </w:r>
      <w:r>
        <w:rPr>
          <w:rFonts w:ascii="Courier New" w:hAnsi="Courier New" w:cs="Courier New"/>
          <w:sz w:val="16"/>
          <w:szCs w:val="16"/>
        </w:rPr>
        <w:tab/>
      </w:r>
      <w:r w:rsidR="00AA3501">
        <w:rPr>
          <w:rFonts w:ascii="Courier New" w:hAnsi="Courier New" w:cs="Courier New"/>
          <w:color w:val="FF0000"/>
          <w:sz w:val="16"/>
          <w:szCs w:val="16"/>
        </w:rPr>
        <w:t>Length</w:t>
      </w:r>
      <w:r>
        <w:rPr>
          <w:rFonts w:ascii="Courier New" w:hAnsi="Courier New" w:cs="Courier New"/>
          <w:color w:val="FF0000"/>
          <w:sz w:val="16"/>
          <w:szCs w:val="16"/>
        </w:rPr>
        <w:t xml:space="preserve"> of cell based on 15 m /47.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V-ANGLE</w:t>
      </w:r>
      <w:r w:rsidRPr="00D8666A">
        <w:rPr>
          <w:rFonts w:ascii="Courier New" w:hAnsi="Courier New" w:cs="Courier New"/>
          <w:sz w:val="16"/>
          <w:szCs w:val="16"/>
        </w:rPr>
        <w:tab/>
        <w:t>NVOL</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1000601 90.0 47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ROUGH</w:t>
      </w:r>
      <w:r w:rsidRPr="00D8666A">
        <w:rPr>
          <w:rFonts w:ascii="Courier New" w:hAnsi="Courier New" w:cs="Courier New"/>
          <w:sz w:val="16"/>
          <w:szCs w:val="16"/>
        </w:rPr>
        <w:tab/>
        <w:t>DHYD NVOL</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1000801 20.0E-6 0.08 47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PIPE VOLUME CONTROL FLAGS</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TLPVBFE</w:t>
      </w:r>
      <w:r w:rsidRPr="00D8666A">
        <w:rPr>
          <w:rFonts w:ascii="Courier New" w:hAnsi="Courier New" w:cs="Courier New"/>
          <w:sz w:val="16"/>
          <w:szCs w:val="16"/>
        </w:rPr>
        <w:tab/>
        <w:t>NVOL</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1001001 1111000 47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PIPE JUNCTION CONTROL FLAGS</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JEFVCAHS NVOL-1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1001101 01000000 46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PIPE VOLUME INITIAL CONDITIONS</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lastRenderedPageBreak/>
        <w:t>*</w:t>
      </w:r>
      <w:r w:rsidRPr="00D8666A">
        <w:rPr>
          <w:rFonts w:ascii="Courier New" w:hAnsi="Courier New" w:cs="Courier New"/>
          <w:sz w:val="16"/>
          <w:szCs w:val="16"/>
        </w:rPr>
        <w:tab/>
        <w:t>EBT PRES quality D1 D2 D3 NVOL</w:t>
      </w:r>
    </w:p>
    <w:p w:rsidR="005A6282" w:rsidRPr="004A0C0A"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1001201 002 8.0E+6 0.75 0.0 0.0 0.0 47</w:t>
      </w:r>
      <w:r>
        <w:rPr>
          <w:rFonts w:ascii="Courier New" w:hAnsi="Courier New" w:cs="Courier New"/>
          <w:sz w:val="16"/>
          <w:szCs w:val="16"/>
        </w:rPr>
        <w:tab/>
      </w:r>
      <w:r>
        <w:rPr>
          <w:rFonts w:ascii="Courier New" w:hAnsi="Courier New" w:cs="Courier New"/>
          <w:color w:val="FF0000"/>
          <w:sz w:val="16"/>
          <w:szCs w:val="16"/>
        </w:rPr>
        <w:t xml:space="preserve">Specification of 8.0MPa and 75% inlet </w:t>
      </w:r>
    </w:p>
    <w:p w:rsidR="005A6282" w:rsidRPr="004A0C0A"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Quality</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PIPE JUNCTION DATA</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CTRL-WRD</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1001300 1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INITIAL CONDITION</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FLOWF</w:t>
      </w:r>
      <w:r w:rsidRPr="00D8666A">
        <w:rPr>
          <w:rFonts w:ascii="Courier New" w:hAnsi="Courier New" w:cs="Courier New"/>
          <w:sz w:val="16"/>
          <w:szCs w:val="16"/>
        </w:rPr>
        <w:tab/>
        <w:t>FLOWG FLOWFG NJUNC</w:t>
      </w:r>
    </w:p>
    <w:p w:rsidR="005A6282" w:rsidRPr="004A0C0A"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1001301 0.43225 1.29675 0.0 46</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Based on total mass flow of 1.729kg/s</w:t>
      </w:r>
    </w:p>
    <w:p w:rsidR="005A6282" w:rsidRPr="004A0C0A"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proofErr w:type="gramStart"/>
      <w:r>
        <w:rPr>
          <w:rFonts w:ascii="Courier New" w:hAnsi="Courier New" w:cs="Courier New"/>
          <w:color w:val="FF0000"/>
          <w:sz w:val="16"/>
          <w:szCs w:val="16"/>
        </w:rPr>
        <w:t>and</w:t>
      </w:r>
      <w:proofErr w:type="gramEnd"/>
      <w:r>
        <w:rPr>
          <w:rFonts w:ascii="Courier New" w:hAnsi="Courier New" w:cs="Courier New"/>
          <w:color w:val="FF0000"/>
          <w:sz w:val="16"/>
          <w:szCs w:val="16"/>
        </w:rPr>
        <w:t xml:space="preserve"> 75% inlet quality.</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HEAT STRUCTURE DATA</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E04D1"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w:t>
      </w:r>
      <w:r w:rsidRPr="00D8666A">
        <w:rPr>
          <w:rFonts w:ascii="Courier New" w:hAnsi="Courier New" w:cs="Courier New"/>
          <w:sz w:val="16"/>
          <w:szCs w:val="16"/>
        </w:rPr>
        <w:tab/>
        <w:t>NH NP TYPE SS-FL LCOORD</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Dimension of the left BC from tube center</w:t>
      </w:r>
    </w:p>
    <w:p w:rsidR="005A6282" w:rsidRPr="00DE04D1" w:rsidRDefault="005A6282" w:rsidP="005A6282">
      <w:pPr>
        <w:pStyle w:val="PlainText"/>
        <w:rPr>
          <w:rFonts w:ascii="Courier New" w:hAnsi="Courier New" w:cs="Courier New"/>
          <w:color w:val="FF0000"/>
          <w:sz w:val="16"/>
          <w:szCs w:val="16"/>
        </w:rPr>
      </w:pPr>
      <w:proofErr w:type="gramStart"/>
      <w:r w:rsidRPr="00D8666A">
        <w:rPr>
          <w:rFonts w:ascii="Courier New" w:hAnsi="Courier New" w:cs="Courier New"/>
          <w:sz w:val="16"/>
          <w:szCs w:val="16"/>
        </w:rPr>
        <w:t>11000000 47 2 2 1 4.0E-2</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line, 0.08m/2.</w:t>
      </w:r>
      <w:proofErr w:type="gram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LOC FMT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11000100 0 1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E04D1"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w:t>
      </w:r>
      <w:r w:rsidRPr="00D8666A">
        <w:rPr>
          <w:rFonts w:ascii="Courier New" w:hAnsi="Courier New" w:cs="Courier New"/>
          <w:sz w:val="16"/>
          <w:szCs w:val="16"/>
        </w:rPr>
        <w:tab/>
        <w:t>NINT RCOORD</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Dimension of the right BC from the tube</w:t>
      </w:r>
    </w:p>
    <w:p w:rsidR="005A6282" w:rsidRPr="00DE04D1"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11000101 1 4.635E-2</w:t>
      </w:r>
      <w:proofErr w:type="gramStart"/>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center line assuming 0.25inch wall thickness</w:t>
      </w:r>
      <w:proofErr w:type="gram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COMPOSITION INTERVAL</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11000201 1 1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SOURCE INTERVAL</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11000301 1.0 1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TFLG</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11000400 0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INITEMP FOR EACH HEAT STRUCTURE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INITEMP</w:t>
      </w:r>
      <w:r w:rsidRPr="00D8666A">
        <w:rPr>
          <w:rFonts w:ascii="Courier New" w:hAnsi="Courier New" w:cs="Courier New"/>
          <w:sz w:val="16"/>
          <w:szCs w:val="16"/>
        </w:rPr>
        <w:tab/>
        <w:t>MESH</w:t>
      </w:r>
    </w:p>
    <w:p w:rsidR="005A6282" w:rsidRPr="004E1F41" w:rsidRDefault="005A6282" w:rsidP="005A6282">
      <w:pPr>
        <w:pStyle w:val="PlainText"/>
        <w:rPr>
          <w:rFonts w:ascii="Courier New" w:hAnsi="Courier New" w:cs="Courier New"/>
          <w:color w:val="FF0000"/>
          <w:sz w:val="16"/>
          <w:szCs w:val="16"/>
        </w:rPr>
      </w:pPr>
      <w:proofErr w:type="gramStart"/>
      <w:r w:rsidRPr="00D8666A">
        <w:rPr>
          <w:rFonts w:ascii="Courier New" w:hAnsi="Courier New" w:cs="Courier New"/>
          <w:sz w:val="16"/>
          <w:szCs w:val="16"/>
        </w:rPr>
        <w:t>11000401 568.0 2</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Initial temperature and 2 node structure.</w:t>
      </w:r>
      <w:proofErr w:type="gram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Base Model Length is 15m/47=0.319149m</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BNDVOL    INCR</w:t>
      </w:r>
      <w:r w:rsidRPr="00D8666A">
        <w:rPr>
          <w:rFonts w:ascii="Courier New" w:hAnsi="Courier New" w:cs="Courier New"/>
          <w:sz w:val="16"/>
          <w:szCs w:val="16"/>
        </w:rPr>
        <w:tab/>
        <w:t>BNDCON SAC FACTOR</w:t>
      </w:r>
      <w:r w:rsidRPr="00D8666A">
        <w:rPr>
          <w:rFonts w:ascii="Courier New" w:hAnsi="Courier New" w:cs="Courier New"/>
          <w:sz w:val="16"/>
          <w:szCs w:val="16"/>
        </w:rPr>
        <w:tab/>
        <w:t>HSNR</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11000501 100010000 010000 1 1 0.319149 47 *left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11000601 0 0 0 1 0.319149 47 *right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Axial Power Factor</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SRCTYP MULT DHL DHR HSNR</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11000701 1 0.11 0.0 0.0 1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11000702 1 0.23 0.0 0.0 2</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11000703 1 0.31 0.0 0.0 3</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11000704 1 0.39 0.0 0.0 4</w:t>
      </w:r>
    </w:p>
    <w:p w:rsidR="005A6282" w:rsidRPr="004E1F41" w:rsidRDefault="005A6282" w:rsidP="005A6282">
      <w:pPr>
        <w:pStyle w:val="PlainText"/>
        <w:rPr>
          <w:rFonts w:ascii="Courier New" w:hAnsi="Courier New" w:cs="Courier New"/>
          <w:color w:val="FF0000"/>
          <w:sz w:val="16"/>
          <w:szCs w:val="16"/>
        </w:rPr>
      </w:pPr>
      <w:proofErr w:type="gramStart"/>
      <w:r w:rsidRPr="00D8666A">
        <w:rPr>
          <w:rFonts w:ascii="Courier New" w:hAnsi="Courier New" w:cs="Courier New"/>
          <w:sz w:val="16"/>
          <w:szCs w:val="16"/>
        </w:rPr>
        <w:t>11000705 1 0.49 0.0 0.0 5</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Power multipliers (Power Shape).</w:t>
      </w:r>
      <w:proofErr w:type="gram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11000706 1 0.59 0.0 0.0 6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11000707 1 0.69 0.0 0.0 7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11000708 1 0.79 0.0 0.0 8</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11000709 1 0.90 0.0 0.0 9</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11000710 1 1.01 0.0 0.0 10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11000711 1 1.12 0.0 0.0 11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11000712 1 1.22 0.0 0.0 12</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11000713 1 1.32 0.0 0.0 13</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11000714 1 1.39 0.0 0.0 14</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11000715 1 1.47 0.0 0.0 15</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11000716 1 1.52 0.0 0.0 16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11000717 1 1.58 0.0 0.0 17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11000718 1 1.60 0.0 0.0 18</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11000719 1 1.63 0.0 0.0 19</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11000720 1 1.62 0.0 0.0 20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11000721 1 1.61 0.0 0.0 21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11000722 1 1.58 0.0 0.0 22</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11000723 1 1.55 0.0 0.0 23</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11000724 1 1.52 0.0 0.0 24</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lastRenderedPageBreak/>
        <w:t>11000725 1 1.48 0.0 0.0 25</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11000726 1 1.44 0.0 0.0 26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11000727 1 1.39 0.0 0.0 27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11000728 1 1.34 0.0 0.0 28</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11000729 1 1.28 0.0 0.0 29</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11000730 1 1.22 0.0 0.0 30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11000731 1 1.17 0.0 0.0 31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11000732 1 1.12 0.0 0.0 32</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11000733 1 1.07 0.0 0.0 33</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11000734 1 1.02 0.0 0.0 34</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11000735 1 0.96 0.0 0.0 35</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11000736 1 0.90 0.0 0.0 36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11000737 1 0.85 0.0 0.0 37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11000738 1 0.80 0.0 0.0 38</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11000739 1 0.75 0.0 0.0 39</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11000740 1 0.70 0.0 0.0 40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11000741 1 0.64 0.0 0.0 41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11000742 1 0.59 0.0 0.0 42</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11000743 1 0.54 0.0 0.0 43</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11000744 1 0.48 0.0 0.0 44</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11000745 1 0.43 0.0 0.0 45</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11000746 1 0.40 0.0 0.0 46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11000747 1 0.37 0.0 0.0 47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DE HLF</w:t>
      </w:r>
      <w:r w:rsidRPr="00D8666A">
        <w:rPr>
          <w:rFonts w:ascii="Courier New" w:hAnsi="Courier New" w:cs="Courier New"/>
          <w:sz w:val="16"/>
          <w:szCs w:val="16"/>
        </w:rPr>
        <w:tab/>
        <w:t>HLR</w:t>
      </w:r>
      <w:r w:rsidRPr="00D8666A">
        <w:rPr>
          <w:rFonts w:ascii="Courier New" w:hAnsi="Courier New" w:cs="Courier New"/>
          <w:sz w:val="16"/>
          <w:szCs w:val="16"/>
        </w:rPr>
        <w:tab/>
        <w:t>GRID FACTORS LBF HSNR</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11000801 0 20.0 10.0 0.0 0.0 0.0 0.0 1.0 47</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 xml:space="preserve">HEAT STRUCTURE THERMAL </w:t>
      </w:r>
      <w:r w:rsidRPr="004E1F41">
        <w:rPr>
          <w:rFonts w:ascii="Courier New" w:hAnsi="Courier New" w:cs="Courier New"/>
          <w:color w:val="FF0000"/>
          <w:sz w:val="16"/>
          <w:szCs w:val="16"/>
        </w:rPr>
        <w:t xml:space="preserve">PROPS KENTHAL </w:t>
      </w:r>
      <w:r w:rsidR="00CE452F">
        <w:rPr>
          <w:rFonts w:ascii="Courier New" w:hAnsi="Courier New" w:cs="Courier New"/>
          <w:color w:val="FF0000"/>
          <w:sz w:val="16"/>
          <w:szCs w:val="16"/>
        </w:rPr>
        <w:fldChar w:fldCharType="begin"/>
      </w:r>
      <w:r w:rsidR="009D6E44">
        <w:rPr>
          <w:rFonts w:ascii="Courier New" w:hAnsi="Courier New" w:cs="Courier New"/>
          <w:color w:val="FF0000"/>
          <w:sz w:val="16"/>
          <w:szCs w:val="16"/>
        </w:rPr>
        <w:instrText xml:space="preserve"> ADDIN EN.CITE &lt;EndNote&gt;&lt;Cite&gt;&lt;Author&gt;Kanthal&lt;/Author&gt;&lt;Year&gt;2011&lt;/Year&gt;&lt;RecNum&gt;358&lt;/RecNum&gt;&lt;DisplayText&gt;(Kanthal 2011)&lt;/DisplayText&gt;&lt;record&gt;&lt;rec-number&gt;358&lt;/rec-number&gt;&lt;foreign-keys&gt;&lt;key app="EN" db-id="szvzt2pr69r5rbew0t7p2z08rs9ds592z0rv"&gt;358&lt;/key&gt;&lt;/foreign-keys&gt;&lt;ref-type name="Web Page"&gt;12&lt;/ref-type&gt;&lt;contributors&gt;&lt;authors&gt;&lt;author&gt;Kanthal&lt;/author&gt;&lt;/authors&gt;&lt;/contributors&gt;&lt;titles&gt;&lt;title&gt;Kanthal APMT Ferritic FeCrAlMo Alloy&lt;/title&gt;&lt;/titles&gt;&lt;number&gt;10/27/2012&lt;/number&gt;&lt;dates&gt;&lt;year&gt;2011&lt;/year&gt;&lt;/dates&gt;&lt;urls&gt;&lt;related-urls&gt;&lt;url&gt;www.kanthal.com/products/material-datasheets/tube/kanthal-apmt/&lt;/url&gt;&lt;/related-urls&gt;&lt;/urls&gt;&lt;custom2&gt;October 11, 2011&lt;/custom2&gt;&lt;/record&gt;&lt;/Cite&gt;&lt;/EndNote&gt;</w:instrText>
      </w:r>
      <w:r w:rsidR="00CE452F">
        <w:rPr>
          <w:rFonts w:ascii="Courier New" w:hAnsi="Courier New" w:cs="Courier New"/>
          <w:color w:val="FF0000"/>
          <w:sz w:val="16"/>
          <w:szCs w:val="16"/>
        </w:rPr>
        <w:fldChar w:fldCharType="separate"/>
      </w:r>
      <w:r>
        <w:rPr>
          <w:rFonts w:ascii="Courier New" w:hAnsi="Courier New" w:cs="Courier New"/>
          <w:noProof/>
          <w:color w:val="FF0000"/>
          <w:sz w:val="16"/>
          <w:szCs w:val="16"/>
        </w:rPr>
        <w:t>(</w:t>
      </w:r>
      <w:hyperlink w:anchor="_ENREF_23" w:tooltip="Kanthal, 2011 #358" w:history="1">
        <w:r w:rsidR="00BB0B74">
          <w:rPr>
            <w:rFonts w:ascii="Courier New" w:hAnsi="Courier New" w:cs="Courier New"/>
            <w:noProof/>
            <w:color w:val="FF0000"/>
            <w:sz w:val="16"/>
            <w:szCs w:val="16"/>
          </w:rPr>
          <w:t>Kanthal 2011</w:t>
        </w:r>
      </w:hyperlink>
      <w:r>
        <w:rPr>
          <w:rFonts w:ascii="Courier New" w:hAnsi="Courier New" w:cs="Courier New"/>
          <w:noProof/>
          <w:color w:val="FF0000"/>
          <w:sz w:val="16"/>
          <w:szCs w:val="16"/>
        </w:rPr>
        <w:t>)</w:t>
      </w:r>
      <w:r w:rsidR="00CE452F">
        <w:rPr>
          <w:rFonts w:ascii="Courier New" w:hAnsi="Courier New" w:cs="Courier New"/>
          <w:color w:val="FF0000"/>
          <w:sz w:val="16"/>
          <w:szCs w:val="16"/>
        </w:rPr>
        <w:fldChar w:fldCharType="end"/>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MATERIALTYP</w:t>
      </w:r>
      <w:r w:rsidRPr="00D8666A">
        <w:rPr>
          <w:rFonts w:ascii="Courier New" w:hAnsi="Courier New" w:cs="Courier New"/>
          <w:sz w:val="16"/>
          <w:szCs w:val="16"/>
        </w:rPr>
        <w:tab/>
        <w:t>FORFLG1</w:t>
      </w:r>
      <w:r w:rsidRPr="00D8666A">
        <w:rPr>
          <w:rFonts w:ascii="Courier New" w:hAnsi="Courier New" w:cs="Courier New"/>
          <w:sz w:val="16"/>
          <w:szCs w:val="16"/>
        </w:rPr>
        <w:tab/>
        <w:t>FORFL2</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20100100 </w:t>
      </w:r>
      <w:proofErr w:type="spellStart"/>
      <w:r w:rsidRPr="00D8666A">
        <w:rPr>
          <w:rFonts w:ascii="Courier New" w:hAnsi="Courier New" w:cs="Courier New"/>
          <w:sz w:val="16"/>
          <w:szCs w:val="16"/>
        </w:rPr>
        <w:t>tbl</w:t>
      </w:r>
      <w:proofErr w:type="spellEnd"/>
      <w:r w:rsidRPr="00D8666A">
        <w:rPr>
          <w:rFonts w:ascii="Courier New" w:hAnsi="Courier New" w:cs="Courier New"/>
          <w:sz w:val="16"/>
          <w:szCs w:val="16"/>
        </w:rPr>
        <w:t>/</w:t>
      </w:r>
      <w:proofErr w:type="spellStart"/>
      <w:r w:rsidRPr="00D8666A">
        <w:rPr>
          <w:rFonts w:ascii="Courier New" w:hAnsi="Courier New" w:cs="Courier New"/>
          <w:sz w:val="16"/>
          <w:szCs w:val="16"/>
        </w:rPr>
        <w:t>fctn</w:t>
      </w:r>
      <w:proofErr w:type="spellEnd"/>
      <w:r w:rsidRPr="00D8666A">
        <w:rPr>
          <w:rFonts w:ascii="Courier New" w:hAnsi="Courier New" w:cs="Courier New"/>
          <w:sz w:val="16"/>
          <w:szCs w:val="16"/>
        </w:rPr>
        <w:t xml:space="preserve"> 1 1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*20100100 s-steel</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TEMP</w:t>
      </w:r>
      <w:r w:rsidRPr="00D8666A">
        <w:rPr>
          <w:rFonts w:ascii="Courier New" w:hAnsi="Courier New" w:cs="Courier New"/>
          <w:sz w:val="16"/>
          <w:szCs w:val="16"/>
        </w:rPr>
        <w:tab/>
        <w:t>THCOND</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20100101 50.0 11.0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20100102 600.0 21.0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20100103 800.0 23.0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20100104 1000.0 27.0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20100105 1200.0 29.0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20100106 5000.0 29.0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TEMP</w:t>
      </w:r>
      <w:r w:rsidRPr="00D8666A">
        <w:rPr>
          <w:rFonts w:ascii="Courier New" w:hAnsi="Courier New" w:cs="Courier New"/>
          <w:sz w:val="16"/>
          <w:szCs w:val="16"/>
        </w:rPr>
        <w:tab/>
        <w:t>VOLHEATCAP</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20100151 20.0 7.25e+6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20100152 200.0 8.40e+6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20100153 400.0 9.60e+6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20100154 600.0 10.65e+6</w:t>
      </w:r>
      <w:r>
        <w:rPr>
          <w:rFonts w:ascii="Courier New" w:hAnsi="Courier New" w:cs="Courier New"/>
          <w:sz w:val="16"/>
          <w:szCs w:val="16"/>
        </w:rPr>
        <w:tab/>
      </w:r>
      <w:r>
        <w:rPr>
          <w:rFonts w:ascii="Courier New" w:hAnsi="Courier New" w:cs="Courier New"/>
          <w:sz w:val="16"/>
          <w:szCs w:val="16"/>
        </w:rPr>
        <w:tab/>
      </w:r>
      <w:r w:rsidRPr="004E1F41">
        <w:rPr>
          <w:rFonts w:ascii="Courier New" w:hAnsi="Courier New" w:cs="Courier New"/>
          <w:color w:val="FF0000"/>
          <w:sz w:val="16"/>
          <w:szCs w:val="16"/>
        </w:rPr>
        <w:t xml:space="preserve">PROPS KENTHAL </w:t>
      </w:r>
      <w:r w:rsidR="00CE452F">
        <w:rPr>
          <w:rFonts w:ascii="Courier New" w:hAnsi="Courier New" w:cs="Courier New"/>
          <w:color w:val="FF0000"/>
          <w:sz w:val="16"/>
          <w:szCs w:val="16"/>
        </w:rPr>
        <w:fldChar w:fldCharType="begin"/>
      </w:r>
      <w:r w:rsidR="009D6E44">
        <w:rPr>
          <w:rFonts w:ascii="Courier New" w:hAnsi="Courier New" w:cs="Courier New"/>
          <w:color w:val="FF0000"/>
          <w:sz w:val="16"/>
          <w:szCs w:val="16"/>
        </w:rPr>
        <w:instrText xml:space="preserve"> ADDIN EN.CITE &lt;EndNote&gt;&lt;Cite&gt;&lt;Author&gt;Kanthal&lt;/Author&gt;&lt;Year&gt;2011&lt;/Year&gt;&lt;RecNum&gt;358&lt;/RecNum&gt;&lt;DisplayText&gt;(Kanthal 2011)&lt;/DisplayText&gt;&lt;record&gt;&lt;rec-number&gt;358&lt;/rec-number&gt;&lt;foreign-keys&gt;&lt;key app="EN" db-id="szvzt2pr69r5rbew0t7p2z08rs9ds592z0rv"&gt;358&lt;/key&gt;&lt;/foreign-keys&gt;&lt;ref-type name="Web Page"&gt;12&lt;/ref-type&gt;&lt;contributors&gt;&lt;authors&gt;&lt;author&gt;Kanthal&lt;/author&gt;&lt;/authors&gt;&lt;/contributors&gt;&lt;titles&gt;&lt;title&gt;Kanthal APMT Ferritic FeCrAlMo Alloy&lt;/title&gt;&lt;/titles&gt;&lt;number&gt;10/27/2012&lt;/number&gt;&lt;dates&gt;&lt;year&gt;2011&lt;/year&gt;&lt;/dates&gt;&lt;urls&gt;&lt;related-urls&gt;&lt;url&gt;www.kanthal.com/products/material-datasheets/tube/kanthal-apmt/&lt;/url&gt;&lt;/related-urls&gt;&lt;/urls&gt;&lt;custom2&gt;October 11, 2011&lt;/custom2&gt;&lt;/record&gt;&lt;/Cite&gt;&lt;/EndNote&gt;</w:instrText>
      </w:r>
      <w:r w:rsidR="00CE452F">
        <w:rPr>
          <w:rFonts w:ascii="Courier New" w:hAnsi="Courier New" w:cs="Courier New"/>
          <w:color w:val="FF0000"/>
          <w:sz w:val="16"/>
          <w:szCs w:val="16"/>
        </w:rPr>
        <w:fldChar w:fldCharType="separate"/>
      </w:r>
      <w:r>
        <w:rPr>
          <w:rFonts w:ascii="Courier New" w:hAnsi="Courier New" w:cs="Courier New"/>
          <w:noProof/>
          <w:color w:val="FF0000"/>
          <w:sz w:val="16"/>
          <w:szCs w:val="16"/>
        </w:rPr>
        <w:t>(</w:t>
      </w:r>
      <w:hyperlink w:anchor="_ENREF_23" w:tooltip="Kanthal, 2011 #358" w:history="1">
        <w:r w:rsidR="00BB0B74">
          <w:rPr>
            <w:rFonts w:ascii="Courier New" w:hAnsi="Courier New" w:cs="Courier New"/>
            <w:noProof/>
            <w:color w:val="FF0000"/>
            <w:sz w:val="16"/>
            <w:szCs w:val="16"/>
          </w:rPr>
          <w:t>Kanthal 2011</w:t>
        </w:r>
      </w:hyperlink>
      <w:r>
        <w:rPr>
          <w:rFonts w:ascii="Courier New" w:hAnsi="Courier New" w:cs="Courier New"/>
          <w:noProof/>
          <w:color w:val="FF0000"/>
          <w:sz w:val="16"/>
          <w:szCs w:val="16"/>
        </w:rPr>
        <w:t>)</w:t>
      </w:r>
      <w:r w:rsidR="00CE452F">
        <w:rPr>
          <w:rFonts w:ascii="Courier New" w:hAnsi="Courier New" w:cs="Courier New"/>
          <w:color w:val="FF0000"/>
          <w:sz w:val="16"/>
          <w:szCs w:val="16"/>
        </w:rPr>
        <w:fldChar w:fldCharType="end"/>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20100155 800.0 10.05e+6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20100156 1000.0 10.35e+6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20100157 1200.0 10.5e+6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20100158 5000.0 10.5E+6</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GENERAL TABLE FOR HEAT STRUCTURE POWER SRCTYP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TBLTYP</w:t>
      </w:r>
      <w:r w:rsidRPr="00D8666A">
        <w:rPr>
          <w:rFonts w:ascii="Courier New" w:hAnsi="Courier New" w:cs="Courier New"/>
          <w:sz w:val="16"/>
          <w:szCs w:val="16"/>
        </w:rPr>
        <w:tab/>
        <w:t>TRIP</w:t>
      </w:r>
      <w:r w:rsidRPr="00D8666A">
        <w:rPr>
          <w:rFonts w:ascii="Courier New" w:hAnsi="Courier New" w:cs="Courier New"/>
          <w:sz w:val="16"/>
          <w:szCs w:val="16"/>
        </w:rPr>
        <w:tab/>
        <w:t>FACTORT</w:t>
      </w:r>
      <w:r w:rsidRPr="00D8666A">
        <w:rPr>
          <w:rFonts w:ascii="Courier New" w:hAnsi="Courier New" w:cs="Courier New"/>
          <w:sz w:val="16"/>
          <w:szCs w:val="16"/>
        </w:rPr>
        <w:tab/>
        <w:t>FACTORP</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20200100 power 0 1.0 1.0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 xml:space="preserve">TIME </w:t>
      </w:r>
      <w:proofErr w:type="gramStart"/>
      <w:r w:rsidRPr="00D8666A">
        <w:rPr>
          <w:rFonts w:ascii="Courier New" w:hAnsi="Courier New" w:cs="Courier New"/>
          <w:sz w:val="16"/>
          <w:szCs w:val="16"/>
        </w:rPr>
        <w:t>LINEARPOWER(</w:t>
      </w:r>
      <w:proofErr w:type="gramEnd"/>
      <w:r w:rsidRPr="00D8666A">
        <w:rPr>
          <w:rFonts w:ascii="Courier New" w:hAnsi="Courier New" w:cs="Courier New"/>
          <w:sz w:val="16"/>
          <w:szCs w:val="16"/>
        </w:rPr>
        <w:t>W</w:t>
      </w:r>
      <w:r>
        <w:rPr>
          <w:rFonts w:ascii="Courier New" w:hAnsi="Courier New" w:cs="Courier New"/>
          <w:sz w:val="16"/>
          <w:szCs w:val="16"/>
        </w:rPr>
        <w:t>/m</w:t>
      </w:r>
      <w:r w:rsidRPr="00D8666A">
        <w:rPr>
          <w:rFonts w:ascii="Courier New" w:hAnsi="Courier New" w:cs="Courier New"/>
          <w:sz w:val="16"/>
          <w:szCs w:val="16"/>
        </w:rPr>
        <w:t>)</w:t>
      </w:r>
    </w:p>
    <w:p w:rsidR="005A6282" w:rsidRPr="008E2661"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20200101 0.0 0.0</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Initial isothermal condition.</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20200102 5.0 0.0</w:t>
      </w:r>
    </w:p>
    <w:p w:rsidR="005A6282" w:rsidRPr="000E3129" w:rsidRDefault="005A6282" w:rsidP="005A6282">
      <w:pPr>
        <w:pStyle w:val="PlainText"/>
        <w:rPr>
          <w:rFonts w:ascii="Courier New" w:hAnsi="Courier New" w:cs="Courier New"/>
          <w:color w:val="FF0000"/>
          <w:sz w:val="16"/>
          <w:szCs w:val="16"/>
        </w:rPr>
      </w:pPr>
      <w:r w:rsidRPr="00D8666A">
        <w:rPr>
          <w:rFonts w:ascii="Courier New" w:hAnsi="Courier New" w:cs="Courier New"/>
          <w:sz w:val="16"/>
          <w:szCs w:val="16"/>
        </w:rPr>
        <w:t>20200103 10.0 3.5745E+4</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Total power/cell=1.68e6W/15m*0.319149m</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20200104 120.0 3.574e+4</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END OF HEAT STRUCTURE DATA</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LOWER BOUNDARY CONDITION STEAM INPUT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lastRenderedPageBreak/>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TMDPVOL</w:t>
      </w:r>
      <w:r w:rsidRPr="00D8666A">
        <w:rPr>
          <w:rFonts w:ascii="Courier New" w:hAnsi="Courier New" w:cs="Courier New"/>
          <w:sz w:val="16"/>
          <w:szCs w:val="16"/>
        </w:rPr>
        <w:tab/>
        <w:t>COMPONENT200   SOURCE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TMDPJUN</w:t>
      </w:r>
      <w:r w:rsidRPr="00D8666A">
        <w:rPr>
          <w:rFonts w:ascii="Courier New" w:hAnsi="Courier New" w:cs="Courier New"/>
          <w:sz w:val="16"/>
          <w:szCs w:val="16"/>
        </w:rPr>
        <w:tab/>
        <w:t>COMPONENT250   SOURCE TO PIPE</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2000000 lo-</w:t>
      </w:r>
      <w:proofErr w:type="spellStart"/>
      <w:r w:rsidRPr="00D8666A">
        <w:rPr>
          <w:rFonts w:ascii="Courier New" w:hAnsi="Courier New" w:cs="Courier New"/>
          <w:sz w:val="16"/>
          <w:szCs w:val="16"/>
        </w:rPr>
        <w:t>bndry</w:t>
      </w:r>
      <w:proofErr w:type="spellEnd"/>
      <w:r w:rsidRPr="00D8666A">
        <w:rPr>
          <w:rFonts w:ascii="Courier New" w:hAnsi="Courier New" w:cs="Courier New"/>
          <w:sz w:val="16"/>
          <w:szCs w:val="16"/>
        </w:rPr>
        <w:t xml:space="preserve"> </w:t>
      </w:r>
      <w:proofErr w:type="spellStart"/>
      <w:r w:rsidRPr="00D8666A">
        <w:rPr>
          <w:rFonts w:ascii="Courier New" w:hAnsi="Courier New" w:cs="Courier New"/>
          <w:sz w:val="16"/>
          <w:szCs w:val="16"/>
        </w:rPr>
        <w:t>tmdpvol</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AREA</w:t>
      </w:r>
      <w:r w:rsidRPr="00D8666A">
        <w:rPr>
          <w:rFonts w:ascii="Courier New" w:hAnsi="Courier New" w:cs="Courier New"/>
          <w:sz w:val="16"/>
          <w:szCs w:val="16"/>
        </w:rPr>
        <w:tab/>
        <w:t>LENGTH VOL HANGL VANGL EL ROUGH</w:t>
      </w:r>
      <w:r w:rsidRPr="00D8666A">
        <w:rPr>
          <w:rFonts w:ascii="Courier New" w:hAnsi="Courier New" w:cs="Courier New"/>
          <w:sz w:val="16"/>
          <w:szCs w:val="16"/>
        </w:rPr>
        <w:tab/>
        <w:t>DHD TLPVBFE</w:t>
      </w:r>
    </w:p>
    <w:p w:rsidR="005A6282" w:rsidRPr="00D8666A" w:rsidRDefault="005A6282" w:rsidP="005A6282">
      <w:pPr>
        <w:pStyle w:val="PlainText"/>
        <w:rPr>
          <w:rFonts w:ascii="Courier New" w:hAnsi="Courier New" w:cs="Courier New"/>
          <w:sz w:val="16"/>
          <w:szCs w:val="16"/>
        </w:rPr>
      </w:pPr>
      <w:proofErr w:type="gramStart"/>
      <w:r w:rsidRPr="00D8666A">
        <w:rPr>
          <w:rFonts w:ascii="Courier New" w:hAnsi="Courier New" w:cs="Courier New"/>
          <w:sz w:val="16"/>
          <w:szCs w:val="16"/>
        </w:rPr>
        <w:t>2000101 1.0 1.0 0.0 0.0 90.</w:t>
      </w:r>
      <w:proofErr w:type="gramEnd"/>
      <w:r w:rsidRPr="00D8666A">
        <w:rPr>
          <w:rFonts w:ascii="Courier New" w:hAnsi="Courier New" w:cs="Courier New"/>
          <w:sz w:val="16"/>
          <w:szCs w:val="16"/>
        </w:rPr>
        <w:t xml:space="preserve"> 1.0 0.0 1.0 0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EBT TBLNR</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2000200 002 0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TIME Pressure quality</w:t>
      </w:r>
    </w:p>
    <w:p w:rsidR="005A6282" w:rsidRPr="00230F15" w:rsidRDefault="005A6282" w:rsidP="005A6282">
      <w:pPr>
        <w:pStyle w:val="PlainText"/>
        <w:rPr>
          <w:rFonts w:ascii="Courier New" w:hAnsi="Courier New" w:cs="Courier New"/>
          <w:color w:val="FF0000"/>
          <w:sz w:val="16"/>
          <w:szCs w:val="16"/>
        </w:rPr>
      </w:pPr>
      <w:proofErr w:type="gramStart"/>
      <w:r w:rsidRPr="00D8666A">
        <w:rPr>
          <w:rFonts w:ascii="Courier New" w:hAnsi="Courier New" w:cs="Courier New"/>
          <w:sz w:val="16"/>
          <w:szCs w:val="16"/>
        </w:rPr>
        <w:t>2000201 0.0 8.0E+6 0.75</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color w:val="FF0000"/>
          <w:sz w:val="16"/>
          <w:szCs w:val="16"/>
        </w:rPr>
        <w:t>Inlet 8.0MPa and 75% Quality.</w:t>
      </w:r>
      <w:proofErr w:type="gram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2500000 lo-flow </w:t>
      </w:r>
      <w:proofErr w:type="spellStart"/>
      <w:r w:rsidRPr="00D8666A">
        <w:rPr>
          <w:rFonts w:ascii="Courier New" w:hAnsi="Courier New" w:cs="Courier New"/>
          <w:sz w:val="16"/>
          <w:szCs w:val="16"/>
        </w:rPr>
        <w:t>tmdpjun</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proofErr w:type="gramStart"/>
      <w:r w:rsidRPr="00D8666A">
        <w:rPr>
          <w:rFonts w:ascii="Courier New" w:hAnsi="Courier New" w:cs="Courier New"/>
          <w:sz w:val="16"/>
          <w:szCs w:val="16"/>
        </w:rPr>
        <w:t>FROMCODE  TOCODE</w:t>
      </w:r>
      <w:proofErr w:type="gramEnd"/>
      <w:r w:rsidRPr="00D8666A">
        <w:rPr>
          <w:rFonts w:ascii="Courier New" w:hAnsi="Courier New" w:cs="Courier New"/>
          <w:sz w:val="16"/>
          <w:szCs w:val="16"/>
        </w:rPr>
        <w:t xml:space="preserve">    AREA</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2500101 200000000 100000000 0.0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CNTRLWRD</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2500200 1</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 xml:space="preserve">TIME </w:t>
      </w:r>
      <w:proofErr w:type="gramStart"/>
      <w:r w:rsidRPr="00D8666A">
        <w:rPr>
          <w:rFonts w:ascii="Courier New" w:hAnsi="Courier New" w:cs="Courier New"/>
          <w:sz w:val="16"/>
          <w:szCs w:val="16"/>
        </w:rPr>
        <w:t>FLOWF  FLOWG</w:t>
      </w:r>
      <w:proofErr w:type="gramEnd"/>
      <w:r w:rsidRPr="00D8666A">
        <w:rPr>
          <w:rFonts w:ascii="Courier New" w:hAnsi="Courier New" w:cs="Courier New"/>
          <w:sz w:val="16"/>
          <w:szCs w:val="16"/>
        </w:rPr>
        <w:t xml:space="preserve">   FLOWFG</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2500201 0.0 0.43225 1.29675 0.0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UPPER BOUNDARY CONDITION</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TMDPVOL</w:t>
      </w:r>
      <w:r w:rsidRPr="00D8666A">
        <w:rPr>
          <w:rFonts w:ascii="Courier New" w:hAnsi="Courier New" w:cs="Courier New"/>
          <w:sz w:val="16"/>
          <w:szCs w:val="16"/>
        </w:rPr>
        <w:tab/>
        <w:t>COMPONENT300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t>SNGLJUN</w:t>
      </w:r>
      <w:r w:rsidRPr="00D8666A">
        <w:rPr>
          <w:rFonts w:ascii="Courier New" w:hAnsi="Courier New" w:cs="Courier New"/>
          <w:sz w:val="16"/>
          <w:szCs w:val="16"/>
        </w:rPr>
        <w:tab/>
        <w:t>COMPONENT350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3000000 up-</w:t>
      </w:r>
      <w:proofErr w:type="spellStart"/>
      <w:r w:rsidRPr="00D8666A">
        <w:rPr>
          <w:rFonts w:ascii="Courier New" w:hAnsi="Courier New" w:cs="Courier New"/>
          <w:sz w:val="16"/>
          <w:szCs w:val="16"/>
        </w:rPr>
        <w:t>bndry</w:t>
      </w:r>
      <w:proofErr w:type="spellEnd"/>
      <w:r w:rsidRPr="00D8666A">
        <w:rPr>
          <w:rFonts w:ascii="Courier New" w:hAnsi="Courier New" w:cs="Courier New"/>
          <w:sz w:val="16"/>
          <w:szCs w:val="16"/>
        </w:rPr>
        <w:t xml:space="preserve"> </w:t>
      </w:r>
      <w:proofErr w:type="spellStart"/>
      <w:r w:rsidRPr="00D8666A">
        <w:rPr>
          <w:rFonts w:ascii="Courier New" w:hAnsi="Courier New" w:cs="Courier New"/>
          <w:sz w:val="16"/>
          <w:szCs w:val="16"/>
        </w:rPr>
        <w:t>tmdpvol</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AREA</w:t>
      </w:r>
      <w:r w:rsidRPr="00D8666A">
        <w:rPr>
          <w:rFonts w:ascii="Courier New" w:hAnsi="Courier New" w:cs="Courier New"/>
          <w:sz w:val="16"/>
          <w:szCs w:val="16"/>
        </w:rPr>
        <w:tab/>
        <w:t>LENGTH VOL HANGL VANGL EL ROUGH</w:t>
      </w:r>
      <w:r w:rsidRPr="00D8666A">
        <w:rPr>
          <w:rFonts w:ascii="Courier New" w:hAnsi="Courier New" w:cs="Courier New"/>
          <w:sz w:val="16"/>
          <w:szCs w:val="16"/>
        </w:rPr>
        <w:tab/>
        <w:t>DHD TLPVBFE</w:t>
      </w:r>
    </w:p>
    <w:p w:rsidR="005A6282" w:rsidRPr="00D8666A" w:rsidRDefault="005A6282" w:rsidP="005A6282">
      <w:pPr>
        <w:pStyle w:val="PlainText"/>
        <w:rPr>
          <w:rFonts w:ascii="Courier New" w:hAnsi="Courier New" w:cs="Courier New"/>
          <w:sz w:val="16"/>
          <w:szCs w:val="16"/>
        </w:rPr>
      </w:pPr>
      <w:proofErr w:type="gramStart"/>
      <w:r w:rsidRPr="00D8666A">
        <w:rPr>
          <w:rFonts w:ascii="Courier New" w:hAnsi="Courier New" w:cs="Courier New"/>
          <w:sz w:val="16"/>
          <w:szCs w:val="16"/>
        </w:rPr>
        <w:t>3000101 1.0 1.0 0.0 0.0 90.</w:t>
      </w:r>
      <w:proofErr w:type="gramEnd"/>
      <w:r w:rsidRPr="00D8666A">
        <w:rPr>
          <w:rFonts w:ascii="Courier New" w:hAnsi="Courier New" w:cs="Courier New"/>
          <w:sz w:val="16"/>
          <w:szCs w:val="16"/>
        </w:rPr>
        <w:t xml:space="preserve"> 1.0 0.0 1.0 0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EBT TBLNR</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3000200 003 0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TIME</w:t>
      </w:r>
      <w:r w:rsidRPr="00D8666A">
        <w:rPr>
          <w:rFonts w:ascii="Courier New" w:hAnsi="Courier New" w:cs="Courier New"/>
          <w:sz w:val="16"/>
          <w:szCs w:val="16"/>
        </w:rPr>
        <w:tab/>
        <w:t>PRES</w:t>
      </w:r>
      <w:r w:rsidRPr="00D8666A">
        <w:rPr>
          <w:rFonts w:ascii="Courier New" w:hAnsi="Courier New" w:cs="Courier New"/>
          <w:sz w:val="16"/>
          <w:szCs w:val="16"/>
        </w:rPr>
        <w:tab/>
        <w:t>TEMP</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3000201 0.0 8.0E+6 568.0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 xml:space="preserve">3500000 up-flow </w:t>
      </w:r>
      <w:proofErr w:type="spellStart"/>
      <w:r w:rsidRPr="00D8666A">
        <w:rPr>
          <w:rFonts w:ascii="Courier New" w:hAnsi="Courier New" w:cs="Courier New"/>
          <w:sz w:val="16"/>
          <w:szCs w:val="16"/>
        </w:rPr>
        <w:t>sngljun</w:t>
      </w:r>
      <w:proofErr w:type="spellEnd"/>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proofErr w:type="gramStart"/>
      <w:r w:rsidRPr="00D8666A">
        <w:rPr>
          <w:rFonts w:ascii="Courier New" w:hAnsi="Courier New" w:cs="Courier New"/>
          <w:sz w:val="16"/>
          <w:szCs w:val="16"/>
        </w:rPr>
        <w:t>FROMCODE  TOCODE</w:t>
      </w:r>
      <w:proofErr w:type="gramEnd"/>
      <w:r w:rsidRPr="00D8666A">
        <w:rPr>
          <w:rFonts w:ascii="Courier New" w:hAnsi="Courier New" w:cs="Courier New"/>
          <w:sz w:val="16"/>
          <w:szCs w:val="16"/>
        </w:rPr>
        <w:t xml:space="preserve">   AREA FLOSS RLOSS JEFVCAHS COEFS</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3500101 100010000 300000000 0.0 0.0 0.0 01000000 1.0 1.0 1.0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t>CW</w:t>
      </w:r>
      <w:r w:rsidRPr="00D8666A">
        <w:rPr>
          <w:rFonts w:ascii="Courier New" w:hAnsi="Courier New" w:cs="Courier New"/>
          <w:sz w:val="16"/>
          <w:szCs w:val="16"/>
        </w:rPr>
        <w:tab/>
        <w:t>FLOWF</w:t>
      </w:r>
      <w:r w:rsidRPr="00D8666A">
        <w:rPr>
          <w:rFonts w:ascii="Courier New" w:hAnsi="Courier New" w:cs="Courier New"/>
          <w:sz w:val="16"/>
          <w:szCs w:val="16"/>
        </w:rPr>
        <w:tab/>
        <w:t>FLOWG</w:t>
      </w:r>
      <w:r w:rsidRPr="00D8666A">
        <w:rPr>
          <w:rFonts w:ascii="Courier New" w:hAnsi="Courier New" w:cs="Courier New"/>
          <w:sz w:val="16"/>
          <w:szCs w:val="16"/>
        </w:rPr>
        <w:tab/>
        <w:t>FLOWFG</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3500201 0.0 0.43225 1.29675 0.0</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lastRenderedPageBreak/>
        <w:t>*</w:t>
      </w:r>
    </w:p>
    <w:p w:rsidR="005A6282" w:rsidRPr="00D8666A"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p>
    <w:p w:rsidR="005A6282" w:rsidRDefault="005A6282" w:rsidP="005A6282">
      <w:pPr>
        <w:pStyle w:val="PlainText"/>
        <w:rPr>
          <w:rFonts w:ascii="Courier New" w:hAnsi="Courier New" w:cs="Courier New"/>
          <w:sz w:val="16"/>
          <w:szCs w:val="16"/>
        </w:rPr>
      </w:pPr>
      <w:r w:rsidRPr="00D8666A">
        <w:rPr>
          <w:rFonts w:ascii="Courier New" w:hAnsi="Courier New" w:cs="Courier New"/>
          <w:sz w:val="16"/>
          <w:szCs w:val="16"/>
        </w:rPr>
        <w:t>.</w:t>
      </w:r>
      <w:r w:rsidRPr="00D8666A">
        <w:rPr>
          <w:rFonts w:ascii="Courier New" w:hAnsi="Courier New" w:cs="Courier New"/>
          <w:sz w:val="16"/>
          <w:szCs w:val="16"/>
        </w:rPr>
        <w:tab/>
      </w:r>
      <w:r w:rsidRPr="00D8666A">
        <w:rPr>
          <w:rFonts w:ascii="Courier New" w:hAnsi="Courier New" w:cs="Courier New"/>
          <w:sz w:val="16"/>
          <w:szCs w:val="16"/>
        </w:rPr>
        <w:tab/>
      </w:r>
      <w:proofErr w:type="gramStart"/>
      <w:r w:rsidRPr="00D8666A">
        <w:rPr>
          <w:rFonts w:ascii="Courier New" w:hAnsi="Courier New" w:cs="Courier New"/>
          <w:sz w:val="16"/>
          <w:szCs w:val="16"/>
        </w:rPr>
        <w:t>end</w:t>
      </w:r>
      <w:proofErr w:type="gramEnd"/>
      <w:r w:rsidRPr="00D8666A">
        <w:rPr>
          <w:rFonts w:ascii="Courier New" w:hAnsi="Courier New" w:cs="Courier New"/>
          <w:sz w:val="16"/>
          <w:szCs w:val="16"/>
        </w:rPr>
        <w:t xml:space="preserve"> of case</w:t>
      </w:r>
    </w:p>
    <w:p w:rsidR="007E5D9C" w:rsidRDefault="007E5D9C" w:rsidP="005A6282">
      <w:pPr>
        <w:pStyle w:val="PlainText"/>
        <w:rPr>
          <w:rFonts w:ascii="Courier New" w:hAnsi="Courier New" w:cs="Courier New"/>
          <w:sz w:val="16"/>
          <w:szCs w:val="16"/>
        </w:rPr>
      </w:pPr>
    </w:p>
    <w:p w:rsidR="007E5D9C" w:rsidRDefault="007E5D9C" w:rsidP="005A6282">
      <w:pPr>
        <w:pStyle w:val="PlainText"/>
        <w:rPr>
          <w:rFonts w:ascii="Courier New" w:hAnsi="Courier New" w:cs="Courier New"/>
          <w:sz w:val="16"/>
          <w:szCs w:val="16"/>
        </w:rPr>
      </w:pPr>
    </w:p>
    <w:p w:rsidR="005A6282" w:rsidRPr="005A6282" w:rsidRDefault="007E5D9C" w:rsidP="005A6282">
      <w:r>
        <w:br w:type="page"/>
      </w:r>
    </w:p>
    <w:p w:rsidR="005A6282" w:rsidRDefault="005A6282" w:rsidP="00A8517C">
      <w:pPr>
        <w:pStyle w:val="Heading7"/>
      </w:pPr>
      <w:bookmarkStart w:id="318" w:name="_Ref321496102"/>
      <w:bookmarkStart w:id="319" w:name="_Toc339558299"/>
      <w:r>
        <w:lastRenderedPageBreak/>
        <w:t xml:space="preserve">: </w:t>
      </w:r>
      <w:r w:rsidR="008421A5">
        <w:t>Pressure Drop Calculations</w:t>
      </w:r>
      <w:bookmarkEnd w:id="318"/>
      <w:bookmarkEnd w:id="319"/>
    </w:p>
    <w:p w:rsidR="001F3348" w:rsidRDefault="00C055C3" w:rsidP="009D73DC">
      <w:pPr>
        <w:spacing w:line="480" w:lineRule="auto"/>
        <w:ind w:firstLine="720"/>
        <w:jc w:val="both"/>
      </w:pPr>
      <w:r>
        <w:t xml:space="preserve">The pressure drop calculations completed in this section are based on </w:t>
      </w:r>
      <w:r w:rsidR="00C22B9C">
        <w:t>Equation 59</w:t>
      </w:r>
      <w:r>
        <w:t xml:space="preserve">, which was previously developed.  The objective is to utilize an alternative method to calculate pressure drop in the steam tube and then compare the results with those produced from the R5 model.  The following data </w:t>
      </w:r>
      <w:r w:rsidR="00DC1065">
        <w:t>are</w:t>
      </w:r>
      <w:r>
        <w:t xml:space="preserve"> assumed:</w:t>
      </w:r>
    </w:p>
    <w:p w:rsidR="001F3348" w:rsidRDefault="001F3348" w:rsidP="00CE4FD9">
      <w:pPr>
        <w:pStyle w:val="Caption"/>
      </w:pPr>
      <w:bookmarkStart w:id="320" w:name="_Toc339558312"/>
      <w:r>
        <w:t xml:space="preserve">Table </w:t>
      </w:r>
      <w:r w:rsidR="00E24C6A">
        <w:fldChar w:fldCharType="begin"/>
      </w:r>
      <w:r w:rsidR="00E24C6A">
        <w:instrText xml:space="preserve"> STYLEREF 7 \s </w:instrText>
      </w:r>
      <w:r w:rsidR="00E24C6A">
        <w:fldChar w:fldCharType="separate"/>
      </w:r>
      <w:r w:rsidR="004E05E4">
        <w:rPr>
          <w:noProof/>
        </w:rPr>
        <w:t>E</w:t>
      </w:r>
      <w:r w:rsidR="00E24C6A">
        <w:rPr>
          <w:noProof/>
        </w:rPr>
        <w:fldChar w:fldCharType="end"/>
      </w:r>
      <w:r w:rsidR="005025B7">
        <w:t>.</w:t>
      </w:r>
      <w:r w:rsidR="00E24C6A">
        <w:fldChar w:fldCharType="begin"/>
      </w:r>
      <w:r w:rsidR="00E24C6A">
        <w:instrText xml:space="preserve"> SEQ Table_Apx \* ARABIC \s 7 </w:instrText>
      </w:r>
      <w:r w:rsidR="00E24C6A">
        <w:fldChar w:fldCharType="separate"/>
      </w:r>
      <w:r w:rsidR="004E05E4">
        <w:rPr>
          <w:noProof/>
        </w:rPr>
        <w:t>1</w:t>
      </w:r>
      <w:r w:rsidR="00E24C6A">
        <w:rPr>
          <w:noProof/>
        </w:rPr>
        <w:fldChar w:fldCharType="end"/>
      </w:r>
      <w:r>
        <w:t xml:space="preserve"> </w:t>
      </w:r>
      <w:r w:rsidR="006D63E6">
        <w:t xml:space="preserve">Pressure Drop Calculation </w:t>
      </w:r>
      <w:r>
        <w:t>Assumptions</w:t>
      </w:r>
      <w:bookmarkEnd w:id="320"/>
    </w:p>
    <w:tbl>
      <w:tblPr>
        <w:tblStyle w:val="TableGrid"/>
        <w:tblW w:w="0" w:type="auto"/>
        <w:tblLook w:val="04A0" w:firstRow="1" w:lastRow="0" w:firstColumn="1" w:lastColumn="0" w:noHBand="0" w:noVBand="1"/>
      </w:tblPr>
      <w:tblGrid>
        <w:gridCol w:w="1476"/>
        <w:gridCol w:w="1476"/>
        <w:gridCol w:w="1476"/>
        <w:gridCol w:w="1476"/>
        <w:gridCol w:w="1476"/>
        <w:gridCol w:w="1476"/>
      </w:tblGrid>
      <w:tr w:rsidR="00C055C3" w:rsidTr="00D83B81">
        <w:tc>
          <w:tcPr>
            <w:tcW w:w="1476" w:type="dxa"/>
          </w:tcPr>
          <w:p w:rsidR="00C055C3" w:rsidRDefault="001F3348" w:rsidP="001F3348">
            <w:pPr>
              <w:spacing w:line="480" w:lineRule="auto"/>
              <w:jc w:val="center"/>
              <w:rPr>
                <w:b/>
              </w:rPr>
            </w:pPr>
            <w:r w:rsidRPr="00703EBE">
              <w:rPr>
                <w:b/>
              </w:rPr>
              <w:t>Parameter</w:t>
            </w:r>
          </w:p>
          <w:p w:rsidR="005025B7" w:rsidRPr="00703EBE" w:rsidRDefault="005025B7" w:rsidP="001F3348">
            <w:pPr>
              <w:spacing w:line="480" w:lineRule="auto"/>
              <w:jc w:val="center"/>
              <w:rPr>
                <w:b/>
              </w:rPr>
            </w:pPr>
            <w:r>
              <w:rPr>
                <w:b/>
              </w:rPr>
              <w:t>Inlet</w:t>
            </w:r>
          </w:p>
        </w:tc>
        <w:tc>
          <w:tcPr>
            <w:tcW w:w="1476" w:type="dxa"/>
          </w:tcPr>
          <w:p w:rsidR="00C055C3" w:rsidRPr="00703EBE" w:rsidRDefault="001F3348" w:rsidP="001F3348">
            <w:pPr>
              <w:spacing w:line="480" w:lineRule="auto"/>
              <w:jc w:val="center"/>
              <w:rPr>
                <w:b/>
              </w:rPr>
            </w:pPr>
            <w:r w:rsidRPr="00703EBE">
              <w:rPr>
                <w:b/>
              </w:rPr>
              <w:t>Value</w:t>
            </w:r>
          </w:p>
        </w:tc>
        <w:tc>
          <w:tcPr>
            <w:tcW w:w="1476" w:type="dxa"/>
          </w:tcPr>
          <w:p w:rsidR="00C055C3" w:rsidRPr="00703EBE" w:rsidRDefault="001F3348" w:rsidP="001F3348">
            <w:pPr>
              <w:spacing w:line="480" w:lineRule="auto"/>
              <w:jc w:val="center"/>
              <w:rPr>
                <w:b/>
              </w:rPr>
            </w:pPr>
            <w:r w:rsidRPr="00703EBE">
              <w:rPr>
                <w:b/>
              </w:rPr>
              <w:t>Units</w:t>
            </w:r>
          </w:p>
        </w:tc>
        <w:tc>
          <w:tcPr>
            <w:tcW w:w="1476" w:type="dxa"/>
          </w:tcPr>
          <w:p w:rsidR="00C055C3" w:rsidRPr="00703EBE" w:rsidRDefault="001F3348" w:rsidP="001F3348">
            <w:pPr>
              <w:spacing w:line="480" w:lineRule="auto"/>
              <w:jc w:val="center"/>
              <w:rPr>
                <w:b/>
              </w:rPr>
            </w:pPr>
            <w:r w:rsidRPr="00703EBE">
              <w:rPr>
                <w:b/>
              </w:rPr>
              <w:t>Parameter</w:t>
            </w:r>
          </w:p>
        </w:tc>
        <w:tc>
          <w:tcPr>
            <w:tcW w:w="1476" w:type="dxa"/>
          </w:tcPr>
          <w:p w:rsidR="00C055C3" w:rsidRPr="00703EBE" w:rsidRDefault="001F3348" w:rsidP="001F3348">
            <w:pPr>
              <w:spacing w:line="480" w:lineRule="auto"/>
              <w:jc w:val="center"/>
              <w:rPr>
                <w:b/>
              </w:rPr>
            </w:pPr>
            <w:r w:rsidRPr="00703EBE">
              <w:rPr>
                <w:b/>
              </w:rPr>
              <w:t>Value</w:t>
            </w:r>
          </w:p>
        </w:tc>
        <w:tc>
          <w:tcPr>
            <w:tcW w:w="1476" w:type="dxa"/>
          </w:tcPr>
          <w:p w:rsidR="00C055C3" w:rsidRPr="00703EBE" w:rsidRDefault="001F3348" w:rsidP="001F3348">
            <w:pPr>
              <w:spacing w:line="480" w:lineRule="auto"/>
              <w:jc w:val="center"/>
              <w:rPr>
                <w:b/>
              </w:rPr>
            </w:pPr>
            <w:r w:rsidRPr="00703EBE">
              <w:rPr>
                <w:b/>
              </w:rPr>
              <w:t>Units</w:t>
            </w:r>
          </w:p>
        </w:tc>
      </w:tr>
      <w:tr w:rsidR="00C055C3" w:rsidTr="00D83B81">
        <w:tc>
          <w:tcPr>
            <w:tcW w:w="1476" w:type="dxa"/>
          </w:tcPr>
          <w:p w:rsidR="001F3348" w:rsidRDefault="001F3348" w:rsidP="001F3348">
            <w:pPr>
              <w:spacing w:line="480" w:lineRule="auto"/>
              <w:jc w:val="center"/>
            </w:pPr>
            <w:r w:rsidRPr="00F74D32">
              <w:t>ṁ</w:t>
            </w:r>
          </w:p>
        </w:tc>
        <w:tc>
          <w:tcPr>
            <w:tcW w:w="1476" w:type="dxa"/>
          </w:tcPr>
          <w:p w:rsidR="00C055C3" w:rsidRDefault="001F3348" w:rsidP="00703EBE">
            <w:pPr>
              <w:spacing w:line="480" w:lineRule="auto"/>
              <w:jc w:val="right"/>
            </w:pPr>
            <w:r>
              <w:t>1.729</w:t>
            </w:r>
          </w:p>
        </w:tc>
        <w:tc>
          <w:tcPr>
            <w:tcW w:w="1476" w:type="dxa"/>
          </w:tcPr>
          <w:p w:rsidR="001F3348" w:rsidRDefault="001F3348" w:rsidP="00703EBE">
            <w:pPr>
              <w:spacing w:line="480" w:lineRule="auto"/>
            </w:pPr>
            <w:r>
              <w:t>kg/s</w:t>
            </w:r>
          </w:p>
        </w:tc>
        <w:tc>
          <w:tcPr>
            <w:tcW w:w="1476" w:type="dxa"/>
          </w:tcPr>
          <w:p w:rsidR="00C055C3" w:rsidRDefault="00703EBE" w:rsidP="001F3348">
            <w:pPr>
              <w:spacing w:line="480" w:lineRule="auto"/>
              <w:jc w:val="center"/>
            </w:pPr>
            <w:proofErr w:type="spellStart"/>
            <w:r>
              <w:t>ρ</w:t>
            </w:r>
            <w:r w:rsidRPr="00703EBE">
              <w:rPr>
                <w:vertAlign w:val="subscript"/>
              </w:rPr>
              <w:t>l</w:t>
            </w:r>
            <w:proofErr w:type="spellEnd"/>
          </w:p>
        </w:tc>
        <w:tc>
          <w:tcPr>
            <w:tcW w:w="1476" w:type="dxa"/>
          </w:tcPr>
          <w:p w:rsidR="00C055C3" w:rsidRDefault="00703EBE" w:rsidP="00703EBE">
            <w:pPr>
              <w:spacing w:line="480" w:lineRule="auto"/>
              <w:jc w:val="right"/>
            </w:pPr>
            <w:r>
              <w:t>722.4</w:t>
            </w:r>
          </w:p>
        </w:tc>
        <w:tc>
          <w:tcPr>
            <w:tcW w:w="1476" w:type="dxa"/>
          </w:tcPr>
          <w:p w:rsidR="00C055C3" w:rsidRDefault="00703EBE" w:rsidP="00703EBE">
            <w:pPr>
              <w:spacing w:line="480" w:lineRule="auto"/>
            </w:pPr>
            <w:r>
              <w:t>kg/m</w:t>
            </w:r>
            <w:r w:rsidRPr="00703EBE">
              <w:rPr>
                <w:vertAlign w:val="superscript"/>
              </w:rPr>
              <w:t>3</w:t>
            </w:r>
          </w:p>
        </w:tc>
      </w:tr>
      <w:tr w:rsidR="00C055C3" w:rsidTr="00D83B81">
        <w:tc>
          <w:tcPr>
            <w:tcW w:w="1476" w:type="dxa"/>
          </w:tcPr>
          <w:p w:rsidR="00C055C3" w:rsidRDefault="005025B7" w:rsidP="001F3348">
            <w:pPr>
              <w:spacing w:line="480" w:lineRule="auto"/>
              <w:jc w:val="center"/>
            </w:pPr>
            <w:r>
              <w:rPr>
                <w:i/>
              </w:rPr>
              <w:t>x</w:t>
            </w:r>
          </w:p>
        </w:tc>
        <w:tc>
          <w:tcPr>
            <w:tcW w:w="1476" w:type="dxa"/>
          </w:tcPr>
          <w:p w:rsidR="00C055C3" w:rsidRDefault="005025B7" w:rsidP="00703EBE">
            <w:pPr>
              <w:spacing w:line="480" w:lineRule="auto"/>
              <w:jc w:val="right"/>
            </w:pPr>
            <w:r>
              <w:t>0</w:t>
            </w:r>
          </w:p>
        </w:tc>
        <w:tc>
          <w:tcPr>
            <w:tcW w:w="1476" w:type="dxa"/>
          </w:tcPr>
          <w:p w:rsidR="00C055C3" w:rsidRDefault="001F3348" w:rsidP="00703EBE">
            <w:pPr>
              <w:spacing w:line="480" w:lineRule="auto"/>
            </w:pPr>
            <w:r>
              <w:t>%</w:t>
            </w:r>
          </w:p>
        </w:tc>
        <w:tc>
          <w:tcPr>
            <w:tcW w:w="1476" w:type="dxa"/>
          </w:tcPr>
          <w:p w:rsidR="00C055C3" w:rsidRDefault="00703EBE" w:rsidP="001F3348">
            <w:pPr>
              <w:spacing w:line="480" w:lineRule="auto"/>
              <w:jc w:val="center"/>
            </w:pPr>
            <w:proofErr w:type="spellStart"/>
            <w:r>
              <w:t>ρ</w:t>
            </w:r>
            <w:r w:rsidRPr="00703EBE">
              <w:rPr>
                <w:vertAlign w:val="subscript"/>
              </w:rPr>
              <w:t>v</w:t>
            </w:r>
            <w:proofErr w:type="spellEnd"/>
          </w:p>
        </w:tc>
        <w:tc>
          <w:tcPr>
            <w:tcW w:w="1476" w:type="dxa"/>
          </w:tcPr>
          <w:p w:rsidR="00C055C3" w:rsidRDefault="00703EBE" w:rsidP="00703EBE">
            <w:pPr>
              <w:spacing w:line="480" w:lineRule="auto"/>
              <w:jc w:val="right"/>
            </w:pPr>
            <w:r>
              <w:t>42.52</w:t>
            </w:r>
          </w:p>
        </w:tc>
        <w:tc>
          <w:tcPr>
            <w:tcW w:w="1476" w:type="dxa"/>
          </w:tcPr>
          <w:p w:rsidR="00C055C3" w:rsidRDefault="00703EBE" w:rsidP="00703EBE">
            <w:pPr>
              <w:spacing w:line="480" w:lineRule="auto"/>
            </w:pPr>
            <w:r>
              <w:t>kg/m</w:t>
            </w:r>
            <w:r w:rsidRPr="00703EBE">
              <w:rPr>
                <w:vertAlign w:val="superscript"/>
              </w:rPr>
              <w:t>3</w:t>
            </w:r>
          </w:p>
        </w:tc>
      </w:tr>
      <w:tr w:rsidR="00C055C3" w:rsidTr="00D83B81">
        <w:tc>
          <w:tcPr>
            <w:tcW w:w="1476" w:type="dxa"/>
          </w:tcPr>
          <w:p w:rsidR="00C055C3" w:rsidRDefault="001F3348" w:rsidP="001F3348">
            <w:pPr>
              <w:spacing w:line="480" w:lineRule="auto"/>
              <w:jc w:val="center"/>
            </w:pPr>
            <w:r>
              <w:t>P</w:t>
            </w:r>
          </w:p>
        </w:tc>
        <w:tc>
          <w:tcPr>
            <w:tcW w:w="1476" w:type="dxa"/>
          </w:tcPr>
          <w:p w:rsidR="00C055C3" w:rsidRDefault="001F3348" w:rsidP="00703EBE">
            <w:pPr>
              <w:spacing w:line="480" w:lineRule="auto"/>
              <w:jc w:val="right"/>
            </w:pPr>
            <w:r>
              <w:t>8.0</w:t>
            </w:r>
          </w:p>
        </w:tc>
        <w:tc>
          <w:tcPr>
            <w:tcW w:w="1476" w:type="dxa"/>
          </w:tcPr>
          <w:p w:rsidR="00C055C3" w:rsidRDefault="001F3348" w:rsidP="00703EBE">
            <w:pPr>
              <w:spacing w:line="480" w:lineRule="auto"/>
            </w:pPr>
            <w:r>
              <w:t>MPa</w:t>
            </w:r>
          </w:p>
        </w:tc>
        <w:tc>
          <w:tcPr>
            <w:tcW w:w="1476" w:type="dxa"/>
          </w:tcPr>
          <w:p w:rsidR="00C055C3" w:rsidRDefault="00703EBE" w:rsidP="001F3348">
            <w:pPr>
              <w:spacing w:line="480" w:lineRule="auto"/>
              <w:jc w:val="center"/>
            </w:pPr>
            <w:proofErr w:type="spellStart"/>
            <w:r>
              <w:t>μ</w:t>
            </w:r>
            <w:r w:rsidRPr="00703EBE">
              <w:rPr>
                <w:vertAlign w:val="subscript"/>
              </w:rPr>
              <w:t>l</w:t>
            </w:r>
            <w:proofErr w:type="spellEnd"/>
          </w:p>
        </w:tc>
        <w:tc>
          <w:tcPr>
            <w:tcW w:w="1476" w:type="dxa"/>
          </w:tcPr>
          <w:p w:rsidR="00C055C3" w:rsidRDefault="00703EBE" w:rsidP="00703EBE">
            <w:pPr>
              <w:spacing w:line="480" w:lineRule="auto"/>
              <w:jc w:val="right"/>
            </w:pPr>
            <w:r>
              <w:t>8.78e-5</w:t>
            </w:r>
          </w:p>
        </w:tc>
        <w:tc>
          <w:tcPr>
            <w:tcW w:w="1476" w:type="dxa"/>
          </w:tcPr>
          <w:p w:rsidR="00C055C3" w:rsidRDefault="00703EBE" w:rsidP="00703EBE">
            <w:pPr>
              <w:spacing w:line="480" w:lineRule="auto"/>
            </w:pPr>
            <w:r>
              <w:t>Pa</w:t>
            </w:r>
            <w:r w:rsidR="00F92D86">
              <w:t xml:space="preserve"> </w:t>
            </w:r>
            <w:r>
              <w:t>s</w:t>
            </w:r>
          </w:p>
        </w:tc>
      </w:tr>
      <w:tr w:rsidR="00C055C3" w:rsidTr="00D83B81">
        <w:tc>
          <w:tcPr>
            <w:tcW w:w="1476" w:type="dxa"/>
          </w:tcPr>
          <w:p w:rsidR="00C055C3" w:rsidRDefault="001F3348" w:rsidP="001F3348">
            <w:pPr>
              <w:spacing w:line="480" w:lineRule="auto"/>
              <w:jc w:val="center"/>
            </w:pPr>
            <w:r>
              <w:t>T</w:t>
            </w:r>
          </w:p>
        </w:tc>
        <w:tc>
          <w:tcPr>
            <w:tcW w:w="1476" w:type="dxa"/>
          </w:tcPr>
          <w:p w:rsidR="00C055C3" w:rsidRDefault="00F46388" w:rsidP="00F46388">
            <w:pPr>
              <w:spacing w:line="480" w:lineRule="auto"/>
              <w:jc w:val="right"/>
            </w:pPr>
            <w:r>
              <w:t>295</w:t>
            </w:r>
            <w:r w:rsidR="001F3348">
              <w:t>.0</w:t>
            </w:r>
          </w:p>
        </w:tc>
        <w:tc>
          <w:tcPr>
            <w:tcW w:w="1476" w:type="dxa"/>
          </w:tcPr>
          <w:p w:rsidR="00C055C3" w:rsidRDefault="00F46388" w:rsidP="00F46388">
            <w:pPr>
              <w:spacing w:line="480" w:lineRule="auto"/>
            </w:pPr>
            <w:r w:rsidRPr="00F46388">
              <w:rPr>
                <w:vertAlign w:val="superscript"/>
              </w:rPr>
              <w:t>o</w:t>
            </w:r>
            <w:r>
              <w:t>C</w:t>
            </w:r>
          </w:p>
        </w:tc>
        <w:tc>
          <w:tcPr>
            <w:tcW w:w="1476" w:type="dxa"/>
          </w:tcPr>
          <w:p w:rsidR="00C055C3" w:rsidRDefault="00703EBE" w:rsidP="001F3348">
            <w:pPr>
              <w:spacing w:line="480" w:lineRule="auto"/>
              <w:jc w:val="center"/>
            </w:pPr>
            <w:proofErr w:type="spellStart"/>
            <w:r>
              <w:t>μ</w:t>
            </w:r>
            <w:r w:rsidRPr="00703EBE">
              <w:rPr>
                <w:vertAlign w:val="subscript"/>
              </w:rPr>
              <w:t>v</w:t>
            </w:r>
            <w:proofErr w:type="spellEnd"/>
          </w:p>
        </w:tc>
        <w:tc>
          <w:tcPr>
            <w:tcW w:w="1476" w:type="dxa"/>
          </w:tcPr>
          <w:p w:rsidR="00C055C3" w:rsidRDefault="00703EBE" w:rsidP="00703EBE">
            <w:pPr>
              <w:spacing w:line="480" w:lineRule="auto"/>
              <w:jc w:val="right"/>
            </w:pPr>
            <w:r>
              <w:t>1.94e-5</w:t>
            </w:r>
          </w:p>
        </w:tc>
        <w:tc>
          <w:tcPr>
            <w:tcW w:w="1476" w:type="dxa"/>
          </w:tcPr>
          <w:p w:rsidR="00C055C3" w:rsidRDefault="00703EBE" w:rsidP="00703EBE">
            <w:pPr>
              <w:spacing w:line="480" w:lineRule="auto"/>
            </w:pPr>
            <w:r>
              <w:t>Pa</w:t>
            </w:r>
            <w:r w:rsidR="00F92D86">
              <w:t xml:space="preserve"> </w:t>
            </w:r>
            <w:r>
              <w:t>s</w:t>
            </w:r>
          </w:p>
        </w:tc>
      </w:tr>
    </w:tbl>
    <w:p w:rsidR="00D83B81" w:rsidRDefault="00D83B81" w:rsidP="00C055C3">
      <w:pPr>
        <w:spacing w:line="480" w:lineRule="auto"/>
      </w:pPr>
    </w:p>
    <w:p w:rsidR="00C055C3" w:rsidRPr="00C055C3" w:rsidRDefault="00D83B81" w:rsidP="009D73DC">
      <w:pPr>
        <w:spacing w:line="480" w:lineRule="auto"/>
        <w:jc w:val="both"/>
      </w:pPr>
      <w:r>
        <w:t xml:space="preserve">Calculating </w:t>
      </w:r>
      <w:r w:rsidR="00C853CF">
        <w:t xml:space="preserve">the </w:t>
      </w:r>
      <w:r>
        <w:t xml:space="preserve">inputs to </w:t>
      </w:r>
      <w:r w:rsidR="00C22B9C">
        <w:t>Equation 59</w:t>
      </w:r>
      <w:r>
        <w:t>:</w:t>
      </w:r>
      <w:r w:rsidR="00C055C3">
        <w:t xml:space="preserve"> </w:t>
      </w:r>
    </w:p>
    <w:p w:rsidR="00290D25" w:rsidRPr="00C853CF" w:rsidRDefault="00D83B81" w:rsidP="009D73DC">
      <w:pPr>
        <w:spacing w:line="480" w:lineRule="auto"/>
        <w:jc w:val="both"/>
      </w:pPr>
      <m:oMathPara>
        <m:oMath>
          <m:r>
            <w:rPr>
              <w:rFonts w:ascii="Cambria Math" w:hAnsi="Cambria Math"/>
            </w:rPr>
            <m:t>G=</m:t>
          </m:r>
          <m:f>
            <m:fPr>
              <m:ctrlPr>
                <w:rPr>
                  <w:rFonts w:ascii="Cambria Math" w:hAnsi="Cambria Math"/>
                  <w:i/>
                </w:rPr>
              </m:ctrlPr>
            </m:fPr>
            <m:num>
              <m:r>
                <w:rPr>
                  <w:rFonts w:ascii="Cambria Math" w:hAnsi="Cambria Math"/>
                </w:rPr>
                <m:t>ṁ</m:t>
              </m:r>
            </m:num>
            <m:den>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ṁ</m:t>
              </m:r>
            </m:num>
            <m:den>
              <m:f>
                <m:fPr>
                  <m:type m:val="skw"/>
                  <m:ctrlPr>
                    <w:rPr>
                      <w:rFonts w:ascii="Cambria Math" w:hAnsi="Cambria Math"/>
                      <w:i/>
                    </w:rPr>
                  </m:ctrlPr>
                </m:fPr>
                <m:num>
                  <m:r>
                    <w:rPr>
                      <w:rFonts w:ascii="Cambria Math" w:hAnsi="Cambria Math"/>
                    </w:rPr>
                    <m:t>π</m:t>
                  </m:r>
                  <m:d>
                    <m:dPr>
                      <m:ctrlPr>
                        <w:rPr>
                          <w:rFonts w:ascii="Cambria Math" w:hAnsi="Cambria Math"/>
                          <w:i/>
                        </w:rPr>
                      </m:ctrlPr>
                    </m:dPr>
                    <m:e>
                      <m:sSup>
                        <m:sSupPr>
                          <m:ctrlPr>
                            <w:rPr>
                              <w:rFonts w:ascii="Cambria Math" w:hAnsi="Cambria Math"/>
                              <w:i/>
                            </w:rPr>
                          </m:ctrlPr>
                        </m:sSupPr>
                        <m:e>
                          <m:r>
                            <w:rPr>
                              <w:rFonts w:ascii="Cambria Math" w:hAnsi="Cambria Math"/>
                            </w:rPr>
                            <m:t>D</m:t>
                          </m:r>
                        </m:e>
                        <m:sup>
                          <m:r>
                            <w:rPr>
                              <w:rFonts w:ascii="Cambria Math" w:hAnsi="Cambria Math"/>
                            </w:rPr>
                            <m:t>2</m:t>
                          </m:r>
                        </m:sup>
                      </m:sSup>
                    </m:e>
                  </m:d>
                </m:num>
                <m:den>
                  <m:r>
                    <w:rPr>
                      <w:rFonts w:ascii="Cambria Math" w:hAnsi="Cambria Math"/>
                    </w:rPr>
                    <m:t>4</m:t>
                  </m:r>
                </m:den>
              </m:f>
            </m:den>
          </m:f>
          <m:r>
            <w:rPr>
              <w:rFonts w:ascii="Cambria Math" w:hAnsi="Cambria Math"/>
            </w:rPr>
            <m:t>=</m:t>
          </m:r>
          <m:f>
            <m:fPr>
              <m:ctrlPr>
                <w:rPr>
                  <w:rFonts w:ascii="Cambria Math" w:hAnsi="Cambria Math"/>
                  <w:i/>
                </w:rPr>
              </m:ctrlPr>
            </m:fPr>
            <m:num>
              <m:r>
                <w:rPr>
                  <w:rFonts w:ascii="Cambria Math" w:hAnsi="Cambria Math"/>
                </w:rPr>
                <m:t>1.729kg/s</m:t>
              </m:r>
            </m:num>
            <m:den>
              <m:r>
                <w:rPr>
                  <w:rFonts w:ascii="Cambria Math" w:hAnsi="Cambria Math"/>
                </w:rPr>
                <m:t>π</m:t>
              </m:r>
              <m:d>
                <m:dPr>
                  <m:ctrlPr>
                    <w:rPr>
                      <w:rFonts w:ascii="Cambria Math" w:hAnsi="Cambria Math"/>
                      <w:i/>
                    </w:rPr>
                  </m:ctrlPr>
                </m:dPr>
                <m:e>
                  <m:sSup>
                    <m:sSupPr>
                      <m:ctrlPr>
                        <w:rPr>
                          <w:rFonts w:ascii="Cambria Math" w:hAnsi="Cambria Math"/>
                          <w:i/>
                        </w:rPr>
                      </m:ctrlPr>
                    </m:sSupPr>
                    <m:e>
                      <m:r>
                        <w:rPr>
                          <w:rFonts w:ascii="Cambria Math" w:hAnsi="Cambria Math"/>
                        </w:rPr>
                        <m:t>0.08m</m:t>
                      </m:r>
                    </m:e>
                    <m:sup>
                      <m:r>
                        <w:rPr>
                          <w:rFonts w:ascii="Cambria Math" w:hAnsi="Cambria Math"/>
                        </w:rPr>
                        <m:t>2</m:t>
                      </m:r>
                    </m:sup>
                  </m:sSup>
                </m:e>
              </m:d>
              <m:r>
                <w:rPr>
                  <w:rFonts w:ascii="Cambria Math" w:hAnsi="Cambria Math"/>
                </w:rPr>
                <m:t>/4</m:t>
              </m:r>
            </m:den>
          </m:f>
          <m:r>
            <w:rPr>
              <w:rFonts w:ascii="Cambria Math" w:hAnsi="Cambria Math"/>
            </w:rPr>
            <m:t>=344.0kg/</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s</m:t>
          </m:r>
        </m:oMath>
      </m:oMathPara>
    </w:p>
    <w:p w:rsidR="00C853CF" w:rsidRPr="00F92D86" w:rsidRDefault="00E24C6A" w:rsidP="009D73DC">
      <w:pPr>
        <w:spacing w:line="480" w:lineRule="auto"/>
        <w:jc w:val="both"/>
      </w:pPr>
      <m:oMathPara>
        <m:oMath>
          <m:f>
            <m:fPr>
              <m:ctrlPr>
                <w:rPr>
                  <w:rFonts w:ascii="Cambria Math" w:hAnsi="Cambria Math"/>
                  <w:i/>
                </w:rPr>
              </m:ctrlPr>
            </m:fPr>
            <m:num>
              <m:r>
                <w:rPr>
                  <w:rFonts w:ascii="Cambria Math" w:hAnsi="Cambria Math"/>
                </w:rPr>
                <m:t>L</m:t>
              </m:r>
            </m:num>
            <m:den>
              <m:r>
                <w:rPr>
                  <w:rFonts w:ascii="Cambria Math" w:hAnsi="Cambria Math"/>
                </w:rPr>
                <m:t>D</m:t>
              </m:r>
            </m:den>
          </m:f>
          <m:r>
            <w:rPr>
              <w:rFonts w:ascii="Cambria Math" w:hAnsi="Cambria Math"/>
            </w:rPr>
            <m:t>=</m:t>
          </m:r>
          <m:f>
            <m:fPr>
              <m:ctrlPr>
                <w:rPr>
                  <w:rFonts w:ascii="Cambria Math" w:hAnsi="Cambria Math"/>
                  <w:i/>
                </w:rPr>
              </m:ctrlPr>
            </m:fPr>
            <m:num>
              <m:r>
                <w:rPr>
                  <w:rFonts w:ascii="Cambria Math" w:hAnsi="Cambria Math"/>
                </w:rPr>
                <m:t>15m</m:t>
              </m:r>
            </m:num>
            <m:den>
              <m:r>
                <w:rPr>
                  <w:rFonts w:ascii="Cambria Math" w:hAnsi="Cambria Math"/>
                </w:rPr>
                <m:t>0.08m</m:t>
              </m:r>
            </m:den>
          </m:f>
          <m:r>
            <w:rPr>
              <w:rFonts w:ascii="Cambria Math" w:hAnsi="Cambria Math"/>
            </w:rPr>
            <m:t>=187.5</m:t>
          </m:r>
        </m:oMath>
      </m:oMathPara>
    </w:p>
    <w:p w:rsidR="00F92D86" w:rsidRDefault="00F92D86" w:rsidP="009D73DC">
      <w:pPr>
        <w:spacing w:line="480" w:lineRule="auto"/>
        <w:jc w:val="both"/>
      </w:pPr>
      <w:r>
        <w:t xml:space="preserve">Then using </w:t>
      </w:r>
      <w:r w:rsidR="00C22B9C">
        <w:t xml:space="preserve">Equation </w:t>
      </w:r>
      <w:r w:rsidR="009B2705">
        <w:t>E</w:t>
      </w:r>
      <w:r w:rsidR="00C22B9C">
        <w:t>.1</w:t>
      </w:r>
      <w:r w:rsidR="00516C3D">
        <w:t xml:space="preserve"> and </w:t>
      </w:r>
      <w:r w:rsidR="00C22B9C">
        <w:t xml:space="preserve">Equation </w:t>
      </w:r>
      <w:r w:rsidR="009B2705">
        <w:t>E</w:t>
      </w:r>
      <w:r w:rsidR="00C22B9C">
        <w:t>.2</w:t>
      </w:r>
      <w:r w:rsidR="00955D9F">
        <w:t xml:space="preserve"> </w:t>
      </w:r>
      <w:r w:rsidR="00CE452F">
        <w:fldChar w:fldCharType="begin"/>
      </w:r>
      <w:r>
        <w:instrText xml:space="preserve"> ADDIN EN.CITE &lt;EndNote&gt;&lt;Cite&gt;&lt;Author&gt;Carey&lt;/Author&gt;&lt;Year&gt;1992&lt;/Year&gt;&lt;RecNum&gt;355&lt;/RecNum&gt;&lt;DisplayText&gt;(Carey 1992)&lt;/DisplayText&gt;&lt;record&gt;&lt;rec-number&gt;355&lt;/rec-number&gt;&lt;foreign-keys&gt;&lt;key app="EN" db-id="szvzt2pr69r5rbew0t7p2z08rs9ds592z0rv"&gt;355&lt;/key&gt;&lt;/foreign-keys&gt;&lt;ref-type name="Book"&gt;6&lt;/ref-type&gt;&lt;contributors&gt;&lt;authors&gt;&lt;author&gt;Carey, V.P.&lt;/author&gt;&lt;/authors&gt;&lt;/contributors&gt;&lt;titles&gt;&lt;title&gt;Liquid - Vapor Phase - Change Phenomena&lt;/title&gt;&lt;/titles&gt;&lt;dates&gt;&lt;year&gt;1992&lt;/year&gt;&lt;/dates&gt;&lt;publisher&gt;Taylor and Francis&lt;/publisher&gt;&lt;urls&gt;&lt;/urls&gt;&lt;/record&gt;&lt;/Cite&gt;&lt;/EndNote&gt;</w:instrText>
      </w:r>
      <w:r w:rsidR="00CE452F">
        <w:fldChar w:fldCharType="separate"/>
      </w:r>
      <w:r>
        <w:rPr>
          <w:noProof/>
        </w:rPr>
        <w:t>(</w:t>
      </w:r>
      <w:hyperlink w:anchor="_ENREF_8" w:tooltip="Carey, 1992 #355" w:history="1">
        <w:r w:rsidR="00BB0B74">
          <w:rPr>
            <w:noProof/>
          </w:rPr>
          <w:t>Carey 1992</w:t>
        </w:r>
      </w:hyperlink>
      <w:r>
        <w:rPr>
          <w:noProof/>
        </w:rPr>
        <w:t>)</w:t>
      </w:r>
      <w:r w:rsidR="00CE452F">
        <w:fldChar w:fldCharType="end"/>
      </w:r>
      <w:r>
        <w:t xml:space="preserve"> to calculat</w:t>
      </w:r>
      <w:r w:rsidR="00516C3D">
        <w:t>e</w:t>
      </w:r>
      <w:r>
        <w:t xml:space="preserve"> the friction factor</w:t>
      </w:r>
      <w:r w:rsidR="00516C3D">
        <w:t>s</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F92D86" w:rsidTr="00955D9F">
        <w:tc>
          <w:tcPr>
            <w:tcW w:w="1000" w:type="pct"/>
          </w:tcPr>
          <w:p w:rsidR="00F92D86" w:rsidRDefault="00F92D86" w:rsidP="009D73DC">
            <w:pPr>
              <w:pStyle w:val="Caption"/>
            </w:pPr>
          </w:p>
        </w:tc>
        <w:tc>
          <w:tcPr>
            <w:tcW w:w="3000" w:type="pct"/>
          </w:tcPr>
          <w:p w:rsidR="00F92D86" w:rsidRPr="00955D9F" w:rsidRDefault="00E24C6A" w:rsidP="009D73DC">
            <w:pPr>
              <w:spacing w:line="480" w:lineRule="auto"/>
              <w:jc w:val="both"/>
              <w:rPr>
                <w:rFonts w:ascii="Cambria Math" w:hAnsi="Cambria Math"/>
              </w:rPr>
            </w:pPr>
            <m:oMathPara>
              <m:oMath>
                <m:sSub>
                  <m:sSubPr>
                    <m:ctrlPr>
                      <w:rPr>
                        <w:rFonts w:ascii="Cambria Math" w:hAnsi="Cambria Math"/>
                        <w:i/>
                      </w:rPr>
                    </m:ctrlPr>
                  </m:sSubPr>
                  <m:e>
                    <m:r>
                      <w:rPr>
                        <w:rFonts w:ascii="Cambria Math" w:hAnsi="Cambria Math"/>
                      </w:rPr>
                      <m:t>f</m:t>
                    </m:r>
                  </m:e>
                  <m:sub>
                    <m:r>
                      <w:rPr>
                        <w:rFonts w:ascii="Cambria Math" w:hAnsi="Cambria Math"/>
                      </w:rPr>
                      <m:t>l</m:t>
                    </m:r>
                  </m:sub>
                </m:sSub>
                <m:r>
                  <w:rPr>
                    <w:rFonts w:ascii="Cambria Math" w:hAnsi="Cambria Math"/>
                  </w:rPr>
                  <m:t>=0.079</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GD</m:t>
                            </m:r>
                          </m:num>
                          <m:den>
                            <m:r>
                              <w:rPr>
                                <w:rFonts w:ascii="Cambria Math" w:hAnsi="Cambria Math"/>
                              </w:rPr>
                              <m:t>μ</m:t>
                            </m:r>
                          </m:den>
                        </m:f>
                      </m:e>
                    </m:d>
                  </m:e>
                  <m:sup>
                    <m:r>
                      <w:rPr>
                        <w:rFonts w:ascii="Cambria Math" w:hAnsi="Cambria Math"/>
                      </w:rPr>
                      <m:t>-0.25</m:t>
                    </m:r>
                  </m:sup>
                </m:sSup>
                <m:r>
                  <w:rPr>
                    <w:rFonts w:ascii="Cambria Math" w:hAnsi="Cambria Math"/>
                  </w:rPr>
                  <m:t>=0.079</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344.0kg/</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s</m:t>
                            </m:r>
                            <m:d>
                              <m:dPr>
                                <m:ctrlPr>
                                  <w:rPr>
                                    <w:rFonts w:ascii="Cambria Math" w:hAnsi="Cambria Math"/>
                                    <w:i/>
                                  </w:rPr>
                                </m:ctrlPr>
                              </m:dPr>
                              <m:e>
                                <m:r>
                                  <w:rPr>
                                    <w:rFonts w:ascii="Cambria Math" w:hAnsi="Cambria Math"/>
                                  </w:rPr>
                                  <m:t>0.08m</m:t>
                                </m:r>
                              </m:e>
                            </m:d>
                          </m:num>
                          <m:den>
                            <m:r>
                              <w:rPr>
                                <w:rFonts w:ascii="Cambria Math" w:hAnsi="Cambria Math"/>
                              </w:rPr>
                              <m:t>8.78E-5Pa s</m:t>
                            </m:r>
                          </m:den>
                        </m:f>
                      </m:e>
                    </m:d>
                  </m:e>
                  <m:sup>
                    <m:r>
                      <w:rPr>
                        <w:rFonts w:ascii="Cambria Math" w:hAnsi="Cambria Math"/>
                      </w:rPr>
                      <m:t>-.025</m:t>
                    </m:r>
                  </m:sup>
                </m:sSup>
                <m:r>
                  <w:rPr>
                    <w:rFonts w:ascii="Cambria Math" w:hAnsi="Cambria Math"/>
                  </w:rPr>
                  <m:t>=0.0033</m:t>
                </m:r>
              </m:oMath>
            </m:oMathPara>
          </w:p>
          <w:p w:rsidR="00955D9F" w:rsidRPr="00955D9F" w:rsidRDefault="00955D9F" w:rsidP="009D73DC">
            <w:pPr>
              <w:spacing w:line="480" w:lineRule="auto"/>
              <w:jc w:val="both"/>
              <w:rPr>
                <w:rFonts w:ascii="Cambria Math" w:hAnsi="Cambria Math"/>
                <w:sz w:val="2"/>
                <w:szCs w:val="2"/>
              </w:rPr>
            </w:pPr>
          </w:p>
        </w:tc>
        <w:tc>
          <w:tcPr>
            <w:tcW w:w="1000" w:type="pct"/>
            <w:vAlign w:val="center"/>
          </w:tcPr>
          <w:p w:rsidR="00F92D86" w:rsidRDefault="00C22B9C" w:rsidP="009D73DC">
            <w:pPr>
              <w:pStyle w:val="Caption"/>
            </w:pPr>
            <w:bookmarkStart w:id="321" w:name="_Ref321573103"/>
            <w:r>
              <w:t>(</w:t>
            </w:r>
            <w:r w:rsidR="00E24C6A">
              <w:fldChar w:fldCharType="begin"/>
            </w:r>
            <w:r w:rsidR="00E24C6A">
              <w:instrText xml:space="preserve"> STYLEREF 7 \s </w:instrText>
            </w:r>
            <w:r w:rsidR="00E24C6A">
              <w:fldChar w:fldCharType="separate"/>
            </w:r>
            <w:r w:rsidR="004E05E4">
              <w:rPr>
                <w:noProof/>
              </w:rPr>
              <w:t>E</w:t>
            </w:r>
            <w:r w:rsidR="00E24C6A">
              <w:rPr>
                <w:noProof/>
              </w:rPr>
              <w:fldChar w:fldCharType="end"/>
            </w:r>
            <w:r w:rsidR="00955D9F">
              <w:t>.</w:t>
            </w:r>
            <w:r w:rsidR="00E24C6A">
              <w:fldChar w:fldCharType="begin"/>
            </w:r>
            <w:r w:rsidR="00E24C6A">
              <w:instrText xml:space="preserve"> SEQ Equation_Apx \* ARABIC \s 7 </w:instrText>
            </w:r>
            <w:r w:rsidR="00E24C6A">
              <w:fldChar w:fldCharType="separate"/>
            </w:r>
            <w:r w:rsidR="004E05E4">
              <w:rPr>
                <w:noProof/>
              </w:rPr>
              <w:t>1</w:t>
            </w:r>
            <w:r w:rsidR="00E24C6A">
              <w:rPr>
                <w:noProof/>
              </w:rPr>
              <w:fldChar w:fldCharType="end"/>
            </w:r>
            <w:bookmarkEnd w:id="321"/>
            <w:r>
              <w:rPr>
                <w:noProof/>
              </w:rPr>
              <w:t>)</w:t>
            </w:r>
          </w:p>
        </w:tc>
      </w:tr>
      <w:tr w:rsidR="000B4625" w:rsidTr="000B4625">
        <w:tblPrEx>
          <w:tblCellMar>
            <w:left w:w="108" w:type="dxa"/>
            <w:right w:w="108" w:type="dxa"/>
          </w:tblCellMar>
        </w:tblPrEx>
        <w:tc>
          <w:tcPr>
            <w:tcW w:w="1000" w:type="pct"/>
          </w:tcPr>
          <w:p w:rsidR="000B4625" w:rsidRDefault="000B4625" w:rsidP="009D73DC">
            <w:pPr>
              <w:pStyle w:val="Caption"/>
            </w:pPr>
          </w:p>
        </w:tc>
        <w:tc>
          <w:tcPr>
            <w:tcW w:w="3000" w:type="pct"/>
          </w:tcPr>
          <w:p w:rsidR="000B4625" w:rsidRPr="00955D9F" w:rsidRDefault="00E24C6A" w:rsidP="009D73DC">
            <w:pPr>
              <w:spacing w:line="480" w:lineRule="auto"/>
              <w:jc w:val="both"/>
              <w:rPr>
                <w:rFonts w:ascii="Cambria Math" w:hAnsi="Cambria Math"/>
              </w:rPr>
            </w:pPr>
            <m:oMathPara>
              <m:oMath>
                <m:sSub>
                  <m:sSubPr>
                    <m:ctrlPr>
                      <w:rPr>
                        <w:rFonts w:ascii="Cambria Math" w:hAnsi="Cambria Math"/>
                        <w:i/>
                      </w:rPr>
                    </m:ctrlPr>
                  </m:sSubPr>
                  <m:e>
                    <m:r>
                      <w:rPr>
                        <w:rFonts w:ascii="Cambria Math" w:hAnsi="Cambria Math"/>
                      </w:rPr>
                      <m:t>f</m:t>
                    </m:r>
                  </m:e>
                  <m:sub>
                    <m:r>
                      <w:rPr>
                        <w:rFonts w:ascii="Cambria Math" w:hAnsi="Cambria Math"/>
                      </w:rPr>
                      <m:t>v</m:t>
                    </m:r>
                  </m:sub>
                </m:sSub>
                <m:r>
                  <w:rPr>
                    <w:rFonts w:ascii="Cambria Math" w:hAnsi="Cambria Math"/>
                  </w:rPr>
                  <m:t>=0.079</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GD</m:t>
                            </m:r>
                          </m:num>
                          <m:den>
                            <m:r>
                              <w:rPr>
                                <w:rFonts w:ascii="Cambria Math" w:hAnsi="Cambria Math"/>
                              </w:rPr>
                              <m:t>μ</m:t>
                            </m:r>
                          </m:den>
                        </m:f>
                      </m:e>
                    </m:d>
                  </m:e>
                  <m:sup>
                    <m:r>
                      <w:rPr>
                        <w:rFonts w:ascii="Cambria Math" w:hAnsi="Cambria Math"/>
                      </w:rPr>
                      <m:t>-0.25</m:t>
                    </m:r>
                  </m:sup>
                </m:sSup>
                <m:r>
                  <w:rPr>
                    <w:rFonts w:ascii="Cambria Math" w:hAnsi="Cambria Math"/>
                  </w:rPr>
                  <m:t>=0.079</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344.0kg/</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s</m:t>
                            </m:r>
                            <m:d>
                              <m:dPr>
                                <m:ctrlPr>
                                  <w:rPr>
                                    <w:rFonts w:ascii="Cambria Math" w:hAnsi="Cambria Math"/>
                                    <w:i/>
                                  </w:rPr>
                                </m:ctrlPr>
                              </m:dPr>
                              <m:e>
                                <m:r>
                                  <w:rPr>
                                    <w:rFonts w:ascii="Cambria Math" w:hAnsi="Cambria Math"/>
                                  </w:rPr>
                                  <m:t>0.08m</m:t>
                                </m:r>
                              </m:e>
                            </m:d>
                          </m:num>
                          <m:den>
                            <m:r>
                              <w:rPr>
                                <w:rFonts w:ascii="Cambria Math" w:hAnsi="Cambria Math"/>
                              </w:rPr>
                              <m:t>1.94E-5Pa s</m:t>
                            </m:r>
                          </m:den>
                        </m:f>
                      </m:e>
                    </m:d>
                  </m:e>
                  <m:sup>
                    <m:r>
                      <w:rPr>
                        <w:rFonts w:ascii="Cambria Math" w:hAnsi="Cambria Math"/>
                      </w:rPr>
                      <m:t>-.025</m:t>
                    </m:r>
                  </m:sup>
                </m:sSup>
                <m:r>
                  <w:rPr>
                    <w:rFonts w:ascii="Cambria Math" w:hAnsi="Cambria Math"/>
                  </w:rPr>
                  <m:t>=0.0023</m:t>
                </m:r>
              </m:oMath>
            </m:oMathPara>
          </w:p>
          <w:p w:rsidR="000B4625" w:rsidRPr="00955D9F" w:rsidRDefault="000B4625" w:rsidP="009D73DC">
            <w:pPr>
              <w:spacing w:line="480" w:lineRule="auto"/>
              <w:jc w:val="both"/>
              <w:rPr>
                <w:rFonts w:ascii="Cambria Math" w:hAnsi="Cambria Math"/>
                <w:sz w:val="2"/>
                <w:szCs w:val="2"/>
              </w:rPr>
            </w:pPr>
          </w:p>
        </w:tc>
        <w:tc>
          <w:tcPr>
            <w:tcW w:w="1000" w:type="pct"/>
          </w:tcPr>
          <w:p w:rsidR="000B4625" w:rsidRDefault="00C22B9C" w:rsidP="009D73DC">
            <w:pPr>
              <w:pStyle w:val="Caption"/>
            </w:pPr>
            <w:bookmarkStart w:id="322" w:name="_Ref321573923"/>
            <w:r>
              <w:t>(</w:t>
            </w:r>
            <w:r w:rsidR="00E24C6A">
              <w:fldChar w:fldCharType="begin"/>
            </w:r>
            <w:r w:rsidR="00E24C6A">
              <w:instrText xml:space="preserve"> STYLEREF 7 \s </w:instrText>
            </w:r>
            <w:r w:rsidR="00E24C6A">
              <w:fldChar w:fldCharType="separate"/>
            </w:r>
            <w:r w:rsidR="004E05E4">
              <w:rPr>
                <w:noProof/>
              </w:rPr>
              <w:t>E</w:t>
            </w:r>
            <w:r w:rsidR="00E24C6A">
              <w:rPr>
                <w:noProof/>
              </w:rPr>
              <w:fldChar w:fldCharType="end"/>
            </w:r>
            <w:r w:rsidR="000B4625">
              <w:t>.</w:t>
            </w:r>
            <w:r w:rsidR="00E24C6A">
              <w:fldChar w:fldCharType="begin"/>
            </w:r>
            <w:r w:rsidR="00E24C6A">
              <w:instrText xml:space="preserve"> SEQ Equation_Apx \* ARABIC \s 7 </w:instrText>
            </w:r>
            <w:r w:rsidR="00E24C6A">
              <w:fldChar w:fldCharType="separate"/>
            </w:r>
            <w:r w:rsidR="004E05E4">
              <w:rPr>
                <w:noProof/>
              </w:rPr>
              <w:t>2</w:t>
            </w:r>
            <w:r w:rsidR="00E24C6A">
              <w:rPr>
                <w:noProof/>
              </w:rPr>
              <w:fldChar w:fldCharType="end"/>
            </w:r>
            <w:bookmarkEnd w:id="322"/>
            <w:r>
              <w:rPr>
                <w:noProof/>
              </w:rPr>
              <w:t>)</w:t>
            </w:r>
          </w:p>
        </w:tc>
      </w:tr>
    </w:tbl>
    <w:p w:rsidR="008421A5" w:rsidRDefault="008421A5" w:rsidP="009D73DC">
      <w:pPr>
        <w:spacing w:line="480" w:lineRule="auto"/>
        <w:jc w:val="both"/>
      </w:pPr>
    </w:p>
    <w:p w:rsidR="00516C3D" w:rsidRDefault="007F53C8" w:rsidP="009D73DC">
      <w:pPr>
        <w:spacing w:line="480" w:lineRule="auto"/>
        <w:jc w:val="both"/>
      </w:pPr>
      <w:r>
        <w:t xml:space="preserve">Three cases are evaluated using appropriate </w:t>
      </w:r>
      <w:r w:rsidR="00516C3D">
        <w:t>r</w:t>
      </w:r>
      <w:r w:rsidR="00516C3D" w:rsidRPr="001329E1">
        <w:rPr>
          <w:vertAlign w:val="subscript"/>
        </w:rPr>
        <w:t>2</w:t>
      </w:r>
      <w:r w:rsidR="00516C3D">
        <w:t>, r</w:t>
      </w:r>
      <w:r w:rsidR="00516C3D" w:rsidRPr="001329E1">
        <w:rPr>
          <w:vertAlign w:val="subscript"/>
        </w:rPr>
        <w:t>3</w:t>
      </w:r>
      <w:r w:rsidR="00516C3D">
        <w:t xml:space="preserve"> and r</w:t>
      </w:r>
      <w:r w:rsidR="00516C3D" w:rsidRPr="001329E1">
        <w:rPr>
          <w:vertAlign w:val="subscript"/>
        </w:rPr>
        <w:t>4</w:t>
      </w:r>
      <w:r w:rsidR="00516C3D">
        <w:t xml:space="preserve"> values </w:t>
      </w:r>
      <w:r w:rsidR="00CE452F">
        <w:fldChar w:fldCharType="begin"/>
      </w:r>
      <w:r w:rsidR="006C382C">
        <w:instrText xml:space="preserve"> ADDIN EN.CITE &lt;EndNote&gt;&lt;Cite&gt;&lt;Author&gt;Todreas&lt;/Author&gt;&lt;Year&gt;1993&lt;/Year&gt;&lt;RecNum&gt;365&lt;/RecNum&gt;&lt;DisplayText&gt;(Todreas 1993)&lt;/DisplayText&gt;&lt;record&gt;&lt;rec-number&gt;365&lt;/rec-number&gt;&lt;foreign-keys&gt;&lt;key app="EN" db-id="szvzt2pr69r5rbew0t7p2z08rs9ds592z0rv"&gt;365&lt;/key&gt;&lt;/foreign-keys&gt;&lt;ref-type name="Book"&gt;6&lt;/ref-type&gt;&lt;contributors&gt;&lt;authors&gt;&lt;author&gt;Todreas, N.E. and Kazimi, M.&lt;/author&gt;&lt;/authors&gt;&lt;/contributors&gt;&lt;titles&gt;&lt;title&gt;Nuclear Systems 1: Thermal Hydraulic Fundamentals&lt;/title&gt;&lt;/titles&gt;&lt;volume&gt;1&lt;/volume&gt;&lt;dates&gt;&lt;year&gt;1993&lt;/year&gt;&lt;/dates&gt;&lt;publisher&gt;Hemisphere&lt;/publisher&gt;&lt;urls&gt;&lt;/urls&gt;&lt;/record&gt;&lt;/Cite&gt;&lt;/EndNote&gt;</w:instrText>
      </w:r>
      <w:r w:rsidR="00CE452F">
        <w:fldChar w:fldCharType="separate"/>
      </w:r>
      <w:r w:rsidR="00516C3D">
        <w:rPr>
          <w:noProof/>
        </w:rPr>
        <w:t>(</w:t>
      </w:r>
      <w:hyperlink w:anchor="_ENREF_42" w:tooltip="Todreas, 1993 #365" w:history="1">
        <w:r w:rsidR="00BB0B74">
          <w:rPr>
            <w:noProof/>
          </w:rPr>
          <w:t>Todreas 1993</w:t>
        </w:r>
      </w:hyperlink>
      <w:r w:rsidR="00516C3D">
        <w:rPr>
          <w:noProof/>
        </w:rPr>
        <w:t>)</w:t>
      </w:r>
      <w:r w:rsidR="00CE452F">
        <w:fldChar w:fldCharType="end"/>
      </w:r>
      <w:r>
        <w:t xml:space="preserve"> at 8.0 MPa and channel inlet quality of 0.0</w:t>
      </w:r>
      <w:r w:rsidR="00516C3D">
        <w:t>:</w:t>
      </w:r>
      <w:r>
        <w:t xml:space="preserve"> 0.0% channel exit quality estimate, 100% channel exit quality estimate, and, a 100% channel exit quality estimate with no empirical corrections (i.e., r</w:t>
      </w:r>
      <w:r w:rsidRPr="001329E1">
        <w:rPr>
          <w:vertAlign w:val="subscript"/>
        </w:rPr>
        <w:t>2</w:t>
      </w:r>
      <w:r>
        <w:t>, r</w:t>
      </w:r>
      <w:r w:rsidRPr="001329E1">
        <w:rPr>
          <w:vertAlign w:val="subscript"/>
        </w:rPr>
        <w:t>3</w:t>
      </w:r>
      <w:r>
        <w:t xml:space="preserve"> and r</w:t>
      </w:r>
      <w:r w:rsidRPr="001329E1">
        <w:rPr>
          <w:vertAlign w:val="subscript"/>
        </w:rPr>
        <w:t>4</w:t>
      </w:r>
      <w:r>
        <w:t xml:space="preserve"> values all equal 1.0).  The first estimate uses the saturated liquid density and assumes the channel exit quality to be 0.0%</w:t>
      </w:r>
      <w:r w:rsidR="006B00E3">
        <w:t xml:space="preserve"> (r</w:t>
      </w:r>
      <w:r w:rsidR="006B00E3" w:rsidRPr="006B00E3">
        <w:rPr>
          <w:vertAlign w:val="subscript"/>
        </w:rPr>
        <w:t>2</w:t>
      </w:r>
      <w:r w:rsidR="006B00E3">
        <w:t>=0.1, r</w:t>
      </w:r>
      <w:r w:rsidR="006B00E3" w:rsidRPr="006B00E3">
        <w:rPr>
          <w:vertAlign w:val="subscript"/>
        </w:rPr>
        <w:t>3</w:t>
      </w:r>
      <w:r w:rsidR="006B00E3">
        <w:t>=1.0 and r</w:t>
      </w:r>
      <w:r w:rsidR="006B00E3" w:rsidRPr="006B00E3">
        <w:rPr>
          <w:vertAlign w:val="subscript"/>
        </w:rPr>
        <w:t>4</w:t>
      </w:r>
      <w:r w:rsidR="006B00E3">
        <w:t>=0.92)</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1329E1" w:rsidTr="001329E1">
        <w:tc>
          <w:tcPr>
            <w:tcW w:w="1000" w:type="pct"/>
          </w:tcPr>
          <w:p w:rsidR="001329E1" w:rsidRDefault="001329E1" w:rsidP="00CE4FD9">
            <w:pPr>
              <w:pStyle w:val="Caption"/>
            </w:pPr>
          </w:p>
        </w:tc>
        <w:tc>
          <w:tcPr>
            <w:tcW w:w="3000" w:type="pct"/>
          </w:tcPr>
          <w:p w:rsidR="001329E1" w:rsidRDefault="001329E1" w:rsidP="00CE4FD9">
            <w:pPr>
              <w:pStyle w:val="Caption"/>
            </w:pPr>
            <m:oMathPara>
              <m:oMath>
                <m:r>
                  <w:rPr>
                    <w:rFonts w:ascii="Cambria Math" w:hAnsi="Cambria Math"/>
                  </w:rPr>
                  <m:t>Δ</m:t>
                </m:r>
                <m:sSub>
                  <m:sSubPr>
                    <m:ctrlPr>
                      <w:rPr>
                        <w:rFonts w:ascii="Cambria Math" w:hAnsi="Cambria Math"/>
                      </w:rPr>
                    </m:ctrlPr>
                  </m:sSubPr>
                  <m:e>
                    <m:r>
                      <w:rPr>
                        <w:rFonts w:ascii="Cambria Math" w:hAnsi="Cambria Math"/>
                      </w:rPr>
                      <m:t>P</m:t>
                    </m:r>
                  </m:e>
                  <m:sub>
                    <m:r>
                      <w:rPr>
                        <w:rFonts w:ascii="Cambria Math" w:hAnsi="Cambria Math"/>
                      </w:rPr>
                      <m:t>channel</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f>
                  <m:fPr>
                    <m:ctrlPr>
                      <w:rPr>
                        <w:rFonts w:ascii="Cambria Math" w:hAnsi="Cambria Math"/>
                      </w:rPr>
                    </m:ctrlPr>
                  </m:fPr>
                  <m:num>
                    <m:sSup>
                      <m:sSupPr>
                        <m:ctrlPr>
                          <w:rPr>
                            <w:rFonts w:ascii="Cambria Math" w:hAnsi="Cambria Math"/>
                          </w:rPr>
                        </m:ctrlPr>
                      </m:sSupPr>
                      <m:e>
                        <m:r>
                          <w:rPr>
                            <w:rFonts w:ascii="Cambria Math" w:hAnsi="Cambria Math"/>
                          </w:rPr>
                          <m:t>G</m:t>
                        </m:r>
                      </m:e>
                      <m:sup>
                        <m:r>
                          <m:rPr>
                            <m:sty m:val="p"/>
                          </m:rPr>
                          <w:rPr>
                            <w:rFonts w:ascii="Cambria Math" w:hAnsi="Cambria Math"/>
                          </w:rPr>
                          <m:t>2</m:t>
                        </m:r>
                      </m:sup>
                    </m:sSup>
                  </m:num>
                  <m:den>
                    <m:r>
                      <w:rPr>
                        <w:rFonts w:ascii="Cambria Math" w:hAnsi="Cambria Math"/>
                      </w:rPr>
                      <m:t>ρ</m:t>
                    </m:r>
                  </m:den>
                </m:f>
                <m:f>
                  <m:fPr>
                    <m:ctrlPr>
                      <w:rPr>
                        <w:rFonts w:ascii="Cambria Math" w:hAnsi="Cambria Math"/>
                      </w:rPr>
                    </m:ctrlPr>
                  </m:fPr>
                  <m:num>
                    <m:r>
                      <w:rPr>
                        <w:rFonts w:ascii="Cambria Math" w:hAnsi="Cambria Math"/>
                      </w:rPr>
                      <m:t>L</m:t>
                    </m:r>
                  </m:num>
                  <m:den>
                    <m:r>
                      <w:rPr>
                        <w:rFonts w:ascii="Cambria Math" w:hAnsi="Cambria Math"/>
                      </w:rPr>
                      <m:t>D</m:t>
                    </m:r>
                  </m:den>
                </m:f>
                <m:r>
                  <w:rPr>
                    <w:rFonts w:ascii="Cambria Math" w:hAnsi="Cambria Math"/>
                  </w:rPr>
                  <m:t>f</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G</m:t>
                        </m:r>
                      </m:e>
                      <m:sup>
                        <m:r>
                          <m:rPr>
                            <m:sty m:val="p"/>
                          </m:rPr>
                          <w:rPr>
                            <w:rFonts w:ascii="Cambria Math" w:hAnsi="Cambria Math"/>
                          </w:rPr>
                          <m:t>2</m:t>
                        </m:r>
                      </m:sup>
                    </m:sSup>
                  </m:num>
                  <m:den>
                    <m:r>
                      <w:rPr>
                        <w:rFonts w:ascii="Cambria Math" w:hAnsi="Cambria Math"/>
                      </w:rPr>
                      <m:t>ρ</m:t>
                    </m:r>
                  </m:den>
                </m:f>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Lgρ</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344.0</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s</m:t>
                            </m:r>
                          </m:e>
                        </m:d>
                      </m:e>
                      <m:sup>
                        <m:r>
                          <m:rPr>
                            <m:sty m:val="p"/>
                          </m:rPr>
                          <w:rPr>
                            <w:rFonts w:ascii="Cambria Math" w:hAnsi="Cambria Math"/>
                          </w:rPr>
                          <m:t>2</m:t>
                        </m:r>
                      </m:sup>
                    </m:sSup>
                  </m:num>
                  <m:den>
                    <m:r>
                      <m:rPr>
                        <m:sty m:val="p"/>
                      </m:rPr>
                      <w:rPr>
                        <w:rFonts w:ascii="Cambria Math" w:hAnsi="Cambria Math"/>
                      </w:rPr>
                      <m:t>722.4</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den>
                </m:f>
                <m:r>
                  <m:rPr>
                    <m:sty m:val="p"/>
                  </m:rPr>
                  <w:rPr>
                    <w:rFonts w:ascii="Cambria Math" w:hAnsi="Cambria Math"/>
                  </w:rPr>
                  <m:t>187.5</m:t>
                </m:r>
                <m:d>
                  <m:dPr>
                    <m:ctrlPr>
                      <w:rPr>
                        <w:rFonts w:ascii="Cambria Math" w:hAnsi="Cambria Math"/>
                      </w:rPr>
                    </m:ctrlPr>
                  </m:dPr>
                  <m:e>
                    <m:r>
                      <m:rPr>
                        <m:sty m:val="p"/>
                      </m:rPr>
                      <w:rPr>
                        <w:rFonts w:ascii="Cambria Math" w:hAnsi="Cambria Math"/>
                      </w:rPr>
                      <m:t>0.0033</m:t>
                    </m:r>
                  </m:e>
                </m:d>
                <m:r>
                  <m:rPr>
                    <m:sty m:val="p"/>
                  </m:rPr>
                  <w:rPr>
                    <w:rFonts w:ascii="Cambria Math" w:hAnsi="Cambria Math"/>
                  </w:rPr>
                  <m:t>1.0+</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344.0</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s</m:t>
                            </m:r>
                          </m:e>
                        </m:d>
                      </m:e>
                      <m:sup>
                        <m:r>
                          <m:rPr>
                            <m:sty m:val="p"/>
                          </m:rPr>
                          <w:rPr>
                            <w:rFonts w:ascii="Cambria Math" w:hAnsi="Cambria Math"/>
                          </w:rPr>
                          <m:t>2</m:t>
                        </m:r>
                      </m:sup>
                    </m:sSup>
                  </m:num>
                  <m:den>
                    <m:r>
                      <m:rPr>
                        <m:sty m:val="p"/>
                      </m:rPr>
                      <w:rPr>
                        <w:rFonts w:ascii="Cambria Math" w:hAnsi="Cambria Math"/>
                      </w:rPr>
                      <m:t>722.4</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den>
                </m:f>
                <m:r>
                  <m:rPr>
                    <m:sty m:val="p"/>
                  </m:rPr>
                  <w:rPr>
                    <w:rFonts w:ascii="Cambria Math" w:hAnsi="Cambria Math"/>
                  </w:rPr>
                  <m:t>0.1+15.0</m:t>
                </m:r>
                <m:r>
                  <w:rPr>
                    <w:rFonts w:ascii="Cambria Math" w:hAnsi="Cambria Math"/>
                  </w:rPr>
                  <m:t>m</m:t>
                </m:r>
                <m:d>
                  <m:dPr>
                    <m:ctrlPr>
                      <w:rPr>
                        <w:rFonts w:ascii="Cambria Math" w:hAnsi="Cambria Math"/>
                      </w:rPr>
                    </m:ctrlPr>
                  </m:dPr>
                  <m:e>
                    <m:r>
                      <m:rPr>
                        <m:sty m:val="p"/>
                      </m:rPr>
                      <w:rPr>
                        <w:rFonts w:ascii="Cambria Math" w:hAnsi="Cambria Math"/>
                      </w:rPr>
                      <m:t>9.8</m:t>
                    </m:r>
                    <m:r>
                      <w:rPr>
                        <w:rFonts w:ascii="Cambria Math" w:hAnsi="Cambria Math"/>
                      </w:rPr>
                      <m:t>m</m:t>
                    </m:r>
                    <m:r>
                      <m:rPr>
                        <m:sty m:val="p"/>
                      </m:rPr>
                      <w:rPr>
                        <w:rFonts w:ascii="Cambria Math" w:hAnsi="Cambria Math"/>
                      </w:rPr>
                      <m:t>/</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e>
                </m:d>
                <m:d>
                  <m:dPr>
                    <m:ctrlPr>
                      <w:rPr>
                        <w:rFonts w:ascii="Cambria Math" w:hAnsi="Cambria Math"/>
                      </w:rPr>
                    </m:ctrlPr>
                  </m:dPr>
                  <m:e>
                    <m:r>
                      <m:rPr>
                        <m:sty m:val="p"/>
                      </m:rPr>
                      <w:rPr>
                        <w:rFonts w:ascii="Cambria Math" w:hAnsi="Cambria Math"/>
                      </w:rPr>
                      <m:t>722.4</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e>
                </m:d>
                <m:r>
                  <m:rPr>
                    <m:sty m:val="p"/>
                  </m:rPr>
                  <w:rPr>
                    <w:rFonts w:ascii="Cambria Math" w:hAnsi="Cambria Math"/>
                  </w:rPr>
                  <m:t>0.92=50.7</m:t>
                </m:r>
                <m:r>
                  <w:rPr>
                    <w:rFonts w:ascii="Cambria Math" w:hAnsi="Cambria Math"/>
                  </w:rPr>
                  <m:t>Pa</m:t>
                </m:r>
                <m:r>
                  <m:rPr>
                    <m:sty m:val="p"/>
                  </m:rPr>
                  <w:rPr>
                    <w:rFonts w:ascii="Cambria Math" w:hAnsi="Cambria Math"/>
                  </w:rPr>
                  <m:t>+16.4</m:t>
                </m:r>
                <m:r>
                  <w:rPr>
                    <w:rFonts w:ascii="Cambria Math" w:hAnsi="Cambria Math"/>
                  </w:rPr>
                  <m:t>Pa</m:t>
                </m:r>
                <m:r>
                  <m:rPr>
                    <m:sty m:val="p"/>
                  </m:rPr>
                  <w:rPr>
                    <w:rFonts w:ascii="Cambria Math" w:hAnsi="Cambria Math"/>
                  </w:rPr>
                  <m:t>+97,697.4</m:t>
                </m:r>
                <m:r>
                  <w:rPr>
                    <w:rFonts w:ascii="Cambria Math" w:hAnsi="Cambria Math"/>
                  </w:rPr>
                  <m:t>Pa</m:t>
                </m:r>
                <m:r>
                  <m:rPr>
                    <m:sty m:val="p"/>
                  </m:rPr>
                  <w:rPr>
                    <w:rFonts w:ascii="Cambria Math" w:hAnsi="Cambria Math"/>
                  </w:rPr>
                  <m:t>=97,764.8</m:t>
                </m:r>
                <m:r>
                  <w:rPr>
                    <w:rFonts w:ascii="Cambria Math" w:hAnsi="Cambria Math"/>
                  </w:rPr>
                  <m:t>Pa</m:t>
                </m:r>
              </m:oMath>
            </m:oMathPara>
          </w:p>
        </w:tc>
        <w:tc>
          <w:tcPr>
            <w:tcW w:w="1000" w:type="pct"/>
            <w:vAlign w:val="center"/>
          </w:tcPr>
          <w:p w:rsidR="001329E1" w:rsidRDefault="00C22B9C" w:rsidP="00CE4FD9">
            <w:pPr>
              <w:pStyle w:val="Caption"/>
            </w:pPr>
            <w:r>
              <w:t xml:space="preserve">(59) </w:t>
            </w:r>
          </w:p>
          <w:p w:rsidR="001329E1" w:rsidRDefault="001329E1" w:rsidP="00CE4FD9">
            <w:pPr>
              <w:pStyle w:val="Caption"/>
            </w:pPr>
          </w:p>
        </w:tc>
      </w:tr>
    </w:tbl>
    <w:p w:rsidR="00516C3D" w:rsidRDefault="00516C3D" w:rsidP="00F92D86">
      <w:pPr>
        <w:spacing w:line="480" w:lineRule="auto"/>
      </w:pPr>
    </w:p>
    <w:p w:rsidR="00411E1A" w:rsidRDefault="00D128F1" w:rsidP="009D73DC">
      <w:pPr>
        <w:spacing w:line="480" w:lineRule="auto"/>
        <w:jc w:val="both"/>
      </w:pPr>
      <w:r>
        <w:t xml:space="preserve">Assuming </w:t>
      </w:r>
      <w:r w:rsidR="007F53C8">
        <w:t>the saturated vapor density and a channel exit quality of 100%</w:t>
      </w:r>
      <w:r w:rsidR="006B00E3">
        <w:t xml:space="preserve"> (r</w:t>
      </w:r>
      <w:r w:rsidR="006B00E3" w:rsidRPr="006B00E3">
        <w:rPr>
          <w:vertAlign w:val="subscript"/>
        </w:rPr>
        <w:t>2</w:t>
      </w:r>
      <w:r w:rsidR="006B00E3">
        <w:t>=18, r</w:t>
      </w:r>
      <w:r w:rsidR="006B00E3" w:rsidRPr="006B00E3">
        <w:rPr>
          <w:vertAlign w:val="subscript"/>
        </w:rPr>
        <w:t>3</w:t>
      </w:r>
      <w:r w:rsidR="006B00E3">
        <w:t>=10 and r</w:t>
      </w:r>
      <w:r w:rsidR="006B00E3" w:rsidRPr="006B00E3">
        <w:rPr>
          <w:vertAlign w:val="subscript"/>
        </w:rPr>
        <w:t>4</w:t>
      </w:r>
      <w:r w:rsidR="006B00E3">
        <w:t>=0.2)</w:t>
      </w:r>
      <w:r w:rsidR="007F53C8">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D128F1" w:rsidTr="00D128F1">
        <w:tc>
          <w:tcPr>
            <w:tcW w:w="1000" w:type="pct"/>
          </w:tcPr>
          <w:p w:rsidR="00D128F1" w:rsidRDefault="00D128F1" w:rsidP="00CE4FD9">
            <w:pPr>
              <w:pStyle w:val="Caption"/>
            </w:pPr>
          </w:p>
        </w:tc>
        <w:tc>
          <w:tcPr>
            <w:tcW w:w="3000" w:type="pct"/>
          </w:tcPr>
          <w:p w:rsidR="00D128F1" w:rsidRDefault="00D128F1" w:rsidP="00CE4FD9">
            <w:pPr>
              <w:pStyle w:val="Caption"/>
            </w:pPr>
            <m:oMathPara>
              <m:oMath>
                <m:r>
                  <w:rPr>
                    <w:rFonts w:ascii="Cambria Math" w:hAnsi="Cambria Math"/>
                  </w:rPr>
                  <m:t>Δ</m:t>
                </m:r>
                <m:sSub>
                  <m:sSubPr>
                    <m:ctrlPr>
                      <w:rPr>
                        <w:rFonts w:ascii="Cambria Math" w:hAnsi="Cambria Math"/>
                      </w:rPr>
                    </m:ctrlPr>
                  </m:sSubPr>
                  <m:e>
                    <m:r>
                      <w:rPr>
                        <w:rFonts w:ascii="Cambria Math" w:hAnsi="Cambria Math"/>
                      </w:rPr>
                      <m:t>P</m:t>
                    </m:r>
                  </m:e>
                  <m:sub>
                    <m:r>
                      <w:rPr>
                        <w:rFonts w:ascii="Cambria Math" w:hAnsi="Cambria Math"/>
                      </w:rPr>
                      <m:t>channel</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f>
                  <m:fPr>
                    <m:ctrlPr>
                      <w:rPr>
                        <w:rFonts w:ascii="Cambria Math" w:hAnsi="Cambria Math"/>
                      </w:rPr>
                    </m:ctrlPr>
                  </m:fPr>
                  <m:num>
                    <m:sSup>
                      <m:sSupPr>
                        <m:ctrlPr>
                          <w:rPr>
                            <w:rFonts w:ascii="Cambria Math" w:hAnsi="Cambria Math"/>
                          </w:rPr>
                        </m:ctrlPr>
                      </m:sSupPr>
                      <m:e>
                        <m:r>
                          <w:rPr>
                            <w:rFonts w:ascii="Cambria Math" w:hAnsi="Cambria Math"/>
                          </w:rPr>
                          <m:t>G</m:t>
                        </m:r>
                      </m:e>
                      <m:sup>
                        <m:r>
                          <m:rPr>
                            <m:sty m:val="p"/>
                          </m:rPr>
                          <w:rPr>
                            <w:rFonts w:ascii="Cambria Math" w:hAnsi="Cambria Math"/>
                          </w:rPr>
                          <m:t>2</m:t>
                        </m:r>
                      </m:sup>
                    </m:sSup>
                  </m:num>
                  <m:den>
                    <m:r>
                      <w:rPr>
                        <w:rFonts w:ascii="Cambria Math" w:hAnsi="Cambria Math"/>
                      </w:rPr>
                      <m:t>ρ</m:t>
                    </m:r>
                  </m:den>
                </m:f>
                <m:f>
                  <m:fPr>
                    <m:ctrlPr>
                      <w:rPr>
                        <w:rFonts w:ascii="Cambria Math" w:hAnsi="Cambria Math"/>
                      </w:rPr>
                    </m:ctrlPr>
                  </m:fPr>
                  <m:num>
                    <m:r>
                      <w:rPr>
                        <w:rFonts w:ascii="Cambria Math" w:hAnsi="Cambria Math"/>
                      </w:rPr>
                      <m:t>L</m:t>
                    </m:r>
                  </m:num>
                  <m:den>
                    <m:r>
                      <w:rPr>
                        <w:rFonts w:ascii="Cambria Math" w:hAnsi="Cambria Math"/>
                      </w:rPr>
                      <m:t>D</m:t>
                    </m:r>
                  </m:den>
                </m:f>
                <m:r>
                  <w:rPr>
                    <w:rFonts w:ascii="Cambria Math" w:hAnsi="Cambria Math"/>
                  </w:rPr>
                  <m:t>f</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G</m:t>
                        </m:r>
                      </m:e>
                      <m:sup>
                        <m:r>
                          <m:rPr>
                            <m:sty m:val="p"/>
                          </m:rPr>
                          <w:rPr>
                            <w:rFonts w:ascii="Cambria Math" w:hAnsi="Cambria Math"/>
                          </w:rPr>
                          <m:t>2</m:t>
                        </m:r>
                      </m:sup>
                    </m:sSup>
                  </m:num>
                  <m:den>
                    <m:r>
                      <w:rPr>
                        <w:rFonts w:ascii="Cambria Math" w:hAnsi="Cambria Math"/>
                      </w:rPr>
                      <m:t>ρ</m:t>
                    </m:r>
                  </m:den>
                </m:f>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Lgρ</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344.0</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s</m:t>
                            </m:r>
                          </m:e>
                        </m:d>
                      </m:e>
                      <m:sup>
                        <m:r>
                          <m:rPr>
                            <m:sty m:val="p"/>
                          </m:rPr>
                          <w:rPr>
                            <w:rFonts w:ascii="Cambria Math" w:hAnsi="Cambria Math"/>
                          </w:rPr>
                          <m:t>2</m:t>
                        </m:r>
                      </m:sup>
                    </m:sSup>
                  </m:num>
                  <m:den>
                    <m:r>
                      <m:rPr>
                        <m:sty m:val="p"/>
                      </m:rPr>
                      <w:rPr>
                        <w:rFonts w:ascii="Cambria Math" w:hAnsi="Cambria Math"/>
                      </w:rPr>
                      <m:t>42.52</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den>
                </m:f>
                <m:r>
                  <m:rPr>
                    <m:sty m:val="p"/>
                  </m:rPr>
                  <w:rPr>
                    <w:rFonts w:ascii="Cambria Math" w:hAnsi="Cambria Math"/>
                  </w:rPr>
                  <m:t>187.5</m:t>
                </m:r>
                <m:d>
                  <m:dPr>
                    <m:ctrlPr>
                      <w:rPr>
                        <w:rFonts w:ascii="Cambria Math" w:hAnsi="Cambria Math"/>
                      </w:rPr>
                    </m:ctrlPr>
                  </m:dPr>
                  <m:e>
                    <m:r>
                      <m:rPr>
                        <m:sty m:val="p"/>
                      </m:rPr>
                      <w:rPr>
                        <w:rFonts w:ascii="Cambria Math" w:hAnsi="Cambria Math"/>
                      </w:rPr>
                      <m:t>0.0023</m:t>
                    </m:r>
                  </m:e>
                </m:d>
                <m:r>
                  <m:rPr>
                    <m:sty m:val="p"/>
                  </m:rPr>
                  <w:rPr>
                    <w:rFonts w:ascii="Cambria Math" w:hAnsi="Cambria Math"/>
                  </w:rPr>
                  <m:t>10+</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344.0</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s</m:t>
                            </m:r>
                          </m:e>
                        </m:d>
                      </m:e>
                      <m:sup>
                        <m:r>
                          <m:rPr>
                            <m:sty m:val="p"/>
                          </m:rPr>
                          <w:rPr>
                            <w:rFonts w:ascii="Cambria Math" w:hAnsi="Cambria Math"/>
                          </w:rPr>
                          <m:t>2</m:t>
                        </m:r>
                      </m:sup>
                    </m:sSup>
                  </m:num>
                  <m:den>
                    <m:r>
                      <m:rPr>
                        <m:sty m:val="p"/>
                      </m:rPr>
                      <w:rPr>
                        <w:rFonts w:ascii="Cambria Math" w:hAnsi="Cambria Math"/>
                      </w:rPr>
                      <m:t>42.52</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den>
                </m:f>
                <m:r>
                  <m:rPr>
                    <m:sty m:val="p"/>
                  </m:rPr>
                  <w:rPr>
                    <w:rFonts w:ascii="Cambria Math" w:hAnsi="Cambria Math"/>
                  </w:rPr>
                  <m:t>18+15.0</m:t>
                </m:r>
                <m:r>
                  <w:rPr>
                    <w:rFonts w:ascii="Cambria Math" w:hAnsi="Cambria Math"/>
                  </w:rPr>
                  <m:t>m</m:t>
                </m:r>
                <m:d>
                  <m:dPr>
                    <m:ctrlPr>
                      <w:rPr>
                        <w:rFonts w:ascii="Cambria Math" w:hAnsi="Cambria Math"/>
                      </w:rPr>
                    </m:ctrlPr>
                  </m:dPr>
                  <m:e>
                    <m:r>
                      <m:rPr>
                        <m:sty m:val="p"/>
                      </m:rPr>
                      <w:rPr>
                        <w:rFonts w:ascii="Cambria Math" w:hAnsi="Cambria Math"/>
                      </w:rPr>
                      <m:t>9.8</m:t>
                    </m:r>
                    <m:r>
                      <w:rPr>
                        <w:rFonts w:ascii="Cambria Math" w:hAnsi="Cambria Math"/>
                      </w:rPr>
                      <m:t>m</m:t>
                    </m:r>
                    <m:r>
                      <m:rPr>
                        <m:sty m:val="p"/>
                      </m:rPr>
                      <w:rPr>
                        <w:rFonts w:ascii="Cambria Math" w:hAnsi="Cambria Math"/>
                      </w:rPr>
                      <m:t>/</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e>
                </m:d>
                <m:d>
                  <m:dPr>
                    <m:ctrlPr>
                      <w:rPr>
                        <w:rFonts w:ascii="Cambria Math" w:hAnsi="Cambria Math"/>
                      </w:rPr>
                    </m:ctrlPr>
                  </m:dPr>
                  <m:e>
                    <m:r>
                      <m:rPr>
                        <m:sty m:val="p"/>
                      </m:rPr>
                      <w:rPr>
                        <w:rFonts w:ascii="Cambria Math" w:hAnsi="Cambria Math"/>
                      </w:rPr>
                      <m:t>42.52</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e>
                </m:d>
                <m:r>
                  <m:rPr>
                    <m:sty m:val="p"/>
                  </m:rPr>
                  <w:rPr>
                    <w:rFonts w:ascii="Cambria Math" w:hAnsi="Cambria Math"/>
                  </w:rPr>
                  <m:t>0.2=6,001.0</m:t>
                </m:r>
                <m:r>
                  <w:rPr>
                    <w:rFonts w:ascii="Cambria Math" w:hAnsi="Cambria Math"/>
                  </w:rPr>
                  <m:t>Pa</m:t>
                </m:r>
                <m:r>
                  <m:rPr>
                    <m:sty m:val="p"/>
                  </m:rPr>
                  <w:rPr>
                    <w:rFonts w:ascii="Cambria Math" w:hAnsi="Cambria Math"/>
                  </w:rPr>
                  <m:t>+50,095.2</m:t>
                </m:r>
                <m:r>
                  <w:rPr>
                    <w:rFonts w:ascii="Cambria Math" w:hAnsi="Cambria Math"/>
                  </w:rPr>
                  <m:t>Pa</m:t>
                </m:r>
                <m:r>
                  <m:rPr>
                    <m:sty m:val="p"/>
                  </m:rPr>
                  <w:rPr>
                    <w:rFonts w:ascii="Cambria Math" w:hAnsi="Cambria Math"/>
                  </w:rPr>
                  <m:t>+1,250.1</m:t>
                </m:r>
                <m:r>
                  <w:rPr>
                    <w:rFonts w:ascii="Cambria Math" w:hAnsi="Cambria Math"/>
                  </w:rPr>
                  <m:t>Pa</m:t>
                </m:r>
                <m:r>
                  <m:rPr>
                    <m:sty m:val="p"/>
                  </m:rPr>
                  <w:rPr>
                    <w:rFonts w:ascii="Cambria Math" w:hAnsi="Cambria Math"/>
                  </w:rPr>
                  <m:t>=57,346.3</m:t>
                </m:r>
                <m:r>
                  <w:rPr>
                    <w:rFonts w:ascii="Cambria Math" w:hAnsi="Cambria Math"/>
                  </w:rPr>
                  <m:t>Pa</m:t>
                </m:r>
              </m:oMath>
            </m:oMathPara>
          </w:p>
        </w:tc>
        <w:tc>
          <w:tcPr>
            <w:tcW w:w="1000" w:type="pct"/>
            <w:vAlign w:val="center"/>
          </w:tcPr>
          <w:p w:rsidR="00D128F1" w:rsidRDefault="00C22B9C" w:rsidP="00CE4FD9">
            <w:pPr>
              <w:pStyle w:val="Caption"/>
            </w:pPr>
            <w:r>
              <w:t>(59)</w:t>
            </w:r>
          </w:p>
          <w:p w:rsidR="00D128F1" w:rsidRDefault="00D128F1" w:rsidP="00CE4FD9">
            <w:pPr>
              <w:pStyle w:val="Caption"/>
            </w:pPr>
          </w:p>
        </w:tc>
      </w:tr>
    </w:tbl>
    <w:p w:rsidR="006B00E3" w:rsidRDefault="006B00E3" w:rsidP="009D73DC">
      <w:pPr>
        <w:spacing w:line="480" w:lineRule="auto"/>
        <w:jc w:val="both"/>
      </w:pPr>
      <w:r>
        <w:t>Finally, the saturated vapor density and a channel exit quality of 100% case with no empirical corrections (r</w:t>
      </w:r>
      <w:r w:rsidRPr="006B00E3">
        <w:rPr>
          <w:vertAlign w:val="subscript"/>
        </w:rPr>
        <w:t>2</w:t>
      </w:r>
      <w:r>
        <w:t>=1, r</w:t>
      </w:r>
      <w:r w:rsidRPr="006B00E3">
        <w:rPr>
          <w:vertAlign w:val="subscript"/>
        </w:rPr>
        <w:t>3</w:t>
      </w:r>
      <w:r>
        <w:t>=1 and r</w:t>
      </w:r>
      <w:r w:rsidRPr="006B00E3">
        <w:rPr>
          <w:vertAlign w:val="subscript"/>
        </w:rPr>
        <w:t>4</w:t>
      </w:r>
      <w:r>
        <w:t>=1):</w:t>
      </w:r>
    </w:p>
    <w:p w:rsidR="006B00E3" w:rsidRDefault="006B00E3" w:rsidP="008421A5"/>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74"/>
        <w:gridCol w:w="5322"/>
        <w:gridCol w:w="1774"/>
      </w:tblGrid>
      <w:tr w:rsidR="006B00E3" w:rsidTr="003A602B">
        <w:tc>
          <w:tcPr>
            <w:tcW w:w="1000" w:type="pct"/>
          </w:tcPr>
          <w:p w:rsidR="006B00E3" w:rsidRDefault="006B00E3" w:rsidP="00CE4FD9">
            <w:pPr>
              <w:pStyle w:val="Caption"/>
            </w:pPr>
          </w:p>
        </w:tc>
        <w:tc>
          <w:tcPr>
            <w:tcW w:w="3000" w:type="pct"/>
          </w:tcPr>
          <w:p w:rsidR="006B00E3" w:rsidRDefault="006B00E3" w:rsidP="00CE4FD9">
            <w:pPr>
              <w:pStyle w:val="Caption"/>
            </w:pPr>
            <m:oMath>
              <m:r>
                <w:rPr>
                  <w:rFonts w:ascii="Cambria Math" w:hAnsi="Cambria Math"/>
                </w:rPr>
                <m:t>Δ</m:t>
              </m:r>
              <m:sSub>
                <m:sSubPr>
                  <m:ctrlPr>
                    <w:rPr>
                      <w:rFonts w:ascii="Cambria Math" w:hAnsi="Cambria Math"/>
                    </w:rPr>
                  </m:ctrlPr>
                </m:sSubPr>
                <m:e>
                  <m:r>
                    <w:rPr>
                      <w:rFonts w:ascii="Cambria Math" w:hAnsi="Cambria Math"/>
                    </w:rPr>
                    <m:t>P</m:t>
                  </m:r>
                </m:e>
                <m:sub>
                  <m:r>
                    <w:rPr>
                      <w:rFonts w:ascii="Cambria Math" w:hAnsi="Cambria Math"/>
                    </w:rPr>
                    <m:t>channel</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f>
                <m:fPr>
                  <m:ctrlPr>
                    <w:rPr>
                      <w:rFonts w:ascii="Cambria Math" w:hAnsi="Cambria Math"/>
                    </w:rPr>
                  </m:ctrlPr>
                </m:fPr>
                <m:num>
                  <m:sSup>
                    <m:sSupPr>
                      <m:ctrlPr>
                        <w:rPr>
                          <w:rFonts w:ascii="Cambria Math" w:hAnsi="Cambria Math"/>
                        </w:rPr>
                      </m:ctrlPr>
                    </m:sSupPr>
                    <m:e>
                      <m:r>
                        <w:rPr>
                          <w:rFonts w:ascii="Cambria Math" w:hAnsi="Cambria Math"/>
                        </w:rPr>
                        <m:t>G</m:t>
                      </m:r>
                    </m:e>
                    <m:sup>
                      <m:r>
                        <m:rPr>
                          <m:sty m:val="p"/>
                        </m:rPr>
                        <w:rPr>
                          <w:rFonts w:ascii="Cambria Math" w:hAnsi="Cambria Math"/>
                        </w:rPr>
                        <m:t>2</m:t>
                      </m:r>
                    </m:sup>
                  </m:sSup>
                </m:num>
                <m:den>
                  <m:r>
                    <w:rPr>
                      <w:rFonts w:ascii="Cambria Math" w:hAnsi="Cambria Math"/>
                    </w:rPr>
                    <m:t>ρ</m:t>
                  </m:r>
                </m:den>
              </m:f>
              <m:f>
                <m:fPr>
                  <m:ctrlPr>
                    <w:rPr>
                      <w:rFonts w:ascii="Cambria Math" w:hAnsi="Cambria Math"/>
                    </w:rPr>
                  </m:ctrlPr>
                </m:fPr>
                <m:num>
                  <m:r>
                    <w:rPr>
                      <w:rFonts w:ascii="Cambria Math" w:hAnsi="Cambria Math"/>
                    </w:rPr>
                    <m:t>L</m:t>
                  </m:r>
                </m:num>
                <m:den>
                  <m:r>
                    <w:rPr>
                      <w:rFonts w:ascii="Cambria Math" w:hAnsi="Cambria Math"/>
                    </w:rPr>
                    <m:t>D</m:t>
                  </m:r>
                </m:den>
              </m:f>
              <m:r>
                <w:rPr>
                  <w:rFonts w:ascii="Cambria Math" w:hAnsi="Cambria Math"/>
                </w:rPr>
                <m:t>f</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G</m:t>
                      </m:r>
                    </m:e>
                    <m:sup>
                      <m:r>
                        <m:rPr>
                          <m:sty m:val="p"/>
                        </m:rPr>
                        <w:rPr>
                          <w:rFonts w:ascii="Cambria Math" w:hAnsi="Cambria Math"/>
                        </w:rPr>
                        <m:t>2</m:t>
                      </m:r>
                    </m:sup>
                  </m:sSup>
                </m:num>
                <m:den>
                  <m:r>
                    <w:rPr>
                      <w:rFonts w:ascii="Cambria Math" w:hAnsi="Cambria Math"/>
                    </w:rPr>
                    <m:t>ρ</m:t>
                  </m:r>
                </m:den>
              </m:f>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Lgρ</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344.0</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s</m:t>
                          </m:r>
                        </m:e>
                      </m:d>
                    </m:e>
                    <m:sup>
                      <m:r>
                        <m:rPr>
                          <m:sty m:val="p"/>
                        </m:rPr>
                        <w:rPr>
                          <w:rFonts w:ascii="Cambria Math" w:hAnsi="Cambria Math"/>
                        </w:rPr>
                        <m:t>2</m:t>
                      </m:r>
                    </m:sup>
                  </m:sSup>
                </m:num>
                <m:den>
                  <m:r>
                    <m:rPr>
                      <m:sty m:val="p"/>
                    </m:rPr>
                    <w:rPr>
                      <w:rFonts w:ascii="Cambria Math" w:hAnsi="Cambria Math"/>
                    </w:rPr>
                    <m:t>42.52</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den>
              </m:f>
              <m:r>
                <m:rPr>
                  <m:sty m:val="p"/>
                </m:rPr>
                <w:rPr>
                  <w:rFonts w:ascii="Cambria Math" w:hAnsi="Cambria Math"/>
                </w:rPr>
                <m:t>187.5</m:t>
              </m:r>
              <m:d>
                <m:dPr>
                  <m:ctrlPr>
                    <w:rPr>
                      <w:rFonts w:ascii="Cambria Math" w:hAnsi="Cambria Math"/>
                    </w:rPr>
                  </m:ctrlPr>
                </m:dPr>
                <m:e>
                  <m:r>
                    <m:rPr>
                      <m:sty m:val="p"/>
                    </m:rPr>
                    <w:rPr>
                      <w:rFonts w:ascii="Cambria Math" w:hAnsi="Cambria Math"/>
                    </w:rPr>
                    <m:t>0.0023</m:t>
                  </m:r>
                </m:e>
              </m:d>
              <m:r>
                <m:rPr>
                  <m:sty m:val="p"/>
                </m:rPr>
                <w:rPr>
                  <w:rFonts w:ascii="Cambria Math" w:hAnsi="Cambria Math"/>
                </w:rPr>
                <m:t>1+</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344.0</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s</m:t>
                          </m:r>
                        </m:e>
                      </m:d>
                    </m:e>
                    <m:sup>
                      <m:r>
                        <m:rPr>
                          <m:sty m:val="p"/>
                        </m:rPr>
                        <w:rPr>
                          <w:rFonts w:ascii="Cambria Math" w:hAnsi="Cambria Math"/>
                        </w:rPr>
                        <m:t>2</m:t>
                      </m:r>
                    </m:sup>
                  </m:sSup>
                </m:num>
                <m:den>
                  <m:r>
                    <m:rPr>
                      <m:sty m:val="p"/>
                    </m:rPr>
                    <w:rPr>
                      <w:rFonts w:ascii="Cambria Math" w:hAnsi="Cambria Math"/>
                    </w:rPr>
                    <m:t>42.52</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den>
              </m:f>
              <m:r>
                <m:rPr>
                  <m:sty m:val="p"/>
                </m:rPr>
                <w:rPr>
                  <w:rFonts w:ascii="Cambria Math" w:hAnsi="Cambria Math"/>
                </w:rPr>
                <m:t>1+15.0</m:t>
              </m:r>
              <m:r>
                <w:rPr>
                  <w:rFonts w:ascii="Cambria Math" w:hAnsi="Cambria Math"/>
                </w:rPr>
                <m:t>m</m:t>
              </m:r>
              <m:d>
                <m:dPr>
                  <m:ctrlPr>
                    <w:rPr>
                      <w:rFonts w:ascii="Cambria Math" w:hAnsi="Cambria Math"/>
                    </w:rPr>
                  </m:ctrlPr>
                </m:dPr>
                <m:e>
                  <m:r>
                    <m:rPr>
                      <m:sty m:val="p"/>
                    </m:rPr>
                    <w:rPr>
                      <w:rFonts w:ascii="Cambria Math" w:hAnsi="Cambria Math"/>
                    </w:rPr>
                    <m:t>9.8</m:t>
                  </m:r>
                  <m:r>
                    <w:rPr>
                      <w:rFonts w:ascii="Cambria Math" w:hAnsi="Cambria Math"/>
                    </w:rPr>
                    <m:t>m</m:t>
                  </m:r>
                  <m:r>
                    <m:rPr>
                      <m:sty m:val="p"/>
                    </m:rPr>
                    <w:rPr>
                      <w:rFonts w:ascii="Cambria Math" w:hAnsi="Cambria Math"/>
                    </w:rPr>
                    <m:t>/</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e>
              </m:d>
              <m:d>
                <m:dPr>
                  <m:ctrlPr>
                    <w:rPr>
                      <w:rFonts w:ascii="Cambria Math" w:hAnsi="Cambria Math"/>
                    </w:rPr>
                  </m:ctrlPr>
                </m:dPr>
                <m:e>
                  <m:r>
                    <m:rPr>
                      <m:sty m:val="p"/>
                    </m:rPr>
                    <w:rPr>
                      <w:rFonts w:ascii="Cambria Math" w:hAnsi="Cambria Math"/>
                    </w:rPr>
                    <m:t>42.52</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e>
              </m:d>
              <m:r>
                <m:rPr>
                  <m:sty m:val="p"/>
                </m:rPr>
                <w:rPr>
                  <w:rFonts w:ascii="Cambria Math" w:hAnsi="Cambria Math"/>
                </w:rPr>
                <m:t xml:space="preserve"> 1=600.1</m:t>
              </m:r>
              <m:r>
                <w:rPr>
                  <w:rFonts w:ascii="Cambria Math" w:hAnsi="Cambria Math"/>
                </w:rPr>
                <m:t>Pa</m:t>
              </m:r>
              <m:r>
                <m:rPr>
                  <m:sty m:val="p"/>
                </m:rPr>
                <w:rPr>
                  <w:rFonts w:ascii="Cambria Math" w:hAnsi="Cambria Math"/>
                </w:rPr>
                <m:t>+2,783.1</m:t>
              </m:r>
              <m:r>
                <w:rPr>
                  <w:rFonts w:ascii="Cambria Math" w:hAnsi="Cambria Math"/>
                </w:rPr>
                <m:t>Pa</m:t>
              </m:r>
              <m:r>
                <m:rPr>
                  <m:sty m:val="p"/>
                </m:rPr>
                <w:rPr>
                  <w:rFonts w:ascii="Cambria Math" w:hAnsi="Cambria Math"/>
                </w:rPr>
                <m:t>+6,250.4</m:t>
              </m:r>
              <m:r>
                <w:rPr>
                  <w:rFonts w:ascii="Cambria Math" w:hAnsi="Cambria Math"/>
                </w:rPr>
                <m:t>Pa</m:t>
              </m:r>
              <m:r>
                <m:rPr>
                  <m:sty m:val="p"/>
                </m:rPr>
                <w:rPr>
                  <w:rFonts w:ascii="Cambria Math" w:hAnsi="Cambria Math"/>
                </w:rPr>
                <m:t>=9,633.6</m:t>
              </m:r>
              <m:r>
                <w:rPr>
                  <w:rFonts w:ascii="Cambria Math" w:hAnsi="Cambria Math"/>
                </w:rPr>
                <m:t>Pa</m:t>
              </m:r>
            </m:oMath>
            <w:r w:rsidR="00051110">
              <w:t xml:space="preserve"> </w:t>
            </w:r>
          </w:p>
        </w:tc>
        <w:tc>
          <w:tcPr>
            <w:tcW w:w="1000" w:type="pct"/>
            <w:vAlign w:val="center"/>
          </w:tcPr>
          <w:p w:rsidR="006B00E3" w:rsidRDefault="00C22B9C" w:rsidP="00CE4FD9">
            <w:pPr>
              <w:pStyle w:val="Caption"/>
            </w:pPr>
            <w:r>
              <w:t>(59)</w:t>
            </w:r>
          </w:p>
          <w:p w:rsidR="006B00E3" w:rsidRDefault="006B00E3" w:rsidP="00CE4FD9">
            <w:pPr>
              <w:pStyle w:val="Caption"/>
            </w:pPr>
          </w:p>
        </w:tc>
      </w:tr>
    </w:tbl>
    <w:p w:rsidR="006B00E3" w:rsidRDefault="006B00E3" w:rsidP="008421A5"/>
    <w:p w:rsidR="00BC5D33" w:rsidRDefault="00BC5D33" w:rsidP="00051110">
      <w:pPr>
        <w:spacing w:line="480" w:lineRule="auto"/>
      </w:pPr>
    </w:p>
    <w:p w:rsidR="00BC5D33" w:rsidRDefault="00C15E53" w:rsidP="009D73DC">
      <w:pPr>
        <w:spacing w:line="480" w:lineRule="auto"/>
        <w:jc w:val="both"/>
      </w:pPr>
      <w:r>
        <w:lastRenderedPageBreak/>
        <w:t xml:space="preserve">It should be noted that the </w:t>
      </w:r>
      <w:r w:rsidR="00C07D9B">
        <w:t xml:space="preserve">calculated frictional, acceleration and </w:t>
      </w:r>
      <w:r w:rsidR="004F3FD9">
        <w:t>hydrostatic</w:t>
      </w:r>
      <w:r w:rsidR="00C07D9B">
        <w:t xml:space="preserve"> </w:t>
      </w:r>
      <w:r>
        <w:t xml:space="preserve">pressure drop components change significantly </w:t>
      </w:r>
      <w:r w:rsidR="00C07D9B">
        <w:t xml:space="preserve">between the cases. </w:t>
      </w:r>
    </w:p>
    <w:p w:rsidR="006F6828" w:rsidRDefault="006F6828">
      <w:r>
        <w:br w:type="page"/>
      </w:r>
    </w:p>
    <w:p w:rsidR="008421A5" w:rsidRDefault="008421A5" w:rsidP="00A8517C">
      <w:pPr>
        <w:pStyle w:val="Heading7"/>
      </w:pPr>
      <w:bookmarkStart w:id="323" w:name="_Ref321496369"/>
      <w:bookmarkStart w:id="324" w:name="_Toc339558300"/>
      <w:r>
        <w:lastRenderedPageBreak/>
        <w:t>: Exit Steam Temperature Heat Balance</w:t>
      </w:r>
      <w:bookmarkEnd w:id="323"/>
      <w:bookmarkEnd w:id="324"/>
    </w:p>
    <w:p w:rsidR="00547543" w:rsidRDefault="005025B7" w:rsidP="009D73DC">
      <w:pPr>
        <w:spacing w:line="480" w:lineRule="auto"/>
        <w:ind w:firstLine="720"/>
        <w:jc w:val="both"/>
        <w:rPr>
          <w:noProof/>
        </w:rPr>
      </w:pPr>
      <w:r>
        <w:rPr>
          <w:noProof/>
        </w:rPr>
        <w:t xml:space="preserve">The channel exit steam temperature can be estimated utilizing a first law energy, or heat balance.  The calculations in this section are based on </w:t>
      </w:r>
      <w:r w:rsidR="00C22B9C">
        <w:rPr>
          <w:noProof/>
        </w:rPr>
        <w:t>Equation 59</w:t>
      </w:r>
      <w:r>
        <w:rPr>
          <w:noProof/>
        </w:rPr>
        <w:t xml:space="preserve"> and </w:t>
      </w:r>
      <w:r w:rsidR="00C22B9C">
        <w:rPr>
          <w:noProof/>
        </w:rPr>
        <w:t>Equation 60</w:t>
      </w:r>
      <w:r>
        <w:rPr>
          <w:noProof/>
        </w:rPr>
        <w:t xml:space="preserve">, which were presented previously.  The following data </w:t>
      </w:r>
      <w:r w:rsidR="00DC1065">
        <w:rPr>
          <w:noProof/>
        </w:rPr>
        <w:t>are</w:t>
      </w:r>
      <w:r>
        <w:rPr>
          <w:noProof/>
        </w:rPr>
        <w:t xml:space="preserve"> assumed:</w:t>
      </w:r>
    </w:p>
    <w:p w:rsidR="005025B7" w:rsidRPr="00547543" w:rsidRDefault="005025B7" w:rsidP="00CE4FD9">
      <w:pPr>
        <w:pStyle w:val="Caption"/>
      </w:pPr>
      <w:bookmarkStart w:id="325" w:name="_Toc339558313"/>
      <w:r>
        <w:t xml:space="preserve">Table </w:t>
      </w:r>
      <w:r w:rsidR="00E24C6A">
        <w:fldChar w:fldCharType="begin"/>
      </w:r>
      <w:r w:rsidR="00E24C6A">
        <w:instrText xml:space="preserve"> STYLEREF 7 \s </w:instrText>
      </w:r>
      <w:r w:rsidR="00E24C6A">
        <w:fldChar w:fldCharType="separate"/>
      </w:r>
      <w:r w:rsidR="004E05E4">
        <w:rPr>
          <w:noProof/>
        </w:rPr>
        <w:t>F</w:t>
      </w:r>
      <w:r w:rsidR="00E24C6A">
        <w:rPr>
          <w:noProof/>
        </w:rPr>
        <w:fldChar w:fldCharType="end"/>
      </w:r>
      <w:r>
        <w:t>.</w:t>
      </w:r>
      <w:r w:rsidR="00E24C6A">
        <w:fldChar w:fldCharType="begin"/>
      </w:r>
      <w:r w:rsidR="00E24C6A">
        <w:instrText xml:space="preserve"> SEQ Table_Apx \* ARABIC \s 7 </w:instrText>
      </w:r>
      <w:r w:rsidR="00E24C6A">
        <w:fldChar w:fldCharType="separate"/>
      </w:r>
      <w:r w:rsidR="004E05E4">
        <w:rPr>
          <w:noProof/>
        </w:rPr>
        <w:t>1</w:t>
      </w:r>
      <w:r w:rsidR="00E24C6A">
        <w:rPr>
          <w:noProof/>
        </w:rPr>
        <w:fldChar w:fldCharType="end"/>
      </w:r>
      <w:r>
        <w:t xml:space="preserve"> Heat Balance Data Assumptions</w:t>
      </w:r>
      <w:bookmarkEnd w:id="325"/>
    </w:p>
    <w:tbl>
      <w:tblPr>
        <w:tblStyle w:val="TableGrid"/>
        <w:tblW w:w="0" w:type="auto"/>
        <w:tblLook w:val="04A0" w:firstRow="1" w:lastRow="0" w:firstColumn="1" w:lastColumn="0" w:noHBand="0" w:noVBand="1"/>
      </w:tblPr>
      <w:tblGrid>
        <w:gridCol w:w="1367"/>
        <w:gridCol w:w="1048"/>
        <w:gridCol w:w="1013"/>
        <w:gridCol w:w="1368"/>
        <w:gridCol w:w="3047"/>
        <w:gridCol w:w="1013"/>
      </w:tblGrid>
      <w:tr w:rsidR="001A5156" w:rsidTr="003A602B">
        <w:tc>
          <w:tcPr>
            <w:tcW w:w="1476" w:type="dxa"/>
          </w:tcPr>
          <w:p w:rsidR="005025B7" w:rsidRPr="00703EBE" w:rsidRDefault="005025B7" w:rsidP="003A602B">
            <w:pPr>
              <w:spacing w:line="480" w:lineRule="auto"/>
              <w:jc w:val="center"/>
              <w:rPr>
                <w:b/>
              </w:rPr>
            </w:pPr>
            <w:r w:rsidRPr="00703EBE">
              <w:rPr>
                <w:b/>
              </w:rPr>
              <w:t>Parameter</w:t>
            </w:r>
            <w:r w:rsidR="001A5156">
              <w:rPr>
                <w:b/>
              </w:rPr>
              <w:t xml:space="preserve"> Inlet</w:t>
            </w:r>
          </w:p>
        </w:tc>
        <w:tc>
          <w:tcPr>
            <w:tcW w:w="1476" w:type="dxa"/>
          </w:tcPr>
          <w:p w:rsidR="005025B7" w:rsidRPr="00703EBE" w:rsidRDefault="005025B7" w:rsidP="003A602B">
            <w:pPr>
              <w:spacing w:line="480" w:lineRule="auto"/>
              <w:jc w:val="center"/>
              <w:rPr>
                <w:b/>
              </w:rPr>
            </w:pPr>
            <w:r w:rsidRPr="00703EBE">
              <w:rPr>
                <w:b/>
              </w:rPr>
              <w:t>Value</w:t>
            </w:r>
          </w:p>
        </w:tc>
        <w:tc>
          <w:tcPr>
            <w:tcW w:w="1476" w:type="dxa"/>
          </w:tcPr>
          <w:p w:rsidR="005025B7" w:rsidRPr="00703EBE" w:rsidRDefault="005025B7" w:rsidP="003A602B">
            <w:pPr>
              <w:spacing w:line="480" w:lineRule="auto"/>
              <w:jc w:val="center"/>
              <w:rPr>
                <w:b/>
              </w:rPr>
            </w:pPr>
            <w:r w:rsidRPr="00703EBE">
              <w:rPr>
                <w:b/>
              </w:rPr>
              <w:t>Units</w:t>
            </w:r>
          </w:p>
        </w:tc>
        <w:tc>
          <w:tcPr>
            <w:tcW w:w="1476" w:type="dxa"/>
          </w:tcPr>
          <w:p w:rsidR="005025B7" w:rsidRPr="00703EBE" w:rsidRDefault="005025B7" w:rsidP="003A602B">
            <w:pPr>
              <w:spacing w:line="480" w:lineRule="auto"/>
              <w:jc w:val="center"/>
              <w:rPr>
                <w:b/>
              </w:rPr>
            </w:pPr>
            <w:r w:rsidRPr="00703EBE">
              <w:rPr>
                <w:b/>
              </w:rPr>
              <w:t>Parameter</w:t>
            </w:r>
          </w:p>
        </w:tc>
        <w:tc>
          <w:tcPr>
            <w:tcW w:w="1476" w:type="dxa"/>
          </w:tcPr>
          <w:p w:rsidR="005025B7" w:rsidRPr="00703EBE" w:rsidRDefault="005025B7" w:rsidP="003A602B">
            <w:pPr>
              <w:spacing w:line="480" w:lineRule="auto"/>
              <w:jc w:val="center"/>
              <w:rPr>
                <w:b/>
              </w:rPr>
            </w:pPr>
            <w:r w:rsidRPr="00703EBE">
              <w:rPr>
                <w:b/>
              </w:rPr>
              <w:t>Value</w:t>
            </w:r>
          </w:p>
        </w:tc>
        <w:tc>
          <w:tcPr>
            <w:tcW w:w="1476" w:type="dxa"/>
          </w:tcPr>
          <w:p w:rsidR="005025B7" w:rsidRPr="00703EBE" w:rsidRDefault="005025B7" w:rsidP="003A602B">
            <w:pPr>
              <w:spacing w:line="480" w:lineRule="auto"/>
              <w:jc w:val="center"/>
              <w:rPr>
                <w:b/>
              </w:rPr>
            </w:pPr>
            <w:r w:rsidRPr="00703EBE">
              <w:rPr>
                <w:b/>
              </w:rPr>
              <w:t>Units</w:t>
            </w:r>
          </w:p>
        </w:tc>
      </w:tr>
      <w:tr w:rsidR="001A5156" w:rsidTr="003A602B">
        <w:tc>
          <w:tcPr>
            <w:tcW w:w="1476" w:type="dxa"/>
          </w:tcPr>
          <w:p w:rsidR="005025B7" w:rsidRDefault="005025B7" w:rsidP="003A602B">
            <w:pPr>
              <w:spacing w:line="480" w:lineRule="auto"/>
              <w:jc w:val="center"/>
            </w:pPr>
            <w:r w:rsidRPr="00F74D32">
              <w:t>ṁ</w:t>
            </w:r>
          </w:p>
        </w:tc>
        <w:tc>
          <w:tcPr>
            <w:tcW w:w="1476" w:type="dxa"/>
          </w:tcPr>
          <w:p w:rsidR="005025B7" w:rsidRDefault="005025B7" w:rsidP="003A602B">
            <w:pPr>
              <w:spacing w:line="480" w:lineRule="auto"/>
              <w:jc w:val="right"/>
            </w:pPr>
            <w:r>
              <w:t>1.729</w:t>
            </w:r>
          </w:p>
        </w:tc>
        <w:tc>
          <w:tcPr>
            <w:tcW w:w="1476" w:type="dxa"/>
          </w:tcPr>
          <w:p w:rsidR="005025B7" w:rsidRDefault="005025B7" w:rsidP="003A602B">
            <w:pPr>
              <w:spacing w:line="480" w:lineRule="auto"/>
            </w:pPr>
            <w:r>
              <w:t>kg/s</w:t>
            </w:r>
          </w:p>
        </w:tc>
        <w:tc>
          <w:tcPr>
            <w:tcW w:w="1476" w:type="dxa"/>
          </w:tcPr>
          <w:p w:rsidR="005025B7" w:rsidRDefault="001A5156" w:rsidP="001A5156">
            <w:pPr>
              <w:spacing w:line="480" w:lineRule="auto"/>
              <w:jc w:val="center"/>
            </w:pPr>
            <w:proofErr w:type="spellStart"/>
            <w:r>
              <w:t>h</w:t>
            </w:r>
            <w:r w:rsidRPr="001A5156">
              <w:rPr>
                <w:vertAlign w:val="subscript"/>
              </w:rPr>
              <w:t>fg</w:t>
            </w:r>
            <w:proofErr w:type="spellEnd"/>
          </w:p>
        </w:tc>
        <w:tc>
          <w:tcPr>
            <w:tcW w:w="1476" w:type="dxa"/>
          </w:tcPr>
          <w:p w:rsidR="005025B7" w:rsidRDefault="001A5156" w:rsidP="001A5156">
            <w:pPr>
              <w:spacing w:line="480" w:lineRule="auto"/>
              <w:jc w:val="right"/>
            </w:pPr>
            <w:r>
              <w:t>1441.3</w:t>
            </w:r>
          </w:p>
        </w:tc>
        <w:tc>
          <w:tcPr>
            <w:tcW w:w="1476" w:type="dxa"/>
          </w:tcPr>
          <w:p w:rsidR="005025B7" w:rsidRDefault="001A5156" w:rsidP="001A5156">
            <w:pPr>
              <w:spacing w:line="480" w:lineRule="auto"/>
            </w:pPr>
            <w:r>
              <w:t>kJ/</w:t>
            </w:r>
            <w:r w:rsidR="005025B7">
              <w:t>kg</w:t>
            </w:r>
          </w:p>
        </w:tc>
      </w:tr>
      <w:tr w:rsidR="001A5156" w:rsidTr="003A602B">
        <w:tc>
          <w:tcPr>
            <w:tcW w:w="1476" w:type="dxa"/>
          </w:tcPr>
          <w:p w:rsidR="001A5156" w:rsidRDefault="001A5156" w:rsidP="003A602B">
            <w:pPr>
              <w:spacing w:line="480" w:lineRule="auto"/>
              <w:jc w:val="center"/>
            </w:pPr>
            <w:r w:rsidRPr="003F56C1">
              <w:rPr>
                <w:i/>
              </w:rPr>
              <w:t>x</w:t>
            </w:r>
          </w:p>
        </w:tc>
        <w:tc>
          <w:tcPr>
            <w:tcW w:w="1476" w:type="dxa"/>
          </w:tcPr>
          <w:p w:rsidR="001A5156" w:rsidRDefault="001A5156" w:rsidP="003A602B">
            <w:pPr>
              <w:spacing w:line="480" w:lineRule="auto"/>
              <w:jc w:val="right"/>
            </w:pPr>
            <w:r>
              <w:t>75</w:t>
            </w:r>
          </w:p>
        </w:tc>
        <w:tc>
          <w:tcPr>
            <w:tcW w:w="1476" w:type="dxa"/>
          </w:tcPr>
          <w:p w:rsidR="001A5156" w:rsidRDefault="001A5156" w:rsidP="003A602B">
            <w:pPr>
              <w:spacing w:line="480" w:lineRule="auto"/>
            </w:pPr>
            <w:r>
              <w:t>%</w:t>
            </w:r>
          </w:p>
        </w:tc>
        <w:tc>
          <w:tcPr>
            <w:tcW w:w="1476" w:type="dxa"/>
          </w:tcPr>
          <w:p w:rsidR="001A5156" w:rsidRDefault="001A5156" w:rsidP="001A5156">
            <w:pPr>
              <w:spacing w:line="480" w:lineRule="auto"/>
              <w:jc w:val="center"/>
            </w:pPr>
            <w:proofErr w:type="spellStart"/>
            <w:r>
              <w:t>h</w:t>
            </w:r>
            <w:r w:rsidRPr="001A5156">
              <w:rPr>
                <w:vertAlign w:val="subscript"/>
              </w:rPr>
              <w:t>f</w:t>
            </w:r>
            <w:proofErr w:type="spellEnd"/>
          </w:p>
        </w:tc>
        <w:tc>
          <w:tcPr>
            <w:tcW w:w="1476" w:type="dxa"/>
          </w:tcPr>
          <w:p w:rsidR="001A5156" w:rsidRDefault="001A5156" w:rsidP="003A602B">
            <w:pPr>
              <w:spacing w:line="480" w:lineRule="auto"/>
              <w:jc w:val="right"/>
            </w:pPr>
            <w:r>
              <w:t>1316.6</w:t>
            </w:r>
          </w:p>
        </w:tc>
        <w:tc>
          <w:tcPr>
            <w:tcW w:w="1476" w:type="dxa"/>
          </w:tcPr>
          <w:p w:rsidR="001A5156" w:rsidRDefault="001A5156">
            <w:r w:rsidRPr="00BA0655">
              <w:t>kJ/kg</w:t>
            </w:r>
          </w:p>
        </w:tc>
      </w:tr>
      <w:tr w:rsidR="001A5156" w:rsidTr="003A602B">
        <w:tc>
          <w:tcPr>
            <w:tcW w:w="1476" w:type="dxa"/>
          </w:tcPr>
          <w:p w:rsidR="001A5156" w:rsidRDefault="001A5156" w:rsidP="003A602B">
            <w:pPr>
              <w:spacing w:line="480" w:lineRule="auto"/>
              <w:jc w:val="center"/>
            </w:pPr>
            <w:r>
              <w:t>P</w:t>
            </w:r>
          </w:p>
        </w:tc>
        <w:tc>
          <w:tcPr>
            <w:tcW w:w="1476" w:type="dxa"/>
          </w:tcPr>
          <w:p w:rsidR="001A5156" w:rsidRDefault="001A5156" w:rsidP="003A602B">
            <w:pPr>
              <w:spacing w:line="480" w:lineRule="auto"/>
              <w:jc w:val="right"/>
            </w:pPr>
            <w:r>
              <w:t>8.0</w:t>
            </w:r>
          </w:p>
        </w:tc>
        <w:tc>
          <w:tcPr>
            <w:tcW w:w="1476" w:type="dxa"/>
          </w:tcPr>
          <w:p w:rsidR="001A5156" w:rsidRDefault="001A5156" w:rsidP="003A602B">
            <w:pPr>
              <w:spacing w:line="480" w:lineRule="auto"/>
            </w:pPr>
            <w:r>
              <w:t>MPa</w:t>
            </w:r>
          </w:p>
        </w:tc>
        <w:tc>
          <w:tcPr>
            <w:tcW w:w="1476" w:type="dxa"/>
          </w:tcPr>
          <w:p w:rsidR="001A5156" w:rsidRDefault="001A5156" w:rsidP="001A5156">
            <w:pPr>
              <w:spacing w:line="480" w:lineRule="auto"/>
              <w:jc w:val="center"/>
            </w:pPr>
            <w:proofErr w:type="spellStart"/>
            <w:r>
              <w:t>h</w:t>
            </w:r>
            <w:r w:rsidRPr="001A5156">
              <w:rPr>
                <w:vertAlign w:val="subscript"/>
              </w:rPr>
              <w:t>in</w:t>
            </w:r>
            <w:proofErr w:type="spellEnd"/>
          </w:p>
        </w:tc>
        <w:tc>
          <w:tcPr>
            <w:tcW w:w="1476" w:type="dxa"/>
          </w:tcPr>
          <w:p w:rsidR="001A5156" w:rsidRDefault="001A5156" w:rsidP="003A602B">
            <w:pPr>
              <w:spacing w:line="480" w:lineRule="auto"/>
              <w:jc w:val="right"/>
            </w:pPr>
            <w:r>
              <w:t>1316.6+0.75(1441.3)=2397.6</w:t>
            </w:r>
          </w:p>
        </w:tc>
        <w:tc>
          <w:tcPr>
            <w:tcW w:w="1476" w:type="dxa"/>
          </w:tcPr>
          <w:p w:rsidR="001A5156" w:rsidRDefault="001A5156">
            <w:r w:rsidRPr="00BA0655">
              <w:t>kJ/kg</w:t>
            </w:r>
          </w:p>
        </w:tc>
      </w:tr>
      <w:tr w:rsidR="001A5156" w:rsidTr="003A602B">
        <w:tc>
          <w:tcPr>
            <w:tcW w:w="1476" w:type="dxa"/>
          </w:tcPr>
          <w:p w:rsidR="005025B7" w:rsidRDefault="005025B7" w:rsidP="003A602B">
            <w:pPr>
              <w:spacing w:line="480" w:lineRule="auto"/>
              <w:jc w:val="center"/>
            </w:pPr>
            <w:r>
              <w:t>T</w:t>
            </w:r>
          </w:p>
        </w:tc>
        <w:tc>
          <w:tcPr>
            <w:tcW w:w="1476" w:type="dxa"/>
          </w:tcPr>
          <w:p w:rsidR="005025B7" w:rsidRDefault="00E37A60" w:rsidP="00E37A60">
            <w:pPr>
              <w:spacing w:line="480" w:lineRule="auto"/>
              <w:jc w:val="right"/>
            </w:pPr>
            <w:r>
              <w:t>295</w:t>
            </w:r>
            <w:r w:rsidR="005025B7">
              <w:t>.0</w:t>
            </w:r>
          </w:p>
        </w:tc>
        <w:tc>
          <w:tcPr>
            <w:tcW w:w="1476" w:type="dxa"/>
          </w:tcPr>
          <w:p w:rsidR="005025B7" w:rsidRDefault="00E37A60" w:rsidP="00E37A60">
            <w:pPr>
              <w:spacing w:line="480" w:lineRule="auto"/>
            </w:pPr>
            <w:r w:rsidRPr="00E37A60">
              <w:rPr>
                <w:vertAlign w:val="superscript"/>
              </w:rPr>
              <w:t>o</w:t>
            </w:r>
            <w:r>
              <w:t>C</w:t>
            </w:r>
          </w:p>
        </w:tc>
        <w:tc>
          <w:tcPr>
            <w:tcW w:w="1476" w:type="dxa"/>
          </w:tcPr>
          <w:p w:rsidR="005025B7" w:rsidRDefault="003A602B" w:rsidP="003A602B">
            <w:pPr>
              <w:spacing w:line="480" w:lineRule="auto"/>
              <w:jc w:val="center"/>
            </w:pPr>
            <w:proofErr w:type="spellStart"/>
            <w:r>
              <w:t>q”A</w:t>
            </w:r>
            <w:proofErr w:type="spellEnd"/>
          </w:p>
        </w:tc>
        <w:tc>
          <w:tcPr>
            <w:tcW w:w="1476" w:type="dxa"/>
          </w:tcPr>
          <w:p w:rsidR="005025B7" w:rsidRDefault="003A602B" w:rsidP="003A602B">
            <w:pPr>
              <w:spacing w:line="480" w:lineRule="auto"/>
              <w:jc w:val="right"/>
            </w:pPr>
            <w:r>
              <w:t>1.63E3</w:t>
            </w:r>
          </w:p>
        </w:tc>
        <w:tc>
          <w:tcPr>
            <w:tcW w:w="1476" w:type="dxa"/>
          </w:tcPr>
          <w:p w:rsidR="005025B7" w:rsidRDefault="003A602B" w:rsidP="003A602B">
            <w:pPr>
              <w:spacing w:line="480" w:lineRule="auto"/>
            </w:pPr>
            <w:r>
              <w:t>kJ/s</w:t>
            </w:r>
          </w:p>
        </w:tc>
      </w:tr>
    </w:tbl>
    <w:p w:rsidR="001A5156" w:rsidRDefault="001A5156" w:rsidP="008421A5"/>
    <w:p w:rsidR="001A5156" w:rsidRDefault="001A5156" w:rsidP="008421A5"/>
    <w:p w:rsidR="001A5156" w:rsidRDefault="001A5156" w:rsidP="008421A5"/>
    <w:tbl>
      <w:tblPr>
        <w:tblStyle w:val="TableGrid"/>
        <w:tblW w:w="497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64"/>
        <w:gridCol w:w="5292"/>
        <w:gridCol w:w="1764"/>
      </w:tblGrid>
      <w:tr w:rsidR="001A5156" w:rsidTr="00051110">
        <w:trPr>
          <w:trHeight w:val="2230"/>
        </w:trPr>
        <w:tc>
          <w:tcPr>
            <w:tcW w:w="1000" w:type="pct"/>
          </w:tcPr>
          <w:p w:rsidR="001A5156" w:rsidRDefault="001A5156" w:rsidP="00CE4FD9">
            <w:pPr>
              <w:pStyle w:val="Caption"/>
            </w:pPr>
          </w:p>
        </w:tc>
        <w:tc>
          <w:tcPr>
            <w:tcW w:w="3000" w:type="pct"/>
          </w:tcPr>
          <w:p w:rsidR="001A5156" w:rsidRDefault="00E24C6A" w:rsidP="00CE4FD9">
            <w:pPr>
              <w:pStyle w:val="Caption"/>
            </w:pPr>
            <m:oMath>
              <m:sSub>
                <m:sSubPr>
                  <m:ctrlPr>
                    <w:rPr>
                      <w:rFonts w:ascii="Cambria Math" w:hAnsi="Cambria Math"/>
                    </w:rPr>
                  </m:ctrlPr>
                </m:sSubPr>
                <m:e>
                  <m:r>
                    <w:rPr>
                      <w:rFonts w:ascii="Cambria Math" w:hAnsi="Cambria Math"/>
                    </w:rPr>
                    <m:t>h</m:t>
                  </m:r>
                </m:e>
                <m:sub>
                  <m:r>
                    <w:rPr>
                      <w:rFonts w:ascii="Cambria Math" w:hAnsi="Cambria Math"/>
                    </w:rPr>
                    <m:t>out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in</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q</m:t>
                      </m:r>
                    </m:e>
                    <m:sup>
                      <m:r>
                        <m:rPr>
                          <m:sty m:val="p"/>
                        </m:rPr>
                        <w:rPr>
                          <w:rFonts w:ascii="Cambria Math" w:hAnsi="Cambria Math"/>
                        </w:rPr>
                        <m:t>"</m:t>
                      </m:r>
                    </m:sup>
                  </m:sSup>
                  <m:r>
                    <w:rPr>
                      <w:rFonts w:ascii="Cambria Math" w:hAnsi="Cambria Math"/>
                    </w:rPr>
                    <m:t>A</m:t>
                  </m:r>
                </m:num>
                <m:den>
                  <m:r>
                    <m:rPr>
                      <m:sty m:val="p"/>
                    </m:rPr>
                    <w:rPr>
                      <w:rFonts w:ascii="Cambria Math" w:hAnsi="Cambria Math"/>
                    </w:rPr>
                    <m:t>ṁ</m:t>
                  </m:r>
                </m:den>
              </m:f>
              <m:r>
                <m:rPr>
                  <m:sty m:val="p"/>
                </m:rPr>
                <w:rPr>
                  <w:rFonts w:ascii="Cambria Math" w:hAnsi="Cambria Math"/>
                </w:rPr>
                <m:t>=2397.6</m:t>
              </m:r>
              <m:f>
                <m:fPr>
                  <m:type m:val="skw"/>
                  <m:ctrlPr>
                    <w:rPr>
                      <w:rFonts w:ascii="Cambria Math" w:hAnsi="Cambria Math"/>
                    </w:rPr>
                  </m:ctrlPr>
                </m:fPr>
                <m:num>
                  <m:r>
                    <w:rPr>
                      <w:rFonts w:ascii="Cambria Math" w:hAnsi="Cambria Math"/>
                    </w:rPr>
                    <m:t>kJ</m:t>
                  </m:r>
                </m:num>
                <m:den>
                  <m:r>
                    <w:rPr>
                      <w:rFonts w:ascii="Cambria Math" w:hAnsi="Cambria Math"/>
                    </w:rPr>
                    <m:t>kg</m:t>
                  </m:r>
                </m:den>
              </m:f>
              <m:r>
                <m:rPr>
                  <m:sty m:val="p"/>
                </m:rPr>
                <w:rPr>
                  <w:rFonts w:ascii="Cambria Math" w:hAnsi="Cambria Math"/>
                </w:rPr>
                <m:t>+</m:t>
              </m:r>
              <m:f>
                <m:fPr>
                  <m:ctrlPr>
                    <w:rPr>
                      <w:rFonts w:ascii="Cambria Math" w:hAnsi="Cambria Math"/>
                    </w:rPr>
                  </m:ctrlPr>
                </m:fPr>
                <m:num>
                  <m:r>
                    <m:rPr>
                      <m:sty m:val="p"/>
                    </m:rPr>
                    <w:rPr>
                      <w:rFonts w:ascii="Cambria Math" w:hAnsi="Cambria Math"/>
                    </w:rPr>
                    <m:t>1.68</m:t>
                  </m:r>
                  <m:r>
                    <w:rPr>
                      <w:rFonts w:ascii="Cambria Math" w:hAnsi="Cambria Math"/>
                    </w:rPr>
                    <m:t>E</m:t>
                  </m:r>
                  <m:r>
                    <m:rPr>
                      <m:sty m:val="p"/>
                    </m:rPr>
                    <w:rPr>
                      <w:rFonts w:ascii="Cambria Math" w:hAnsi="Cambria Math"/>
                    </w:rPr>
                    <m:t>3</m:t>
                  </m:r>
                  <m:f>
                    <m:fPr>
                      <m:type m:val="skw"/>
                      <m:ctrlPr>
                        <w:rPr>
                          <w:rFonts w:ascii="Cambria Math" w:hAnsi="Cambria Math"/>
                        </w:rPr>
                      </m:ctrlPr>
                    </m:fPr>
                    <m:num>
                      <m:r>
                        <w:rPr>
                          <w:rFonts w:ascii="Cambria Math" w:hAnsi="Cambria Math"/>
                        </w:rPr>
                        <m:t>kJ</m:t>
                      </m:r>
                    </m:num>
                    <m:den>
                      <m:r>
                        <w:rPr>
                          <w:rFonts w:ascii="Cambria Math" w:hAnsi="Cambria Math"/>
                        </w:rPr>
                        <m:t>s</m:t>
                      </m:r>
                    </m:den>
                  </m:f>
                </m:num>
                <m:den>
                  <m:r>
                    <m:rPr>
                      <m:sty m:val="p"/>
                    </m:rPr>
                    <w:rPr>
                      <w:rFonts w:ascii="Cambria Math" w:hAnsi="Cambria Math"/>
                    </w:rPr>
                    <m:t>1.729</m:t>
                  </m:r>
                  <m:f>
                    <m:fPr>
                      <m:type m:val="skw"/>
                      <m:ctrlPr>
                        <w:rPr>
                          <w:rFonts w:ascii="Cambria Math" w:hAnsi="Cambria Math"/>
                        </w:rPr>
                      </m:ctrlPr>
                    </m:fPr>
                    <m:num>
                      <m:r>
                        <w:rPr>
                          <w:rFonts w:ascii="Cambria Math" w:hAnsi="Cambria Math"/>
                        </w:rPr>
                        <m:t>kg</m:t>
                      </m:r>
                    </m:num>
                    <m:den>
                      <m:r>
                        <w:rPr>
                          <w:rFonts w:ascii="Cambria Math" w:hAnsi="Cambria Math"/>
                        </w:rPr>
                        <m:t>s</m:t>
                      </m:r>
                    </m:den>
                  </m:f>
                </m:den>
              </m:f>
              <m:r>
                <m:rPr>
                  <m:sty m:val="p"/>
                </m:rPr>
                <w:rPr>
                  <w:rFonts w:ascii="Cambria Math" w:hAnsi="Cambria Math"/>
                </w:rPr>
                <m:t>=3369.2</m:t>
              </m:r>
              <m:f>
                <m:fPr>
                  <m:type m:val="skw"/>
                  <m:ctrlPr>
                    <w:rPr>
                      <w:rFonts w:ascii="Cambria Math" w:hAnsi="Cambria Math"/>
                    </w:rPr>
                  </m:ctrlPr>
                </m:fPr>
                <m:num>
                  <m:r>
                    <w:rPr>
                      <w:rFonts w:ascii="Cambria Math" w:hAnsi="Cambria Math"/>
                    </w:rPr>
                    <m:t>kJ</m:t>
                  </m:r>
                </m:num>
                <m:den>
                  <m:r>
                    <w:rPr>
                      <w:rFonts w:ascii="Cambria Math" w:hAnsi="Cambria Math"/>
                    </w:rPr>
                    <m:t>kg</m:t>
                  </m:r>
                </m:den>
              </m:f>
            </m:oMath>
            <w:r w:rsidR="00051110">
              <w:t xml:space="preserve"> </w:t>
            </w:r>
          </w:p>
        </w:tc>
        <w:tc>
          <w:tcPr>
            <w:tcW w:w="1000" w:type="pct"/>
            <w:vAlign w:val="center"/>
          </w:tcPr>
          <w:p w:rsidR="001A5156" w:rsidRDefault="00C22B9C" w:rsidP="00CE4FD9">
            <w:pPr>
              <w:pStyle w:val="Caption"/>
            </w:pPr>
            <w:r>
              <w:t>(61)</w:t>
            </w:r>
          </w:p>
        </w:tc>
      </w:tr>
    </w:tbl>
    <w:p w:rsidR="003A602B" w:rsidRDefault="003A602B" w:rsidP="008421A5"/>
    <w:p w:rsidR="008421A5" w:rsidRDefault="00CC5D15" w:rsidP="009D73DC">
      <w:pPr>
        <w:spacing w:line="480" w:lineRule="auto"/>
        <w:jc w:val="both"/>
      </w:pPr>
      <w:r>
        <w:t>Using the exit enthalpy of 3369.2 kJ/kg, and i</w:t>
      </w:r>
      <w:r w:rsidR="003A602B">
        <w:t xml:space="preserve">nterpolating in the superheated steam table at 8.0 MPa between 480 </w:t>
      </w:r>
      <w:r w:rsidR="008B3392" w:rsidRPr="008B3392">
        <w:rPr>
          <w:vertAlign w:val="superscript"/>
        </w:rPr>
        <w:t>o</w:t>
      </w:r>
      <w:r w:rsidR="003A602B">
        <w:t xml:space="preserve">C (h=3348.4 kJ/kg) and 520 </w:t>
      </w:r>
      <w:r w:rsidR="008B3392" w:rsidRPr="008B3392">
        <w:rPr>
          <w:vertAlign w:val="superscript"/>
        </w:rPr>
        <w:t>o</w:t>
      </w:r>
      <w:r w:rsidR="003A602B">
        <w:t xml:space="preserve">C (h=3447.7 kJ/kg) </w:t>
      </w:r>
      <w:r w:rsidR="00CE452F">
        <w:fldChar w:fldCharType="begin"/>
      </w:r>
      <w:r w:rsidR="001A04A5">
        <w:instrText xml:space="preserve"> ADDIN EN.CITE &lt;EndNote&gt;&lt;Cite&gt;&lt;Author&gt;Holman&lt;/Author&gt;&lt;Year&gt;1980&lt;/Year&gt;&lt;RecNum&gt;305&lt;/RecNum&gt;&lt;DisplayText&gt;(Holman 1980)&lt;/DisplayText&gt;&lt;record&gt;&lt;rec-number&gt;305&lt;/rec-number&gt;&lt;foreign-keys&gt;&lt;key app="EN" db-id="szvzt2pr69r5rbew0t7p2z08rs9ds592z0rv"&gt;305&lt;/key&gt;&lt;/foreign-keys&gt;&lt;ref-type name="Book"&gt;6&lt;/ref-type&gt;&lt;contributors&gt;&lt;authors&gt;&lt;author&gt;J. P. Holman&lt;/author&gt;&lt;/authors&gt;&lt;/contributors&gt;&lt;titles&gt;&lt;title&gt;Thermodynamics&lt;/title&gt;&lt;/titles&gt;&lt;edition&gt;3&lt;/edition&gt;&lt;dates&gt;&lt;year&gt;1980&lt;/year&gt;&lt;pub-dates&gt;&lt;date&gt;1980&lt;/date&gt;&lt;/pub-dates&gt;&lt;/dates&gt;&lt;pub-location&gt;New York&lt;/pub-location&gt;&lt;publisher&gt;McGraw-Hill Book Company&lt;/publisher&gt;&lt;work-type&gt;Engineering Text Book&lt;/work-type&gt;&lt;urls&gt;&lt;/urls&gt;&lt;/record&gt;&lt;/Cite&gt;&lt;/EndNote&gt;</w:instrText>
      </w:r>
      <w:r w:rsidR="00CE452F">
        <w:fldChar w:fldCharType="separate"/>
      </w:r>
      <w:r w:rsidR="001A04A5">
        <w:rPr>
          <w:noProof/>
        </w:rPr>
        <w:t>(</w:t>
      </w:r>
      <w:hyperlink w:anchor="_ENREF_19" w:tooltip="Holman, 1980 #305" w:history="1">
        <w:r w:rsidR="00BB0B74">
          <w:rPr>
            <w:noProof/>
          </w:rPr>
          <w:t>Holman 1980</w:t>
        </w:r>
      </w:hyperlink>
      <w:r w:rsidR="001A04A5">
        <w:rPr>
          <w:noProof/>
        </w:rPr>
        <w:t>)</w:t>
      </w:r>
      <w:r w:rsidR="00CE452F">
        <w:fldChar w:fldCharType="end"/>
      </w:r>
      <w:r w:rsidR="003A602B">
        <w:t xml:space="preserve">, </w:t>
      </w:r>
      <w:r w:rsidR="00051110">
        <w:t>the</w:t>
      </w:r>
      <w:r>
        <w:t xml:space="preserve"> channel exit temperature </w:t>
      </w:r>
      <w:r w:rsidR="00051110">
        <w:t>is calculated to be</w:t>
      </w:r>
      <w:r>
        <w:t xml:space="preserve"> 488.4 </w:t>
      </w:r>
      <w:r w:rsidR="008B3392" w:rsidRPr="008B3392">
        <w:rPr>
          <w:vertAlign w:val="superscript"/>
        </w:rPr>
        <w:t>o</w:t>
      </w:r>
      <w:r>
        <w:t>C.</w:t>
      </w:r>
    </w:p>
    <w:p w:rsidR="003A602B" w:rsidRDefault="003A602B" w:rsidP="008421A5"/>
    <w:p w:rsidR="00CC5D15" w:rsidRDefault="00CC5D15"/>
    <w:p w:rsidR="00EF71A7" w:rsidRDefault="00EF71A7" w:rsidP="00A8517C">
      <w:pPr>
        <w:pStyle w:val="Heading7"/>
      </w:pPr>
      <w:bookmarkStart w:id="326" w:name="_Toc339558301"/>
      <w:r>
        <w:lastRenderedPageBreak/>
        <w:t>: Thermal Radiation Transport – Optically Thick Approximation</w:t>
      </w:r>
      <w:bookmarkEnd w:id="326"/>
    </w:p>
    <w:p w:rsidR="00E141D3" w:rsidRDefault="00E24C6A" w:rsidP="009D73DC">
      <w:pPr>
        <w:spacing w:line="480" w:lineRule="auto"/>
        <w:ind w:firstLine="720"/>
        <w:jc w:val="both"/>
      </w:pPr>
      <w:r>
        <w:fldChar w:fldCharType="begin"/>
      </w:r>
      <w:r>
        <w:instrText xml:space="preserve"> REF _Ref321553735  \* MERGEFORMAT </w:instrText>
      </w:r>
      <w:r>
        <w:fldChar w:fldCharType="separate"/>
      </w:r>
      <w:r w:rsidR="004E05E4">
        <w:t xml:space="preserve">Table </w:t>
      </w:r>
      <w:r w:rsidR="004E05E4">
        <w:rPr>
          <w:noProof/>
        </w:rPr>
        <w:t>G</w:t>
      </w:r>
      <w:r w:rsidR="004E05E4">
        <w:t>.</w:t>
      </w:r>
      <w:r w:rsidR="004E05E4">
        <w:rPr>
          <w:noProof/>
        </w:rPr>
        <w:t>1</w:t>
      </w:r>
      <w:r>
        <w:rPr>
          <w:noProof/>
        </w:rPr>
        <w:fldChar w:fldCharType="end"/>
      </w:r>
      <w:r w:rsidR="008E4E3E">
        <w:t xml:space="preserve"> </w:t>
      </w:r>
      <w:r w:rsidR="00EA2D41">
        <w:t>presents</w:t>
      </w:r>
      <w:r w:rsidR="00A37679">
        <w:t xml:space="preserve"> calculate</w:t>
      </w:r>
      <w:r w:rsidR="00EA2D41">
        <w:t xml:space="preserve">d results for </w:t>
      </w:r>
      <w:r w:rsidR="00A37679" w:rsidRPr="009B7AB5">
        <w:rPr>
          <w:i/>
        </w:rPr>
        <w:t>k</w:t>
      </w:r>
      <w:r w:rsidR="00A37679" w:rsidRPr="009B7AB5">
        <w:rPr>
          <w:i/>
          <w:vertAlign w:val="subscript"/>
        </w:rPr>
        <w:t>steam</w:t>
      </w:r>
      <w:r w:rsidR="00A37679">
        <w:t xml:space="preserve"> and </w:t>
      </w:r>
      <w:proofErr w:type="spellStart"/>
      <w:r w:rsidR="00EA2D41" w:rsidRPr="007715C8">
        <w:rPr>
          <w:i/>
        </w:rPr>
        <w:t>k</w:t>
      </w:r>
      <w:r w:rsidR="00EA2D41" w:rsidRPr="007715C8">
        <w:rPr>
          <w:i/>
          <w:vertAlign w:val="subscript"/>
        </w:rPr>
        <w:t>total</w:t>
      </w:r>
      <w:proofErr w:type="spellEnd"/>
      <w:r w:rsidR="00EA2D41" w:rsidRPr="007715C8">
        <w:rPr>
          <w:i/>
        </w:rPr>
        <w:t xml:space="preserve"> = </w:t>
      </w:r>
      <w:r w:rsidR="00A37679" w:rsidRPr="007715C8">
        <w:rPr>
          <w:i/>
        </w:rPr>
        <w:t>k</w:t>
      </w:r>
      <w:r w:rsidR="00A37679" w:rsidRPr="007715C8">
        <w:rPr>
          <w:i/>
          <w:vertAlign w:val="subscript"/>
        </w:rPr>
        <w:t>steam</w:t>
      </w:r>
      <w:r w:rsidR="00EA2D41" w:rsidRPr="007715C8">
        <w:rPr>
          <w:i/>
          <w:vertAlign w:val="subscript"/>
        </w:rPr>
        <w:t xml:space="preserve"> </w:t>
      </w:r>
      <w:r w:rsidR="00A37679" w:rsidRPr="007715C8">
        <w:rPr>
          <w:i/>
        </w:rPr>
        <w:t>+</w:t>
      </w:r>
      <w:r w:rsidR="00EA2D41" w:rsidRPr="007715C8">
        <w:rPr>
          <w:i/>
        </w:rPr>
        <w:t xml:space="preserve"> </w:t>
      </w:r>
      <w:proofErr w:type="spellStart"/>
      <w:r w:rsidR="00A37679" w:rsidRPr="007715C8">
        <w:rPr>
          <w:i/>
        </w:rPr>
        <w:t>k</w:t>
      </w:r>
      <w:r w:rsidR="00A37679" w:rsidRPr="007715C8">
        <w:rPr>
          <w:i/>
          <w:vertAlign w:val="subscript"/>
        </w:rPr>
        <w:t>r</w:t>
      </w:r>
      <w:proofErr w:type="spellEnd"/>
      <w:r w:rsidR="00A37679">
        <w:t xml:space="preserve"> for comparison</w:t>
      </w:r>
      <w:r w:rsidR="00583E62">
        <w:t xml:space="preserve"> (at an assumed pressure of 8.0 MPa)</w:t>
      </w:r>
      <w:r w:rsidR="00A37679">
        <w:t>.</w:t>
      </w:r>
      <w:bookmarkStart w:id="327" w:name="_Ref321496432"/>
      <w:bookmarkStart w:id="328" w:name="_Ref313280691"/>
    </w:p>
    <w:p w:rsidR="00DC0F15" w:rsidRDefault="00DC0F15">
      <w:r>
        <w:br w:type="page"/>
      </w:r>
    </w:p>
    <w:p w:rsidR="00DC0F15" w:rsidRDefault="00DC0F15" w:rsidP="00E141D3">
      <w:pPr>
        <w:spacing w:line="480" w:lineRule="auto"/>
        <w:ind w:firstLine="720"/>
      </w:pPr>
    </w:p>
    <w:p w:rsidR="005F5463" w:rsidRDefault="002A3710" w:rsidP="00CE4FD9">
      <w:pPr>
        <w:pStyle w:val="Caption"/>
      </w:pPr>
      <w:bookmarkStart w:id="329" w:name="_Ref321553735"/>
      <w:bookmarkStart w:id="330" w:name="_Toc339558314"/>
      <w:r>
        <w:t xml:space="preserve">Table </w:t>
      </w:r>
      <w:r w:rsidR="00E24C6A">
        <w:fldChar w:fldCharType="begin"/>
      </w:r>
      <w:r w:rsidR="00E24C6A">
        <w:instrText xml:space="preserve"> STYLEREF 7 \s </w:instrText>
      </w:r>
      <w:r w:rsidR="00E24C6A">
        <w:fldChar w:fldCharType="separate"/>
      </w:r>
      <w:r w:rsidR="004E05E4">
        <w:rPr>
          <w:noProof/>
        </w:rPr>
        <w:t>G</w:t>
      </w:r>
      <w:r w:rsidR="00E24C6A">
        <w:rPr>
          <w:noProof/>
        </w:rPr>
        <w:fldChar w:fldCharType="end"/>
      </w:r>
      <w:r w:rsidR="005025B7">
        <w:t>.</w:t>
      </w:r>
      <w:r w:rsidR="00E24C6A">
        <w:fldChar w:fldCharType="begin"/>
      </w:r>
      <w:r w:rsidR="00E24C6A">
        <w:instrText xml:space="preserve"> SEQ Table_Apx \* ARABIC \s 7 </w:instrText>
      </w:r>
      <w:r w:rsidR="00E24C6A">
        <w:fldChar w:fldCharType="separate"/>
      </w:r>
      <w:r w:rsidR="004E05E4">
        <w:rPr>
          <w:noProof/>
        </w:rPr>
        <w:t>1</w:t>
      </w:r>
      <w:r w:rsidR="00E24C6A">
        <w:rPr>
          <w:noProof/>
        </w:rPr>
        <w:fldChar w:fldCharType="end"/>
      </w:r>
      <w:bookmarkEnd w:id="327"/>
      <w:bookmarkEnd w:id="329"/>
      <w:r>
        <w:t xml:space="preserve"> Steam Conductivity Increase with Optically Thick Assumption</w:t>
      </w:r>
      <w:bookmarkEnd w:id="328"/>
      <w:bookmarkEnd w:id="330"/>
    </w:p>
    <w:p w:rsidR="00964B39" w:rsidRDefault="00483710" w:rsidP="005F561B">
      <w:pPr>
        <w:spacing w:line="480" w:lineRule="auto"/>
      </w:pPr>
      <w:r w:rsidRPr="00483710">
        <w:rPr>
          <w:noProof/>
        </w:rPr>
        <w:drawing>
          <wp:inline distT="0" distB="0" distL="0" distR="0">
            <wp:extent cx="4811882" cy="663892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11882" cy="6638925"/>
                    </a:xfrm>
                    <a:prstGeom prst="rect">
                      <a:avLst/>
                    </a:prstGeom>
                    <a:noFill/>
                    <a:ln>
                      <a:noFill/>
                    </a:ln>
                  </pic:spPr>
                </pic:pic>
              </a:graphicData>
            </a:graphic>
          </wp:inline>
        </w:drawing>
      </w:r>
      <w:r w:rsidR="00964B39">
        <w:br w:type="page"/>
      </w:r>
    </w:p>
    <w:p w:rsidR="00236E6D" w:rsidRPr="00F920F6" w:rsidRDefault="003D63DF" w:rsidP="003054B7">
      <w:pPr>
        <w:pStyle w:val="Heading2"/>
      </w:pPr>
      <w:bookmarkStart w:id="331" w:name="_Toc339558302"/>
      <w:r w:rsidRPr="00F920F6">
        <w:lastRenderedPageBreak/>
        <w:t>V</w:t>
      </w:r>
      <w:r w:rsidR="0011299F">
        <w:t>ITA</w:t>
      </w:r>
      <w:bookmarkEnd w:id="331"/>
    </w:p>
    <w:p w:rsidR="00946836" w:rsidRDefault="001D5E8F" w:rsidP="009D73DC">
      <w:pPr>
        <w:spacing w:line="480" w:lineRule="auto"/>
        <w:ind w:firstLine="720"/>
        <w:jc w:val="both"/>
      </w:pPr>
      <w:bookmarkStart w:id="332" w:name="A1"/>
      <w:r w:rsidRPr="00C5683A">
        <w:t>Paul J. Marotta</w:t>
      </w:r>
      <w:bookmarkEnd w:id="332"/>
      <w:r w:rsidRPr="00C5683A">
        <w:t>, P.E.</w:t>
      </w:r>
      <w:r w:rsidR="00316391">
        <w:t xml:space="preserve"> was born in Mineola, New York on October 28, 1958.  He graduated from New Lebanon High School in June, 1976.  He received his Bachelor of Science degree in Applied Mathematics in 1980 from Siena </w:t>
      </w:r>
      <w:proofErr w:type="gramStart"/>
      <w:r w:rsidR="00316391">
        <w:t>College,</w:t>
      </w:r>
      <w:proofErr w:type="gramEnd"/>
      <w:r w:rsidR="00316391">
        <w:t xml:space="preserve"> and</w:t>
      </w:r>
      <w:r w:rsidR="0011299F">
        <w:t>,</w:t>
      </w:r>
      <w:r w:rsidR="00316391">
        <w:t xml:space="preserve"> his Bachelor of Engineering degree in Mechanical Engineering from Manhattan College in 1981.  He</w:t>
      </w:r>
      <w:r w:rsidR="00946836">
        <w:t xml:space="preserve"> then started work for General Electric at Knolls Atomic Power Laboratory in Schenectady, N</w:t>
      </w:r>
      <w:r w:rsidR="0011299F">
        <w:t xml:space="preserve">ew </w:t>
      </w:r>
      <w:r w:rsidR="00946836">
        <w:t>Y</w:t>
      </w:r>
      <w:r w:rsidR="0011299F">
        <w:t>ork</w:t>
      </w:r>
      <w:r w:rsidR="00946836">
        <w:t xml:space="preserve">.  While working full time as a Design Engineer, he completed the </w:t>
      </w:r>
      <w:r w:rsidR="0011299F">
        <w:t xml:space="preserve">Knolls </w:t>
      </w:r>
      <w:r w:rsidR="00946836">
        <w:t>Design Power School in 19</w:t>
      </w:r>
      <w:r w:rsidR="0011299F">
        <w:t>8</w:t>
      </w:r>
      <w:r w:rsidR="00946836">
        <w:t>3, and received his Master of Science degree in Mechanical Engineering from Union College</w:t>
      </w:r>
      <w:r w:rsidR="0011299F">
        <w:t xml:space="preserve"> in 1985</w:t>
      </w:r>
      <w:r w:rsidR="00946836">
        <w:t xml:space="preserve">. </w:t>
      </w:r>
    </w:p>
    <w:p w:rsidR="00946836" w:rsidRDefault="00946836" w:rsidP="009D73DC">
      <w:pPr>
        <w:spacing w:line="480" w:lineRule="auto"/>
        <w:ind w:firstLine="720"/>
        <w:jc w:val="both"/>
      </w:pPr>
      <w:r>
        <w:t>He went on to work for International Paper in 1988 where he held several positions in several locations including power plant engineer and environmental manager, Ticonderoga, New York, corporate environmental manager, Memphis, Tennessee, manufacturing manager, Clinton, Iowa, plant manager, Kansas City, Kansas, and senior corporate environmental engineer, Cincinnati, Ohio.</w:t>
      </w:r>
      <w:r w:rsidR="0011299F">
        <w:t xml:space="preserve">  </w:t>
      </w:r>
    </w:p>
    <w:p w:rsidR="0011299F" w:rsidRDefault="00946836" w:rsidP="009D73DC">
      <w:pPr>
        <w:spacing w:line="480" w:lineRule="auto"/>
        <w:ind w:firstLine="720"/>
        <w:jc w:val="both"/>
      </w:pPr>
      <w:r>
        <w:t xml:space="preserve">In September, 2001, he joined AquAeTer Inc., </w:t>
      </w:r>
      <w:r w:rsidR="0011299F">
        <w:t>as the Operations Manager, where he is presently employed.</w:t>
      </w:r>
      <w:r w:rsidR="00645651">
        <w:t xml:space="preserve">  He is a licensed professional engineer in New York, Michigan, Kentucky and Arkansas.</w:t>
      </w:r>
    </w:p>
    <w:p w:rsidR="0011299F" w:rsidRDefault="0011299F" w:rsidP="009D73DC">
      <w:pPr>
        <w:spacing w:line="480" w:lineRule="auto"/>
        <w:ind w:firstLine="720"/>
        <w:jc w:val="both"/>
      </w:pPr>
      <w:r>
        <w:t xml:space="preserve">He married the former Margaret Ann Kissel in 1981, and they are the parents of three daughters and two sons.  </w:t>
      </w:r>
    </w:p>
    <w:sectPr w:rsidR="0011299F"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C6A" w:rsidRDefault="00E24C6A">
      <w:r>
        <w:separator/>
      </w:r>
    </w:p>
  </w:endnote>
  <w:endnote w:type="continuationSeparator" w:id="0">
    <w:p w:rsidR="00E24C6A" w:rsidRDefault="00E24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C6A" w:rsidRDefault="00E24C6A">
      <w:r>
        <w:separator/>
      </w:r>
    </w:p>
  </w:footnote>
  <w:footnote w:type="continuationSeparator" w:id="0">
    <w:p w:rsidR="00E24C6A" w:rsidRDefault="00E24C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CCB" w:rsidRDefault="00CE452F" w:rsidP="00D6661F">
    <w:pPr>
      <w:pStyle w:val="Header"/>
      <w:framePr w:wrap="around" w:vAnchor="text" w:hAnchor="margin" w:xAlign="right" w:y="1"/>
      <w:rPr>
        <w:rStyle w:val="PageNumber"/>
      </w:rPr>
    </w:pPr>
    <w:r>
      <w:rPr>
        <w:rStyle w:val="PageNumber"/>
      </w:rPr>
      <w:fldChar w:fldCharType="begin"/>
    </w:r>
    <w:r w:rsidR="00A30CCB">
      <w:rPr>
        <w:rStyle w:val="PageNumber"/>
      </w:rPr>
      <w:instrText xml:space="preserve">PAGE  </w:instrText>
    </w:r>
    <w:r>
      <w:rPr>
        <w:rStyle w:val="PageNumber"/>
      </w:rPr>
      <w:fldChar w:fldCharType="separate"/>
    </w:r>
    <w:r w:rsidR="004E05E4">
      <w:rPr>
        <w:rStyle w:val="PageNumber"/>
        <w:noProof/>
      </w:rPr>
      <w:t>clv</w:t>
    </w:r>
    <w:r>
      <w:rPr>
        <w:rStyle w:val="PageNumber"/>
      </w:rPr>
      <w:fldChar w:fldCharType="end"/>
    </w:r>
  </w:p>
  <w:p w:rsidR="00A30CCB" w:rsidRDefault="00A30CCB"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CCB" w:rsidRDefault="00CE452F" w:rsidP="00D6661F">
    <w:pPr>
      <w:pStyle w:val="Header"/>
      <w:framePr w:wrap="around" w:vAnchor="text" w:hAnchor="margin" w:xAlign="right" w:y="1"/>
      <w:rPr>
        <w:rStyle w:val="PageNumber"/>
      </w:rPr>
    </w:pPr>
    <w:r>
      <w:rPr>
        <w:rStyle w:val="PageNumber"/>
      </w:rPr>
      <w:fldChar w:fldCharType="begin"/>
    </w:r>
    <w:r w:rsidR="00A30CCB">
      <w:rPr>
        <w:rStyle w:val="PageNumber"/>
      </w:rPr>
      <w:instrText xml:space="preserve">PAGE  </w:instrText>
    </w:r>
    <w:r>
      <w:rPr>
        <w:rStyle w:val="PageNumber"/>
      </w:rPr>
      <w:fldChar w:fldCharType="separate"/>
    </w:r>
    <w:r w:rsidR="004E05E4">
      <w:rPr>
        <w:rStyle w:val="PageNumber"/>
        <w:noProof/>
      </w:rPr>
      <w:t>1</w:t>
    </w:r>
    <w:r>
      <w:rPr>
        <w:rStyle w:val="PageNumber"/>
      </w:rPr>
      <w:fldChar w:fldCharType="end"/>
    </w:r>
  </w:p>
  <w:p w:rsidR="00A30CCB" w:rsidRDefault="00A30CCB"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6DC"/>
    <w:multiLevelType w:val="hybridMultilevel"/>
    <w:tmpl w:val="9968AB2E"/>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F432533"/>
    <w:multiLevelType w:val="hybridMultilevel"/>
    <w:tmpl w:val="A4FE34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313642"/>
    <w:multiLevelType w:val="hybridMultilevel"/>
    <w:tmpl w:val="596AC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184AD6"/>
    <w:multiLevelType w:val="hybridMultilevel"/>
    <w:tmpl w:val="909076A0"/>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nsid w:val="267519DE"/>
    <w:multiLevelType w:val="hybridMultilevel"/>
    <w:tmpl w:val="237EF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6214A8B"/>
    <w:multiLevelType w:val="hybridMultilevel"/>
    <w:tmpl w:val="D386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F13F50"/>
    <w:multiLevelType w:val="hybridMultilevel"/>
    <w:tmpl w:val="59C427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DA63DD5"/>
    <w:multiLevelType w:val="hybridMultilevel"/>
    <w:tmpl w:val="B0428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D85276"/>
    <w:multiLevelType w:val="hybridMultilevel"/>
    <w:tmpl w:val="89DEA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3A50DA"/>
    <w:multiLevelType w:val="hybridMultilevel"/>
    <w:tmpl w:val="0CD24D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180430B"/>
    <w:multiLevelType w:val="multilevel"/>
    <w:tmpl w:val="2F240858"/>
    <w:lvl w:ilvl="0">
      <w:start w:val="1"/>
      <w:numFmt w:val="decimal"/>
      <w:suff w:val="space"/>
      <w:lvlText w:val="Chapter %1"/>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suff w:val="nothing"/>
      <w:lvlText w:val="Appendix %7 "/>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67AC6E5D"/>
    <w:multiLevelType w:val="hybridMultilevel"/>
    <w:tmpl w:val="560C6F18"/>
    <w:lvl w:ilvl="0" w:tplc="2AB851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C2B7845"/>
    <w:multiLevelType w:val="multilevel"/>
    <w:tmpl w:val="E7460C1A"/>
    <w:lvl w:ilvl="0">
      <w:start w:val="1"/>
      <w:numFmt w:val="decimal"/>
      <w:suff w:val="space"/>
      <w:lvlText w:val="Chapter %1"/>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suff w:val="nothing"/>
      <w:lvlText w:val="Appendix %7 "/>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6EE06877"/>
    <w:multiLevelType w:val="multilevel"/>
    <w:tmpl w:val="6D70DE4E"/>
    <w:lvl w:ilvl="0">
      <w:start w:val="1"/>
      <w:numFmt w:val="decimal"/>
      <w:suff w:val="space"/>
      <w:lvlText w:val="Chapter %1"/>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nothing"/>
      <w:lvlText w:val="Appendix %7 "/>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nsid w:val="77DE4741"/>
    <w:multiLevelType w:val="hybridMultilevel"/>
    <w:tmpl w:val="BE240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517AF7"/>
    <w:multiLevelType w:val="hybridMultilevel"/>
    <w:tmpl w:val="2EACC1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9"/>
  </w:num>
  <w:num w:numId="3">
    <w:abstractNumId w:val="15"/>
  </w:num>
  <w:num w:numId="4">
    <w:abstractNumId w:val="6"/>
  </w:num>
  <w:num w:numId="5">
    <w:abstractNumId w:val="0"/>
  </w:num>
  <w:num w:numId="6">
    <w:abstractNumId w:val="14"/>
  </w:num>
  <w:num w:numId="7">
    <w:abstractNumId w:val="1"/>
  </w:num>
  <w:num w:numId="8">
    <w:abstractNumId w:val="4"/>
  </w:num>
  <w:num w:numId="9">
    <w:abstractNumId w:val="3"/>
  </w:num>
  <w:num w:numId="10">
    <w:abstractNumId w:val="2"/>
  </w:num>
  <w:num w:numId="11">
    <w:abstractNumId w:val="8"/>
  </w:num>
  <w:num w:numId="12">
    <w:abstractNumId w:val="5"/>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vzt2pr69r5rbew0t7p2z08rs9ds592z0rv&quot;&gt;My EndNote Library Copy Copy Copy Copy Copy&lt;record-ids&gt;&lt;item&gt;299&lt;/item&gt;&lt;item&gt;305&lt;/item&gt;&lt;item&gt;312&lt;/item&gt;&lt;item&gt;313&lt;/item&gt;&lt;item&gt;330&lt;/item&gt;&lt;item&gt;339&lt;/item&gt;&lt;item&gt;341&lt;/item&gt;&lt;item&gt;342&lt;/item&gt;&lt;item&gt;343&lt;/item&gt;&lt;item&gt;344&lt;/item&gt;&lt;item&gt;345&lt;/item&gt;&lt;item&gt;346&lt;/item&gt;&lt;item&gt;347&lt;/item&gt;&lt;item&gt;348&lt;/item&gt;&lt;item&gt;349&lt;/item&gt;&lt;item&gt;350&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9&lt;/item&gt;&lt;item&gt;380&lt;/item&gt;&lt;item&gt;381&lt;/item&gt;&lt;item&gt;382&lt;/item&gt;&lt;item&gt;383&lt;/item&gt;&lt;item&gt;384&lt;/item&gt;&lt;/record-ids&gt;&lt;/item&gt;&lt;/Libraries&gt;"/>
  </w:docVars>
  <w:rsids>
    <w:rsidRoot w:val="00ED7A05"/>
    <w:rsid w:val="00001C85"/>
    <w:rsid w:val="00003652"/>
    <w:rsid w:val="00004405"/>
    <w:rsid w:val="00004780"/>
    <w:rsid w:val="000058A4"/>
    <w:rsid w:val="000077D3"/>
    <w:rsid w:val="000131A5"/>
    <w:rsid w:val="00013960"/>
    <w:rsid w:val="00014001"/>
    <w:rsid w:val="0001480B"/>
    <w:rsid w:val="00014A3E"/>
    <w:rsid w:val="000161DB"/>
    <w:rsid w:val="000166A9"/>
    <w:rsid w:val="00020BCE"/>
    <w:rsid w:val="00024D21"/>
    <w:rsid w:val="00030351"/>
    <w:rsid w:val="00034727"/>
    <w:rsid w:val="0003555F"/>
    <w:rsid w:val="0003799B"/>
    <w:rsid w:val="00041E3C"/>
    <w:rsid w:val="00042480"/>
    <w:rsid w:val="000424BC"/>
    <w:rsid w:val="00042DA2"/>
    <w:rsid w:val="0004349D"/>
    <w:rsid w:val="00045391"/>
    <w:rsid w:val="00045836"/>
    <w:rsid w:val="00047865"/>
    <w:rsid w:val="0005031C"/>
    <w:rsid w:val="0005036A"/>
    <w:rsid w:val="00051110"/>
    <w:rsid w:val="000516C8"/>
    <w:rsid w:val="000546FF"/>
    <w:rsid w:val="00057004"/>
    <w:rsid w:val="0005791F"/>
    <w:rsid w:val="00060A56"/>
    <w:rsid w:val="00060E31"/>
    <w:rsid w:val="00064371"/>
    <w:rsid w:val="0007014C"/>
    <w:rsid w:val="000720EA"/>
    <w:rsid w:val="00074EA1"/>
    <w:rsid w:val="000768AE"/>
    <w:rsid w:val="000769FF"/>
    <w:rsid w:val="00076A95"/>
    <w:rsid w:val="00077E2C"/>
    <w:rsid w:val="0008186E"/>
    <w:rsid w:val="00085348"/>
    <w:rsid w:val="000866DD"/>
    <w:rsid w:val="00086EBB"/>
    <w:rsid w:val="00086F62"/>
    <w:rsid w:val="0009416B"/>
    <w:rsid w:val="000943CC"/>
    <w:rsid w:val="00094A9E"/>
    <w:rsid w:val="00095848"/>
    <w:rsid w:val="000966ED"/>
    <w:rsid w:val="0009718E"/>
    <w:rsid w:val="000A2142"/>
    <w:rsid w:val="000A3E2C"/>
    <w:rsid w:val="000A4E94"/>
    <w:rsid w:val="000A6C17"/>
    <w:rsid w:val="000B0370"/>
    <w:rsid w:val="000B2036"/>
    <w:rsid w:val="000B2083"/>
    <w:rsid w:val="000B2941"/>
    <w:rsid w:val="000B4625"/>
    <w:rsid w:val="000B54BB"/>
    <w:rsid w:val="000B5C42"/>
    <w:rsid w:val="000B68EC"/>
    <w:rsid w:val="000B7723"/>
    <w:rsid w:val="000B7AF9"/>
    <w:rsid w:val="000C062D"/>
    <w:rsid w:val="000C12A0"/>
    <w:rsid w:val="000C1811"/>
    <w:rsid w:val="000C20B8"/>
    <w:rsid w:val="000C4D64"/>
    <w:rsid w:val="000C59D5"/>
    <w:rsid w:val="000C675A"/>
    <w:rsid w:val="000C72AE"/>
    <w:rsid w:val="000D3584"/>
    <w:rsid w:val="000D4EE4"/>
    <w:rsid w:val="000D6A73"/>
    <w:rsid w:val="000D6B07"/>
    <w:rsid w:val="000E03F0"/>
    <w:rsid w:val="000E25DE"/>
    <w:rsid w:val="000E31FC"/>
    <w:rsid w:val="000E4912"/>
    <w:rsid w:val="000E4F22"/>
    <w:rsid w:val="000F04E3"/>
    <w:rsid w:val="000F0C5B"/>
    <w:rsid w:val="000F17C6"/>
    <w:rsid w:val="000F1D25"/>
    <w:rsid w:val="000F320D"/>
    <w:rsid w:val="000F5003"/>
    <w:rsid w:val="000F593E"/>
    <w:rsid w:val="00100299"/>
    <w:rsid w:val="00100399"/>
    <w:rsid w:val="00100F70"/>
    <w:rsid w:val="00101FFC"/>
    <w:rsid w:val="0010217F"/>
    <w:rsid w:val="0010354F"/>
    <w:rsid w:val="0010493E"/>
    <w:rsid w:val="00104F87"/>
    <w:rsid w:val="001057A6"/>
    <w:rsid w:val="00105A1C"/>
    <w:rsid w:val="0011299F"/>
    <w:rsid w:val="0011395E"/>
    <w:rsid w:val="00114225"/>
    <w:rsid w:val="00121BD3"/>
    <w:rsid w:val="00124F3E"/>
    <w:rsid w:val="00125915"/>
    <w:rsid w:val="0012698C"/>
    <w:rsid w:val="00130260"/>
    <w:rsid w:val="00131440"/>
    <w:rsid w:val="001329E1"/>
    <w:rsid w:val="00133751"/>
    <w:rsid w:val="001337BE"/>
    <w:rsid w:val="0013452D"/>
    <w:rsid w:val="0013505B"/>
    <w:rsid w:val="00135235"/>
    <w:rsid w:val="0013604C"/>
    <w:rsid w:val="001368D3"/>
    <w:rsid w:val="001368E6"/>
    <w:rsid w:val="00137108"/>
    <w:rsid w:val="001379F9"/>
    <w:rsid w:val="00143917"/>
    <w:rsid w:val="00143B0F"/>
    <w:rsid w:val="001451A5"/>
    <w:rsid w:val="001463E9"/>
    <w:rsid w:val="001529CC"/>
    <w:rsid w:val="00152B77"/>
    <w:rsid w:val="0015343E"/>
    <w:rsid w:val="00153CED"/>
    <w:rsid w:val="00153F30"/>
    <w:rsid w:val="00161065"/>
    <w:rsid w:val="00162FE0"/>
    <w:rsid w:val="00163409"/>
    <w:rsid w:val="001645EA"/>
    <w:rsid w:val="00164B4E"/>
    <w:rsid w:val="00166174"/>
    <w:rsid w:val="00166857"/>
    <w:rsid w:val="00166F34"/>
    <w:rsid w:val="001702BC"/>
    <w:rsid w:val="00172AD9"/>
    <w:rsid w:val="00172B13"/>
    <w:rsid w:val="001739C4"/>
    <w:rsid w:val="00174078"/>
    <w:rsid w:val="00176021"/>
    <w:rsid w:val="00176F09"/>
    <w:rsid w:val="00177D81"/>
    <w:rsid w:val="00180201"/>
    <w:rsid w:val="00183659"/>
    <w:rsid w:val="001854FB"/>
    <w:rsid w:val="00185630"/>
    <w:rsid w:val="00186A1A"/>
    <w:rsid w:val="00193642"/>
    <w:rsid w:val="0019456C"/>
    <w:rsid w:val="00196503"/>
    <w:rsid w:val="00196D91"/>
    <w:rsid w:val="001A04A5"/>
    <w:rsid w:val="001A0D2A"/>
    <w:rsid w:val="001A31A9"/>
    <w:rsid w:val="001A3D52"/>
    <w:rsid w:val="001A5156"/>
    <w:rsid w:val="001A57B3"/>
    <w:rsid w:val="001A7833"/>
    <w:rsid w:val="001B6879"/>
    <w:rsid w:val="001B70A3"/>
    <w:rsid w:val="001B77FC"/>
    <w:rsid w:val="001C0C82"/>
    <w:rsid w:val="001C12D2"/>
    <w:rsid w:val="001C17A7"/>
    <w:rsid w:val="001C39F6"/>
    <w:rsid w:val="001C4743"/>
    <w:rsid w:val="001C66FE"/>
    <w:rsid w:val="001D2375"/>
    <w:rsid w:val="001D59FE"/>
    <w:rsid w:val="001D5E8F"/>
    <w:rsid w:val="001D6566"/>
    <w:rsid w:val="001D6886"/>
    <w:rsid w:val="001D6904"/>
    <w:rsid w:val="001E3D29"/>
    <w:rsid w:val="001E4094"/>
    <w:rsid w:val="001E6DCF"/>
    <w:rsid w:val="001E7BD3"/>
    <w:rsid w:val="001F1091"/>
    <w:rsid w:val="001F2AA6"/>
    <w:rsid w:val="001F3348"/>
    <w:rsid w:val="001F4B4E"/>
    <w:rsid w:val="001F4D5C"/>
    <w:rsid w:val="001F5B3B"/>
    <w:rsid w:val="00200D31"/>
    <w:rsid w:val="00201B6F"/>
    <w:rsid w:val="00202092"/>
    <w:rsid w:val="002023B6"/>
    <w:rsid w:val="00204A60"/>
    <w:rsid w:val="00205045"/>
    <w:rsid w:val="00212FE4"/>
    <w:rsid w:val="00214092"/>
    <w:rsid w:val="00217332"/>
    <w:rsid w:val="002175F8"/>
    <w:rsid w:val="00223437"/>
    <w:rsid w:val="00225C05"/>
    <w:rsid w:val="002269BE"/>
    <w:rsid w:val="00226CB0"/>
    <w:rsid w:val="00236E6D"/>
    <w:rsid w:val="002377F2"/>
    <w:rsid w:val="00240EE6"/>
    <w:rsid w:val="002429E5"/>
    <w:rsid w:val="00244F00"/>
    <w:rsid w:val="0024716C"/>
    <w:rsid w:val="0024725A"/>
    <w:rsid w:val="00251923"/>
    <w:rsid w:val="0025250E"/>
    <w:rsid w:val="00255E9E"/>
    <w:rsid w:val="002578D7"/>
    <w:rsid w:val="00260AA4"/>
    <w:rsid w:val="00261A64"/>
    <w:rsid w:val="00262585"/>
    <w:rsid w:val="00263B23"/>
    <w:rsid w:val="00264460"/>
    <w:rsid w:val="00266CC2"/>
    <w:rsid w:val="00270FC8"/>
    <w:rsid w:val="002726BC"/>
    <w:rsid w:val="002738B9"/>
    <w:rsid w:val="00280CEF"/>
    <w:rsid w:val="0028685D"/>
    <w:rsid w:val="0028757A"/>
    <w:rsid w:val="00290D25"/>
    <w:rsid w:val="002930C0"/>
    <w:rsid w:val="00294BDB"/>
    <w:rsid w:val="00295972"/>
    <w:rsid w:val="00296551"/>
    <w:rsid w:val="002A075E"/>
    <w:rsid w:val="002A0EE2"/>
    <w:rsid w:val="002A3710"/>
    <w:rsid w:val="002A6DEE"/>
    <w:rsid w:val="002B0518"/>
    <w:rsid w:val="002B1DE5"/>
    <w:rsid w:val="002B1F41"/>
    <w:rsid w:val="002B4DCE"/>
    <w:rsid w:val="002B5BF3"/>
    <w:rsid w:val="002B60C3"/>
    <w:rsid w:val="002B6482"/>
    <w:rsid w:val="002B719D"/>
    <w:rsid w:val="002C0882"/>
    <w:rsid w:val="002C37DE"/>
    <w:rsid w:val="002C3CC7"/>
    <w:rsid w:val="002C458D"/>
    <w:rsid w:val="002C721B"/>
    <w:rsid w:val="002C7290"/>
    <w:rsid w:val="002D03C0"/>
    <w:rsid w:val="002D0E44"/>
    <w:rsid w:val="002D1530"/>
    <w:rsid w:val="002D3A1E"/>
    <w:rsid w:val="002D59D2"/>
    <w:rsid w:val="002D5CE9"/>
    <w:rsid w:val="002D6780"/>
    <w:rsid w:val="002D6934"/>
    <w:rsid w:val="002D6EE8"/>
    <w:rsid w:val="002E023A"/>
    <w:rsid w:val="002E2492"/>
    <w:rsid w:val="002E27CF"/>
    <w:rsid w:val="002E2F97"/>
    <w:rsid w:val="002E4037"/>
    <w:rsid w:val="002E4123"/>
    <w:rsid w:val="002E59C8"/>
    <w:rsid w:val="002E5C5A"/>
    <w:rsid w:val="002F26F2"/>
    <w:rsid w:val="002F2791"/>
    <w:rsid w:val="002F5148"/>
    <w:rsid w:val="002F70FB"/>
    <w:rsid w:val="003010A3"/>
    <w:rsid w:val="00302D43"/>
    <w:rsid w:val="0030396A"/>
    <w:rsid w:val="0030468B"/>
    <w:rsid w:val="00304BD0"/>
    <w:rsid w:val="003054B7"/>
    <w:rsid w:val="0030789C"/>
    <w:rsid w:val="00307921"/>
    <w:rsid w:val="00307D77"/>
    <w:rsid w:val="0031006D"/>
    <w:rsid w:val="003109FE"/>
    <w:rsid w:val="00311293"/>
    <w:rsid w:val="00313ADB"/>
    <w:rsid w:val="00313DBD"/>
    <w:rsid w:val="00313E9E"/>
    <w:rsid w:val="003144F6"/>
    <w:rsid w:val="003150D5"/>
    <w:rsid w:val="00316391"/>
    <w:rsid w:val="00316CE4"/>
    <w:rsid w:val="0032090A"/>
    <w:rsid w:val="00320F78"/>
    <w:rsid w:val="003217DE"/>
    <w:rsid w:val="003232C5"/>
    <w:rsid w:val="0032360E"/>
    <w:rsid w:val="00324711"/>
    <w:rsid w:val="00324C2D"/>
    <w:rsid w:val="00331A2D"/>
    <w:rsid w:val="0033398B"/>
    <w:rsid w:val="003341F4"/>
    <w:rsid w:val="00334619"/>
    <w:rsid w:val="0033652D"/>
    <w:rsid w:val="003402AE"/>
    <w:rsid w:val="00340420"/>
    <w:rsid w:val="00340810"/>
    <w:rsid w:val="00340AFC"/>
    <w:rsid w:val="00342463"/>
    <w:rsid w:val="003460F8"/>
    <w:rsid w:val="003465BD"/>
    <w:rsid w:val="00350C40"/>
    <w:rsid w:val="003513B6"/>
    <w:rsid w:val="00353B2E"/>
    <w:rsid w:val="0035476C"/>
    <w:rsid w:val="00355822"/>
    <w:rsid w:val="0035768F"/>
    <w:rsid w:val="00357C7F"/>
    <w:rsid w:val="00357E8B"/>
    <w:rsid w:val="00360325"/>
    <w:rsid w:val="00360B39"/>
    <w:rsid w:val="003610C1"/>
    <w:rsid w:val="00362331"/>
    <w:rsid w:val="003662CB"/>
    <w:rsid w:val="00367DE8"/>
    <w:rsid w:val="0037379E"/>
    <w:rsid w:val="00373A38"/>
    <w:rsid w:val="0037790C"/>
    <w:rsid w:val="0038177C"/>
    <w:rsid w:val="0038187D"/>
    <w:rsid w:val="0038211D"/>
    <w:rsid w:val="00383D2D"/>
    <w:rsid w:val="00384EFD"/>
    <w:rsid w:val="00386874"/>
    <w:rsid w:val="00386C44"/>
    <w:rsid w:val="00386F98"/>
    <w:rsid w:val="00387024"/>
    <w:rsid w:val="00387425"/>
    <w:rsid w:val="003911B9"/>
    <w:rsid w:val="003939ED"/>
    <w:rsid w:val="003941C8"/>
    <w:rsid w:val="003974C8"/>
    <w:rsid w:val="0039771F"/>
    <w:rsid w:val="003A0682"/>
    <w:rsid w:val="003A102D"/>
    <w:rsid w:val="003A1CB9"/>
    <w:rsid w:val="003A2577"/>
    <w:rsid w:val="003A2D29"/>
    <w:rsid w:val="003A515F"/>
    <w:rsid w:val="003A602B"/>
    <w:rsid w:val="003A6365"/>
    <w:rsid w:val="003A666C"/>
    <w:rsid w:val="003A7E12"/>
    <w:rsid w:val="003B0100"/>
    <w:rsid w:val="003B0D1B"/>
    <w:rsid w:val="003B21CD"/>
    <w:rsid w:val="003B3786"/>
    <w:rsid w:val="003B4DFA"/>
    <w:rsid w:val="003B55A2"/>
    <w:rsid w:val="003B64CC"/>
    <w:rsid w:val="003B7AD7"/>
    <w:rsid w:val="003C13D8"/>
    <w:rsid w:val="003C1575"/>
    <w:rsid w:val="003C359F"/>
    <w:rsid w:val="003C44BF"/>
    <w:rsid w:val="003C459E"/>
    <w:rsid w:val="003C7658"/>
    <w:rsid w:val="003D0E77"/>
    <w:rsid w:val="003D1601"/>
    <w:rsid w:val="003D25E7"/>
    <w:rsid w:val="003D2E7C"/>
    <w:rsid w:val="003D37FB"/>
    <w:rsid w:val="003D458E"/>
    <w:rsid w:val="003D5275"/>
    <w:rsid w:val="003D5508"/>
    <w:rsid w:val="003D63DF"/>
    <w:rsid w:val="003D69C1"/>
    <w:rsid w:val="003D737F"/>
    <w:rsid w:val="003E31B0"/>
    <w:rsid w:val="003E57E6"/>
    <w:rsid w:val="003E59CF"/>
    <w:rsid w:val="003E5C77"/>
    <w:rsid w:val="003F015B"/>
    <w:rsid w:val="003F1D1F"/>
    <w:rsid w:val="003F2F4D"/>
    <w:rsid w:val="003F4979"/>
    <w:rsid w:val="003F4C73"/>
    <w:rsid w:val="003F56C1"/>
    <w:rsid w:val="003F5BCC"/>
    <w:rsid w:val="003F686D"/>
    <w:rsid w:val="003F7474"/>
    <w:rsid w:val="00404616"/>
    <w:rsid w:val="00404DE4"/>
    <w:rsid w:val="0040542F"/>
    <w:rsid w:val="004079AC"/>
    <w:rsid w:val="00407B6A"/>
    <w:rsid w:val="00410C4D"/>
    <w:rsid w:val="0041190D"/>
    <w:rsid w:val="00411E1A"/>
    <w:rsid w:val="00413D60"/>
    <w:rsid w:val="00414400"/>
    <w:rsid w:val="00415528"/>
    <w:rsid w:val="004175FD"/>
    <w:rsid w:val="00417919"/>
    <w:rsid w:val="004242DF"/>
    <w:rsid w:val="00426498"/>
    <w:rsid w:val="004316A3"/>
    <w:rsid w:val="004317BC"/>
    <w:rsid w:val="00434C93"/>
    <w:rsid w:val="0043633F"/>
    <w:rsid w:val="00436CC3"/>
    <w:rsid w:val="00437B30"/>
    <w:rsid w:val="0044196E"/>
    <w:rsid w:val="0044404F"/>
    <w:rsid w:val="00444F39"/>
    <w:rsid w:val="004475E2"/>
    <w:rsid w:val="00451AAC"/>
    <w:rsid w:val="00454E27"/>
    <w:rsid w:val="004622B6"/>
    <w:rsid w:val="00465770"/>
    <w:rsid w:val="00470396"/>
    <w:rsid w:val="00471B31"/>
    <w:rsid w:val="00472E05"/>
    <w:rsid w:val="004737AC"/>
    <w:rsid w:val="00473C80"/>
    <w:rsid w:val="00474210"/>
    <w:rsid w:val="004752EB"/>
    <w:rsid w:val="00475558"/>
    <w:rsid w:val="00477A46"/>
    <w:rsid w:val="0048004C"/>
    <w:rsid w:val="00480B96"/>
    <w:rsid w:val="00482752"/>
    <w:rsid w:val="0048303E"/>
    <w:rsid w:val="00483710"/>
    <w:rsid w:val="00483F51"/>
    <w:rsid w:val="004856DB"/>
    <w:rsid w:val="004911B8"/>
    <w:rsid w:val="004920F6"/>
    <w:rsid w:val="004954C4"/>
    <w:rsid w:val="00495909"/>
    <w:rsid w:val="00497C35"/>
    <w:rsid w:val="00497DB6"/>
    <w:rsid w:val="00497F38"/>
    <w:rsid w:val="004A00FB"/>
    <w:rsid w:val="004A67E8"/>
    <w:rsid w:val="004B19D3"/>
    <w:rsid w:val="004B2C8F"/>
    <w:rsid w:val="004B4503"/>
    <w:rsid w:val="004B49EF"/>
    <w:rsid w:val="004B4E36"/>
    <w:rsid w:val="004B7DCF"/>
    <w:rsid w:val="004C0DAF"/>
    <w:rsid w:val="004C1883"/>
    <w:rsid w:val="004C3362"/>
    <w:rsid w:val="004C3D65"/>
    <w:rsid w:val="004C419B"/>
    <w:rsid w:val="004D10AD"/>
    <w:rsid w:val="004D6472"/>
    <w:rsid w:val="004D7F2E"/>
    <w:rsid w:val="004E05E4"/>
    <w:rsid w:val="004E18AE"/>
    <w:rsid w:val="004E362B"/>
    <w:rsid w:val="004E6C54"/>
    <w:rsid w:val="004F0D76"/>
    <w:rsid w:val="004F327D"/>
    <w:rsid w:val="004F3FD9"/>
    <w:rsid w:val="004F46D2"/>
    <w:rsid w:val="004F4D72"/>
    <w:rsid w:val="00501CFB"/>
    <w:rsid w:val="005025B7"/>
    <w:rsid w:val="00503E04"/>
    <w:rsid w:val="0050569E"/>
    <w:rsid w:val="00507DCE"/>
    <w:rsid w:val="00511622"/>
    <w:rsid w:val="00516C3D"/>
    <w:rsid w:val="0051795C"/>
    <w:rsid w:val="0052027C"/>
    <w:rsid w:val="0052185A"/>
    <w:rsid w:val="00522861"/>
    <w:rsid w:val="00523C36"/>
    <w:rsid w:val="00523FE6"/>
    <w:rsid w:val="005242B2"/>
    <w:rsid w:val="00525274"/>
    <w:rsid w:val="00527B1C"/>
    <w:rsid w:val="00530409"/>
    <w:rsid w:val="00530937"/>
    <w:rsid w:val="00533167"/>
    <w:rsid w:val="00533E9D"/>
    <w:rsid w:val="00534E8B"/>
    <w:rsid w:val="005352B6"/>
    <w:rsid w:val="005352E0"/>
    <w:rsid w:val="005367A1"/>
    <w:rsid w:val="00537A10"/>
    <w:rsid w:val="00540E2C"/>
    <w:rsid w:val="00542236"/>
    <w:rsid w:val="005424C2"/>
    <w:rsid w:val="00543B83"/>
    <w:rsid w:val="00543CCF"/>
    <w:rsid w:val="005463B9"/>
    <w:rsid w:val="00547543"/>
    <w:rsid w:val="00552852"/>
    <w:rsid w:val="005552E3"/>
    <w:rsid w:val="00555EF6"/>
    <w:rsid w:val="005566AF"/>
    <w:rsid w:val="00557ED4"/>
    <w:rsid w:val="00560E86"/>
    <w:rsid w:val="005610B9"/>
    <w:rsid w:val="0056199E"/>
    <w:rsid w:val="00562F90"/>
    <w:rsid w:val="005638F8"/>
    <w:rsid w:val="00566974"/>
    <w:rsid w:val="00573CAF"/>
    <w:rsid w:val="0057695B"/>
    <w:rsid w:val="0058108C"/>
    <w:rsid w:val="005823F9"/>
    <w:rsid w:val="005829AB"/>
    <w:rsid w:val="00582B9D"/>
    <w:rsid w:val="00583E62"/>
    <w:rsid w:val="00587F3D"/>
    <w:rsid w:val="005927DC"/>
    <w:rsid w:val="005927EA"/>
    <w:rsid w:val="005931E6"/>
    <w:rsid w:val="0059461B"/>
    <w:rsid w:val="0059760E"/>
    <w:rsid w:val="00597D3F"/>
    <w:rsid w:val="005A1B60"/>
    <w:rsid w:val="005A1D19"/>
    <w:rsid w:val="005A344F"/>
    <w:rsid w:val="005A401D"/>
    <w:rsid w:val="005A5433"/>
    <w:rsid w:val="005A6282"/>
    <w:rsid w:val="005A62BE"/>
    <w:rsid w:val="005A7A67"/>
    <w:rsid w:val="005A7C95"/>
    <w:rsid w:val="005B18F0"/>
    <w:rsid w:val="005B21E4"/>
    <w:rsid w:val="005B2452"/>
    <w:rsid w:val="005B3E1B"/>
    <w:rsid w:val="005B5435"/>
    <w:rsid w:val="005B5A96"/>
    <w:rsid w:val="005B5ED6"/>
    <w:rsid w:val="005B71CE"/>
    <w:rsid w:val="005B743A"/>
    <w:rsid w:val="005B7608"/>
    <w:rsid w:val="005B79E9"/>
    <w:rsid w:val="005C2117"/>
    <w:rsid w:val="005C2583"/>
    <w:rsid w:val="005C5467"/>
    <w:rsid w:val="005C5D87"/>
    <w:rsid w:val="005C6110"/>
    <w:rsid w:val="005D05B9"/>
    <w:rsid w:val="005D1492"/>
    <w:rsid w:val="005D512A"/>
    <w:rsid w:val="005D7138"/>
    <w:rsid w:val="005E081E"/>
    <w:rsid w:val="005E223F"/>
    <w:rsid w:val="005E37A4"/>
    <w:rsid w:val="005E4343"/>
    <w:rsid w:val="005E4912"/>
    <w:rsid w:val="005E5DF2"/>
    <w:rsid w:val="005E68EA"/>
    <w:rsid w:val="005E6F1F"/>
    <w:rsid w:val="005F29FD"/>
    <w:rsid w:val="005F39E6"/>
    <w:rsid w:val="005F44D1"/>
    <w:rsid w:val="005F5463"/>
    <w:rsid w:val="005F561B"/>
    <w:rsid w:val="00605617"/>
    <w:rsid w:val="0060661F"/>
    <w:rsid w:val="00607192"/>
    <w:rsid w:val="0061103F"/>
    <w:rsid w:val="006123A1"/>
    <w:rsid w:val="0061411C"/>
    <w:rsid w:val="00614F6F"/>
    <w:rsid w:val="00615465"/>
    <w:rsid w:val="006156D6"/>
    <w:rsid w:val="00615741"/>
    <w:rsid w:val="00615C4F"/>
    <w:rsid w:val="006169C6"/>
    <w:rsid w:val="00616FED"/>
    <w:rsid w:val="006209E0"/>
    <w:rsid w:val="00621129"/>
    <w:rsid w:val="00621CFB"/>
    <w:rsid w:val="00622FAA"/>
    <w:rsid w:val="00625013"/>
    <w:rsid w:val="006308DA"/>
    <w:rsid w:val="006308FE"/>
    <w:rsid w:val="00632EA8"/>
    <w:rsid w:val="00633916"/>
    <w:rsid w:val="00633B2A"/>
    <w:rsid w:val="00635793"/>
    <w:rsid w:val="00641D2B"/>
    <w:rsid w:val="00642A62"/>
    <w:rsid w:val="00643ABA"/>
    <w:rsid w:val="00644043"/>
    <w:rsid w:val="0064426D"/>
    <w:rsid w:val="00645651"/>
    <w:rsid w:val="0064660D"/>
    <w:rsid w:val="006472AC"/>
    <w:rsid w:val="00647CAB"/>
    <w:rsid w:val="0065087E"/>
    <w:rsid w:val="0065364B"/>
    <w:rsid w:val="00653E57"/>
    <w:rsid w:val="00655344"/>
    <w:rsid w:val="006603A7"/>
    <w:rsid w:val="006614F9"/>
    <w:rsid w:val="00662D3E"/>
    <w:rsid w:val="0066337E"/>
    <w:rsid w:val="00664345"/>
    <w:rsid w:val="0066592E"/>
    <w:rsid w:val="00672DDD"/>
    <w:rsid w:val="00673356"/>
    <w:rsid w:val="00674B17"/>
    <w:rsid w:val="006757EC"/>
    <w:rsid w:val="006766A7"/>
    <w:rsid w:val="00676C91"/>
    <w:rsid w:val="006806B9"/>
    <w:rsid w:val="00680F9B"/>
    <w:rsid w:val="00684CFF"/>
    <w:rsid w:val="006854BB"/>
    <w:rsid w:val="00685529"/>
    <w:rsid w:val="006855CA"/>
    <w:rsid w:val="00686F18"/>
    <w:rsid w:val="00690B77"/>
    <w:rsid w:val="006911AD"/>
    <w:rsid w:val="00692381"/>
    <w:rsid w:val="00694476"/>
    <w:rsid w:val="0069506E"/>
    <w:rsid w:val="006955EE"/>
    <w:rsid w:val="00695C21"/>
    <w:rsid w:val="006964C5"/>
    <w:rsid w:val="00697747"/>
    <w:rsid w:val="006A026E"/>
    <w:rsid w:val="006A0C7D"/>
    <w:rsid w:val="006A13A2"/>
    <w:rsid w:val="006A2103"/>
    <w:rsid w:val="006A2CC3"/>
    <w:rsid w:val="006A2CCE"/>
    <w:rsid w:val="006A3A38"/>
    <w:rsid w:val="006A66C6"/>
    <w:rsid w:val="006B00E3"/>
    <w:rsid w:val="006B0666"/>
    <w:rsid w:val="006B0C43"/>
    <w:rsid w:val="006B0ED4"/>
    <w:rsid w:val="006B10F0"/>
    <w:rsid w:val="006B314E"/>
    <w:rsid w:val="006B413D"/>
    <w:rsid w:val="006B4CE9"/>
    <w:rsid w:val="006B5DBD"/>
    <w:rsid w:val="006B729F"/>
    <w:rsid w:val="006C344D"/>
    <w:rsid w:val="006C382C"/>
    <w:rsid w:val="006C4000"/>
    <w:rsid w:val="006C579A"/>
    <w:rsid w:val="006D05A1"/>
    <w:rsid w:val="006D08EC"/>
    <w:rsid w:val="006D4228"/>
    <w:rsid w:val="006D4805"/>
    <w:rsid w:val="006D63E6"/>
    <w:rsid w:val="006D6817"/>
    <w:rsid w:val="006E0711"/>
    <w:rsid w:val="006E37DC"/>
    <w:rsid w:val="006E3E6B"/>
    <w:rsid w:val="006E4456"/>
    <w:rsid w:val="006E56E8"/>
    <w:rsid w:val="006E75A0"/>
    <w:rsid w:val="006E7764"/>
    <w:rsid w:val="006F0A1F"/>
    <w:rsid w:val="006F11E8"/>
    <w:rsid w:val="006F14FC"/>
    <w:rsid w:val="006F3F51"/>
    <w:rsid w:val="006F5E35"/>
    <w:rsid w:val="006F6128"/>
    <w:rsid w:val="006F6828"/>
    <w:rsid w:val="006F71ED"/>
    <w:rsid w:val="006F7775"/>
    <w:rsid w:val="006F7D00"/>
    <w:rsid w:val="006F7EF5"/>
    <w:rsid w:val="0070018B"/>
    <w:rsid w:val="007004C1"/>
    <w:rsid w:val="007004DD"/>
    <w:rsid w:val="007006ED"/>
    <w:rsid w:val="00700F0C"/>
    <w:rsid w:val="007032FF"/>
    <w:rsid w:val="00703EBE"/>
    <w:rsid w:val="00706219"/>
    <w:rsid w:val="00711200"/>
    <w:rsid w:val="007113A8"/>
    <w:rsid w:val="00714304"/>
    <w:rsid w:val="007152E9"/>
    <w:rsid w:val="00715CDE"/>
    <w:rsid w:val="007169B0"/>
    <w:rsid w:val="00716F45"/>
    <w:rsid w:val="007224A7"/>
    <w:rsid w:val="0072397F"/>
    <w:rsid w:val="00724933"/>
    <w:rsid w:val="00725414"/>
    <w:rsid w:val="00725DE9"/>
    <w:rsid w:val="00725F21"/>
    <w:rsid w:val="00731922"/>
    <w:rsid w:val="00731ACB"/>
    <w:rsid w:val="0073260E"/>
    <w:rsid w:val="00733218"/>
    <w:rsid w:val="007347C1"/>
    <w:rsid w:val="007361A6"/>
    <w:rsid w:val="007368AD"/>
    <w:rsid w:val="0074133D"/>
    <w:rsid w:val="00741940"/>
    <w:rsid w:val="0074298E"/>
    <w:rsid w:val="007433DE"/>
    <w:rsid w:val="00746534"/>
    <w:rsid w:val="007504CD"/>
    <w:rsid w:val="007518B7"/>
    <w:rsid w:val="0075196D"/>
    <w:rsid w:val="00751C4C"/>
    <w:rsid w:val="0075558C"/>
    <w:rsid w:val="007559CA"/>
    <w:rsid w:val="00755C22"/>
    <w:rsid w:val="00755E79"/>
    <w:rsid w:val="00755F52"/>
    <w:rsid w:val="00760FA7"/>
    <w:rsid w:val="00761C4F"/>
    <w:rsid w:val="00761EFA"/>
    <w:rsid w:val="00764873"/>
    <w:rsid w:val="0076628B"/>
    <w:rsid w:val="00766FB0"/>
    <w:rsid w:val="007705BC"/>
    <w:rsid w:val="007715C8"/>
    <w:rsid w:val="00771C83"/>
    <w:rsid w:val="0077459B"/>
    <w:rsid w:val="00774F88"/>
    <w:rsid w:val="00776EC0"/>
    <w:rsid w:val="007778DD"/>
    <w:rsid w:val="007807AB"/>
    <w:rsid w:val="0078160D"/>
    <w:rsid w:val="007833E6"/>
    <w:rsid w:val="007839F7"/>
    <w:rsid w:val="00784B0F"/>
    <w:rsid w:val="00784BF4"/>
    <w:rsid w:val="00787474"/>
    <w:rsid w:val="00796693"/>
    <w:rsid w:val="007969E9"/>
    <w:rsid w:val="00797610"/>
    <w:rsid w:val="007A0C84"/>
    <w:rsid w:val="007A2CE4"/>
    <w:rsid w:val="007A37D0"/>
    <w:rsid w:val="007A42A6"/>
    <w:rsid w:val="007A5F50"/>
    <w:rsid w:val="007B407C"/>
    <w:rsid w:val="007B618D"/>
    <w:rsid w:val="007B76D3"/>
    <w:rsid w:val="007C31BD"/>
    <w:rsid w:val="007C5363"/>
    <w:rsid w:val="007C6354"/>
    <w:rsid w:val="007C7591"/>
    <w:rsid w:val="007D0402"/>
    <w:rsid w:val="007D1607"/>
    <w:rsid w:val="007D2F3E"/>
    <w:rsid w:val="007D3863"/>
    <w:rsid w:val="007D55B1"/>
    <w:rsid w:val="007D5CD5"/>
    <w:rsid w:val="007D791B"/>
    <w:rsid w:val="007E07F9"/>
    <w:rsid w:val="007E3E50"/>
    <w:rsid w:val="007E45E8"/>
    <w:rsid w:val="007E5133"/>
    <w:rsid w:val="007E5150"/>
    <w:rsid w:val="007E5D9C"/>
    <w:rsid w:val="007E7E36"/>
    <w:rsid w:val="007F453F"/>
    <w:rsid w:val="007F4A22"/>
    <w:rsid w:val="007F53C8"/>
    <w:rsid w:val="007F5EF7"/>
    <w:rsid w:val="007F66A6"/>
    <w:rsid w:val="007F6AE9"/>
    <w:rsid w:val="00801629"/>
    <w:rsid w:val="0080462B"/>
    <w:rsid w:val="00805A99"/>
    <w:rsid w:val="00806B6C"/>
    <w:rsid w:val="00807650"/>
    <w:rsid w:val="00807BD5"/>
    <w:rsid w:val="008119D0"/>
    <w:rsid w:val="0081221C"/>
    <w:rsid w:val="008125BA"/>
    <w:rsid w:val="00815156"/>
    <w:rsid w:val="00816DB9"/>
    <w:rsid w:val="00820156"/>
    <w:rsid w:val="00820FF9"/>
    <w:rsid w:val="00822A68"/>
    <w:rsid w:val="00822CF6"/>
    <w:rsid w:val="00823C22"/>
    <w:rsid w:val="00823F00"/>
    <w:rsid w:val="00824384"/>
    <w:rsid w:val="00827248"/>
    <w:rsid w:val="00827B61"/>
    <w:rsid w:val="00831F36"/>
    <w:rsid w:val="008367C1"/>
    <w:rsid w:val="00836F89"/>
    <w:rsid w:val="008373EA"/>
    <w:rsid w:val="008377A6"/>
    <w:rsid w:val="008421A5"/>
    <w:rsid w:val="00846459"/>
    <w:rsid w:val="0084715A"/>
    <w:rsid w:val="00853F3A"/>
    <w:rsid w:val="0085402D"/>
    <w:rsid w:val="0085690E"/>
    <w:rsid w:val="00860B49"/>
    <w:rsid w:val="00863435"/>
    <w:rsid w:val="00864950"/>
    <w:rsid w:val="008655AC"/>
    <w:rsid w:val="00867889"/>
    <w:rsid w:val="00867A90"/>
    <w:rsid w:val="00867C2E"/>
    <w:rsid w:val="008718C7"/>
    <w:rsid w:val="00872827"/>
    <w:rsid w:val="00872E52"/>
    <w:rsid w:val="0087349A"/>
    <w:rsid w:val="00873947"/>
    <w:rsid w:val="00875E3E"/>
    <w:rsid w:val="00876613"/>
    <w:rsid w:val="008769D4"/>
    <w:rsid w:val="008807CD"/>
    <w:rsid w:val="00881C65"/>
    <w:rsid w:val="0088711D"/>
    <w:rsid w:val="00893F3E"/>
    <w:rsid w:val="00894D8C"/>
    <w:rsid w:val="00895870"/>
    <w:rsid w:val="00895A1D"/>
    <w:rsid w:val="00895CF2"/>
    <w:rsid w:val="00895DF4"/>
    <w:rsid w:val="00897523"/>
    <w:rsid w:val="008A01DA"/>
    <w:rsid w:val="008A05CC"/>
    <w:rsid w:val="008A145E"/>
    <w:rsid w:val="008A2726"/>
    <w:rsid w:val="008B0F3C"/>
    <w:rsid w:val="008B1A4D"/>
    <w:rsid w:val="008B2CAD"/>
    <w:rsid w:val="008B3392"/>
    <w:rsid w:val="008B3EF3"/>
    <w:rsid w:val="008B42B2"/>
    <w:rsid w:val="008B49DB"/>
    <w:rsid w:val="008B4FD8"/>
    <w:rsid w:val="008B5328"/>
    <w:rsid w:val="008B5412"/>
    <w:rsid w:val="008B5E81"/>
    <w:rsid w:val="008C0970"/>
    <w:rsid w:val="008C27D9"/>
    <w:rsid w:val="008C3FC7"/>
    <w:rsid w:val="008C5383"/>
    <w:rsid w:val="008C70F8"/>
    <w:rsid w:val="008D1712"/>
    <w:rsid w:val="008D1E09"/>
    <w:rsid w:val="008D2D80"/>
    <w:rsid w:val="008D589C"/>
    <w:rsid w:val="008E0788"/>
    <w:rsid w:val="008E2A31"/>
    <w:rsid w:val="008E4E3E"/>
    <w:rsid w:val="008E7085"/>
    <w:rsid w:val="008E7344"/>
    <w:rsid w:val="008E7E74"/>
    <w:rsid w:val="008E7F6E"/>
    <w:rsid w:val="008F075B"/>
    <w:rsid w:val="008F2B57"/>
    <w:rsid w:val="008F2CBC"/>
    <w:rsid w:val="008F5C37"/>
    <w:rsid w:val="008F5CD3"/>
    <w:rsid w:val="008F60C3"/>
    <w:rsid w:val="009006E8"/>
    <w:rsid w:val="009048DA"/>
    <w:rsid w:val="00904C1A"/>
    <w:rsid w:val="00906C5B"/>
    <w:rsid w:val="00907C25"/>
    <w:rsid w:val="00910091"/>
    <w:rsid w:val="00910AE4"/>
    <w:rsid w:val="009117E6"/>
    <w:rsid w:val="00911DC4"/>
    <w:rsid w:val="009138A4"/>
    <w:rsid w:val="00914454"/>
    <w:rsid w:val="009150EF"/>
    <w:rsid w:val="00917455"/>
    <w:rsid w:val="009179A7"/>
    <w:rsid w:val="009202FB"/>
    <w:rsid w:val="00924A6C"/>
    <w:rsid w:val="00927A5F"/>
    <w:rsid w:val="0093060B"/>
    <w:rsid w:val="0093112A"/>
    <w:rsid w:val="0093163E"/>
    <w:rsid w:val="00932706"/>
    <w:rsid w:val="00932A60"/>
    <w:rsid w:val="00933875"/>
    <w:rsid w:val="00933E5D"/>
    <w:rsid w:val="0093620D"/>
    <w:rsid w:val="0093624D"/>
    <w:rsid w:val="00936436"/>
    <w:rsid w:val="00942172"/>
    <w:rsid w:val="00943291"/>
    <w:rsid w:val="009443F8"/>
    <w:rsid w:val="00945E1A"/>
    <w:rsid w:val="0094682D"/>
    <w:rsid w:val="00946836"/>
    <w:rsid w:val="00946D13"/>
    <w:rsid w:val="00947E07"/>
    <w:rsid w:val="00953781"/>
    <w:rsid w:val="009545F2"/>
    <w:rsid w:val="00955D9F"/>
    <w:rsid w:val="00956313"/>
    <w:rsid w:val="0095723D"/>
    <w:rsid w:val="00960859"/>
    <w:rsid w:val="0096138C"/>
    <w:rsid w:val="00961C34"/>
    <w:rsid w:val="0096210B"/>
    <w:rsid w:val="00963E81"/>
    <w:rsid w:val="00964B39"/>
    <w:rsid w:val="0096556D"/>
    <w:rsid w:val="00966BAC"/>
    <w:rsid w:val="00966C32"/>
    <w:rsid w:val="00972053"/>
    <w:rsid w:val="00972171"/>
    <w:rsid w:val="00973702"/>
    <w:rsid w:val="00973926"/>
    <w:rsid w:val="00975030"/>
    <w:rsid w:val="00975740"/>
    <w:rsid w:val="00976A11"/>
    <w:rsid w:val="009800D1"/>
    <w:rsid w:val="00981289"/>
    <w:rsid w:val="0098153C"/>
    <w:rsid w:val="009824A3"/>
    <w:rsid w:val="0098307C"/>
    <w:rsid w:val="00983D94"/>
    <w:rsid w:val="00984950"/>
    <w:rsid w:val="00984E37"/>
    <w:rsid w:val="00985D57"/>
    <w:rsid w:val="00986EEE"/>
    <w:rsid w:val="0098798F"/>
    <w:rsid w:val="009879F8"/>
    <w:rsid w:val="00991B67"/>
    <w:rsid w:val="0099299F"/>
    <w:rsid w:val="00995940"/>
    <w:rsid w:val="0099700E"/>
    <w:rsid w:val="009A2ABE"/>
    <w:rsid w:val="009A3252"/>
    <w:rsid w:val="009A34AE"/>
    <w:rsid w:val="009A3BA7"/>
    <w:rsid w:val="009A3E82"/>
    <w:rsid w:val="009A6A2F"/>
    <w:rsid w:val="009B00BF"/>
    <w:rsid w:val="009B2705"/>
    <w:rsid w:val="009B2C7D"/>
    <w:rsid w:val="009B3B32"/>
    <w:rsid w:val="009B423F"/>
    <w:rsid w:val="009B4AFA"/>
    <w:rsid w:val="009B4B7F"/>
    <w:rsid w:val="009B4DD8"/>
    <w:rsid w:val="009B66F2"/>
    <w:rsid w:val="009B6C00"/>
    <w:rsid w:val="009B7A73"/>
    <w:rsid w:val="009B7AB5"/>
    <w:rsid w:val="009B7CFC"/>
    <w:rsid w:val="009C026B"/>
    <w:rsid w:val="009C2BE7"/>
    <w:rsid w:val="009C544C"/>
    <w:rsid w:val="009C5C3F"/>
    <w:rsid w:val="009C6F67"/>
    <w:rsid w:val="009C70A7"/>
    <w:rsid w:val="009C755C"/>
    <w:rsid w:val="009C780F"/>
    <w:rsid w:val="009C7D45"/>
    <w:rsid w:val="009C7EEC"/>
    <w:rsid w:val="009D0797"/>
    <w:rsid w:val="009D0ACA"/>
    <w:rsid w:val="009D1087"/>
    <w:rsid w:val="009D608B"/>
    <w:rsid w:val="009D61F0"/>
    <w:rsid w:val="009D6E44"/>
    <w:rsid w:val="009D73DC"/>
    <w:rsid w:val="009D78EB"/>
    <w:rsid w:val="009E1A69"/>
    <w:rsid w:val="009E22C8"/>
    <w:rsid w:val="009E5F98"/>
    <w:rsid w:val="009F055A"/>
    <w:rsid w:val="009F0600"/>
    <w:rsid w:val="009F10B2"/>
    <w:rsid w:val="009F401A"/>
    <w:rsid w:val="009F494B"/>
    <w:rsid w:val="009F4F88"/>
    <w:rsid w:val="009F5A1F"/>
    <w:rsid w:val="009F5ECC"/>
    <w:rsid w:val="009F7377"/>
    <w:rsid w:val="009F7623"/>
    <w:rsid w:val="009F79E0"/>
    <w:rsid w:val="009F7BEF"/>
    <w:rsid w:val="00A03331"/>
    <w:rsid w:val="00A04FB7"/>
    <w:rsid w:val="00A05888"/>
    <w:rsid w:val="00A05957"/>
    <w:rsid w:val="00A06DA2"/>
    <w:rsid w:val="00A1026C"/>
    <w:rsid w:val="00A10C31"/>
    <w:rsid w:val="00A10D22"/>
    <w:rsid w:val="00A14A51"/>
    <w:rsid w:val="00A17926"/>
    <w:rsid w:val="00A22684"/>
    <w:rsid w:val="00A25DC7"/>
    <w:rsid w:val="00A26982"/>
    <w:rsid w:val="00A309A4"/>
    <w:rsid w:val="00A30CCB"/>
    <w:rsid w:val="00A3273D"/>
    <w:rsid w:val="00A32873"/>
    <w:rsid w:val="00A330E5"/>
    <w:rsid w:val="00A34F5F"/>
    <w:rsid w:val="00A35623"/>
    <w:rsid w:val="00A37679"/>
    <w:rsid w:val="00A40747"/>
    <w:rsid w:val="00A45694"/>
    <w:rsid w:val="00A46A68"/>
    <w:rsid w:val="00A50978"/>
    <w:rsid w:val="00A50EE9"/>
    <w:rsid w:val="00A513C3"/>
    <w:rsid w:val="00A55096"/>
    <w:rsid w:val="00A557A8"/>
    <w:rsid w:val="00A60543"/>
    <w:rsid w:val="00A62CD5"/>
    <w:rsid w:val="00A637FA"/>
    <w:rsid w:val="00A64E67"/>
    <w:rsid w:val="00A6606E"/>
    <w:rsid w:val="00A70F0B"/>
    <w:rsid w:val="00A71227"/>
    <w:rsid w:val="00A712C5"/>
    <w:rsid w:val="00A71B10"/>
    <w:rsid w:val="00A7261E"/>
    <w:rsid w:val="00A76689"/>
    <w:rsid w:val="00A77448"/>
    <w:rsid w:val="00A8080F"/>
    <w:rsid w:val="00A830B5"/>
    <w:rsid w:val="00A83CC3"/>
    <w:rsid w:val="00A83E59"/>
    <w:rsid w:val="00A8517C"/>
    <w:rsid w:val="00A85742"/>
    <w:rsid w:val="00A86F48"/>
    <w:rsid w:val="00A8746E"/>
    <w:rsid w:val="00A91B9F"/>
    <w:rsid w:val="00AA288F"/>
    <w:rsid w:val="00AA3501"/>
    <w:rsid w:val="00AA5D1F"/>
    <w:rsid w:val="00AA665B"/>
    <w:rsid w:val="00AA6786"/>
    <w:rsid w:val="00AA76E3"/>
    <w:rsid w:val="00AB10C8"/>
    <w:rsid w:val="00AB274E"/>
    <w:rsid w:val="00AB3820"/>
    <w:rsid w:val="00AB52F6"/>
    <w:rsid w:val="00AB68EA"/>
    <w:rsid w:val="00AB71C0"/>
    <w:rsid w:val="00AC38EB"/>
    <w:rsid w:val="00AC3F25"/>
    <w:rsid w:val="00AC4D6B"/>
    <w:rsid w:val="00AC4E2F"/>
    <w:rsid w:val="00AD0978"/>
    <w:rsid w:val="00AD0A33"/>
    <w:rsid w:val="00AD279E"/>
    <w:rsid w:val="00AD38ED"/>
    <w:rsid w:val="00AD464C"/>
    <w:rsid w:val="00AD6696"/>
    <w:rsid w:val="00AD6BA8"/>
    <w:rsid w:val="00AE05F4"/>
    <w:rsid w:val="00AE0E42"/>
    <w:rsid w:val="00AE21EC"/>
    <w:rsid w:val="00AE4F71"/>
    <w:rsid w:val="00AE641D"/>
    <w:rsid w:val="00AE66A2"/>
    <w:rsid w:val="00AE6FFC"/>
    <w:rsid w:val="00AF17A6"/>
    <w:rsid w:val="00AF2288"/>
    <w:rsid w:val="00AF332B"/>
    <w:rsid w:val="00AF452A"/>
    <w:rsid w:val="00AF6213"/>
    <w:rsid w:val="00AF788D"/>
    <w:rsid w:val="00B01FAD"/>
    <w:rsid w:val="00B0371F"/>
    <w:rsid w:val="00B0405C"/>
    <w:rsid w:val="00B07524"/>
    <w:rsid w:val="00B10226"/>
    <w:rsid w:val="00B113B3"/>
    <w:rsid w:val="00B139E9"/>
    <w:rsid w:val="00B1763C"/>
    <w:rsid w:val="00B225F6"/>
    <w:rsid w:val="00B253F5"/>
    <w:rsid w:val="00B27EAD"/>
    <w:rsid w:val="00B316BF"/>
    <w:rsid w:val="00B328C7"/>
    <w:rsid w:val="00B33612"/>
    <w:rsid w:val="00B34293"/>
    <w:rsid w:val="00B35B7C"/>
    <w:rsid w:val="00B35C97"/>
    <w:rsid w:val="00B36129"/>
    <w:rsid w:val="00B366AE"/>
    <w:rsid w:val="00B40823"/>
    <w:rsid w:val="00B40F9D"/>
    <w:rsid w:val="00B40FBB"/>
    <w:rsid w:val="00B41A03"/>
    <w:rsid w:val="00B423FB"/>
    <w:rsid w:val="00B4407C"/>
    <w:rsid w:val="00B450DB"/>
    <w:rsid w:val="00B530C1"/>
    <w:rsid w:val="00B53C15"/>
    <w:rsid w:val="00B53FC1"/>
    <w:rsid w:val="00B5582F"/>
    <w:rsid w:val="00B5646F"/>
    <w:rsid w:val="00B605E4"/>
    <w:rsid w:val="00B6096F"/>
    <w:rsid w:val="00B62D89"/>
    <w:rsid w:val="00B63613"/>
    <w:rsid w:val="00B6426E"/>
    <w:rsid w:val="00B64CA2"/>
    <w:rsid w:val="00B65B5E"/>
    <w:rsid w:val="00B66EDC"/>
    <w:rsid w:val="00B6712C"/>
    <w:rsid w:val="00B71BE2"/>
    <w:rsid w:val="00B71E6C"/>
    <w:rsid w:val="00B7348C"/>
    <w:rsid w:val="00B73832"/>
    <w:rsid w:val="00B74E43"/>
    <w:rsid w:val="00B76D73"/>
    <w:rsid w:val="00B8100E"/>
    <w:rsid w:val="00B818F1"/>
    <w:rsid w:val="00B82306"/>
    <w:rsid w:val="00B83887"/>
    <w:rsid w:val="00B83D10"/>
    <w:rsid w:val="00B84261"/>
    <w:rsid w:val="00B85356"/>
    <w:rsid w:val="00B8541C"/>
    <w:rsid w:val="00B86848"/>
    <w:rsid w:val="00B90486"/>
    <w:rsid w:val="00B94CE1"/>
    <w:rsid w:val="00B979B8"/>
    <w:rsid w:val="00BA04B7"/>
    <w:rsid w:val="00BA1FD6"/>
    <w:rsid w:val="00BA587C"/>
    <w:rsid w:val="00BA674B"/>
    <w:rsid w:val="00BB0B74"/>
    <w:rsid w:val="00BB25EE"/>
    <w:rsid w:val="00BB2E3E"/>
    <w:rsid w:val="00BB4558"/>
    <w:rsid w:val="00BB7F22"/>
    <w:rsid w:val="00BB7FC8"/>
    <w:rsid w:val="00BC02C4"/>
    <w:rsid w:val="00BC11A8"/>
    <w:rsid w:val="00BC1DA0"/>
    <w:rsid w:val="00BC1F15"/>
    <w:rsid w:val="00BC3551"/>
    <w:rsid w:val="00BC39E7"/>
    <w:rsid w:val="00BC530F"/>
    <w:rsid w:val="00BC5789"/>
    <w:rsid w:val="00BC5D33"/>
    <w:rsid w:val="00BC618D"/>
    <w:rsid w:val="00BC6441"/>
    <w:rsid w:val="00BD0852"/>
    <w:rsid w:val="00BD2C09"/>
    <w:rsid w:val="00BD3522"/>
    <w:rsid w:val="00BD3A6F"/>
    <w:rsid w:val="00BD43E6"/>
    <w:rsid w:val="00BD5872"/>
    <w:rsid w:val="00BD5C03"/>
    <w:rsid w:val="00BD5F71"/>
    <w:rsid w:val="00BD6A9C"/>
    <w:rsid w:val="00BD6BDC"/>
    <w:rsid w:val="00BE1AE3"/>
    <w:rsid w:val="00BE4707"/>
    <w:rsid w:val="00BE5249"/>
    <w:rsid w:val="00BE76FF"/>
    <w:rsid w:val="00BE77BE"/>
    <w:rsid w:val="00BF17F7"/>
    <w:rsid w:val="00BF1B55"/>
    <w:rsid w:val="00BF200D"/>
    <w:rsid w:val="00BF3228"/>
    <w:rsid w:val="00BF3420"/>
    <w:rsid w:val="00BF360D"/>
    <w:rsid w:val="00BF69EB"/>
    <w:rsid w:val="00C0090F"/>
    <w:rsid w:val="00C00B07"/>
    <w:rsid w:val="00C01A70"/>
    <w:rsid w:val="00C04849"/>
    <w:rsid w:val="00C048C4"/>
    <w:rsid w:val="00C0558E"/>
    <w:rsid w:val="00C055C3"/>
    <w:rsid w:val="00C0799A"/>
    <w:rsid w:val="00C07D9B"/>
    <w:rsid w:val="00C11D0D"/>
    <w:rsid w:val="00C1269A"/>
    <w:rsid w:val="00C15E53"/>
    <w:rsid w:val="00C2028F"/>
    <w:rsid w:val="00C2095C"/>
    <w:rsid w:val="00C22B9C"/>
    <w:rsid w:val="00C22D79"/>
    <w:rsid w:val="00C2327A"/>
    <w:rsid w:val="00C236F6"/>
    <w:rsid w:val="00C25222"/>
    <w:rsid w:val="00C31454"/>
    <w:rsid w:val="00C348CB"/>
    <w:rsid w:val="00C34F26"/>
    <w:rsid w:val="00C3597D"/>
    <w:rsid w:val="00C3636A"/>
    <w:rsid w:val="00C377CF"/>
    <w:rsid w:val="00C40D9A"/>
    <w:rsid w:val="00C40ED4"/>
    <w:rsid w:val="00C428D6"/>
    <w:rsid w:val="00C44AB8"/>
    <w:rsid w:val="00C47262"/>
    <w:rsid w:val="00C50995"/>
    <w:rsid w:val="00C509C3"/>
    <w:rsid w:val="00C520A7"/>
    <w:rsid w:val="00C5284D"/>
    <w:rsid w:val="00C5296B"/>
    <w:rsid w:val="00C52E86"/>
    <w:rsid w:val="00C535BC"/>
    <w:rsid w:val="00C53F2B"/>
    <w:rsid w:val="00C542E5"/>
    <w:rsid w:val="00C55731"/>
    <w:rsid w:val="00C566FF"/>
    <w:rsid w:val="00C5683A"/>
    <w:rsid w:val="00C6193F"/>
    <w:rsid w:val="00C62674"/>
    <w:rsid w:val="00C629F3"/>
    <w:rsid w:val="00C63CE3"/>
    <w:rsid w:val="00C70972"/>
    <w:rsid w:val="00C70E95"/>
    <w:rsid w:val="00C70EAE"/>
    <w:rsid w:val="00C733B6"/>
    <w:rsid w:val="00C74216"/>
    <w:rsid w:val="00C75A5F"/>
    <w:rsid w:val="00C75EC2"/>
    <w:rsid w:val="00C80FA8"/>
    <w:rsid w:val="00C83B65"/>
    <w:rsid w:val="00C83D89"/>
    <w:rsid w:val="00C84041"/>
    <w:rsid w:val="00C8459C"/>
    <w:rsid w:val="00C853CF"/>
    <w:rsid w:val="00C85601"/>
    <w:rsid w:val="00C9012A"/>
    <w:rsid w:val="00C93CFD"/>
    <w:rsid w:val="00C93FD3"/>
    <w:rsid w:val="00C94610"/>
    <w:rsid w:val="00C95439"/>
    <w:rsid w:val="00C96932"/>
    <w:rsid w:val="00C96E0C"/>
    <w:rsid w:val="00C9708D"/>
    <w:rsid w:val="00C9765D"/>
    <w:rsid w:val="00C9768B"/>
    <w:rsid w:val="00CA0544"/>
    <w:rsid w:val="00CA1B4E"/>
    <w:rsid w:val="00CA266E"/>
    <w:rsid w:val="00CA26B7"/>
    <w:rsid w:val="00CA5B19"/>
    <w:rsid w:val="00CB0542"/>
    <w:rsid w:val="00CB0780"/>
    <w:rsid w:val="00CB1E5D"/>
    <w:rsid w:val="00CB24F4"/>
    <w:rsid w:val="00CB2F82"/>
    <w:rsid w:val="00CB44B2"/>
    <w:rsid w:val="00CB5A4A"/>
    <w:rsid w:val="00CB665F"/>
    <w:rsid w:val="00CB6676"/>
    <w:rsid w:val="00CB71AC"/>
    <w:rsid w:val="00CB772C"/>
    <w:rsid w:val="00CC10C8"/>
    <w:rsid w:val="00CC210D"/>
    <w:rsid w:val="00CC27E4"/>
    <w:rsid w:val="00CC5C64"/>
    <w:rsid w:val="00CC5D15"/>
    <w:rsid w:val="00CC6047"/>
    <w:rsid w:val="00CD286F"/>
    <w:rsid w:val="00CD3485"/>
    <w:rsid w:val="00CD4E2D"/>
    <w:rsid w:val="00CD509A"/>
    <w:rsid w:val="00CD50B5"/>
    <w:rsid w:val="00CD73A9"/>
    <w:rsid w:val="00CD73F8"/>
    <w:rsid w:val="00CE0218"/>
    <w:rsid w:val="00CE12A5"/>
    <w:rsid w:val="00CE13CE"/>
    <w:rsid w:val="00CE30DA"/>
    <w:rsid w:val="00CE37A9"/>
    <w:rsid w:val="00CE452F"/>
    <w:rsid w:val="00CE4608"/>
    <w:rsid w:val="00CE4FD9"/>
    <w:rsid w:val="00CE5447"/>
    <w:rsid w:val="00CE5569"/>
    <w:rsid w:val="00CE7E58"/>
    <w:rsid w:val="00CF120C"/>
    <w:rsid w:val="00CF25A1"/>
    <w:rsid w:val="00CF600E"/>
    <w:rsid w:val="00CF6C8F"/>
    <w:rsid w:val="00CF70DB"/>
    <w:rsid w:val="00CF7663"/>
    <w:rsid w:val="00CF76FD"/>
    <w:rsid w:val="00D0200C"/>
    <w:rsid w:val="00D027BD"/>
    <w:rsid w:val="00D028DC"/>
    <w:rsid w:val="00D0429A"/>
    <w:rsid w:val="00D067C3"/>
    <w:rsid w:val="00D06F12"/>
    <w:rsid w:val="00D106FF"/>
    <w:rsid w:val="00D127D0"/>
    <w:rsid w:val="00D128F1"/>
    <w:rsid w:val="00D13116"/>
    <w:rsid w:val="00D173E1"/>
    <w:rsid w:val="00D178D5"/>
    <w:rsid w:val="00D21EF3"/>
    <w:rsid w:val="00D25751"/>
    <w:rsid w:val="00D2579D"/>
    <w:rsid w:val="00D2735F"/>
    <w:rsid w:val="00D27568"/>
    <w:rsid w:val="00D27C7C"/>
    <w:rsid w:val="00D27E83"/>
    <w:rsid w:val="00D31DC3"/>
    <w:rsid w:val="00D34273"/>
    <w:rsid w:val="00D34406"/>
    <w:rsid w:val="00D34428"/>
    <w:rsid w:val="00D37C0C"/>
    <w:rsid w:val="00D40B48"/>
    <w:rsid w:val="00D41A7E"/>
    <w:rsid w:val="00D42F92"/>
    <w:rsid w:val="00D451B5"/>
    <w:rsid w:val="00D451C3"/>
    <w:rsid w:val="00D45DB4"/>
    <w:rsid w:val="00D46410"/>
    <w:rsid w:val="00D46790"/>
    <w:rsid w:val="00D46F04"/>
    <w:rsid w:val="00D525DA"/>
    <w:rsid w:val="00D53128"/>
    <w:rsid w:val="00D5360A"/>
    <w:rsid w:val="00D54841"/>
    <w:rsid w:val="00D54DF0"/>
    <w:rsid w:val="00D554F0"/>
    <w:rsid w:val="00D5724E"/>
    <w:rsid w:val="00D57B16"/>
    <w:rsid w:val="00D60FDD"/>
    <w:rsid w:val="00D617D0"/>
    <w:rsid w:val="00D62420"/>
    <w:rsid w:val="00D6661F"/>
    <w:rsid w:val="00D6764C"/>
    <w:rsid w:val="00D71011"/>
    <w:rsid w:val="00D713AE"/>
    <w:rsid w:val="00D74037"/>
    <w:rsid w:val="00D75362"/>
    <w:rsid w:val="00D755A6"/>
    <w:rsid w:val="00D76F78"/>
    <w:rsid w:val="00D773F8"/>
    <w:rsid w:val="00D83B81"/>
    <w:rsid w:val="00D900AA"/>
    <w:rsid w:val="00D90FB5"/>
    <w:rsid w:val="00D91C27"/>
    <w:rsid w:val="00D97399"/>
    <w:rsid w:val="00DA0D82"/>
    <w:rsid w:val="00DA215F"/>
    <w:rsid w:val="00DA2EA8"/>
    <w:rsid w:val="00DA3189"/>
    <w:rsid w:val="00DA331A"/>
    <w:rsid w:val="00DA3772"/>
    <w:rsid w:val="00DA5F0D"/>
    <w:rsid w:val="00DA793B"/>
    <w:rsid w:val="00DB002C"/>
    <w:rsid w:val="00DB2409"/>
    <w:rsid w:val="00DB5A9B"/>
    <w:rsid w:val="00DB67F3"/>
    <w:rsid w:val="00DB6DB9"/>
    <w:rsid w:val="00DC0F15"/>
    <w:rsid w:val="00DC1065"/>
    <w:rsid w:val="00DC5925"/>
    <w:rsid w:val="00DC60FA"/>
    <w:rsid w:val="00DC6198"/>
    <w:rsid w:val="00DD1882"/>
    <w:rsid w:val="00DD4180"/>
    <w:rsid w:val="00DD41D8"/>
    <w:rsid w:val="00DD496D"/>
    <w:rsid w:val="00DD5033"/>
    <w:rsid w:val="00DD7080"/>
    <w:rsid w:val="00DD7285"/>
    <w:rsid w:val="00DD75F8"/>
    <w:rsid w:val="00DD79AF"/>
    <w:rsid w:val="00DE0DB9"/>
    <w:rsid w:val="00DE23AF"/>
    <w:rsid w:val="00DE5053"/>
    <w:rsid w:val="00DE609D"/>
    <w:rsid w:val="00DE67A7"/>
    <w:rsid w:val="00DE6F34"/>
    <w:rsid w:val="00DE77A4"/>
    <w:rsid w:val="00DF18A2"/>
    <w:rsid w:val="00DF48FD"/>
    <w:rsid w:val="00DF7864"/>
    <w:rsid w:val="00E009DD"/>
    <w:rsid w:val="00E03414"/>
    <w:rsid w:val="00E04335"/>
    <w:rsid w:val="00E04993"/>
    <w:rsid w:val="00E06CFB"/>
    <w:rsid w:val="00E07175"/>
    <w:rsid w:val="00E0768B"/>
    <w:rsid w:val="00E10EE3"/>
    <w:rsid w:val="00E11633"/>
    <w:rsid w:val="00E1202E"/>
    <w:rsid w:val="00E13172"/>
    <w:rsid w:val="00E141D3"/>
    <w:rsid w:val="00E14598"/>
    <w:rsid w:val="00E16C05"/>
    <w:rsid w:val="00E16E64"/>
    <w:rsid w:val="00E17018"/>
    <w:rsid w:val="00E17598"/>
    <w:rsid w:val="00E17769"/>
    <w:rsid w:val="00E17E6E"/>
    <w:rsid w:val="00E21126"/>
    <w:rsid w:val="00E21E16"/>
    <w:rsid w:val="00E23129"/>
    <w:rsid w:val="00E23ABC"/>
    <w:rsid w:val="00E24C6A"/>
    <w:rsid w:val="00E26187"/>
    <w:rsid w:val="00E2649C"/>
    <w:rsid w:val="00E26C08"/>
    <w:rsid w:val="00E30607"/>
    <w:rsid w:val="00E31226"/>
    <w:rsid w:val="00E31481"/>
    <w:rsid w:val="00E32B9E"/>
    <w:rsid w:val="00E32C33"/>
    <w:rsid w:val="00E35DD9"/>
    <w:rsid w:val="00E368E8"/>
    <w:rsid w:val="00E37A60"/>
    <w:rsid w:val="00E40569"/>
    <w:rsid w:val="00E449D4"/>
    <w:rsid w:val="00E44B30"/>
    <w:rsid w:val="00E45234"/>
    <w:rsid w:val="00E46B34"/>
    <w:rsid w:val="00E46BBE"/>
    <w:rsid w:val="00E47C5B"/>
    <w:rsid w:val="00E51972"/>
    <w:rsid w:val="00E52F5E"/>
    <w:rsid w:val="00E53381"/>
    <w:rsid w:val="00E537B6"/>
    <w:rsid w:val="00E538BA"/>
    <w:rsid w:val="00E54DF3"/>
    <w:rsid w:val="00E603D9"/>
    <w:rsid w:val="00E62523"/>
    <w:rsid w:val="00E62CC9"/>
    <w:rsid w:val="00E6347E"/>
    <w:rsid w:val="00E637E9"/>
    <w:rsid w:val="00E638C4"/>
    <w:rsid w:val="00E65291"/>
    <w:rsid w:val="00E668D7"/>
    <w:rsid w:val="00E67B05"/>
    <w:rsid w:val="00E70679"/>
    <w:rsid w:val="00E70B98"/>
    <w:rsid w:val="00E70C09"/>
    <w:rsid w:val="00E70E2E"/>
    <w:rsid w:val="00E74F2B"/>
    <w:rsid w:val="00E75351"/>
    <w:rsid w:val="00E76E1B"/>
    <w:rsid w:val="00E82BFE"/>
    <w:rsid w:val="00E836F0"/>
    <w:rsid w:val="00E83866"/>
    <w:rsid w:val="00E84402"/>
    <w:rsid w:val="00E84E55"/>
    <w:rsid w:val="00E9155C"/>
    <w:rsid w:val="00EA17F0"/>
    <w:rsid w:val="00EA2BF5"/>
    <w:rsid w:val="00EA2D41"/>
    <w:rsid w:val="00EA3AF8"/>
    <w:rsid w:val="00EA42DF"/>
    <w:rsid w:val="00EA5199"/>
    <w:rsid w:val="00EA618D"/>
    <w:rsid w:val="00EA7CB0"/>
    <w:rsid w:val="00EA7F1F"/>
    <w:rsid w:val="00EB0E07"/>
    <w:rsid w:val="00EB5215"/>
    <w:rsid w:val="00EB55A4"/>
    <w:rsid w:val="00EC0924"/>
    <w:rsid w:val="00EC10BE"/>
    <w:rsid w:val="00EC1C1D"/>
    <w:rsid w:val="00EC669F"/>
    <w:rsid w:val="00EC7078"/>
    <w:rsid w:val="00ED141B"/>
    <w:rsid w:val="00ED1B19"/>
    <w:rsid w:val="00ED2318"/>
    <w:rsid w:val="00ED4D63"/>
    <w:rsid w:val="00ED76B6"/>
    <w:rsid w:val="00ED7A05"/>
    <w:rsid w:val="00EE1380"/>
    <w:rsid w:val="00EE2A87"/>
    <w:rsid w:val="00EE334C"/>
    <w:rsid w:val="00EE3500"/>
    <w:rsid w:val="00EE38DC"/>
    <w:rsid w:val="00EE46E3"/>
    <w:rsid w:val="00EE5C74"/>
    <w:rsid w:val="00EE60B8"/>
    <w:rsid w:val="00EE670F"/>
    <w:rsid w:val="00EE6D05"/>
    <w:rsid w:val="00EE7901"/>
    <w:rsid w:val="00EF0D98"/>
    <w:rsid w:val="00EF15D2"/>
    <w:rsid w:val="00EF1844"/>
    <w:rsid w:val="00EF2D15"/>
    <w:rsid w:val="00EF71A7"/>
    <w:rsid w:val="00EF760E"/>
    <w:rsid w:val="00EF7D73"/>
    <w:rsid w:val="00F02153"/>
    <w:rsid w:val="00F04604"/>
    <w:rsid w:val="00F0480E"/>
    <w:rsid w:val="00F05437"/>
    <w:rsid w:val="00F07571"/>
    <w:rsid w:val="00F075B1"/>
    <w:rsid w:val="00F11AA4"/>
    <w:rsid w:val="00F13D7A"/>
    <w:rsid w:val="00F15675"/>
    <w:rsid w:val="00F21250"/>
    <w:rsid w:val="00F2398D"/>
    <w:rsid w:val="00F23F02"/>
    <w:rsid w:val="00F240D7"/>
    <w:rsid w:val="00F24E3C"/>
    <w:rsid w:val="00F25866"/>
    <w:rsid w:val="00F3039A"/>
    <w:rsid w:val="00F312ED"/>
    <w:rsid w:val="00F3241C"/>
    <w:rsid w:val="00F338BD"/>
    <w:rsid w:val="00F33CC0"/>
    <w:rsid w:val="00F34F0D"/>
    <w:rsid w:val="00F354CC"/>
    <w:rsid w:val="00F35EF0"/>
    <w:rsid w:val="00F3689B"/>
    <w:rsid w:val="00F40E80"/>
    <w:rsid w:val="00F41E61"/>
    <w:rsid w:val="00F46388"/>
    <w:rsid w:val="00F4749C"/>
    <w:rsid w:val="00F47749"/>
    <w:rsid w:val="00F47A08"/>
    <w:rsid w:val="00F52200"/>
    <w:rsid w:val="00F530F6"/>
    <w:rsid w:val="00F53955"/>
    <w:rsid w:val="00F53E2E"/>
    <w:rsid w:val="00F55AC2"/>
    <w:rsid w:val="00F55F0B"/>
    <w:rsid w:val="00F60152"/>
    <w:rsid w:val="00F634A3"/>
    <w:rsid w:val="00F667F6"/>
    <w:rsid w:val="00F67222"/>
    <w:rsid w:val="00F67E0E"/>
    <w:rsid w:val="00F71016"/>
    <w:rsid w:val="00F710F9"/>
    <w:rsid w:val="00F71B57"/>
    <w:rsid w:val="00F74D32"/>
    <w:rsid w:val="00F754BA"/>
    <w:rsid w:val="00F75BAA"/>
    <w:rsid w:val="00F7654D"/>
    <w:rsid w:val="00F76588"/>
    <w:rsid w:val="00F768D8"/>
    <w:rsid w:val="00F80272"/>
    <w:rsid w:val="00F81232"/>
    <w:rsid w:val="00F82890"/>
    <w:rsid w:val="00F8375C"/>
    <w:rsid w:val="00F83DF5"/>
    <w:rsid w:val="00F867DD"/>
    <w:rsid w:val="00F867FB"/>
    <w:rsid w:val="00F87F40"/>
    <w:rsid w:val="00F920F6"/>
    <w:rsid w:val="00F92D86"/>
    <w:rsid w:val="00FA0759"/>
    <w:rsid w:val="00FA0AE4"/>
    <w:rsid w:val="00FA2C70"/>
    <w:rsid w:val="00FA3655"/>
    <w:rsid w:val="00FA5117"/>
    <w:rsid w:val="00FA529C"/>
    <w:rsid w:val="00FA5DB2"/>
    <w:rsid w:val="00FA61EE"/>
    <w:rsid w:val="00FA65D8"/>
    <w:rsid w:val="00FB472C"/>
    <w:rsid w:val="00FB4DBA"/>
    <w:rsid w:val="00FB554E"/>
    <w:rsid w:val="00FB667E"/>
    <w:rsid w:val="00FB738B"/>
    <w:rsid w:val="00FC0C76"/>
    <w:rsid w:val="00FC1D75"/>
    <w:rsid w:val="00FC4D4F"/>
    <w:rsid w:val="00FC4F64"/>
    <w:rsid w:val="00FC67E5"/>
    <w:rsid w:val="00FD657C"/>
    <w:rsid w:val="00FD6E59"/>
    <w:rsid w:val="00FE0240"/>
    <w:rsid w:val="00FE02EE"/>
    <w:rsid w:val="00FE0967"/>
    <w:rsid w:val="00FE24F3"/>
    <w:rsid w:val="00FE49C3"/>
    <w:rsid w:val="00FE552D"/>
    <w:rsid w:val="00FE553C"/>
    <w:rsid w:val="00FE6A3D"/>
    <w:rsid w:val="00FF0011"/>
    <w:rsid w:val="00FF0627"/>
    <w:rsid w:val="00FF195C"/>
    <w:rsid w:val="00FF2071"/>
    <w:rsid w:val="00FF23B2"/>
    <w:rsid w:val="00FF4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next w:val="Normal"/>
    <w:link w:val="Heading1Char"/>
    <w:autoRedefine/>
    <w:qFormat/>
    <w:rsid w:val="000C12A0"/>
    <w:pPr>
      <w:autoSpaceDE w:val="0"/>
      <w:autoSpaceDN w:val="0"/>
      <w:adjustRightInd w:val="0"/>
      <w:spacing w:line="480" w:lineRule="auto"/>
      <w:jc w:val="center"/>
      <w:outlineLvl w:val="0"/>
    </w:pPr>
    <w:rPr>
      <w:b/>
      <w:bCs/>
      <w:sz w:val="24"/>
      <w:szCs w:val="24"/>
    </w:rPr>
  </w:style>
  <w:style w:type="paragraph" w:styleId="Heading2">
    <w:name w:val="heading 2"/>
    <w:basedOn w:val="Heading1"/>
    <w:next w:val="Normal"/>
    <w:autoRedefine/>
    <w:qFormat/>
    <w:rsid w:val="000C12A0"/>
    <w:pPr>
      <w:keepNext/>
      <w:numPr>
        <w:ilvl w:val="1"/>
        <w:numId w:val="13"/>
      </w:numPr>
      <w:outlineLvl w:val="1"/>
    </w:pPr>
    <w:rPr>
      <w:rFonts w:cs="Arial"/>
      <w:bCs w:val="0"/>
      <w:i/>
      <w:iCs/>
      <w:szCs w:val="28"/>
    </w:rPr>
  </w:style>
  <w:style w:type="paragraph" w:styleId="Heading3">
    <w:name w:val="heading 3"/>
    <w:basedOn w:val="Heading2"/>
    <w:next w:val="Normal"/>
    <w:autoRedefine/>
    <w:qFormat/>
    <w:rsid w:val="000C12A0"/>
    <w:pPr>
      <w:numPr>
        <w:ilvl w:val="2"/>
      </w:numPr>
      <w:outlineLvl w:val="2"/>
    </w:pPr>
    <w:rPr>
      <w:bCs/>
      <w:i w:val="0"/>
      <w:szCs w:val="26"/>
    </w:rPr>
  </w:style>
  <w:style w:type="paragraph" w:styleId="Heading4">
    <w:name w:val="heading 4"/>
    <w:basedOn w:val="Heading3"/>
    <w:next w:val="Normal"/>
    <w:link w:val="Heading4Char"/>
    <w:unhideWhenUsed/>
    <w:qFormat/>
    <w:rsid w:val="000C12A0"/>
    <w:pPr>
      <w:keepLines/>
      <w:numPr>
        <w:ilvl w:val="3"/>
      </w:numPr>
      <w:spacing w:before="200"/>
      <w:outlineLvl w:val="3"/>
    </w:pPr>
    <w:rPr>
      <w:rFonts w:asciiTheme="majorHAnsi" w:eastAsiaTheme="majorEastAsia" w:hAnsiTheme="majorHAnsi" w:cstheme="majorBidi"/>
      <w:bCs w:val="0"/>
      <w:i/>
      <w:iCs w:val="0"/>
      <w:color w:val="4F81BD" w:themeColor="accent1"/>
    </w:rPr>
  </w:style>
  <w:style w:type="paragraph" w:styleId="Heading5">
    <w:name w:val="heading 5"/>
    <w:basedOn w:val="Heading4"/>
    <w:next w:val="Normal"/>
    <w:link w:val="Heading5Char"/>
    <w:unhideWhenUsed/>
    <w:qFormat/>
    <w:rsid w:val="00A8517C"/>
    <w:pPr>
      <w:numPr>
        <w:ilvl w:val="4"/>
      </w:numPr>
      <w:outlineLvl w:val="4"/>
    </w:pPr>
    <w:rPr>
      <w:color w:val="243F60" w:themeColor="accent1" w:themeShade="7F"/>
    </w:rPr>
  </w:style>
  <w:style w:type="paragraph" w:styleId="Heading6">
    <w:name w:val="heading 6"/>
    <w:basedOn w:val="Heading5"/>
    <w:next w:val="Normal"/>
    <w:link w:val="Heading6Char"/>
    <w:unhideWhenUsed/>
    <w:qFormat/>
    <w:rsid w:val="00A8517C"/>
    <w:pPr>
      <w:numPr>
        <w:ilvl w:val="5"/>
      </w:numPr>
      <w:outlineLvl w:val="5"/>
    </w:pPr>
    <w:rPr>
      <w:i w:val="0"/>
      <w:iCs/>
    </w:rPr>
  </w:style>
  <w:style w:type="paragraph" w:styleId="Heading7">
    <w:name w:val="heading 7"/>
    <w:basedOn w:val="Heading6"/>
    <w:next w:val="Normal"/>
    <w:link w:val="Heading7Char"/>
    <w:unhideWhenUsed/>
    <w:qFormat/>
    <w:rsid w:val="00A8517C"/>
    <w:pPr>
      <w:numPr>
        <w:ilvl w:val="6"/>
      </w:numPr>
      <w:outlineLvl w:val="6"/>
    </w:pPr>
    <w:rPr>
      <w:i/>
      <w:iCs w:val="0"/>
      <w:color w:val="404040" w:themeColor="text1" w:themeTint="BF"/>
    </w:rPr>
  </w:style>
  <w:style w:type="paragraph" w:styleId="Heading8">
    <w:name w:val="heading 8"/>
    <w:basedOn w:val="Heading7"/>
    <w:next w:val="Normal"/>
    <w:link w:val="Heading8Char"/>
    <w:unhideWhenUsed/>
    <w:qFormat/>
    <w:rsid w:val="00A8517C"/>
    <w:pPr>
      <w:numPr>
        <w:ilvl w:val="7"/>
      </w:numPr>
      <w:outlineLvl w:val="7"/>
    </w:pPr>
    <w:rPr>
      <w:sz w:val="20"/>
      <w:szCs w:val="20"/>
    </w:rPr>
  </w:style>
  <w:style w:type="paragraph" w:styleId="Heading9">
    <w:name w:val="heading 9"/>
    <w:basedOn w:val="Heading8"/>
    <w:next w:val="Normal"/>
    <w:link w:val="Heading9Char"/>
    <w:unhideWhenUsed/>
    <w:qFormat/>
    <w:rsid w:val="00A8517C"/>
    <w:pPr>
      <w:numPr>
        <w:ilvl w:val="8"/>
      </w:num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CE4FD9"/>
    <w:pPr>
      <w:spacing w:before="240" w:after="120" w:line="480" w:lineRule="auto"/>
      <w:jc w:val="both"/>
    </w:pPr>
    <w:rPr>
      <w:rFonts w:asciiTheme="majorHAnsi" w:hAnsiTheme="majorHAnsi" w:cstheme="majorHAnsi"/>
      <w:bCs/>
    </w:rPr>
  </w:style>
  <w:style w:type="paragraph" w:styleId="TableofFigures">
    <w:name w:val="table of figures"/>
    <w:basedOn w:val="Normal"/>
    <w:next w:val="Normal"/>
    <w:uiPriority w:val="99"/>
    <w:rsid w:val="007347C1"/>
    <w:pPr>
      <w:spacing w:line="360" w:lineRule="auto"/>
      <w:ind w:left="475" w:hanging="475"/>
    </w:pPr>
  </w:style>
  <w:style w:type="character" w:styleId="Hyperlink">
    <w:name w:val="Hyperlink"/>
    <w:uiPriority w:val="99"/>
    <w:rPr>
      <w:color w:val="0000FF"/>
      <w:u w:val="single"/>
    </w:rPr>
  </w:style>
  <w:style w:type="paragraph" w:styleId="TOC1">
    <w:name w:val="toc 1"/>
    <w:basedOn w:val="Normal"/>
    <w:next w:val="Normal"/>
    <w:autoRedefine/>
    <w:uiPriority w:val="39"/>
    <w:rsid w:val="009B2705"/>
    <w:pPr>
      <w:tabs>
        <w:tab w:val="right" w:leader="dot" w:pos="8630"/>
      </w:tabs>
      <w:spacing w:line="360" w:lineRule="auto"/>
    </w:pPr>
  </w:style>
  <w:style w:type="paragraph" w:styleId="TOC2">
    <w:name w:val="toc 2"/>
    <w:basedOn w:val="Normal"/>
    <w:next w:val="Normal"/>
    <w:autoRedefine/>
    <w:uiPriority w:val="39"/>
    <w:rsid w:val="00180201"/>
    <w:pPr>
      <w:tabs>
        <w:tab w:val="right" w:leader="dot" w:pos="8630"/>
      </w:tabs>
      <w:spacing w:line="360" w:lineRule="auto"/>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0C12A0"/>
    <w:rPr>
      <w:b/>
      <w:bCs/>
      <w:sz w:val="24"/>
      <w:szCs w:val="24"/>
    </w:rPr>
  </w:style>
  <w:style w:type="paragraph" w:styleId="NormalWeb">
    <w:name w:val="Normal (Web)"/>
    <w:basedOn w:val="Normal"/>
    <w:uiPriority w:val="99"/>
    <w:unhideWhenUsed/>
    <w:rsid w:val="00A40747"/>
    <w:pPr>
      <w:spacing w:before="100" w:beforeAutospacing="1" w:after="100" w:afterAutospacing="1"/>
    </w:pPr>
  </w:style>
  <w:style w:type="paragraph" w:styleId="ListParagraph">
    <w:name w:val="List Paragraph"/>
    <w:basedOn w:val="Normal"/>
    <w:uiPriority w:val="34"/>
    <w:qFormat/>
    <w:rsid w:val="007113A8"/>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387425"/>
    <w:rPr>
      <w:rFonts w:ascii="Tahoma" w:hAnsi="Tahoma" w:cs="Tahoma"/>
      <w:sz w:val="16"/>
      <w:szCs w:val="16"/>
    </w:rPr>
  </w:style>
  <w:style w:type="character" w:customStyle="1" w:styleId="BalloonTextChar">
    <w:name w:val="Balloon Text Char"/>
    <w:link w:val="BalloonText"/>
    <w:rsid w:val="00387425"/>
    <w:rPr>
      <w:rFonts w:ascii="Tahoma" w:hAnsi="Tahoma" w:cs="Tahoma"/>
      <w:sz w:val="16"/>
      <w:szCs w:val="16"/>
    </w:rPr>
  </w:style>
  <w:style w:type="paragraph" w:styleId="PlainText">
    <w:name w:val="Plain Text"/>
    <w:basedOn w:val="Normal"/>
    <w:link w:val="PlainTextChar"/>
    <w:uiPriority w:val="99"/>
    <w:unhideWhenUsed/>
    <w:rsid w:val="005A6282"/>
    <w:rPr>
      <w:rFonts w:ascii="Consolas" w:eastAsia="Calibri" w:hAnsi="Consolas" w:cs="Consolas"/>
      <w:sz w:val="21"/>
      <w:szCs w:val="21"/>
    </w:rPr>
  </w:style>
  <w:style w:type="character" w:customStyle="1" w:styleId="PlainTextChar">
    <w:name w:val="Plain Text Char"/>
    <w:link w:val="PlainText"/>
    <w:uiPriority w:val="99"/>
    <w:rsid w:val="005A6282"/>
    <w:rPr>
      <w:rFonts w:ascii="Consolas" w:eastAsia="Calibri" w:hAnsi="Consolas" w:cs="Consolas"/>
      <w:sz w:val="21"/>
      <w:szCs w:val="21"/>
    </w:rPr>
  </w:style>
  <w:style w:type="character" w:styleId="PlaceholderText">
    <w:name w:val="Placeholder Text"/>
    <w:basedOn w:val="DefaultParagraphFont"/>
    <w:uiPriority w:val="99"/>
    <w:semiHidden/>
    <w:rsid w:val="004737AC"/>
    <w:rPr>
      <w:color w:val="808080"/>
    </w:rPr>
  </w:style>
  <w:style w:type="character" w:styleId="Emphasis">
    <w:name w:val="Emphasis"/>
    <w:basedOn w:val="DefaultParagraphFont"/>
    <w:qFormat/>
    <w:rsid w:val="00EB0E07"/>
    <w:rPr>
      <w:i/>
      <w:iCs/>
    </w:rPr>
  </w:style>
  <w:style w:type="character" w:styleId="Strong">
    <w:name w:val="Strong"/>
    <w:basedOn w:val="DefaultParagraphFont"/>
    <w:qFormat/>
    <w:rsid w:val="000058A4"/>
    <w:rPr>
      <w:b/>
      <w:bCs/>
    </w:rPr>
  </w:style>
  <w:style w:type="table" w:styleId="TableGrid">
    <w:name w:val="Table Grid"/>
    <w:basedOn w:val="TableNormal"/>
    <w:rsid w:val="00166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0C12A0"/>
    <w:rPr>
      <w:rFonts w:asciiTheme="majorHAnsi" w:eastAsiaTheme="majorEastAsia" w:hAnsiTheme="majorHAnsi" w:cstheme="majorBidi"/>
      <w:b/>
      <w:i/>
      <w:color w:val="4F81BD" w:themeColor="accent1"/>
      <w:sz w:val="24"/>
      <w:szCs w:val="26"/>
    </w:rPr>
  </w:style>
  <w:style w:type="character" w:customStyle="1" w:styleId="Heading5Char">
    <w:name w:val="Heading 5 Char"/>
    <w:basedOn w:val="DefaultParagraphFont"/>
    <w:link w:val="Heading5"/>
    <w:rsid w:val="00B85356"/>
    <w:rPr>
      <w:rFonts w:asciiTheme="majorHAnsi" w:eastAsiaTheme="majorEastAsia" w:hAnsiTheme="majorHAnsi" w:cstheme="majorBidi"/>
      <w:b/>
      <w:i/>
      <w:color w:val="243F60" w:themeColor="accent1" w:themeShade="7F"/>
      <w:sz w:val="24"/>
      <w:szCs w:val="26"/>
    </w:rPr>
  </w:style>
  <w:style w:type="character" w:customStyle="1" w:styleId="Heading6Char">
    <w:name w:val="Heading 6 Char"/>
    <w:basedOn w:val="DefaultParagraphFont"/>
    <w:link w:val="Heading6"/>
    <w:rsid w:val="00B85356"/>
    <w:rPr>
      <w:rFonts w:asciiTheme="majorHAnsi" w:eastAsiaTheme="majorEastAsia" w:hAnsiTheme="majorHAnsi" w:cstheme="majorBidi"/>
      <w:b/>
      <w:iCs/>
      <w:color w:val="243F60" w:themeColor="accent1" w:themeShade="7F"/>
      <w:sz w:val="24"/>
      <w:szCs w:val="26"/>
    </w:rPr>
  </w:style>
  <w:style w:type="character" w:customStyle="1" w:styleId="Heading7Char">
    <w:name w:val="Heading 7 Char"/>
    <w:basedOn w:val="DefaultParagraphFont"/>
    <w:link w:val="Heading7"/>
    <w:rsid w:val="00B85356"/>
    <w:rPr>
      <w:rFonts w:asciiTheme="majorHAnsi" w:eastAsiaTheme="majorEastAsia" w:hAnsiTheme="majorHAnsi" w:cstheme="majorBidi"/>
      <w:b/>
      <w:i/>
      <w:color w:val="404040" w:themeColor="text1" w:themeTint="BF"/>
      <w:sz w:val="24"/>
      <w:szCs w:val="26"/>
    </w:rPr>
  </w:style>
  <w:style w:type="character" w:customStyle="1" w:styleId="Heading8Char">
    <w:name w:val="Heading 8 Char"/>
    <w:basedOn w:val="DefaultParagraphFont"/>
    <w:link w:val="Heading8"/>
    <w:rsid w:val="00B85356"/>
    <w:rPr>
      <w:rFonts w:asciiTheme="majorHAnsi" w:eastAsiaTheme="majorEastAsia" w:hAnsiTheme="majorHAnsi" w:cstheme="majorBidi"/>
      <w:b/>
      <w:i/>
      <w:color w:val="404040" w:themeColor="text1" w:themeTint="BF"/>
    </w:rPr>
  </w:style>
  <w:style w:type="character" w:customStyle="1" w:styleId="Heading9Char">
    <w:name w:val="Heading 9 Char"/>
    <w:basedOn w:val="DefaultParagraphFont"/>
    <w:link w:val="Heading9"/>
    <w:rsid w:val="00B85356"/>
    <w:rPr>
      <w:rFonts w:asciiTheme="majorHAnsi" w:eastAsiaTheme="majorEastAsia" w:hAnsiTheme="majorHAnsi" w:cstheme="majorBidi"/>
      <w:b/>
      <w:iCs/>
      <w:color w:val="404040" w:themeColor="text1" w:themeTint="BF"/>
    </w:rPr>
  </w:style>
  <w:style w:type="character" w:customStyle="1" w:styleId="BodyTextChar">
    <w:name w:val="Body Text Char"/>
    <w:basedOn w:val="DefaultParagraphFont"/>
    <w:link w:val="BodyText"/>
    <w:rsid w:val="008B5412"/>
    <w:rPr>
      <w:sz w:val="22"/>
      <w:szCs w:val="22"/>
    </w:rPr>
  </w:style>
  <w:style w:type="character" w:customStyle="1" w:styleId="BodyTextIndentChar">
    <w:name w:val="Body Text Indent Char"/>
    <w:basedOn w:val="DefaultParagraphFont"/>
    <w:link w:val="BodyTextIndent"/>
    <w:rsid w:val="008B5412"/>
    <w:rPr>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next w:val="Normal"/>
    <w:link w:val="Heading1Char"/>
    <w:autoRedefine/>
    <w:qFormat/>
    <w:rsid w:val="000C12A0"/>
    <w:pPr>
      <w:autoSpaceDE w:val="0"/>
      <w:autoSpaceDN w:val="0"/>
      <w:adjustRightInd w:val="0"/>
      <w:spacing w:line="480" w:lineRule="auto"/>
      <w:jc w:val="center"/>
      <w:outlineLvl w:val="0"/>
    </w:pPr>
    <w:rPr>
      <w:b/>
      <w:bCs/>
      <w:sz w:val="24"/>
      <w:szCs w:val="24"/>
    </w:rPr>
  </w:style>
  <w:style w:type="paragraph" w:styleId="Heading2">
    <w:name w:val="heading 2"/>
    <w:basedOn w:val="Heading1"/>
    <w:next w:val="Normal"/>
    <w:autoRedefine/>
    <w:qFormat/>
    <w:rsid w:val="000C12A0"/>
    <w:pPr>
      <w:keepNext/>
      <w:numPr>
        <w:ilvl w:val="1"/>
        <w:numId w:val="13"/>
      </w:numPr>
      <w:outlineLvl w:val="1"/>
    </w:pPr>
    <w:rPr>
      <w:rFonts w:cs="Arial"/>
      <w:bCs w:val="0"/>
      <w:i/>
      <w:iCs/>
      <w:szCs w:val="28"/>
    </w:rPr>
  </w:style>
  <w:style w:type="paragraph" w:styleId="Heading3">
    <w:name w:val="heading 3"/>
    <w:basedOn w:val="Heading2"/>
    <w:next w:val="Normal"/>
    <w:autoRedefine/>
    <w:qFormat/>
    <w:rsid w:val="000C12A0"/>
    <w:pPr>
      <w:numPr>
        <w:ilvl w:val="2"/>
      </w:numPr>
      <w:outlineLvl w:val="2"/>
    </w:pPr>
    <w:rPr>
      <w:bCs/>
      <w:i w:val="0"/>
      <w:szCs w:val="26"/>
    </w:rPr>
  </w:style>
  <w:style w:type="paragraph" w:styleId="Heading4">
    <w:name w:val="heading 4"/>
    <w:basedOn w:val="Heading3"/>
    <w:next w:val="Normal"/>
    <w:link w:val="Heading4Char"/>
    <w:unhideWhenUsed/>
    <w:qFormat/>
    <w:rsid w:val="000C12A0"/>
    <w:pPr>
      <w:keepLines/>
      <w:numPr>
        <w:ilvl w:val="3"/>
      </w:numPr>
      <w:spacing w:before="200"/>
      <w:outlineLvl w:val="3"/>
    </w:pPr>
    <w:rPr>
      <w:rFonts w:asciiTheme="majorHAnsi" w:eastAsiaTheme="majorEastAsia" w:hAnsiTheme="majorHAnsi" w:cstheme="majorBidi"/>
      <w:bCs w:val="0"/>
      <w:i/>
      <w:iCs w:val="0"/>
      <w:color w:val="4F81BD" w:themeColor="accent1"/>
    </w:rPr>
  </w:style>
  <w:style w:type="paragraph" w:styleId="Heading5">
    <w:name w:val="heading 5"/>
    <w:basedOn w:val="Heading4"/>
    <w:next w:val="Normal"/>
    <w:link w:val="Heading5Char"/>
    <w:unhideWhenUsed/>
    <w:qFormat/>
    <w:rsid w:val="00A8517C"/>
    <w:pPr>
      <w:numPr>
        <w:ilvl w:val="4"/>
      </w:numPr>
      <w:outlineLvl w:val="4"/>
    </w:pPr>
    <w:rPr>
      <w:color w:val="243F60" w:themeColor="accent1" w:themeShade="7F"/>
    </w:rPr>
  </w:style>
  <w:style w:type="paragraph" w:styleId="Heading6">
    <w:name w:val="heading 6"/>
    <w:basedOn w:val="Heading5"/>
    <w:next w:val="Normal"/>
    <w:link w:val="Heading6Char"/>
    <w:unhideWhenUsed/>
    <w:qFormat/>
    <w:rsid w:val="00A8517C"/>
    <w:pPr>
      <w:numPr>
        <w:ilvl w:val="5"/>
      </w:numPr>
      <w:outlineLvl w:val="5"/>
    </w:pPr>
    <w:rPr>
      <w:i w:val="0"/>
      <w:iCs/>
    </w:rPr>
  </w:style>
  <w:style w:type="paragraph" w:styleId="Heading7">
    <w:name w:val="heading 7"/>
    <w:basedOn w:val="Heading6"/>
    <w:next w:val="Normal"/>
    <w:link w:val="Heading7Char"/>
    <w:unhideWhenUsed/>
    <w:qFormat/>
    <w:rsid w:val="00A8517C"/>
    <w:pPr>
      <w:numPr>
        <w:ilvl w:val="6"/>
      </w:numPr>
      <w:outlineLvl w:val="6"/>
    </w:pPr>
    <w:rPr>
      <w:i/>
      <w:iCs w:val="0"/>
      <w:color w:val="404040" w:themeColor="text1" w:themeTint="BF"/>
    </w:rPr>
  </w:style>
  <w:style w:type="paragraph" w:styleId="Heading8">
    <w:name w:val="heading 8"/>
    <w:basedOn w:val="Heading7"/>
    <w:next w:val="Normal"/>
    <w:link w:val="Heading8Char"/>
    <w:unhideWhenUsed/>
    <w:qFormat/>
    <w:rsid w:val="00A8517C"/>
    <w:pPr>
      <w:numPr>
        <w:ilvl w:val="7"/>
      </w:numPr>
      <w:outlineLvl w:val="7"/>
    </w:pPr>
    <w:rPr>
      <w:sz w:val="20"/>
      <w:szCs w:val="20"/>
    </w:rPr>
  </w:style>
  <w:style w:type="paragraph" w:styleId="Heading9">
    <w:name w:val="heading 9"/>
    <w:basedOn w:val="Heading8"/>
    <w:next w:val="Normal"/>
    <w:link w:val="Heading9Char"/>
    <w:unhideWhenUsed/>
    <w:qFormat/>
    <w:rsid w:val="00A8517C"/>
    <w:pPr>
      <w:numPr>
        <w:ilvl w:val="8"/>
      </w:num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CE4FD9"/>
    <w:pPr>
      <w:spacing w:before="240" w:after="120" w:line="480" w:lineRule="auto"/>
      <w:jc w:val="both"/>
    </w:pPr>
    <w:rPr>
      <w:rFonts w:asciiTheme="majorHAnsi" w:hAnsiTheme="majorHAnsi" w:cstheme="majorHAnsi"/>
      <w:bCs/>
    </w:rPr>
  </w:style>
  <w:style w:type="paragraph" w:styleId="TableofFigures">
    <w:name w:val="table of figures"/>
    <w:basedOn w:val="Normal"/>
    <w:next w:val="Normal"/>
    <w:uiPriority w:val="99"/>
    <w:rsid w:val="007347C1"/>
    <w:pPr>
      <w:spacing w:line="360" w:lineRule="auto"/>
      <w:ind w:left="475" w:hanging="475"/>
    </w:pPr>
  </w:style>
  <w:style w:type="character" w:styleId="Hyperlink">
    <w:name w:val="Hyperlink"/>
    <w:uiPriority w:val="99"/>
    <w:rPr>
      <w:color w:val="0000FF"/>
      <w:u w:val="single"/>
    </w:rPr>
  </w:style>
  <w:style w:type="paragraph" w:styleId="TOC1">
    <w:name w:val="toc 1"/>
    <w:basedOn w:val="Normal"/>
    <w:next w:val="Normal"/>
    <w:autoRedefine/>
    <w:uiPriority w:val="39"/>
    <w:rsid w:val="009B2705"/>
    <w:pPr>
      <w:tabs>
        <w:tab w:val="right" w:leader="dot" w:pos="8630"/>
      </w:tabs>
      <w:spacing w:line="360" w:lineRule="auto"/>
    </w:pPr>
  </w:style>
  <w:style w:type="paragraph" w:styleId="TOC2">
    <w:name w:val="toc 2"/>
    <w:basedOn w:val="Normal"/>
    <w:next w:val="Normal"/>
    <w:autoRedefine/>
    <w:uiPriority w:val="39"/>
    <w:rsid w:val="00180201"/>
    <w:pPr>
      <w:tabs>
        <w:tab w:val="right" w:leader="dot" w:pos="8630"/>
      </w:tabs>
      <w:spacing w:line="360" w:lineRule="auto"/>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0C12A0"/>
    <w:rPr>
      <w:b/>
      <w:bCs/>
      <w:sz w:val="24"/>
      <w:szCs w:val="24"/>
    </w:rPr>
  </w:style>
  <w:style w:type="paragraph" w:styleId="NormalWeb">
    <w:name w:val="Normal (Web)"/>
    <w:basedOn w:val="Normal"/>
    <w:uiPriority w:val="99"/>
    <w:unhideWhenUsed/>
    <w:rsid w:val="00A40747"/>
    <w:pPr>
      <w:spacing w:before="100" w:beforeAutospacing="1" w:after="100" w:afterAutospacing="1"/>
    </w:pPr>
  </w:style>
  <w:style w:type="paragraph" w:styleId="ListParagraph">
    <w:name w:val="List Paragraph"/>
    <w:basedOn w:val="Normal"/>
    <w:uiPriority w:val="34"/>
    <w:qFormat/>
    <w:rsid w:val="007113A8"/>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387425"/>
    <w:rPr>
      <w:rFonts w:ascii="Tahoma" w:hAnsi="Tahoma" w:cs="Tahoma"/>
      <w:sz w:val="16"/>
      <w:szCs w:val="16"/>
    </w:rPr>
  </w:style>
  <w:style w:type="character" w:customStyle="1" w:styleId="BalloonTextChar">
    <w:name w:val="Balloon Text Char"/>
    <w:link w:val="BalloonText"/>
    <w:rsid w:val="00387425"/>
    <w:rPr>
      <w:rFonts w:ascii="Tahoma" w:hAnsi="Tahoma" w:cs="Tahoma"/>
      <w:sz w:val="16"/>
      <w:szCs w:val="16"/>
    </w:rPr>
  </w:style>
  <w:style w:type="paragraph" w:styleId="PlainText">
    <w:name w:val="Plain Text"/>
    <w:basedOn w:val="Normal"/>
    <w:link w:val="PlainTextChar"/>
    <w:uiPriority w:val="99"/>
    <w:unhideWhenUsed/>
    <w:rsid w:val="005A6282"/>
    <w:rPr>
      <w:rFonts w:ascii="Consolas" w:eastAsia="Calibri" w:hAnsi="Consolas" w:cs="Consolas"/>
      <w:sz w:val="21"/>
      <w:szCs w:val="21"/>
    </w:rPr>
  </w:style>
  <w:style w:type="character" w:customStyle="1" w:styleId="PlainTextChar">
    <w:name w:val="Plain Text Char"/>
    <w:link w:val="PlainText"/>
    <w:uiPriority w:val="99"/>
    <w:rsid w:val="005A6282"/>
    <w:rPr>
      <w:rFonts w:ascii="Consolas" w:eastAsia="Calibri" w:hAnsi="Consolas" w:cs="Consolas"/>
      <w:sz w:val="21"/>
      <w:szCs w:val="21"/>
    </w:rPr>
  </w:style>
  <w:style w:type="character" w:styleId="PlaceholderText">
    <w:name w:val="Placeholder Text"/>
    <w:basedOn w:val="DefaultParagraphFont"/>
    <w:uiPriority w:val="99"/>
    <w:semiHidden/>
    <w:rsid w:val="004737AC"/>
    <w:rPr>
      <w:color w:val="808080"/>
    </w:rPr>
  </w:style>
  <w:style w:type="character" w:styleId="Emphasis">
    <w:name w:val="Emphasis"/>
    <w:basedOn w:val="DefaultParagraphFont"/>
    <w:qFormat/>
    <w:rsid w:val="00EB0E07"/>
    <w:rPr>
      <w:i/>
      <w:iCs/>
    </w:rPr>
  </w:style>
  <w:style w:type="character" w:styleId="Strong">
    <w:name w:val="Strong"/>
    <w:basedOn w:val="DefaultParagraphFont"/>
    <w:qFormat/>
    <w:rsid w:val="000058A4"/>
    <w:rPr>
      <w:b/>
      <w:bCs/>
    </w:rPr>
  </w:style>
  <w:style w:type="table" w:styleId="TableGrid">
    <w:name w:val="Table Grid"/>
    <w:basedOn w:val="TableNormal"/>
    <w:rsid w:val="00166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0C12A0"/>
    <w:rPr>
      <w:rFonts w:asciiTheme="majorHAnsi" w:eastAsiaTheme="majorEastAsia" w:hAnsiTheme="majorHAnsi" w:cstheme="majorBidi"/>
      <w:b/>
      <w:i/>
      <w:color w:val="4F81BD" w:themeColor="accent1"/>
      <w:sz w:val="24"/>
      <w:szCs w:val="26"/>
    </w:rPr>
  </w:style>
  <w:style w:type="character" w:customStyle="1" w:styleId="Heading5Char">
    <w:name w:val="Heading 5 Char"/>
    <w:basedOn w:val="DefaultParagraphFont"/>
    <w:link w:val="Heading5"/>
    <w:rsid w:val="00B85356"/>
    <w:rPr>
      <w:rFonts w:asciiTheme="majorHAnsi" w:eastAsiaTheme="majorEastAsia" w:hAnsiTheme="majorHAnsi" w:cstheme="majorBidi"/>
      <w:b/>
      <w:i/>
      <w:color w:val="243F60" w:themeColor="accent1" w:themeShade="7F"/>
      <w:sz w:val="24"/>
      <w:szCs w:val="26"/>
    </w:rPr>
  </w:style>
  <w:style w:type="character" w:customStyle="1" w:styleId="Heading6Char">
    <w:name w:val="Heading 6 Char"/>
    <w:basedOn w:val="DefaultParagraphFont"/>
    <w:link w:val="Heading6"/>
    <w:rsid w:val="00B85356"/>
    <w:rPr>
      <w:rFonts w:asciiTheme="majorHAnsi" w:eastAsiaTheme="majorEastAsia" w:hAnsiTheme="majorHAnsi" w:cstheme="majorBidi"/>
      <w:b/>
      <w:iCs/>
      <w:color w:val="243F60" w:themeColor="accent1" w:themeShade="7F"/>
      <w:sz w:val="24"/>
      <w:szCs w:val="26"/>
    </w:rPr>
  </w:style>
  <w:style w:type="character" w:customStyle="1" w:styleId="Heading7Char">
    <w:name w:val="Heading 7 Char"/>
    <w:basedOn w:val="DefaultParagraphFont"/>
    <w:link w:val="Heading7"/>
    <w:rsid w:val="00B85356"/>
    <w:rPr>
      <w:rFonts w:asciiTheme="majorHAnsi" w:eastAsiaTheme="majorEastAsia" w:hAnsiTheme="majorHAnsi" w:cstheme="majorBidi"/>
      <w:b/>
      <w:i/>
      <w:color w:val="404040" w:themeColor="text1" w:themeTint="BF"/>
      <w:sz w:val="24"/>
      <w:szCs w:val="26"/>
    </w:rPr>
  </w:style>
  <w:style w:type="character" w:customStyle="1" w:styleId="Heading8Char">
    <w:name w:val="Heading 8 Char"/>
    <w:basedOn w:val="DefaultParagraphFont"/>
    <w:link w:val="Heading8"/>
    <w:rsid w:val="00B85356"/>
    <w:rPr>
      <w:rFonts w:asciiTheme="majorHAnsi" w:eastAsiaTheme="majorEastAsia" w:hAnsiTheme="majorHAnsi" w:cstheme="majorBidi"/>
      <w:b/>
      <w:i/>
      <w:color w:val="404040" w:themeColor="text1" w:themeTint="BF"/>
    </w:rPr>
  </w:style>
  <w:style w:type="character" w:customStyle="1" w:styleId="Heading9Char">
    <w:name w:val="Heading 9 Char"/>
    <w:basedOn w:val="DefaultParagraphFont"/>
    <w:link w:val="Heading9"/>
    <w:rsid w:val="00B85356"/>
    <w:rPr>
      <w:rFonts w:asciiTheme="majorHAnsi" w:eastAsiaTheme="majorEastAsia" w:hAnsiTheme="majorHAnsi" w:cstheme="majorBidi"/>
      <w:b/>
      <w:iCs/>
      <w:color w:val="404040" w:themeColor="text1" w:themeTint="BF"/>
    </w:rPr>
  </w:style>
  <w:style w:type="character" w:customStyle="1" w:styleId="BodyTextChar">
    <w:name w:val="Body Text Char"/>
    <w:basedOn w:val="DefaultParagraphFont"/>
    <w:link w:val="BodyText"/>
    <w:rsid w:val="008B5412"/>
    <w:rPr>
      <w:sz w:val="22"/>
      <w:szCs w:val="22"/>
    </w:rPr>
  </w:style>
  <w:style w:type="character" w:customStyle="1" w:styleId="BodyTextIndentChar">
    <w:name w:val="Body Text Indent Char"/>
    <w:basedOn w:val="DefaultParagraphFont"/>
    <w:link w:val="BodyTextIndent"/>
    <w:rsid w:val="008B5412"/>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0345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39408534">
      <w:bodyDiv w:val="1"/>
      <w:marLeft w:val="0"/>
      <w:marRight w:val="0"/>
      <w:marTop w:val="0"/>
      <w:marBottom w:val="0"/>
      <w:divBdr>
        <w:top w:val="none" w:sz="0" w:space="0" w:color="auto"/>
        <w:left w:val="none" w:sz="0" w:space="0" w:color="auto"/>
        <w:bottom w:val="none" w:sz="0" w:space="0" w:color="auto"/>
        <w:right w:val="none" w:sz="0" w:space="0" w:color="auto"/>
      </w:divBdr>
    </w:div>
    <w:div w:id="868493293">
      <w:bodyDiv w:val="1"/>
      <w:marLeft w:val="0"/>
      <w:marRight w:val="0"/>
      <w:marTop w:val="0"/>
      <w:marBottom w:val="0"/>
      <w:divBdr>
        <w:top w:val="none" w:sz="0" w:space="0" w:color="auto"/>
        <w:left w:val="none" w:sz="0" w:space="0" w:color="auto"/>
        <w:bottom w:val="none" w:sz="0" w:space="0" w:color="auto"/>
        <w:right w:val="none" w:sz="0" w:space="0" w:color="auto"/>
      </w:divBdr>
    </w:div>
    <w:div w:id="1371606390">
      <w:bodyDiv w:val="1"/>
      <w:marLeft w:val="0"/>
      <w:marRight w:val="0"/>
      <w:marTop w:val="0"/>
      <w:marBottom w:val="0"/>
      <w:divBdr>
        <w:top w:val="none" w:sz="0" w:space="0" w:color="auto"/>
        <w:left w:val="none" w:sz="0" w:space="0" w:color="auto"/>
        <w:bottom w:val="none" w:sz="0" w:space="0" w:color="auto"/>
        <w:right w:val="none" w:sz="0" w:space="0" w:color="auto"/>
      </w:divBdr>
    </w:div>
    <w:div w:id="1497067721">
      <w:bodyDiv w:val="1"/>
      <w:marLeft w:val="0"/>
      <w:marRight w:val="0"/>
      <w:marTop w:val="0"/>
      <w:marBottom w:val="0"/>
      <w:divBdr>
        <w:top w:val="none" w:sz="0" w:space="0" w:color="auto"/>
        <w:left w:val="none" w:sz="0" w:space="0" w:color="auto"/>
        <w:bottom w:val="none" w:sz="0" w:space="0" w:color="auto"/>
        <w:right w:val="none" w:sz="0" w:space="0" w:color="auto"/>
      </w:divBdr>
    </w:div>
    <w:div w:id="1514148569">
      <w:bodyDiv w:val="1"/>
      <w:marLeft w:val="0"/>
      <w:marRight w:val="0"/>
      <w:marTop w:val="0"/>
      <w:marBottom w:val="0"/>
      <w:divBdr>
        <w:top w:val="none" w:sz="0" w:space="0" w:color="auto"/>
        <w:left w:val="none" w:sz="0" w:space="0" w:color="auto"/>
        <w:bottom w:val="none" w:sz="0" w:space="0" w:color="auto"/>
        <w:right w:val="none" w:sz="0" w:space="0" w:color="auto"/>
      </w:divBdr>
    </w:div>
    <w:div w:id="1806851413">
      <w:bodyDiv w:val="1"/>
      <w:marLeft w:val="0"/>
      <w:marRight w:val="0"/>
      <w:marTop w:val="0"/>
      <w:marBottom w:val="0"/>
      <w:divBdr>
        <w:top w:val="none" w:sz="0" w:space="0" w:color="auto"/>
        <w:left w:val="none" w:sz="0" w:space="0" w:color="auto"/>
        <w:bottom w:val="none" w:sz="0" w:space="0" w:color="auto"/>
        <w:right w:val="none" w:sz="0" w:space="0" w:color="auto"/>
      </w:divBdr>
    </w:div>
    <w:div w:id="213532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hyperlink" Target="http://www.kanthal.com/products/material-datasheets/tube/kanthal-apmt/" TargetMode="External"/><Relationship Id="rId63" Type="http://schemas.openxmlformats.org/officeDocument/2006/relationships/image" Target="media/image50.emf"/><Relationship Id="rId68" Type="http://schemas.openxmlformats.org/officeDocument/2006/relationships/image" Target="media/image55.emf"/><Relationship Id="rId7" Type="http://schemas.openxmlformats.org/officeDocument/2006/relationships/endnotes" Target="endnotes.xml"/><Relationship Id="rId71" Type="http://schemas.openxmlformats.org/officeDocument/2006/relationships/image" Target="media/image58.emf"/><Relationship Id="rId2" Type="http://schemas.openxmlformats.org/officeDocument/2006/relationships/styles" Target="styles.xml"/><Relationship Id="rId16" Type="http://schemas.openxmlformats.org/officeDocument/2006/relationships/image" Target="media/image7.emf"/><Relationship Id="rId29" Type="http://schemas.openxmlformats.org/officeDocument/2006/relationships/image" Target="media/image20.emf"/><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image" Target="media/image45.emf"/><Relationship Id="rId66" Type="http://schemas.openxmlformats.org/officeDocument/2006/relationships/image" Target="media/image53.e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jpeg"/><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hyperlink" Target="http://www.powergenu.com" TargetMode="External"/><Relationship Id="rId61" Type="http://schemas.openxmlformats.org/officeDocument/2006/relationships/image" Target="media/image48.emf"/><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47.emf"/><Relationship Id="rId65" Type="http://schemas.openxmlformats.org/officeDocument/2006/relationships/image" Target="media/image52.emf"/><Relationship Id="rId73" Type="http://schemas.openxmlformats.org/officeDocument/2006/relationships/image" Target="media/image6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hyperlink" Target="http://en.wikipedia.org/wiki/File:TS-Wasserdampf_engl.png" TargetMode="External"/><Relationship Id="rId64" Type="http://schemas.openxmlformats.org/officeDocument/2006/relationships/image" Target="media/image51.png"/><Relationship Id="rId69" Type="http://schemas.openxmlformats.org/officeDocument/2006/relationships/image" Target="media/image56.emf"/><Relationship Id="rId8" Type="http://schemas.openxmlformats.org/officeDocument/2006/relationships/header" Target="header1.xml"/><Relationship Id="rId51" Type="http://schemas.openxmlformats.org/officeDocument/2006/relationships/image" Target="media/image42.emf"/><Relationship Id="rId72" Type="http://schemas.openxmlformats.org/officeDocument/2006/relationships/image" Target="media/image59.emf"/><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46.emf"/><Relationship Id="rId67" Type="http://schemas.openxmlformats.org/officeDocument/2006/relationships/image" Target="media/image54.emf"/><Relationship Id="rId20" Type="http://schemas.openxmlformats.org/officeDocument/2006/relationships/image" Target="media/image11.emf"/><Relationship Id="rId41" Type="http://schemas.openxmlformats.org/officeDocument/2006/relationships/image" Target="media/image32.emf"/><Relationship Id="rId54" Type="http://schemas.openxmlformats.org/officeDocument/2006/relationships/hyperlink" Target="http://www.world-nuclear.org/info/inf08.html" TargetMode="External"/><Relationship Id="rId62" Type="http://schemas.openxmlformats.org/officeDocument/2006/relationships/image" Target="media/image49.emf"/><Relationship Id="rId70" Type="http://schemas.openxmlformats.org/officeDocument/2006/relationships/image" Target="media/image57.emf"/><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167</Pages>
  <Words>37591</Words>
  <Characters>214275</Characters>
  <Application>Microsoft Office Word</Application>
  <DocSecurity>0</DocSecurity>
  <Lines>1785</Lines>
  <Paragraphs>502</Paragraphs>
  <ScaleCrop>false</ScaleCrop>
  <HeadingPairs>
    <vt:vector size="2" baseType="variant">
      <vt:variant>
        <vt:lpstr>Title</vt:lpstr>
      </vt:variant>
      <vt:variant>
        <vt:i4>1</vt:i4>
      </vt:variant>
    </vt:vector>
  </HeadingPairs>
  <TitlesOfParts>
    <vt:vector size="1" baseType="lpstr">
      <vt:lpstr>PJMarotta Dissertation</vt:lpstr>
    </vt:vector>
  </TitlesOfParts>
  <Company/>
  <LinksUpToDate>false</LinksUpToDate>
  <CharactersWithSpaces>251364</CharactersWithSpaces>
  <SharedDoc>false</SharedDoc>
  <HLinks>
    <vt:vector size="924" baseType="variant">
      <vt:variant>
        <vt:i4>4390923</vt:i4>
      </vt:variant>
      <vt:variant>
        <vt:i4>1065</vt:i4>
      </vt:variant>
      <vt:variant>
        <vt:i4>0</vt:i4>
      </vt:variant>
      <vt:variant>
        <vt:i4>5</vt:i4>
      </vt:variant>
      <vt:variant>
        <vt:lpwstr/>
      </vt:variant>
      <vt:variant>
        <vt:lpwstr>_ENREF_20</vt:lpwstr>
      </vt:variant>
      <vt:variant>
        <vt:i4>4390923</vt:i4>
      </vt:variant>
      <vt:variant>
        <vt:i4>1059</vt:i4>
      </vt:variant>
      <vt:variant>
        <vt:i4>0</vt:i4>
      </vt:variant>
      <vt:variant>
        <vt:i4>5</vt:i4>
      </vt:variant>
      <vt:variant>
        <vt:lpwstr/>
      </vt:variant>
      <vt:variant>
        <vt:lpwstr>_ENREF_20</vt:lpwstr>
      </vt:variant>
      <vt:variant>
        <vt:i4>4194315</vt:i4>
      </vt:variant>
      <vt:variant>
        <vt:i4>1050</vt:i4>
      </vt:variant>
      <vt:variant>
        <vt:i4>0</vt:i4>
      </vt:variant>
      <vt:variant>
        <vt:i4>5</vt:i4>
      </vt:variant>
      <vt:variant>
        <vt:lpwstr/>
      </vt:variant>
      <vt:variant>
        <vt:lpwstr>_ENREF_15</vt:lpwstr>
      </vt:variant>
      <vt:variant>
        <vt:i4>4653067</vt:i4>
      </vt:variant>
      <vt:variant>
        <vt:i4>1044</vt:i4>
      </vt:variant>
      <vt:variant>
        <vt:i4>0</vt:i4>
      </vt:variant>
      <vt:variant>
        <vt:i4>5</vt:i4>
      </vt:variant>
      <vt:variant>
        <vt:lpwstr/>
      </vt:variant>
      <vt:variant>
        <vt:lpwstr>_ENREF_6</vt:lpwstr>
      </vt:variant>
      <vt:variant>
        <vt:i4>4194322</vt:i4>
      </vt:variant>
      <vt:variant>
        <vt:i4>1035</vt:i4>
      </vt:variant>
      <vt:variant>
        <vt:i4>0</vt:i4>
      </vt:variant>
      <vt:variant>
        <vt:i4>5</vt:i4>
      </vt:variant>
      <vt:variant>
        <vt:lpwstr>http://www.powergenu.com/</vt:lpwstr>
      </vt:variant>
      <vt:variant>
        <vt:lpwstr/>
      </vt:variant>
      <vt:variant>
        <vt:i4>917575</vt:i4>
      </vt:variant>
      <vt:variant>
        <vt:i4>1032</vt:i4>
      </vt:variant>
      <vt:variant>
        <vt:i4>0</vt:i4>
      </vt:variant>
      <vt:variant>
        <vt:i4>5</vt:i4>
      </vt:variant>
      <vt:variant>
        <vt:lpwstr>http://www.kantha.com/products/material-datasheets/tube/kanthal-ampt/</vt:lpwstr>
      </vt:variant>
      <vt:variant>
        <vt:lpwstr/>
      </vt:variant>
      <vt:variant>
        <vt:i4>4390923</vt:i4>
      </vt:variant>
      <vt:variant>
        <vt:i4>1011</vt:i4>
      </vt:variant>
      <vt:variant>
        <vt:i4>0</vt:i4>
      </vt:variant>
      <vt:variant>
        <vt:i4>5</vt:i4>
      </vt:variant>
      <vt:variant>
        <vt:lpwstr/>
      </vt:variant>
      <vt:variant>
        <vt:lpwstr>_ENREF_20</vt:lpwstr>
      </vt:variant>
      <vt:variant>
        <vt:i4>4390923</vt:i4>
      </vt:variant>
      <vt:variant>
        <vt:i4>996</vt:i4>
      </vt:variant>
      <vt:variant>
        <vt:i4>0</vt:i4>
      </vt:variant>
      <vt:variant>
        <vt:i4>5</vt:i4>
      </vt:variant>
      <vt:variant>
        <vt:lpwstr/>
      </vt:variant>
      <vt:variant>
        <vt:lpwstr>_ENREF_27</vt:lpwstr>
      </vt:variant>
      <vt:variant>
        <vt:i4>4390923</vt:i4>
      </vt:variant>
      <vt:variant>
        <vt:i4>987</vt:i4>
      </vt:variant>
      <vt:variant>
        <vt:i4>0</vt:i4>
      </vt:variant>
      <vt:variant>
        <vt:i4>5</vt:i4>
      </vt:variant>
      <vt:variant>
        <vt:lpwstr/>
      </vt:variant>
      <vt:variant>
        <vt:lpwstr>_ENREF_26</vt:lpwstr>
      </vt:variant>
      <vt:variant>
        <vt:i4>4390923</vt:i4>
      </vt:variant>
      <vt:variant>
        <vt:i4>981</vt:i4>
      </vt:variant>
      <vt:variant>
        <vt:i4>0</vt:i4>
      </vt:variant>
      <vt:variant>
        <vt:i4>5</vt:i4>
      </vt:variant>
      <vt:variant>
        <vt:lpwstr/>
      </vt:variant>
      <vt:variant>
        <vt:lpwstr>_ENREF_27</vt:lpwstr>
      </vt:variant>
      <vt:variant>
        <vt:i4>4390923</vt:i4>
      </vt:variant>
      <vt:variant>
        <vt:i4>975</vt:i4>
      </vt:variant>
      <vt:variant>
        <vt:i4>0</vt:i4>
      </vt:variant>
      <vt:variant>
        <vt:i4>5</vt:i4>
      </vt:variant>
      <vt:variant>
        <vt:lpwstr/>
      </vt:variant>
      <vt:variant>
        <vt:lpwstr>_ENREF_27</vt:lpwstr>
      </vt:variant>
      <vt:variant>
        <vt:i4>4325387</vt:i4>
      </vt:variant>
      <vt:variant>
        <vt:i4>957</vt:i4>
      </vt:variant>
      <vt:variant>
        <vt:i4>0</vt:i4>
      </vt:variant>
      <vt:variant>
        <vt:i4>5</vt:i4>
      </vt:variant>
      <vt:variant>
        <vt:lpwstr/>
      </vt:variant>
      <vt:variant>
        <vt:lpwstr>_ENREF_32</vt:lpwstr>
      </vt:variant>
      <vt:variant>
        <vt:i4>4325387</vt:i4>
      </vt:variant>
      <vt:variant>
        <vt:i4>942</vt:i4>
      </vt:variant>
      <vt:variant>
        <vt:i4>0</vt:i4>
      </vt:variant>
      <vt:variant>
        <vt:i4>5</vt:i4>
      </vt:variant>
      <vt:variant>
        <vt:lpwstr/>
      </vt:variant>
      <vt:variant>
        <vt:lpwstr>_ENREF_32</vt:lpwstr>
      </vt:variant>
      <vt:variant>
        <vt:i4>4325387</vt:i4>
      </vt:variant>
      <vt:variant>
        <vt:i4>933</vt:i4>
      </vt:variant>
      <vt:variant>
        <vt:i4>0</vt:i4>
      </vt:variant>
      <vt:variant>
        <vt:i4>5</vt:i4>
      </vt:variant>
      <vt:variant>
        <vt:lpwstr/>
      </vt:variant>
      <vt:variant>
        <vt:lpwstr>_ENREF_32</vt:lpwstr>
      </vt:variant>
      <vt:variant>
        <vt:i4>4325387</vt:i4>
      </vt:variant>
      <vt:variant>
        <vt:i4>927</vt:i4>
      </vt:variant>
      <vt:variant>
        <vt:i4>0</vt:i4>
      </vt:variant>
      <vt:variant>
        <vt:i4>5</vt:i4>
      </vt:variant>
      <vt:variant>
        <vt:lpwstr/>
      </vt:variant>
      <vt:variant>
        <vt:lpwstr>_ENREF_32</vt:lpwstr>
      </vt:variant>
      <vt:variant>
        <vt:i4>4325387</vt:i4>
      </vt:variant>
      <vt:variant>
        <vt:i4>921</vt:i4>
      </vt:variant>
      <vt:variant>
        <vt:i4>0</vt:i4>
      </vt:variant>
      <vt:variant>
        <vt:i4>5</vt:i4>
      </vt:variant>
      <vt:variant>
        <vt:lpwstr/>
      </vt:variant>
      <vt:variant>
        <vt:lpwstr>_ENREF_32</vt:lpwstr>
      </vt:variant>
      <vt:variant>
        <vt:i4>4456459</vt:i4>
      </vt:variant>
      <vt:variant>
        <vt:i4>915</vt:i4>
      </vt:variant>
      <vt:variant>
        <vt:i4>0</vt:i4>
      </vt:variant>
      <vt:variant>
        <vt:i4>5</vt:i4>
      </vt:variant>
      <vt:variant>
        <vt:lpwstr/>
      </vt:variant>
      <vt:variant>
        <vt:lpwstr>_ENREF_5</vt:lpwstr>
      </vt:variant>
      <vt:variant>
        <vt:i4>4325387</vt:i4>
      </vt:variant>
      <vt:variant>
        <vt:i4>906</vt:i4>
      </vt:variant>
      <vt:variant>
        <vt:i4>0</vt:i4>
      </vt:variant>
      <vt:variant>
        <vt:i4>5</vt:i4>
      </vt:variant>
      <vt:variant>
        <vt:lpwstr/>
      </vt:variant>
      <vt:variant>
        <vt:lpwstr>_ENREF_33</vt:lpwstr>
      </vt:variant>
      <vt:variant>
        <vt:i4>4325387</vt:i4>
      </vt:variant>
      <vt:variant>
        <vt:i4>897</vt:i4>
      </vt:variant>
      <vt:variant>
        <vt:i4>0</vt:i4>
      </vt:variant>
      <vt:variant>
        <vt:i4>5</vt:i4>
      </vt:variant>
      <vt:variant>
        <vt:lpwstr/>
      </vt:variant>
      <vt:variant>
        <vt:lpwstr>_ENREF_33</vt:lpwstr>
      </vt:variant>
      <vt:variant>
        <vt:i4>4456459</vt:i4>
      </vt:variant>
      <vt:variant>
        <vt:i4>888</vt:i4>
      </vt:variant>
      <vt:variant>
        <vt:i4>0</vt:i4>
      </vt:variant>
      <vt:variant>
        <vt:i4>5</vt:i4>
      </vt:variant>
      <vt:variant>
        <vt:lpwstr/>
      </vt:variant>
      <vt:variant>
        <vt:lpwstr>_ENREF_5</vt:lpwstr>
      </vt:variant>
      <vt:variant>
        <vt:i4>4456459</vt:i4>
      </vt:variant>
      <vt:variant>
        <vt:i4>879</vt:i4>
      </vt:variant>
      <vt:variant>
        <vt:i4>0</vt:i4>
      </vt:variant>
      <vt:variant>
        <vt:i4>5</vt:i4>
      </vt:variant>
      <vt:variant>
        <vt:lpwstr/>
      </vt:variant>
      <vt:variant>
        <vt:lpwstr>_ENREF_5</vt:lpwstr>
      </vt:variant>
      <vt:variant>
        <vt:i4>4194315</vt:i4>
      </vt:variant>
      <vt:variant>
        <vt:i4>864</vt:i4>
      </vt:variant>
      <vt:variant>
        <vt:i4>0</vt:i4>
      </vt:variant>
      <vt:variant>
        <vt:i4>5</vt:i4>
      </vt:variant>
      <vt:variant>
        <vt:lpwstr/>
      </vt:variant>
      <vt:variant>
        <vt:lpwstr>_ENREF_15</vt:lpwstr>
      </vt:variant>
      <vt:variant>
        <vt:i4>4194315</vt:i4>
      </vt:variant>
      <vt:variant>
        <vt:i4>837</vt:i4>
      </vt:variant>
      <vt:variant>
        <vt:i4>0</vt:i4>
      </vt:variant>
      <vt:variant>
        <vt:i4>5</vt:i4>
      </vt:variant>
      <vt:variant>
        <vt:lpwstr/>
      </vt:variant>
      <vt:variant>
        <vt:lpwstr>_ENREF_15</vt:lpwstr>
      </vt:variant>
      <vt:variant>
        <vt:i4>4194315</vt:i4>
      </vt:variant>
      <vt:variant>
        <vt:i4>822</vt:i4>
      </vt:variant>
      <vt:variant>
        <vt:i4>0</vt:i4>
      </vt:variant>
      <vt:variant>
        <vt:i4>5</vt:i4>
      </vt:variant>
      <vt:variant>
        <vt:lpwstr/>
      </vt:variant>
      <vt:variant>
        <vt:lpwstr>_ENREF_15</vt:lpwstr>
      </vt:variant>
      <vt:variant>
        <vt:i4>4325387</vt:i4>
      </vt:variant>
      <vt:variant>
        <vt:i4>816</vt:i4>
      </vt:variant>
      <vt:variant>
        <vt:i4>0</vt:i4>
      </vt:variant>
      <vt:variant>
        <vt:i4>5</vt:i4>
      </vt:variant>
      <vt:variant>
        <vt:lpwstr/>
      </vt:variant>
      <vt:variant>
        <vt:lpwstr>_ENREF_31</vt:lpwstr>
      </vt:variant>
      <vt:variant>
        <vt:i4>4325387</vt:i4>
      </vt:variant>
      <vt:variant>
        <vt:i4>810</vt:i4>
      </vt:variant>
      <vt:variant>
        <vt:i4>0</vt:i4>
      </vt:variant>
      <vt:variant>
        <vt:i4>5</vt:i4>
      </vt:variant>
      <vt:variant>
        <vt:lpwstr/>
      </vt:variant>
      <vt:variant>
        <vt:lpwstr>_ENREF_31</vt:lpwstr>
      </vt:variant>
      <vt:variant>
        <vt:i4>4390923</vt:i4>
      </vt:variant>
      <vt:variant>
        <vt:i4>804</vt:i4>
      </vt:variant>
      <vt:variant>
        <vt:i4>0</vt:i4>
      </vt:variant>
      <vt:variant>
        <vt:i4>5</vt:i4>
      </vt:variant>
      <vt:variant>
        <vt:lpwstr/>
      </vt:variant>
      <vt:variant>
        <vt:lpwstr>_ENREF_21</vt:lpwstr>
      </vt:variant>
      <vt:variant>
        <vt:i4>4194315</vt:i4>
      </vt:variant>
      <vt:variant>
        <vt:i4>798</vt:i4>
      </vt:variant>
      <vt:variant>
        <vt:i4>0</vt:i4>
      </vt:variant>
      <vt:variant>
        <vt:i4>5</vt:i4>
      </vt:variant>
      <vt:variant>
        <vt:lpwstr/>
      </vt:variant>
      <vt:variant>
        <vt:lpwstr>_ENREF_13</vt:lpwstr>
      </vt:variant>
      <vt:variant>
        <vt:i4>4718603</vt:i4>
      </vt:variant>
      <vt:variant>
        <vt:i4>792</vt:i4>
      </vt:variant>
      <vt:variant>
        <vt:i4>0</vt:i4>
      </vt:variant>
      <vt:variant>
        <vt:i4>5</vt:i4>
      </vt:variant>
      <vt:variant>
        <vt:lpwstr/>
      </vt:variant>
      <vt:variant>
        <vt:lpwstr>_ENREF_9</vt:lpwstr>
      </vt:variant>
      <vt:variant>
        <vt:i4>4784139</vt:i4>
      </vt:variant>
      <vt:variant>
        <vt:i4>786</vt:i4>
      </vt:variant>
      <vt:variant>
        <vt:i4>0</vt:i4>
      </vt:variant>
      <vt:variant>
        <vt:i4>5</vt:i4>
      </vt:variant>
      <vt:variant>
        <vt:lpwstr/>
      </vt:variant>
      <vt:variant>
        <vt:lpwstr>_ENREF_8</vt:lpwstr>
      </vt:variant>
      <vt:variant>
        <vt:i4>4194315</vt:i4>
      </vt:variant>
      <vt:variant>
        <vt:i4>780</vt:i4>
      </vt:variant>
      <vt:variant>
        <vt:i4>0</vt:i4>
      </vt:variant>
      <vt:variant>
        <vt:i4>5</vt:i4>
      </vt:variant>
      <vt:variant>
        <vt:lpwstr/>
      </vt:variant>
      <vt:variant>
        <vt:lpwstr>_ENREF_11</vt:lpwstr>
      </vt:variant>
      <vt:variant>
        <vt:i4>4325387</vt:i4>
      </vt:variant>
      <vt:variant>
        <vt:i4>774</vt:i4>
      </vt:variant>
      <vt:variant>
        <vt:i4>0</vt:i4>
      </vt:variant>
      <vt:variant>
        <vt:i4>5</vt:i4>
      </vt:variant>
      <vt:variant>
        <vt:lpwstr/>
      </vt:variant>
      <vt:variant>
        <vt:lpwstr>_ENREF_30</vt:lpwstr>
      </vt:variant>
      <vt:variant>
        <vt:i4>4194315</vt:i4>
      </vt:variant>
      <vt:variant>
        <vt:i4>768</vt:i4>
      </vt:variant>
      <vt:variant>
        <vt:i4>0</vt:i4>
      </vt:variant>
      <vt:variant>
        <vt:i4>5</vt:i4>
      </vt:variant>
      <vt:variant>
        <vt:lpwstr/>
      </vt:variant>
      <vt:variant>
        <vt:lpwstr>_ENREF_14</vt:lpwstr>
      </vt:variant>
      <vt:variant>
        <vt:i4>4194315</vt:i4>
      </vt:variant>
      <vt:variant>
        <vt:i4>759</vt:i4>
      </vt:variant>
      <vt:variant>
        <vt:i4>0</vt:i4>
      </vt:variant>
      <vt:variant>
        <vt:i4>5</vt:i4>
      </vt:variant>
      <vt:variant>
        <vt:lpwstr/>
      </vt:variant>
      <vt:variant>
        <vt:lpwstr>_ENREF_10</vt:lpwstr>
      </vt:variant>
      <vt:variant>
        <vt:i4>4194315</vt:i4>
      </vt:variant>
      <vt:variant>
        <vt:i4>750</vt:i4>
      </vt:variant>
      <vt:variant>
        <vt:i4>0</vt:i4>
      </vt:variant>
      <vt:variant>
        <vt:i4>5</vt:i4>
      </vt:variant>
      <vt:variant>
        <vt:lpwstr/>
      </vt:variant>
      <vt:variant>
        <vt:lpwstr>_ENREF_1</vt:lpwstr>
      </vt:variant>
      <vt:variant>
        <vt:i4>4390923</vt:i4>
      </vt:variant>
      <vt:variant>
        <vt:i4>744</vt:i4>
      </vt:variant>
      <vt:variant>
        <vt:i4>0</vt:i4>
      </vt:variant>
      <vt:variant>
        <vt:i4>5</vt:i4>
      </vt:variant>
      <vt:variant>
        <vt:lpwstr/>
      </vt:variant>
      <vt:variant>
        <vt:lpwstr>_ENREF_2</vt:lpwstr>
      </vt:variant>
      <vt:variant>
        <vt:i4>4390923</vt:i4>
      </vt:variant>
      <vt:variant>
        <vt:i4>738</vt:i4>
      </vt:variant>
      <vt:variant>
        <vt:i4>0</vt:i4>
      </vt:variant>
      <vt:variant>
        <vt:i4>5</vt:i4>
      </vt:variant>
      <vt:variant>
        <vt:lpwstr/>
      </vt:variant>
      <vt:variant>
        <vt:lpwstr>_ENREF_2</vt:lpwstr>
      </vt:variant>
      <vt:variant>
        <vt:i4>4521995</vt:i4>
      </vt:variant>
      <vt:variant>
        <vt:i4>729</vt:i4>
      </vt:variant>
      <vt:variant>
        <vt:i4>0</vt:i4>
      </vt:variant>
      <vt:variant>
        <vt:i4>5</vt:i4>
      </vt:variant>
      <vt:variant>
        <vt:lpwstr/>
      </vt:variant>
      <vt:variant>
        <vt:lpwstr>_ENREF_4</vt:lpwstr>
      </vt:variant>
      <vt:variant>
        <vt:i4>4390923</vt:i4>
      </vt:variant>
      <vt:variant>
        <vt:i4>723</vt:i4>
      </vt:variant>
      <vt:variant>
        <vt:i4>0</vt:i4>
      </vt:variant>
      <vt:variant>
        <vt:i4>5</vt:i4>
      </vt:variant>
      <vt:variant>
        <vt:lpwstr/>
      </vt:variant>
      <vt:variant>
        <vt:lpwstr>_ENREF_2</vt:lpwstr>
      </vt:variant>
      <vt:variant>
        <vt:i4>4325387</vt:i4>
      </vt:variant>
      <vt:variant>
        <vt:i4>714</vt:i4>
      </vt:variant>
      <vt:variant>
        <vt:i4>0</vt:i4>
      </vt:variant>
      <vt:variant>
        <vt:i4>5</vt:i4>
      </vt:variant>
      <vt:variant>
        <vt:lpwstr/>
      </vt:variant>
      <vt:variant>
        <vt:lpwstr>_ENREF_35</vt:lpwstr>
      </vt:variant>
      <vt:variant>
        <vt:i4>4587531</vt:i4>
      </vt:variant>
      <vt:variant>
        <vt:i4>708</vt:i4>
      </vt:variant>
      <vt:variant>
        <vt:i4>0</vt:i4>
      </vt:variant>
      <vt:variant>
        <vt:i4>5</vt:i4>
      </vt:variant>
      <vt:variant>
        <vt:lpwstr/>
      </vt:variant>
      <vt:variant>
        <vt:lpwstr>_ENREF_7</vt:lpwstr>
      </vt:variant>
      <vt:variant>
        <vt:i4>4194315</vt:i4>
      </vt:variant>
      <vt:variant>
        <vt:i4>702</vt:i4>
      </vt:variant>
      <vt:variant>
        <vt:i4>0</vt:i4>
      </vt:variant>
      <vt:variant>
        <vt:i4>5</vt:i4>
      </vt:variant>
      <vt:variant>
        <vt:lpwstr/>
      </vt:variant>
      <vt:variant>
        <vt:lpwstr>_ENREF_18</vt:lpwstr>
      </vt:variant>
      <vt:variant>
        <vt:i4>4325387</vt:i4>
      </vt:variant>
      <vt:variant>
        <vt:i4>696</vt:i4>
      </vt:variant>
      <vt:variant>
        <vt:i4>0</vt:i4>
      </vt:variant>
      <vt:variant>
        <vt:i4>5</vt:i4>
      </vt:variant>
      <vt:variant>
        <vt:lpwstr/>
      </vt:variant>
      <vt:variant>
        <vt:lpwstr>_ENREF_36</vt:lpwstr>
      </vt:variant>
      <vt:variant>
        <vt:i4>4390923</vt:i4>
      </vt:variant>
      <vt:variant>
        <vt:i4>690</vt:i4>
      </vt:variant>
      <vt:variant>
        <vt:i4>0</vt:i4>
      </vt:variant>
      <vt:variant>
        <vt:i4>5</vt:i4>
      </vt:variant>
      <vt:variant>
        <vt:lpwstr/>
      </vt:variant>
      <vt:variant>
        <vt:lpwstr>_ENREF_23</vt:lpwstr>
      </vt:variant>
      <vt:variant>
        <vt:i4>4390923</vt:i4>
      </vt:variant>
      <vt:variant>
        <vt:i4>684</vt:i4>
      </vt:variant>
      <vt:variant>
        <vt:i4>0</vt:i4>
      </vt:variant>
      <vt:variant>
        <vt:i4>5</vt:i4>
      </vt:variant>
      <vt:variant>
        <vt:lpwstr/>
      </vt:variant>
      <vt:variant>
        <vt:lpwstr>_ENREF_25</vt:lpwstr>
      </vt:variant>
      <vt:variant>
        <vt:i4>4194315</vt:i4>
      </vt:variant>
      <vt:variant>
        <vt:i4>678</vt:i4>
      </vt:variant>
      <vt:variant>
        <vt:i4>0</vt:i4>
      </vt:variant>
      <vt:variant>
        <vt:i4>5</vt:i4>
      </vt:variant>
      <vt:variant>
        <vt:lpwstr/>
      </vt:variant>
      <vt:variant>
        <vt:lpwstr>_ENREF_14</vt:lpwstr>
      </vt:variant>
      <vt:variant>
        <vt:i4>4390923</vt:i4>
      </vt:variant>
      <vt:variant>
        <vt:i4>669</vt:i4>
      </vt:variant>
      <vt:variant>
        <vt:i4>0</vt:i4>
      </vt:variant>
      <vt:variant>
        <vt:i4>5</vt:i4>
      </vt:variant>
      <vt:variant>
        <vt:lpwstr/>
      </vt:variant>
      <vt:variant>
        <vt:lpwstr>_ENREF_22</vt:lpwstr>
      </vt:variant>
      <vt:variant>
        <vt:i4>4390923</vt:i4>
      </vt:variant>
      <vt:variant>
        <vt:i4>663</vt:i4>
      </vt:variant>
      <vt:variant>
        <vt:i4>0</vt:i4>
      </vt:variant>
      <vt:variant>
        <vt:i4>5</vt:i4>
      </vt:variant>
      <vt:variant>
        <vt:lpwstr/>
      </vt:variant>
      <vt:variant>
        <vt:lpwstr>_ENREF_24</vt:lpwstr>
      </vt:variant>
      <vt:variant>
        <vt:i4>4390923</vt:i4>
      </vt:variant>
      <vt:variant>
        <vt:i4>657</vt:i4>
      </vt:variant>
      <vt:variant>
        <vt:i4>0</vt:i4>
      </vt:variant>
      <vt:variant>
        <vt:i4>5</vt:i4>
      </vt:variant>
      <vt:variant>
        <vt:lpwstr/>
      </vt:variant>
      <vt:variant>
        <vt:lpwstr>_ENREF_22</vt:lpwstr>
      </vt:variant>
      <vt:variant>
        <vt:i4>4325387</vt:i4>
      </vt:variant>
      <vt:variant>
        <vt:i4>648</vt:i4>
      </vt:variant>
      <vt:variant>
        <vt:i4>0</vt:i4>
      </vt:variant>
      <vt:variant>
        <vt:i4>5</vt:i4>
      </vt:variant>
      <vt:variant>
        <vt:lpwstr/>
      </vt:variant>
      <vt:variant>
        <vt:lpwstr>_ENREF_35</vt:lpwstr>
      </vt:variant>
      <vt:variant>
        <vt:i4>4325387</vt:i4>
      </vt:variant>
      <vt:variant>
        <vt:i4>642</vt:i4>
      </vt:variant>
      <vt:variant>
        <vt:i4>0</vt:i4>
      </vt:variant>
      <vt:variant>
        <vt:i4>5</vt:i4>
      </vt:variant>
      <vt:variant>
        <vt:lpwstr/>
      </vt:variant>
      <vt:variant>
        <vt:lpwstr>_ENREF_35</vt:lpwstr>
      </vt:variant>
      <vt:variant>
        <vt:i4>4194315</vt:i4>
      </vt:variant>
      <vt:variant>
        <vt:i4>634</vt:i4>
      </vt:variant>
      <vt:variant>
        <vt:i4>0</vt:i4>
      </vt:variant>
      <vt:variant>
        <vt:i4>5</vt:i4>
      </vt:variant>
      <vt:variant>
        <vt:lpwstr/>
      </vt:variant>
      <vt:variant>
        <vt:lpwstr>_ENREF_1</vt:lpwstr>
      </vt:variant>
      <vt:variant>
        <vt:i4>4390923</vt:i4>
      </vt:variant>
      <vt:variant>
        <vt:i4>628</vt:i4>
      </vt:variant>
      <vt:variant>
        <vt:i4>0</vt:i4>
      </vt:variant>
      <vt:variant>
        <vt:i4>5</vt:i4>
      </vt:variant>
      <vt:variant>
        <vt:lpwstr/>
      </vt:variant>
      <vt:variant>
        <vt:lpwstr>_ENREF_28</vt:lpwstr>
      </vt:variant>
      <vt:variant>
        <vt:i4>4390923</vt:i4>
      </vt:variant>
      <vt:variant>
        <vt:i4>622</vt:i4>
      </vt:variant>
      <vt:variant>
        <vt:i4>0</vt:i4>
      </vt:variant>
      <vt:variant>
        <vt:i4>5</vt:i4>
      </vt:variant>
      <vt:variant>
        <vt:lpwstr/>
      </vt:variant>
      <vt:variant>
        <vt:lpwstr>_ENREF_29</vt:lpwstr>
      </vt:variant>
      <vt:variant>
        <vt:i4>4325387</vt:i4>
      </vt:variant>
      <vt:variant>
        <vt:i4>616</vt:i4>
      </vt:variant>
      <vt:variant>
        <vt:i4>0</vt:i4>
      </vt:variant>
      <vt:variant>
        <vt:i4>5</vt:i4>
      </vt:variant>
      <vt:variant>
        <vt:lpwstr/>
      </vt:variant>
      <vt:variant>
        <vt:lpwstr>_ENREF_34</vt:lpwstr>
      </vt:variant>
      <vt:variant>
        <vt:i4>4194315</vt:i4>
      </vt:variant>
      <vt:variant>
        <vt:i4>610</vt:i4>
      </vt:variant>
      <vt:variant>
        <vt:i4>0</vt:i4>
      </vt:variant>
      <vt:variant>
        <vt:i4>5</vt:i4>
      </vt:variant>
      <vt:variant>
        <vt:lpwstr/>
      </vt:variant>
      <vt:variant>
        <vt:lpwstr>_ENREF_17</vt:lpwstr>
      </vt:variant>
      <vt:variant>
        <vt:i4>4194315</vt:i4>
      </vt:variant>
      <vt:variant>
        <vt:i4>604</vt:i4>
      </vt:variant>
      <vt:variant>
        <vt:i4>0</vt:i4>
      </vt:variant>
      <vt:variant>
        <vt:i4>5</vt:i4>
      </vt:variant>
      <vt:variant>
        <vt:lpwstr/>
      </vt:variant>
      <vt:variant>
        <vt:lpwstr>_ENREF_16</vt:lpwstr>
      </vt:variant>
      <vt:variant>
        <vt:i4>4194315</vt:i4>
      </vt:variant>
      <vt:variant>
        <vt:i4>598</vt:i4>
      </vt:variant>
      <vt:variant>
        <vt:i4>0</vt:i4>
      </vt:variant>
      <vt:variant>
        <vt:i4>5</vt:i4>
      </vt:variant>
      <vt:variant>
        <vt:lpwstr/>
      </vt:variant>
      <vt:variant>
        <vt:lpwstr>_ENREF_12</vt:lpwstr>
      </vt:variant>
      <vt:variant>
        <vt:i4>4194315</vt:i4>
      </vt:variant>
      <vt:variant>
        <vt:i4>589</vt:i4>
      </vt:variant>
      <vt:variant>
        <vt:i4>0</vt:i4>
      </vt:variant>
      <vt:variant>
        <vt:i4>5</vt:i4>
      </vt:variant>
      <vt:variant>
        <vt:lpwstr/>
      </vt:variant>
      <vt:variant>
        <vt:lpwstr>_ENREF_18</vt:lpwstr>
      </vt:variant>
      <vt:variant>
        <vt:i4>4194315</vt:i4>
      </vt:variant>
      <vt:variant>
        <vt:i4>583</vt:i4>
      </vt:variant>
      <vt:variant>
        <vt:i4>0</vt:i4>
      </vt:variant>
      <vt:variant>
        <vt:i4>5</vt:i4>
      </vt:variant>
      <vt:variant>
        <vt:lpwstr/>
      </vt:variant>
      <vt:variant>
        <vt:lpwstr>_ENREF_19</vt:lpwstr>
      </vt:variant>
      <vt:variant>
        <vt:i4>4194315</vt:i4>
      </vt:variant>
      <vt:variant>
        <vt:i4>574</vt:i4>
      </vt:variant>
      <vt:variant>
        <vt:i4>0</vt:i4>
      </vt:variant>
      <vt:variant>
        <vt:i4>5</vt:i4>
      </vt:variant>
      <vt:variant>
        <vt:lpwstr/>
      </vt:variant>
      <vt:variant>
        <vt:lpwstr>_ENREF_1</vt:lpwstr>
      </vt:variant>
      <vt:variant>
        <vt:i4>4390923</vt:i4>
      </vt:variant>
      <vt:variant>
        <vt:i4>568</vt:i4>
      </vt:variant>
      <vt:variant>
        <vt:i4>0</vt:i4>
      </vt:variant>
      <vt:variant>
        <vt:i4>5</vt:i4>
      </vt:variant>
      <vt:variant>
        <vt:lpwstr/>
      </vt:variant>
      <vt:variant>
        <vt:lpwstr>_ENREF_2</vt:lpwstr>
      </vt:variant>
      <vt:variant>
        <vt:i4>4390923</vt:i4>
      </vt:variant>
      <vt:variant>
        <vt:i4>562</vt:i4>
      </vt:variant>
      <vt:variant>
        <vt:i4>0</vt:i4>
      </vt:variant>
      <vt:variant>
        <vt:i4>5</vt:i4>
      </vt:variant>
      <vt:variant>
        <vt:lpwstr/>
      </vt:variant>
      <vt:variant>
        <vt:lpwstr>_ENREF_23</vt:lpwstr>
      </vt:variant>
      <vt:variant>
        <vt:i4>4390923</vt:i4>
      </vt:variant>
      <vt:variant>
        <vt:i4>556</vt:i4>
      </vt:variant>
      <vt:variant>
        <vt:i4>0</vt:i4>
      </vt:variant>
      <vt:variant>
        <vt:i4>5</vt:i4>
      </vt:variant>
      <vt:variant>
        <vt:lpwstr/>
      </vt:variant>
      <vt:variant>
        <vt:lpwstr>_ENREF_23</vt:lpwstr>
      </vt:variant>
      <vt:variant>
        <vt:i4>4390923</vt:i4>
      </vt:variant>
      <vt:variant>
        <vt:i4>550</vt:i4>
      </vt:variant>
      <vt:variant>
        <vt:i4>0</vt:i4>
      </vt:variant>
      <vt:variant>
        <vt:i4>5</vt:i4>
      </vt:variant>
      <vt:variant>
        <vt:lpwstr/>
      </vt:variant>
      <vt:variant>
        <vt:lpwstr>_ENREF_2</vt:lpwstr>
      </vt:variant>
      <vt:variant>
        <vt:i4>4194315</vt:i4>
      </vt:variant>
      <vt:variant>
        <vt:i4>544</vt:i4>
      </vt:variant>
      <vt:variant>
        <vt:i4>0</vt:i4>
      </vt:variant>
      <vt:variant>
        <vt:i4>5</vt:i4>
      </vt:variant>
      <vt:variant>
        <vt:lpwstr/>
      </vt:variant>
      <vt:variant>
        <vt:lpwstr>_ENREF_18</vt:lpwstr>
      </vt:variant>
      <vt:variant>
        <vt:i4>4194315</vt:i4>
      </vt:variant>
      <vt:variant>
        <vt:i4>538</vt:i4>
      </vt:variant>
      <vt:variant>
        <vt:i4>0</vt:i4>
      </vt:variant>
      <vt:variant>
        <vt:i4>5</vt:i4>
      </vt:variant>
      <vt:variant>
        <vt:lpwstr/>
      </vt:variant>
      <vt:variant>
        <vt:lpwstr>_ENREF_16</vt:lpwstr>
      </vt:variant>
      <vt:variant>
        <vt:i4>4325387</vt:i4>
      </vt:variant>
      <vt:variant>
        <vt:i4>532</vt:i4>
      </vt:variant>
      <vt:variant>
        <vt:i4>0</vt:i4>
      </vt:variant>
      <vt:variant>
        <vt:i4>5</vt:i4>
      </vt:variant>
      <vt:variant>
        <vt:lpwstr/>
      </vt:variant>
      <vt:variant>
        <vt:lpwstr>_ENREF_3</vt:lpwstr>
      </vt:variant>
      <vt:variant>
        <vt:i4>1048634</vt:i4>
      </vt:variant>
      <vt:variant>
        <vt:i4>523</vt:i4>
      </vt:variant>
      <vt:variant>
        <vt:i4>0</vt:i4>
      </vt:variant>
      <vt:variant>
        <vt:i4>5</vt:i4>
      </vt:variant>
      <vt:variant>
        <vt:lpwstr/>
      </vt:variant>
      <vt:variant>
        <vt:lpwstr>_Toc309324204</vt:lpwstr>
      </vt:variant>
      <vt:variant>
        <vt:i4>1048634</vt:i4>
      </vt:variant>
      <vt:variant>
        <vt:i4>517</vt:i4>
      </vt:variant>
      <vt:variant>
        <vt:i4>0</vt:i4>
      </vt:variant>
      <vt:variant>
        <vt:i4>5</vt:i4>
      </vt:variant>
      <vt:variant>
        <vt:lpwstr/>
      </vt:variant>
      <vt:variant>
        <vt:lpwstr>_Toc309324203</vt:lpwstr>
      </vt:variant>
      <vt:variant>
        <vt:i4>1048634</vt:i4>
      </vt:variant>
      <vt:variant>
        <vt:i4>511</vt:i4>
      </vt:variant>
      <vt:variant>
        <vt:i4>0</vt:i4>
      </vt:variant>
      <vt:variant>
        <vt:i4>5</vt:i4>
      </vt:variant>
      <vt:variant>
        <vt:lpwstr/>
      </vt:variant>
      <vt:variant>
        <vt:lpwstr>_Toc309324202</vt:lpwstr>
      </vt:variant>
      <vt:variant>
        <vt:i4>1048634</vt:i4>
      </vt:variant>
      <vt:variant>
        <vt:i4>505</vt:i4>
      </vt:variant>
      <vt:variant>
        <vt:i4>0</vt:i4>
      </vt:variant>
      <vt:variant>
        <vt:i4>5</vt:i4>
      </vt:variant>
      <vt:variant>
        <vt:lpwstr/>
      </vt:variant>
      <vt:variant>
        <vt:lpwstr>_Toc309324201</vt:lpwstr>
      </vt:variant>
      <vt:variant>
        <vt:i4>1048634</vt:i4>
      </vt:variant>
      <vt:variant>
        <vt:i4>499</vt:i4>
      </vt:variant>
      <vt:variant>
        <vt:i4>0</vt:i4>
      </vt:variant>
      <vt:variant>
        <vt:i4>5</vt:i4>
      </vt:variant>
      <vt:variant>
        <vt:lpwstr/>
      </vt:variant>
      <vt:variant>
        <vt:lpwstr>_Toc309324200</vt:lpwstr>
      </vt:variant>
      <vt:variant>
        <vt:i4>1638457</vt:i4>
      </vt:variant>
      <vt:variant>
        <vt:i4>493</vt:i4>
      </vt:variant>
      <vt:variant>
        <vt:i4>0</vt:i4>
      </vt:variant>
      <vt:variant>
        <vt:i4>5</vt:i4>
      </vt:variant>
      <vt:variant>
        <vt:lpwstr/>
      </vt:variant>
      <vt:variant>
        <vt:lpwstr>_Toc309324199</vt:lpwstr>
      </vt:variant>
      <vt:variant>
        <vt:i4>1638457</vt:i4>
      </vt:variant>
      <vt:variant>
        <vt:i4>487</vt:i4>
      </vt:variant>
      <vt:variant>
        <vt:i4>0</vt:i4>
      </vt:variant>
      <vt:variant>
        <vt:i4>5</vt:i4>
      </vt:variant>
      <vt:variant>
        <vt:lpwstr/>
      </vt:variant>
      <vt:variant>
        <vt:lpwstr>_Toc309324198</vt:lpwstr>
      </vt:variant>
      <vt:variant>
        <vt:i4>1638457</vt:i4>
      </vt:variant>
      <vt:variant>
        <vt:i4>481</vt:i4>
      </vt:variant>
      <vt:variant>
        <vt:i4>0</vt:i4>
      </vt:variant>
      <vt:variant>
        <vt:i4>5</vt:i4>
      </vt:variant>
      <vt:variant>
        <vt:lpwstr/>
      </vt:variant>
      <vt:variant>
        <vt:lpwstr>_Toc309324197</vt:lpwstr>
      </vt:variant>
      <vt:variant>
        <vt:i4>1638457</vt:i4>
      </vt:variant>
      <vt:variant>
        <vt:i4>475</vt:i4>
      </vt:variant>
      <vt:variant>
        <vt:i4>0</vt:i4>
      </vt:variant>
      <vt:variant>
        <vt:i4>5</vt:i4>
      </vt:variant>
      <vt:variant>
        <vt:lpwstr/>
      </vt:variant>
      <vt:variant>
        <vt:lpwstr>_Toc309324196</vt:lpwstr>
      </vt:variant>
      <vt:variant>
        <vt:i4>1638457</vt:i4>
      </vt:variant>
      <vt:variant>
        <vt:i4>469</vt:i4>
      </vt:variant>
      <vt:variant>
        <vt:i4>0</vt:i4>
      </vt:variant>
      <vt:variant>
        <vt:i4>5</vt:i4>
      </vt:variant>
      <vt:variant>
        <vt:lpwstr/>
      </vt:variant>
      <vt:variant>
        <vt:lpwstr>_Toc309324195</vt:lpwstr>
      </vt:variant>
      <vt:variant>
        <vt:i4>1638457</vt:i4>
      </vt:variant>
      <vt:variant>
        <vt:i4>463</vt:i4>
      </vt:variant>
      <vt:variant>
        <vt:i4>0</vt:i4>
      </vt:variant>
      <vt:variant>
        <vt:i4>5</vt:i4>
      </vt:variant>
      <vt:variant>
        <vt:lpwstr/>
      </vt:variant>
      <vt:variant>
        <vt:lpwstr>_Toc309324194</vt:lpwstr>
      </vt:variant>
      <vt:variant>
        <vt:i4>1638457</vt:i4>
      </vt:variant>
      <vt:variant>
        <vt:i4>457</vt:i4>
      </vt:variant>
      <vt:variant>
        <vt:i4>0</vt:i4>
      </vt:variant>
      <vt:variant>
        <vt:i4>5</vt:i4>
      </vt:variant>
      <vt:variant>
        <vt:lpwstr/>
      </vt:variant>
      <vt:variant>
        <vt:lpwstr>_Toc309324193</vt:lpwstr>
      </vt:variant>
      <vt:variant>
        <vt:i4>1638457</vt:i4>
      </vt:variant>
      <vt:variant>
        <vt:i4>451</vt:i4>
      </vt:variant>
      <vt:variant>
        <vt:i4>0</vt:i4>
      </vt:variant>
      <vt:variant>
        <vt:i4>5</vt:i4>
      </vt:variant>
      <vt:variant>
        <vt:lpwstr/>
      </vt:variant>
      <vt:variant>
        <vt:lpwstr>_Toc309324192</vt:lpwstr>
      </vt:variant>
      <vt:variant>
        <vt:i4>1638457</vt:i4>
      </vt:variant>
      <vt:variant>
        <vt:i4>445</vt:i4>
      </vt:variant>
      <vt:variant>
        <vt:i4>0</vt:i4>
      </vt:variant>
      <vt:variant>
        <vt:i4>5</vt:i4>
      </vt:variant>
      <vt:variant>
        <vt:lpwstr/>
      </vt:variant>
      <vt:variant>
        <vt:lpwstr>_Toc309324191</vt:lpwstr>
      </vt:variant>
      <vt:variant>
        <vt:i4>1638457</vt:i4>
      </vt:variant>
      <vt:variant>
        <vt:i4>439</vt:i4>
      </vt:variant>
      <vt:variant>
        <vt:i4>0</vt:i4>
      </vt:variant>
      <vt:variant>
        <vt:i4>5</vt:i4>
      </vt:variant>
      <vt:variant>
        <vt:lpwstr/>
      </vt:variant>
      <vt:variant>
        <vt:lpwstr>_Toc309324190</vt:lpwstr>
      </vt:variant>
      <vt:variant>
        <vt:i4>1572921</vt:i4>
      </vt:variant>
      <vt:variant>
        <vt:i4>430</vt:i4>
      </vt:variant>
      <vt:variant>
        <vt:i4>0</vt:i4>
      </vt:variant>
      <vt:variant>
        <vt:i4>5</vt:i4>
      </vt:variant>
      <vt:variant>
        <vt:lpwstr/>
      </vt:variant>
      <vt:variant>
        <vt:lpwstr>_Toc309324189</vt:lpwstr>
      </vt:variant>
      <vt:variant>
        <vt:i4>1572921</vt:i4>
      </vt:variant>
      <vt:variant>
        <vt:i4>424</vt:i4>
      </vt:variant>
      <vt:variant>
        <vt:i4>0</vt:i4>
      </vt:variant>
      <vt:variant>
        <vt:i4>5</vt:i4>
      </vt:variant>
      <vt:variant>
        <vt:lpwstr/>
      </vt:variant>
      <vt:variant>
        <vt:lpwstr>_Toc309324188</vt:lpwstr>
      </vt:variant>
      <vt:variant>
        <vt:i4>1572921</vt:i4>
      </vt:variant>
      <vt:variant>
        <vt:i4>418</vt:i4>
      </vt:variant>
      <vt:variant>
        <vt:i4>0</vt:i4>
      </vt:variant>
      <vt:variant>
        <vt:i4>5</vt:i4>
      </vt:variant>
      <vt:variant>
        <vt:lpwstr/>
      </vt:variant>
      <vt:variant>
        <vt:lpwstr>_Toc309324187</vt:lpwstr>
      </vt:variant>
      <vt:variant>
        <vt:i4>1572921</vt:i4>
      </vt:variant>
      <vt:variant>
        <vt:i4>412</vt:i4>
      </vt:variant>
      <vt:variant>
        <vt:i4>0</vt:i4>
      </vt:variant>
      <vt:variant>
        <vt:i4>5</vt:i4>
      </vt:variant>
      <vt:variant>
        <vt:lpwstr/>
      </vt:variant>
      <vt:variant>
        <vt:lpwstr>_Toc309324186</vt:lpwstr>
      </vt:variant>
      <vt:variant>
        <vt:i4>1572921</vt:i4>
      </vt:variant>
      <vt:variant>
        <vt:i4>406</vt:i4>
      </vt:variant>
      <vt:variant>
        <vt:i4>0</vt:i4>
      </vt:variant>
      <vt:variant>
        <vt:i4>5</vt:i4>
      </vt:variant>
      <vt:variant>
        <vt:lpwstr/>
      </vt:variant>
      <vt:variant>
        <vt:lpwstr>_Toc309324185</vt:lpwstr>
      </vt:variant>
      <vt:variant>
        <vt:i4>1572921</vt:i4>
      </vt:variant>
      <vt:variant>
        <vt:i4>400</vt:i4>
      </vt:variant>
      <vt:variant>
        <vt:i4>0</vt:i4>
      </vt:variant>
      <vt:variant>
        <vt:i4>5</vt:i4>
      </vt:variant>
      <vt:variant>
        <vt:lpwstr/>
      </vt:variant>
      <vt:variant>
        <vt:lpwstr>_Toc309324184</vt:lpwstr>
      </vt:variant>
      <vt:variant>
        <vt:i4>1572921</vt:i4>
      </vt:variant>
      <vt:variant>
        <vt:i4>394</vt:i4>
      </vt:variant>
      <vt:variant>
        <vt:i4>0</vt:i4>
      </vt:variant>
      <vt:variant>
        <vt:i4>5</vt:i4>
      </vt:variant>
      <vt:variant>
        <vt:lpwstr/>
      </vt:variant>
      <vt:variant>
        <vt:lpwstr>_Toc309324183</vt:lpwstr>
      </vt:variant>
      <vt:variant>
        <vt:i4>1572921</vt:i4>
      </vt:variant>
      <vt:variant>
        <vt:i4>388</vt:i4>
      </vt:variant>
      <vt:variant>
        <vt:i4>0</vt:i4>
      </vt:variant>
      <vt:variant>
        <vt:i4>5</vt:i4>
      </vt:variant>
      <vt:variant>
        <vt:lpwstr/>
      </vt:variant>
      <vt:variant>
        <vt:lpwstr>_Toc309324182</vt:lpwstr>
      </vt:variant>
      <vt:variant>
        <vt:i4>1572921</vt:i4>
      </vt:variant>
      <vt:variant>
        <vt:i4>382</vt:i4>
      </vt:variant>
      <vt:variant>
        <vt:i4>0</vt:i4>
      </vt:variant>
      <vt:variant>
        <vt:i4>5</vt:i4>
      </vt:variant>
      <vt:variant>
        <vt:lpwstr/>
      </vt:variant>
      <vt:variant>
        <vt:lpwstr>_Toc309324181</vt:lpwstr>
      </vt:variant>
      <vt:variant>
        <vt:i4>1572921</vt:i4>
      </vt:variant>
      <vt:variant>
        <vt:i4>376</vt:i4>
      </vt:variant>
      <vt:variant>
        <vt:i4>0</vt:i4>
      </vt:variant>
      <vt:variant>
        <vt:i4>5</vt:i4>
      </vt:variant>
      <vt:variant>
        <vt:lpwstr/>
      </vt:variant>
      <vt:variant>
        <vt:lpwstr>_Toc309324180</vt:lpwstr>
      </vt:variant>
      <vt:variant>
        <vt:i4>1507385</vt:i4>
      </vt:variant>
      <vt:variant>
        <vt:i4>370</vt:i4>
      </vt:variant>
      <vt:variant>
        <vt:i4>0</vt:i4>
      </vt:variant>
      <vt:variant>
        <vt:i4>5</vt:i4>
      </vt:variant>
      <vt:variant>
        <vt:lpwstr/>
      </vt:variant>
      <vt:variant>
        <vt:lpwstr>_Toc309324179</vt:lpwstr>
      </vt:variant>
      <vt:variant>
        <vt:i4>1507385</vt:i4>
      </vt:variant>
      <vt:variant>
        <vt:i4>364</vt:i4>
      </vt:variant>
      <vt:variant>
        <vt:i4>0</vt:i4>
      </vt:variant>
      <vt:variant>
        <vt:i4>5</vt:i4>
      </vt:variant>
      <vt:variant>
        <vt:lpwstr/>
      </vt:variant>
      <vt:variant>
        <vt:lpwstr>_Toc309324178</vt:lpwstr>
      </vt:variant>
      <vt:variant>
        <vt:i4>1507385</vt:i4>
      </vt:variant>
      <vt:variant>
        <vt:i4>358</vt:i4>
      </vt:variant>
      <vt:variant>
        <vt:i4>0</vt:i4>
      </vt:variant>
      <vt:variant>
        <vt:i4>5</vt:i4>
      </vt:variant>
      <vt:variant>
        <vt:lpwstr/>
      </vt:variant>
      <vt:variant>
        <vt:lpwstr>_Toc309324177</vt:lpwstr>
      </vt:variant>
      <vt:variant>
        <vt:i4>1507385</vt:i4>
      </vt:variant>
      <vt:variant>
        <vt:i4>352</vt:i4>
      </vt:variant>
      <vt:variant>
        <vt:i4>0</vt:i4>
      </vt:variant>
      <vt:variant>
        <vt:i4>5</vt:i4>
      </vt:variant>
      <vt:variant>
        <vt:lpwstr/>
      </vt:variant>
      <vt:variant>
        <vt:lpwstr>_Toc309324176</vt:lpwstr>
      </vt:variant>
      <vt:variant>
        <vt:i4>1507385</vt:i4>
      </vt:variant>
      <vt:variant>
        <vt:i4>346</vt:i4>
      </vt:variant>
      <vt:variant>
        <vt:i4>0</vt:i4>
      </vt:variant>
      <vt:variant>
        <vt:i4>5</vt:i4>
      </vt:variant>
      <vt:variant>
        <vt:lpwstr/>
      </vt:variant>
      <vt:variant>
        <vt:lpwstr>_Toc309324175</vt:lpwstr>
      </vt:variant>
      <vt:variant>
        <vt:i4>1507385</vt:i4>
      </vt:variant>
      <vt:variant>
        <vt:i4>340</vt:i4>
      </vt:variant>
      <vt:variant>
        <vt:i4>0</vt:i4>
      </vt:variant>
      <vt:variant>
        <vt:i4>5</vt:i4>
      </vt:variant>
      <vt:variant>
        <vt:lpwstr/>
      </vt:variant>
      <vt:variant>
        <vt:lpwstr>_Toc309324174</vt:lpwstr>
      </vt:variant>
      <vt:variant>
        <vt:i4>1507385</vt:i4>
      </vt:variant>
      <vt:variant>
        <vt:i4>334</vt:i4>
      </vt:variant>
      <vt:variant>
        <vt:i4>0</vt:i4>
      </vt:variant>
      <vt:variant>
        <vt:i4>5</vt:i4>
      </vt:variant>
      <vt:variant>
        <vt:lpwstr/>
      </vt:variant>
      <vt:variant>
        <vt:lpwstr>_Toc309324173</vt:lpwstr>
      </vt:variant>
      <vt:variant>
        <vt:i4>1507385</vt:i4>
      </vt:variant>
      <vt:variant>
        <vt:i4>328</vt:i4>
      </vt:variant>
      <vt:variant>
        <vt:i4>0</vt:i4>
      </vt:variant>
      <vt:variant>
        <vt:i4>5</vt:i4>
      </vt:variant>
      <vt:variant>
        <vt:lpwstr/>
      </vt:variant>
      <vt:variant>
        <vt:lpwstr>_Toc309324172</vt:lpwstr>
      </vt:variant>
      <vt:variant>
        <vt:i4>1507385</vt:i4>
      </vt:variant>
      <vt:variant>
        <vt:i4>322</vt:i4>
      </vt:variant>
      <vt:variant>
        <vt:i4>0</vt:i4>
      </vt:variant>
      <vt:variant>
        <vt:i4>5</vt:i4>
      </vt:variant>
      <vt:variant>
        <vt:lpwstr/>
      </vt:variant>
      <vt:variant>
        <vt:lpwstr>_Toc309324171</vt:lpwstr>
      </vt:variant>
      <vt:variant>
        <vt:i4>1507385</vt:i4>
      </vt:variant>
      <vt:variant>
        <vt:i4>316</vt:i4>
      </vt:variant>
      <vt:variant>
        <vt:i4>0</vt:i4>
      </vt:variant>
      <vt:variant>
        <vt:i4>5</vt:i4>
      </vt:variant>
      <vt:variant>
        <vt:lpwstr/>
      </vt:variant>
      <vt:variant>
        <vt:lpwstr>_Toc309324170</vt:lpwstr>
      </vt:variant>
      <vt:variant>
        <vt:i4>1441849</vt:i4>
      </vt:variant>
      <vt:variant>
        <vt:i4>310</vt:i4>
      </vt:variant>
      <vt:variant>
        <vt:i4>0</vt:i4>
      </vt:variant>
      <vt:variant>
        <vt:i4>5</vt:i4>
      </vt:variant>
      <vt:variant>
        <vt:lpwstr/>
      </vt:variant>
      <vt:variant>
        <vt:lpwstr>_Toc309324169</vt:lpwstr>
      </vt:variant>
      <vt:variant>
        <vt:i4>1441849</vt:i4>
      </vt:variant>
      <vt:variant>
        <vt:i4>304</vt:i4>
      </vt:variant>
      <vt:variant>
        <vt:i4>0</vt:i4>
      </vt:variant>
      <vt:variant>
        <vt:i4>5</vt:i4>
      </vt:variant>
      <vt:variant>
        <vt:lpwstr/>
      </vt:variant>
      <vt:variant>
        <vt:lpwstr>_Toc309324168</vt:lpwstr>
      </vt:variant>
      <vt:variant>
        <vt:i4>1441849</vt:i4>
      </vt:variant>
      <vt:variant>
        <vt:i4>298</vt:i4>
      </vt:variant>
      <vt:variant>
        <vt:i4>0</vt:i4>
      </vt:variant>
      <vt:variant>
        <vt:i4>5</vt:i4>
      </vt:variant>
      <vt:variant>
        <vt:lpwstr/>
      </vt:variant>
      <vt:variant>
        <vt:lpwstr>_Toc309324167</vt:lpwstr>
      </vt:variant>
      <vt:variant>
        <vt:i4>1441849</vt:i4>
      </vt:variant>
      <vt:variant>
        <vt:i4>289</vt:i4>
      </vt:variant>
      <vt:variant>
        <vt:i4>0</vt:i4>
      </vt:variant>
      <vt:variant>
        <vt:i4>5</vt:i4>
      </vt:variant>
      <vt:variant>
        <vt:lpwstr/>
      </vt:variant>
      <vt:variant>
        <vt:lpwstr>_Toc309324166</vt:lpwstr>
      </vt:variant>
      <vt:variant>
        <vt:i4>1441849</vt:i4>
      </vt:variant>
      <vt:variant>
        <vt:i4>283</vt:i4>
      </vt:variant>
      <vt:variant>
        <vt:i4>0</vt:i4>
      </vt:variant>
      <vt:variant>
        <vt:i4>5</vt:i4>
      </vt:variant>
      <vt:variant>
        <vt:lpwstr/>
      </vt:variant>
      <vt:variant>
        <vt:lpwstr>_Toc309324165</vt:lpwstr>
      </vt:variant>
      <vt:variant>
        <vt:i4>1441849</vt:i4>
      </vt:variant>
      <vt:variant>
        <vt:i4>277</vt:i4>
      </vt:variant>
      <vt:variant>
        <vt:i4>0</vt:i4>
      </vt:variant>
      <vt:variant>
        <vt:i4>5</vt:i4>
      </vt:variant>
      <vt:variant>
        <vt:lpwstr/>
      </vt:variant>
      <vt:variant>
        <vt:lpwstr>_Toc309324164</vt:lpwstr>
      </vt:variant>
      <vt:variant>
        <vt:i4>1441849</vt:i4>
      </vt:variant>
      <vt:variant>
        <vt:i4>271</vt:i4>
      </vt:variant>
      <vt:variant>
        <vt:i4>0</vt:i4>
      </vt:variant>
      <vt:variant>
        <vt:i4>5</vt:i4>
      </vt:variant>
      <vt:variant>
        <vt:lpwstr/>
      </vt:variant>
      <vt:variant>
        <vt:lpwstr>_Toc309324163</vt:lpwstr>
      </vt:variant>
      <vt:variant>
        <vt:i4>1441849</vt:i4>
      </vt:variant>
      <vt:variant>
        <vt:i4>262</vt:i4>
      </vt:variant>
      <vt:variant>
        <vt:i4>0</vt:i4>
      </vt:variant>
      <vt:variant>
        <vt:i4>5</vt:i4>
      </vt:variant>
      <vt:variant>
        <vt:lpwstr/>
      </vt:variant>
      <vt:variant>
        <vt:lpwstr>_Toc309324162</vt:lpwstr>
      </vt:variant>
      <vt:variant>
        <vt:i4>1441849</vt:i4>
      </vt:variant>
      <vt:variant>
        <vt:i4>256</vt:i4>
      </vt:variant>
      <vt:variant>
        <vt:i4>0</vt:i4>
      </vt:variant>
      <vt:variant>
        <vt:i4>5</vt:i4>
      </vt:variant>
      <vt:variant>
        <vt:lpwstr/>
      </vt:variant>
      <vt:variant>
        <vt:lpwstr>_Toc309324161</vt:lpwstr>
      </vt:variant>
      <vt:variant>
        <vt:i4>1441849</vt:i4>
      </vt:variant>
      <vt:variant>
        <vt:i4>250</vt:i4>
      </vt:variant>
      <vt:variant>
        <vt:i4>0</vt:i4>
      </vt:variant>
      <vt:variant>
        <vt:i4>5</vt:i4>
      </vt:variant>
      <vt:variant>
        <vt:lpwstr/>
      </vt:variant>
      <vt:variant>
        <vt:lpwstr>_Toc309324160</vt:lpwstr>
      </vt:variant>
      <vt:variant>
        <vt:i4>1376313</vt:i4>
      </vt:variant>
      <vt:variant>
        <vt:i4>244</vt:i4>
      </vt:variant>
      <vt:variant>
        <vt:i4>0</vt:i4>
      </vt:variant>
      <vt:variant>
        <vt:i4>5</vt:i4>
      </vt:variant>
      <vt:variant>
        <vt:lpwstr/>
      </vt:variant>
      <vt:variant>
        <vt:lpwstr>_Toc309324159</vt:lpwstr>
      </vt:variant>
      <vt:variant>
        <vt:i4>1376313</vt:i4>
      </vt:variant>
      <vt:variant>
        <vt:i4>238</vt:i4>
      </vt:variant>
      <vt:variant>
        <vt:i4>0</vt:i4>
      </vt:variant>
      <vt:variant>
        <vt:i4>5</vt:i4>
      </vt:variant>
      <vt:variant>
        <vt:lpwstr/>
      </vt:variant>
      <vt:variant>
        <vt:lpwstr>_Toc309324158</vt:lpwstr>
      </vt:variant>
      <vt:variant>
        <vt:i4>1376313</vt:i4>
      </vt:variant>
      <vt:variant>
        <vt:i4>232</vt:i4>
      </vt:variant>
      <vt:variant>
        <vt:i4>0</vt:i4>
      </vt:variant>
      <vt:variant>
        <vt:i4>5</vt:i4>
      </vt:variant>
      <vt:variant>
        <vt:lpwstr/>
      </vt:variant>
      <vt:variant>
        <vt:lpwstr>_Toc309324157</vt:lpwstr>
      </vt:variant>
      <vt:variant>
        <vt:i4>1376313</vt:i4>
      </vt:variant>
      <vt:variant>
        <vt:i4>226</vt:i4>
      </vt:variant>
      <vt:variant>
        <vt:i4>0</vt:i4>
      </vt:variant>
      <vt:variant>
        <vt:i4>5</vt:i4>
      </vt:variant>
      <vt:variant>
        <vt:lpwstr/>
      </vt:variant>
      <vt:variant>
        <vt:lpwstr>_Toc309324156</vt:lpwstr>
      </vt:variant>
      <vt:variant>
        <vt:i4>1376313</vt:i4>
      </vt:variant>
      <vt:variant>
        <vt:i4>220</vt:i4>
      </vt:variant>
      <vt:variant>
        <vt:i4>0</vt:i4>
      </vt:variant>
      <vt:variant>
        <vt:i4>5</vt:i4>
      </vt:variant>
      <vt:variant>
        <vt:lpwstr/>
      </vt:variant>
      <vt:variant>
        <vt:lpwstr>_Toc309324155</vt:lpwstr>
      </vt:variant>
      <vt:variant>
        <vt:i4>1376313</vt:i4>
      </vt:variant>
      <vt:variant>
        <vt:i4>214</vt:i4>
      </vt:variant>
      <vt:variant>
        <vt:i4>0</vt:i4>
      </vt:variant>
      <vt:variant>
        <vt:i4>5</vt:i4>
      </vt:variant>
      <vt:variant>
        <vt:lpwstr/>
      </vt:variant>
      <vt:variant>
        <vt:lpwstr>_Toc309324154</vt:lpwstr>
      </vt:variant>
      <vt:variant>
        <vt:i4>1376313</vt:i4>
      </vt:variant>
      <vt:variant>
        <vt:i4>208</vt:i4>
      </vt:variant>
      <vt:variant>
        <vt:i4>0</vt:i4>
      </vt:variant>
      <vt:variant>
        <vt:i4>5</vt:i4>
      </vt:variant>
      <vt:variant>
        <vt:lpwstr/>
      </vt:variant>
      <vt:variant>
        <vt:lpwstr>_Toc309324153</vt:lpwstr>
      </vt:variant>
      <vt:variant>
        <vt:i4>1376313</vt:i4>
      </vt:variant>
      <vt:variant>
        <vt:i4>202</vt:i4>
      </vt:variant>
      <vt:variant>
        <vt:i4>0</vt:i4>
      </vt:variant>
      <vt:variant>
        <vt:i4>5</vt:i4>
      </vt:variant>
      <vt:variant>
        <vt:lpwstr/>
      </vt:variant>
      <vt:variant>
        <vt:lpwstr>_Toc309324152</vt:lpwstr>
      </vt:variant>
      <vt:variant>
        <vt:i4>1376313</vt:i4>
      </vt:variant>
      <vt:variant>
        <vt:i4>196</vt:i4>
      </vt:variant>
      <vt:variant>
        <vt:i4>0</vt:i4>
      </vt:variant>
      <vt:variant>
        <vt:i4>5</vt:i4>
      </vt:variant>
      <vt:variant>
        <vt:lpwstr/>
      </vt:variant>
      <vt:variant>
        <vt:lpwstr>_Toc309324151</vt:lpwstr>
      </vt:variant>
      <vt:variant>
        <vt:i4>1376313</vt:i4>
      </vt:variant>
      <vt:variant>
        <vt:i4>190</vt:i4>
      </vt:variant>
      <vt:variant>
        <vt:i4>0</vt:i4>
      </vt:variant>
      <vt:variant>
        <vt:i4>5</vt:i4>
      </vt:variant>
      <vt:variant>
        <vt:lpwstr/>
      </vt:variant>
      <vt:variant>
        <vt:lpwstr>_Toc309324150</vt:lpwstr>
      </vt:variant>
      <vt:variant>
        <vt:i4>1310777</vt:i4>
      </vt:variant>
      <vt:variant>
        <vt:i4>184</vt:i4>
      </vt:variant>
      <vt:variant>
        <vt:i4>0</vt:i4>
      </vt:variant>
      <vt:variant>
        <vt:i4>5</vt:i4>
      </vt:variant>
      <vt:variant>
        <vt:lpwstr/>
      </vt:variant>
      <vt:variant>
        <vt:lpwstr>_Toc309324149</vt:lpwstr>
      </vt:variant>
      <vt:variant>
        <vt:i4>1310777</vt:i4>
      </vt:variant>
      <vt:variant>
        <vt:i4>178</vt:i4>
      </vt:variant>
      <vt:variant>
        <vt:i4>0</vt:i4>
      </vt:variant>
      <vt:variant>
        <vt:i4>5</vt:i4>
      </vt:variant>
      <vt:variant>
        <vt:lpwstr/>
      </vt:variant>
      <vt:variant>
        <vt:lpwstr>_Toc309324148</vt:lpwstr>
      </vt:variant>
      <vt:variant>
        <vt:i4>1310777</vt:i4>
      </vt:variant>
      <vt:variant>
        <vt:i4>172</vt:i4>
      </vt:variant>
      <vt:variant>
        <vt:i4>0</vt:i4>
      </vt:variant>
      <vt:variant>
        <vt:i4>5</vt:i4>
      </vt:variant>
      <vt:variant>
        <vt:lpwstr/>
      </vt:variant>
      <vt:variant>
        <vt:lpwstr>_Toc309324147</vt:lpwstr>
      </vt:variant>
      <vt:variant>
        <vt:i4>1310777</vt:i4>
      </vt:variant>
      <vt:variant>
        <vt:i4>166</vt:i4>
      </vt:variant>
      <vt:variant>
        <vt:i4>0</vt:i4>
      </vt:variant>
      <vt:variant>
        <vt:i4>5</vt:i4>
      </vt:variant>
      <vt:variant>
        <vt:lpwstr/>
      </vt:variant>
      <vt:variant>
        <vt:lpwstr>_Toc309324146</vt:lpwstr>
      </vt:variant>
      <vt:variant>
        <vt:i4>1310777</vt:i4>
      </vt:variant>
      <vt:variant>
        <vt:i4>160</vt:i4>
      </vt:variant>
      <vt:variant>
        <vt:i4>0</vt:i4>
      </vt:variant>
      <vt:variant>
        <vt:i4>5</vt:i4>
      </vt:variant>
      <vt:variant>
        <vt:lpwstr/>
      </vt:variant>
      <vt:variant>
        <vt:lpwstr>_Toc309324145</vt:lpwstr>
      </vt:variant>
      <vt:variant>
        <vt:i4>1310777</vt:i4>
      </vt:variant>
      <vt:variant>
        <vt:i4>154</vt:i4>
      </vt:variant>
      <vt:variant>
        <vt:i4>0</vt:i4>
      </vt:variant>
      <vt:variant>
        <vt:i4>5</vt:i4>
      </vt:variant>
      <vt:variant>
        <vt:lpwstr/>
      </vt:variant>
      <vt:variant>
        <vt:lpwstr>_Toc309324144</vt:lpwstr>
      </vt:variant>
      <vt:variant>
        <vt:i4>1310777</vt:i4>
      </vt:variant>
      <vt:variant>
        <vt:i4>148</vt:i4>
      </vt:variant>
      <vt:variant>
        <vt:i4>0</vt:i4>
      </vt:variant>
      <vt:variant>
        <vt:i4>5</vt:i4>
      </vt:variant>
      <vt:variant>
        <vt:lpwstr/>
      </vt:variant>
      <vt:variant>
        <vt:lpwstr>_Toc309324143</vt:lpwstr>
      </vt:variant>
      <vt:variant>
        <vt:i4>1310777</vt:i4>
      </vt:variant>
      <vt:variant>
        <vt:i4>142</vt:i4>
      </vt:variant>
      <vt:variant>
        <vt:i4>0</vt:i4>
      </vt:variant>
      <vt:variant>
        <vt:i4>5</vt:i4>
      </vt:variant>
      <vt:variant>
        <vt:lpwstr/>
      </vt:variant>
      <vt:variant>
        <vt:lpwstr>_Toc309324142</vt:lpwstr>
      </vt:variant>
      <vt:variant>
        <vt:i4>1310777</vt:i4>
      </vt:variant>
      <vt:variant>
        <vt:i4>136</vt:i4>
      </vt:variant>
      <vt:variant>
        <vt:i4>0</vt:i4>
      </vt:variant>
      <vt:variant>
        <vt:i4>5</vt:i4>
      </vt:variant>
      <vt:variant>
        <vt:lpwstr/>
      </vt:variant>
      <vt:variant>
        <vt:lpwstr>_Toc309324141</vt:lpwstr>
      </vt:variant>
      <vt:variant>
        <vt:i4>1310777</vt:i4>
      </vt:variant>
      <vt:variant>
        <vt:i4>130</vt:i4>
      </vt:variant>
      <vt:variant>
        <vt:i4>0</vt:i4>
      </vt:variant>
      <vt:variant>
        <vt:i4>5</vt:i4>
      </vt:variant>
      <vt:variant>
        <vt:lpwstr/>
      </vt:variant>
      <vt:variant>
        <vt:lpwstr>_Toc309324140</vt:lpwstr>
      </vt:variant>
      <vt:variant>
        <vt:i4>1245241</vt:i4>
      </vt:variant>
      <vt:variant>
        <vt:i4>124</vt:i4>
      </vt:variant>
      <vt:variant>
        <vt:i4>0</vt:i4>
      </vt:variant>
      <vt:variant>
        <vt:i4>5</vt:i4>
      </vt:variant>
      <vt:variant>
        <vt:lpwstr/>
      </vt:variant>
      <vt:variant>
        <vt:lpwstr>_Toc309324139</vt:lpwstr>
      </vt:variant>
      <vt:variant>
        <vt:i4>1245241</vt:i4>
      </vt:variant>
      <vt:variant>
        <vt:i4>118</vt:i4>
      </vt:variant>
      <vt:variant>
        <vt:i4>0</vt:i4>
      </vt:variant>
      <vt:variant>
        <vt:i4>5</vt:i4>
      </vt:variant>
      <vt:variant>
        <vt:lpwstr/>
      </vt:variant>
      <vt:variant>
        <vt:lpwstr>_Toc309324138</vt:lpwstr>
      </vt:variant>
      <vt:variant>
        <vt:i4>1245241</vt:i4>
      </vt:variant>
      <vt:variant>
        <vt:i4>112</vt:i4>
      </vt:variant>
      <vt:variant>
        <vt:i4>0</vt:i4>
      </vt:variant>
      <vt:variant>
        <vt:i4>5</vt:i4>
      </vt:variant>
      <vt:variant>
        <vt:lpwstr/>
      </vt:variant>
      <vt:variant>
        <vt:lpwstr>_Toc309324137</vt:lpwstr>
      </vt:variant>
      <vt:variant>
        <vt:i4>1245241</vt:i4>
      </vt:variant>
      <vt:variant>
        <vt:i4>106</vt:i4>
      </vt:variant>
      <vt:variant>
        <vt:i4>0</vt:i4>
      </vt:variant>
      <vt:variant>
        <vt:i4>5</vt:i4>
      </vt:variant>
      <vt:variant>
        <vt:lpwstr/>
      </vt:variant>
      <vt:variant>
        <vt:lpwstr>_Toc309324136</vt:lpwstr>
      </vt:variant>
      <vt:variant>
        <vt:i4>1245241</vt:i4>
      </vt:variant>
      <vt:variant>
        <vt:i4>100</vt:i4>
      </vt:variant>
      <vt:variant>
        <vt:i4>0</vt:i4>
      </vt:variant>
      <vt:variant>
        <vt:i4>5</vt:i4>
      </vt:variant>
      <vt:variant>
        <vt:lpwstr/>
      </vt:variant>
      <vt:variant>
        <vt:lpwstr>_Toc309324135</vt:lpwstr>
      </vt:variant>
      <vt:variant>
        <vt:i4>1245241</vt:i4>
      </vt:variant>
      <vt:variant>
        <vt:i4>94</vt:i4>
      </vt:variant>
      <vt:variant>
        <vt:i4>0</vt:i4>
      </vt:variant>
      <vt:variant>
        <vt:i4>5</vt:i4>
      </vt:variant>
      <vt:variant>
        <vt:lpwstr/>
      </vt:variant>
      <vt:variant>
        <vt:lpwstr>_Toc309324134</vt:lpwstr>
      </vt:variant>
      <vt:variant>
        <vt:i4>1245241</vt:i4>
      </vt:variant>
      <vt:variant>
        <vt:i4>88</vt:i4>
      </vt:variant>
      <vt:variant>
        <vt:i4>0</vt:i4>
      </vt:variant>
      <vt:variant>
        <vt:i4>5</vt:i4>
      </vt:variant>
      <vt:variant>
        <vt:lpwstr/>
      </vt:variant>
      <vt:variant>
        <vt:lpwstr>_Toc309324133</vt:lpwstr>
      </vt:variant>
      <vt:variant>
        <vt:i4>1245241</vt:i4>
      </vt:variant>
      <vt:variant>
        <vt:i4>82</vt:i4>
      </vt:variant>
      <vt:variant>
        <vt:i4>0</vt:i4>
      </vt:variant>
      <vt:variant>
        <vt:i4>5</vt:i4>
      </vt:variant>
      <vt:variant>
        <vt:lpwstr/>
      </vt:variant>
      <vt:variant>
        <vt:lpwstr>_Toc309324132</vt:lpwstr>
      </vt:variant>
      <vt:variant>
        <vt:i4>1245241</vt:i4>
      </vt:variant>
      <vt:variant>
        <vt:i4>76</vt:i4>
      </vt:variant>
      <vt:variant>
        <vt:i4>0</vt:i4>
      </vt:variant>
      <vt:variant>
        <vt:i4>5</vt:i4>
      </vt:variant>
      <vt:variant>
        <vt:lpwstr/>
      </vt:variant>
      <vt:variant>
        <vt:lpwstr>_Toc309324131</vt:lpwstr>
      </vt:variant>
      <vt:variant>
        <vt:i4>1245241</vt:i4>
      </vt:variant>
      <vt:variant>
        <vt:i4>70</vt:i4>
      </vt:variant>
      <vt:variant>
        <vt:i4>0</vt:i4>
      </vt:variant>
      <vt:variant>
        <vt:i4>5</vt:i4>
      </vt:variant>
      <vt:variant>
        <vt:lpwstr/>
      </vt:variant>
      <vt:variant>
        <vt:lpwstr>_Toc309324130</vt:lpwstr>
      </vt:variant>
      <vt:variant>
        <vt:i4>1179705</vt:i4>
      </vt:variant>
      <vt:variant>
        <vt:i4>64</vt:i4>
      </vt:variant>
      <vt:variant>
        <vt:i4>0</vt:i4>
      </vt:variant>
      <vt:variant>
        <vt:i4>5</vt:i4>
      </vt:variant>
      <vt:variant>
        <vt:lpwstr/>
      </vt:variant>
      <vt:variant>
        <vt:lpwstr>_Toc309324129</vt:lpwstr>
      </vt:variant>
      <vt:variant>
        <vt:i4>1179705</vt:i4>
      </vt:variant>
      <vt:variant>
        <vt:i4>58</vt:i4>
      </vt:variant>
      <vt:variant>
        <vt:i4>0</vt:i4>
      </vt:variant>
      <vt:variant>
        <vt:i4>5</vt:i4>
      </vt:variant>
      <vt:variant>
        <vt:lpwstr/>
      </vt:variant>
      <vt:variant>
        <vt:lpwstr>_Toc309324128</vt:lpwstr>
      </vt:variant>
      <vt:variant>
        <vt:i4>1179705</vt:i4>
      </vt:variant>
      <vt:variant>
        <vt:i4>52</vt:i4>
      </vt:variant>
      <vt:variant>
        <vt:i4>0</vt:i4>
      </vt:variant>
      <vt:variant>
        <vt:i4>5</vt:i4>
      </vt:variant>
      <vt:variant>
        <vt:lpwstr/>
      </vt:variant>
      <vt:variant>
        <vt:lpwstr>_Toc309324127</vt:lpwstr>
      </vt:variant>
      <vt:variant>
        <vt:i4>1179705</vt:i4>
      </vt:variant>
      <vt:variant>
        <vt:i4>46</vt:i4>
      </vt:variant>
      <vt:variant>
        <vt:i4>0</vt:i4>
      </vt:variant>
      <vt:variant>
        <vt:i4>5</vt:i4>
      </vt:variant>
      <vt:variant>
        <vt:lpwstr/>
      </vt:variant>
      <vt:variant>
        <vt:lpwstr>_Toc309324126</vt:lpwstr>
      </vt:variant>
      <vt:variant>
        <vt:i4>1179705</vt:i4>
      </vt:variant>
      <vt:variant>
        <vt:i4>40</vt:i4>
      </vt:variant>
      <vt:variant>
        <vt:i4>0</vt:i4>
      </vt:variant>
      <vt:variant>
        <vt:i4>5</vt:i4>
      </vt:variant>
      <vt:variant>
        <vt:lpwstr/>
      </vt:variant>
      <vt:variant>
        <vt:lpwstr>_Toc309324125</vt:lpwstr>
      </vt:variant>
      <vt:variant>
        <vt:i4>1179705</vt:i4>
      </vt:variant>
      <vt:variant>
        <vt:i4>34</vt:i4>
      </vt:variant>
      <vt:variant>
        <vt:i4>0</vt:i4>
      </vt:variant>
      <vt:variant>
        <vt:i4>5</vt:i4>
      </vt:variant>
      <vt:variant>
        <vt:lpwstr/>
      </vt:variant>
      <vt:variant>
        <vt:lpwstr>_Toc309324124</vt:lpwstr>
      </vt:variant>
      <vt:variant>
        <vt:i4>1179705</vt:i4>
      </vt:variant>
      <vt:variant>
        <vt:i4>28</vt:i4>
      </vt:variant>
      <vt:variant>
        <vt:i4>0</vt:i4>
      </vt:variant>
      <vt:variant>
        <vt:i4>5</vt:i4>
      </vt:variant>
      <vt:variant>
        <vt:lpwstr/>
      </vt:variant>
      <vt:variant>
        <vt:lpwstr>_Toc309324123</vt:lpwstr>
      </vt:variant>
      <vt:variant>
        <vt:i4>1179705</vt:i4>
      </vt:variant>
      <vt:variant>
        <vt:i4>22</vt:i4>
      </vt:variant>
      <vt:variant>
        <vt:i4>0</vt:i4>
      </vt:variant>
      <vt:variant>
        <vt:i4>5</vt:i4>
      </vt:variant>
      <vt:variant>
        <vt:lpwstr/>
      </vt:variant>
      <vt:variant>
        <vt:lpwstr>_Toc309324122</vt:lpwstr>
      </vt:variant>
      <vt:variant>
        <vt:i4>1179705</vt:i4>
      </vt:variant>
      <vt:variant>
        <vt:i4>16</vt:i4>
      </vt:variant>
      <vt:variant>
        <vt:i4>0</vt:i4>
      </vt:variant>
      <vt:variant>
        <vt:i4>5</vt:i4>
      </vt:variant>
      <vt:variant>
        <vt:lpwstr/>
      </vt:variant>
      <vt:variant>
        <vt:lpwstr>_Toc309324121</vt:lpwstr>
      </vt:variant>
      <vt:variant>
        <vt:i4>1179705</vt:i4>
      </vt:variant>
      <vt:variant>
        <vt:i4>10</vt:i4>
      </vt:variant>
      <vt:variant>
        <vt:i4>0</vt:i4>
      </vt:variant>
      <vt:variant>
        <vt:i4>5</vt:i4>
      </vt:variant>
      <vt:variant>
        <vt:lpwstr/>
      </vt:variant>
      <vt:variant>
        <vt:lpwstr>_Toc309324120</vt:lpwstr>
      </vt:variant>
      <vt:variant>
        <vt:i4>1114169</vt:i4>
      </vt:variant>
      <vt:variant>
        <vt:i4>4</vt:i4>
      </vt:variant>
      <vt:variant>
        <vt:i4>0</vt:i4>
      </vt:variant>
      <vt:variant>
        <vt:i4>5</vt:i4>
      </vt:variant>
      <vt:variant>
        <vt:lpwstr/>
      </vt:variant>
      <vt:variant>
        <vt:lpwstr>_Toc309324119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PJMarotta Dissertation</dc:title>
  <dc:creator>JDolence</dc:creator>
  <cp:lastModifiedBy>paul</cp:lastModifiedBy>
  <cp:revision>3</cp:revision>
  <cp:lastPrinted>2012-11-01T23:34:00Z</cp:lastPrinted>
  <dcterms:created xsi:type="dcterms:W3CDTF">2012-11-01T23:32:00Z</dcterms:created>
  <dcterms:modified xsi:type="dcterms:W3CDTF">2012-11-01T23:37:00Z</dcterms:modified>
</cp:coreProperties>
</file>